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E2AB23" w14:textId="77777777" w:rsidR="00A77B3E" w:rsidRPr="00ED09BE" w:rsidRDefault="008C14F1" w:rsidP="00320215">
      <w:pPr>
        <w:spacing w:line="360" w:lineRule="auto"/>
        <w:jc w:val="both"/>
        <w:rPr>
          <w:rFonts w:ascii="Book Antiqua" w:hAnsi="Book Antiqua"/>
        </w:rPr>
      </w:pPr>
      <w:r w:rsidRPr="00ED09BE">
        <w:rPr>
          <w:rFonts w:ascii="Book Antiqua" w:eastAsia="Book Antiqua" w:hAnsi="Book Antiqua" w:cs="Book Antiqua"/>
          <w:b/>
          <w:color w:val="000000"/>
        </w:rPr>
        <w:t xml:space="preserve">Name of Journal: </w:t>
      </w:r>
      <w:r w:rsidRPr="00ED09BE">
        <w:rPr>
          <w:rFonts w:ascii="Book Antiqua" w:eastAsia="Book Antiqua" w:hAnsi="Book Antiqua" w:cs="Book Antiqua"/>
          <w:i/>
          <w:color w:val="000000"/>
        </w:rPr>
        <w:t>World Journal of Clinical Cases</w:t>
      </w:r>
    </w:p>
    <w:p w14:paraId="73CC2EC9" w14:textId="77777777" w:rsidR="00A77B3E" w:rsidRPr="00ED09BE" w:rsidRDefault="008C14F1" w:rsidP="00320215">
      <w:pPr>
        <w:spacing w:line="360" w:lineRule="auto"/>
        <w:jc w:val="both"/>
        <w:rPr>
          <w:rFonts w:ascii="Book Antiqua" w:hAnsi="Book Antiqua"/>
        </w:rPr>
      </w:pPr>
      <w:r w:rsidRPr="00ED09BE">
        <w:rPr>
          <w:rFonts w:ascii="Book Antiqua" w:eastAsia="Book Antiqua" w:hAnsi="Book Antiqua" w:cs="Book Antiqua"/>
          <w:b/>
          <w:color w:val="000000"/>
        </w:rPr>
        <w:t xml:space="preserve">Manuscript NO: </w:t>
      </w:r>
      <w:r w:rsidRPr="00ED09BE">
        <w:rPr>
          <w:rFonts w:ascii="Book Antiqua" w:eastAsia="Book Antiqua" w:hAnsi="Book Antiqua" w:cs="Book Antiqua"/>
          <w:color w:val="000000"/>
        </w:rPr>
        <w:t>63794</w:t>
      </w:r>
    </w:p>
    <w:p w14:paraId="7B2BC363" w14:textId="77777777" w:rsidR="00A77B3E" w:rsidRPr="00ED09BE" w:rsidRDefault="008C14F1" w:rsidP="00320215">
      <w:pPr>
        <w:spacing w:line="360" w:lineRule="auto"/>
        <w:jc w:val="both"/>
        <w:rPr>
          <w:rFonts w:ascii="Book Antiqua" w:hAnsi="Book Antiqua"/>
        </w:rPr>
      </w:pPr>
      <w:r w:rsidRPr="00ED09BE">
        <w:rPr>
          <w:rFonts w:ascii="Book Antiqua" w:eastAsia="Book Antiqua" w:hAnsi="Book Antiqua" w:cs="Book Antiqua"/>
          <w:b/>
          <w:color w:val="000000"/>
        </w:rPr>
        <w:t xml:space="preserve">Manuscript Type: </w:t>
      </w:r>
      <w:r w:rsidRPr="00ED09BE">
        <w:rPr>
          <w:rFonts w:ascii="Book Antiqua" w:eastAsia="Book Antiqua" w:hAnsi="Book Antiqua" w:cs="Book Antiqua"/>
          <w:color w:val="000000"/>
        </w:rPr>
        <w:t>CASE REPORT</w:t>
      </w:r>
    </w:p>
    <w:p w14:paraId="58F39C3B" w14:textId="77777777" w:rsidR="00A77B3E" w:rsidRPr="00ED09BE" w:rsidRDefault="00A77B3E" w:rsidP="00320215">
      <w:pPr>
        <w:spacing w:line="360" w:lineRule="auto"/>
        <w:jc w:val="both"/>
        <w:rPr>
          <w:rFonts w:ascii="Book Antiqua" w:hAnsi="Book Antiqua"/>
        </w:rPr>
      </w:pPr>
    </w:p>
    <w:p w14:paraId="14BD7999" w14:textId="46845995" w:rsidR="00A77B3E" w:rsidRPr="00ED09BE" w:rsidRDefault="008C14F1" w:rsidP="00320215">
      <w:pPr>
        <w:spacing w:line="360" w:lineRule="auto"/>
        <w:jc w:val="both"/>
        <w:rPr>
          <w:rFonts w:ascii="Book Antiqua" w:hAnsi="Book Antiqua"/>
        </w:rPr>
      </w:pPr>
      <w:bookmarkStart w:id="0" w:name="OLE_LINK20"/>
      <w:r w:rsidRPr="00ED09BE">
        <w:rPr>
          <w:rFonts w:ascii="Book Antiqua" w:eastAsia="Book Antiqua" w:hAnsi="Book Antiqua" w:cs="Book Antiqua"/>
          <w:b/>
          <w:color w:val="000000"/>
        </w:rPr>
        <w:t xml:space="preserve">Long-term response to avelumab and management of oligoprogression in Merkel cell carcinoma: </w:t>
      </w:r>
      <w:r w:rsidR="00673359" w:rsidRPr="00ED09BE">
        <w:rPr>
          <w:rFonts w:ascii="Book Antiqua" w:eastAsia="Book Antiqua" w:hAnsi="Book Antiqua" w:cs="Book Antiqua"/>
          <w:b/>
          <w:color w:val="000000"/>
        </w:rPr>
        <w:t>A</w:t>
      </w:r>
      <w:r w:rsidRPr="00ED09BE">
        <w:rPr>
          <w:rFonts w:ascii="Book Antiqua" w:eastAsia="Book Antiqua" w:hAnsi="Book Antiqua" w:cs="Book Antiqua"/>
          <w:b/>
          <w:color w:val="000000"/>
        </w:rPr>
        <w:t xml:space="preserve"> case report</w:t>
      </w:r>
    </w:p>
    <w:bookmarkEnd w:id="0"/>
    <w:p w14:paraId="43EEA737" w14:textId="77777777" w:rsidR="00A77B3E" w:rsidRPr="00ED09BE" w:rsidRDefault="00A77B3E" w:rsidP="00320215">
      <w:pPr>
        <w:spacing w:line="360" w:lineRule="auto"/>
        <w:jc w:val="both"/>
        <w:rPr>
          <w:rFonts w:ascii="Book Antiqua" w:hAnsi="Book Antiqua"/>
        </w:rPr>
      </w:pPr>
    </w:p>
    <w:p w14:paraId="3591D182" w14:textId="070BA65E" w:rsidR="00A77B3E" w:rsidRPr="00ED09BE" w:rsidRDefault="00673359" w:rsidP="00320215">
      <w:pPr>
        <w:spacing w:line="360" w:lineRule="auto"/>
        <w:jc w:val="both"/>
        <w:rPr>
          <w:rFonts w:ascii="Book Antiqua" w:hAnsi="Book Antiqua"/>
        </w:rPr>
      </w:pPr>
      <w:r w:rsidRPr="00ED09BE">
        <w:rPr>
          <w:rFonts w:ascii="Book Antiqua" w:eastAsia="Book Antiqua" w:hAnsi="Book Antiqua" w:cs="Book Antiqua"/>
          <w:color w:val="000000"/>
        </w:rPr>
        <w:t xml:space="preserve">Leão I </w:t>
      </w:r>
      <w:r w:rsidRPr="00ED09BE">
        <w:rPr>
          <w:rFonts w:ascii="Book Antiqua" w:eastAsia="Book Antiqua" w:hAnsi="Book Antiqua" w:cs="Book Antiqua"/>
          <w:i/>
          <w:iCs/>
          <w:color w:val="000000"/>
        </w:rPr>
        <w:t>et al</w:t>
      </w:r>
      <w:r w:rsidRPr="00ED09BE">
        <w:rPr>
          <w:rFonts w:ascii="Book Antiqua" w:eastAsia="Book Antiqua" w:hAnsi="Book Antiqua" w:cs="Book Antiqua"/>
          <w:color w:val="000000"/>
        </w:rPr>
        <w:t xml:space="preserve">. </w:t>
      </w:r>
      <w:r w:rsidR="008C14F1" w:rsidRPr="00ED09BE">
        <w:rPr>
          <w:rFonts w:ascii="Book Antiqua" w:eastAsia="Book Antiqua" w:hAnsi="Book Antiqua" w:cs="Book Antiqua"/>
          <w:color w:val="000000"/>
        </w:rPr>
        <w:t xml:space="preserve">Avelumab in unresectable </w:t>
      </w:r>
      <w:r w:rsidR="00BD7C7E" w:rsidRPr="00ED09BE">
        <w:rPr>
          <w:rFonts w:ascii="Book Antiqua" w:eastAsia="Book Antiqua" w:hAnsi="Book Antiqua" w:cs="Book Antiqua"/>
          <w:color w:val="000000"/>
        </w:rPr>
        <w:t>MCC</w:t>
      </w:r>
    </w:p>
    <w:p w14:paraId="361F2A9D" w14:textId="77777777" w:rsidR="00A77B3E" w:rsidRPr="00ED09BE" w:rsidRDefault="00A77B3E" w:rsidP="00320215">
      <w:pPr>
        <w:spacing w:line="360" w:lineRule="auto"/>
        <w:jc w:val="both"/>
        <w:rPr>
          <w:rFonts w:ascii="Book Antiqua" w:hAnsi="Book Antiqua"/>
        </w:rPr>
      </w:pPr>
    </w:p>
    <w:p w14:paraId="64B2A053" w14:textId="77777777" w:rsidR="00A77B3E" w:rsidRPr="00ED09BE" w:rsidRDefault="008C14F1" w:rsidP="00320215">
      <w:pPr>
        <w:spacing w:line="360" w:lineRule="auto"/>
        <w:jc w:val="both"/>
        <w:rPr>
          <w:rFonts w:ascii="Book Antiqua" w:hAnsi="Book Antiqua"/>
          <w:lang w:val="pt-BR"/>
        </w:rPr>
      </w:pPr>
      <w:r w:rsidRPr="00ED09BE">
        <w:rPr>
          <w:rFonts w:ascii="Book Antiqua" w:eastAsia="Book Antiqua" w:hAnsi="Book Antiqua" w:cs="Book Antiqua"/>
          <w:color w:val="000000"/>
          <w:lang w:val="pt-BR"/>
        </w:rPr>
        <w:t>Inês Leão, Joana Marinho, Telma Costa</w:t>
      </w:r>
    </w:p>
    <w:p w14:paraId="33BD8172" w14:textId="77777777" w:rsidR="00A77B3E" w:rsidRPr="00ED09BE" w:rsidRDefault="00A77B3E" w:rsidP="00320215">
      <w:pPr>
        <w:spacing w:line="360" w:lineRule="auto"/>
        <w:jc w:val="both"/>
        <w:rPr>
          <w:rFonts w:ascii="Book Antiqua" w:hAnsi="Book Antiqua"/>
          <w:lang w:val="pt-BR"/>
        </w:rPr>
      </w:pPr>
    </w:p>
    <w:p w14:paraId="081BBE78" w14:textId="0448058E" w:rsidR="00A77B3E" w:rsidRPr="00ED09BE" w:rsidRDefault="008C14F1" w:rsidP="00320215">
      <w:pPr>
        <w:spacing w:line="360" w:lineRule="auto"/>
        <w:jc w:val="both"/>
        <w:rPr>
          <w:rFonts w:ascii="Book Antiqua" w:hAnsi="Book Antiqua"/>
          <w:lang w:val="pt-BR"/>
        </w:rPr>
      </w:pPr>
      <w:r w:rsidRPr="00ED09BE">
        <w:rPr>
          <w:rFonts w:ascii="Book Antiqua" w:eastAsia="Book Antiqua" w:hAnsi="Book Antiqua" w:cs="Book Antiqua"/>
          <w:b/>
          <w:bCs/>
          <w:color w:val="000000"/>
          <w:lang w:val="pt-BR"/>
        </w:rPr>
        <w:t xml:space="preserve">Inês Leão, Joana Marinho, Telma Costa, </w:t>
      </w:r>
      <w:r w:rsidR="001C5BCE" w:rsidRPr="00ED09BE">
        <w:rPr>
          <w:rFonts w:ascii="Book Antiqua" w:eastAsia="Book Antiqua" w:hAnsi="Book Antiqua" w:cs="Book Antiqua"/>
          <w:color w:val="000000"/>
          <w:lang w:val="pt-BR"/>
        </w:rPr>
        <w:t>Department of</w:t>
      </w:r>
      <w:r w:rsidR="001C5BCE" w:rsidRPr="00ED09BE">
        <w:rPr>
          <w:rFonts w:ascii="Book Antiqua" w:eastAsia="Book Antiqua" w:hAnsi="Book Antiqua" w:cs="Book Antiqua"/>
          <w:b/>
          <w:bCs/>
          <w:color w:val="000000"/>
          <w:lang w:val="pt-BR"/>
        </w:rPr>
        <w:t xml:space="preserve"> </w:t>
      </w:r>
      <w:r w:rsidRPr="00ED09BE">
        <w:rPr>
          <w:rFonts w:ascii="Book Antiqua" w:eastAsia="Book Antiqua" w:hAnsi="Book Antiqua" w:cs="Book Antiqua"/>
          <w:color w:val="000000"/>
          <w:lang w:val="pt-BR"/>
        </w:rPr>
        <w:t>Oncology, Centro Hospitalar Vila Nova de Gaia/Espinho, Vila Nova de Gaia 4434-502</w:t>
      </w:r>
      <w:r w:rsidR="00F5483A" w:rsidRPr="00ED09BE">
        <w:rPr>
          <w:rFonts w:ascii="Book Antiqua" w:eastAsia="Book Antiqua" w:hAnsi="Book Antiqua" w:cs="Book Antiqua"/>
          <w:color w:val="000000"/>
          <w:lang w:val="pt-BR"/>
        </w:rPr>
        <w:t>,</w:t>
      </w:r>
      <w:r w:rsidRPr="00ED09BE">
        <w:rPr>
          <w:rFonts w:ascii="Book Antiqua" w:eastAsia="Book Antiqua" w:hAnsi="Book Antiqua" w:cs="Book Antiqua"/>
          <w:color w:val="000000"/>
          <w:lang w:val="pt-BR"/>
        </w:rPr>
        <w:t xml:space="preserve"> Portugal</w:t>
      </w:r>
    </w:p>
    <w:p w14:paraId="2B66C315" w14:textId="77777777" w:rsidR="00A77B3E" w:rsidRPr="00ED09BE" w:rsidRDefault="00A77B3E" w:rsidP="00320215">
      <w:pPr>
        <w:spacing w:line="360" w:lineRule="auto"/>
        <w:jc w:val="both"/>
        <w:rPr>
          <w:rFonts w:ascii="Book Antiqua" w:hAnsi="Book Antiqua"/>
          <w:lang w:val="pt-BR"/>
        </w:rPr>
      </w:pPr>
    </w:p>
    <w:p w14:paraId="2056CD07" w14:textId="3CADF2DD" w:rsidR="00A77B3E" w:rsidRPr="00ED09BE" w:rsidRDefault="008C14F1" w:rsidP="00320215">
      <w:pPr>
        <w:spacing w:line="360" w:lineRule="auto"/>
        <w:jc w:val="both"/>
        <w:rPr>
          <w:rFonts w:ascii="Book Antiqua" w:hAnsi="Book Antiqua"/>
        </w:rPr>
      </w:pPr>
      <w:r w:rsidRPr="00ED09BE">
        <w:rPr>
          <w:rFonts w:ascii="Book Antiqua" w:eastAsia="Book Antiqua" w:hAnsi="Book Antiqua" w:cs="Book Antiqua"/>
          <w:b/>
          <w:bCs/>
          <w:color w:val="000000"/>
        </w:rPr>
        <w:t xml:space="preserve">Author contributions: </w:t>
      </w:r>
      <w:r w:rsidRPr="00ED09BE">
        <w:rPr>
          <w:rFonts w:ascii="Book Antiqua" w:eastAsia="Book Antiqua" w:hAnsi="Book Antiqua" w:cs="Book Antiqua"/>
          <w:color w:val="000000"/>
        </w:rPr>
        <w:t>All authors</w:t>
      </w:r>
      <w:r w:rsidRPr="00ED09BE">
        <w:rPr>
          <w:rFonts w:ascii="Book Antiqua" w:eastAsia="Book Antiqua" w:hAnsi="Book Antiqua" w:cs="Book Antiqua"/>
          <w:b/>
          <w:bCs/>
          <w:color w:val="000000"/>
        </w:rPr>
        <w:t xml:space="preserve"> </w:t>
      </w:r>
      <w:r w:rsidRPr="00ED09BE">
        <w:rPr>
          <w:rFonts w:ascii="Book Antiqua" w:eastAsia="Book Antiqua" w:hAnsi="Book Antiqua" w:cs="Book Antiqua"/>
          <w:color w:val="000000"/>
        </w:rPr>
        <w:t>reviewed the literature</w:t>
      </w:r>
      <w:r w:rsidRPr="00ED09BE">
        <w:rPr>
          <w:rFonts w:ascii="Book Antiqua" w:eastAsia="Book Antiqua" w:hAnsi="Book Antiqua" w:cs="Book Antiqua"/>
          <w:b/>
          <w:bCs/>
          <w:color w:val="000000"/>
        </w:rPr>
        <w:t xml:space="preserve"> </w:t>
      </w:r>
      <w:r w:rsidRPr="00ED09BE">
        <w:rPr>
          <w:rFonts w:ascii="Book Antiqua" w:eastAsia="Book Antiqua" w:hAnsi="Book Antiqua" w:cs="Book Antiqua"/>
          <w:color w:val="000000"/>
        </w:rPr>
        <w:t>and were involved in data collection, analysis and interpretation</w:t>
      </w:r>
      <w:r w:rsidR="00C47D86" w:rsidRPr="00ED09BE">
        <w:rPr>
          <w:rFonts w:ascii="Book Antiqua" w:eastAsia="Book Antiqua" w:hAnsi="Book Antiqua" w:cs="Book Antiqua"/>
          <w:color w:val="000000"/>
        </w:rPr>
        <w:t>,</w:t>
      </w:r>
      <w:r w:rsidRPr="00ED09BE">
        <w:rPr>
          <w:rFonts w:ascii="Book Antiqua" w:eastAsia="Book Antiqua" w:hAnsi="Book Antiqua" w:cs="Book Antiqua"/>
          <w:color w:val="000000"/>
        </w:rPr>
        <w:t xml:space="preserve"> manuscript writing</w:t>
      </w:r>
      <w:r w:rsidR="00B26C3E" w:rsidRPr="00ED09BE">
        <w:rPr>
          <w:rFonts w:ascii="Book Antiqua" w:eastAsia="Book Antiqua" w:hAnsi="Book Antiqua" w:cs="Book Antiqua"/>
          <w:color w:val="000000"/>
        </w:rPr>
        <w:t>, and</w:t>
      </w:r>
      <w:r w:rsidRPr="00ED09BE">
        <w:rPr>
          <w:rFonts w:ascii="Book Antiqua" w:eastAsia="Book Antiqua" w:hAnsi="Book Antiqua" w:cs="Book Antiqua"/>
          <w:color w:val="000000"/>
        </w:rPr>
        <w:t xml:space="preserve"> approval of final article.</w:t>
      </w:r>
    </w:p>
    <w:p w14:paraId="3D045B90" w14:textId="77777777" w:rsidR="00A77B3E" w:rsidRPr="00ED09BE" w:rsidRDefault="00A77B3E" w:rsidP="00320215">
      <w:pPr>
        <w:spacing w:line="360" w:lineRule="auto"/>
        <w:jc w:val="both"/>
        <w:rPr>
          <w:rFonts w:ascii="Book Antiqua" w:hAnsi="Book Antiqua"/>
        </w:rPr>
      </w:pPr>
    </w:p>
    <w:p w14:paraId="6B396ADE" w14:textId="2EC07A94" w:rsidR="00A77B3E" w:rsidRPr="00ED09BE" w:rsidRDefault="008C14F1" w:rsidP="00320215">
      <w:pPr>
        <w:spacing w:line="360" w:lineRule="auto"/>
        <w:jc w:val="both"/>
        <w:rPr>
          <w:rFonts w:ascii="Book Antiqua" w:hAnsi="Book Antiqua"/>
          <w:lang w:val="pt-BR"/>
        </w:rPr>
      </w:pPr>
      <w:r w:rsidRPr="00ED09BE">
        <w:rPr>
          <w:rFonts w:ascii="Book Antiqua" w:eastAsia="Book Antiqua" w:hAnsi="Book Antiqua" w:cs="Book Antiqua"/>
          <w:b/>
          <w:bCs/>
          <w:color w:val="000000"/>
          <w:lang w:val="pt-BR"/>
        </w:rPr>
        <w:t xml:space="preserve">Corresponding author: Telma Costa, MD, Doctor, </w:t>
      </w:r>
      <w:r w:rsidR="00D615F5" w:rsidRPr="00ED09BE">
        <w:rPr>
          <w:rFonts w:ascii="Book Antiqua" w:eastAsia="Book Antiqua" w:hAnsi="Book Antiqua" w:cs="Book Antiqua"/>
          <w:color w:val="000000"/>
          <w:lang w:val="pt-BR"/>
        </w:rPr>
        <w:t>Department of</w:t>
      </w:r>
      <w:r w:rsidR="00D615F5" w:rsidRPr="00ED09BE">
        <w:rPr>
          <w:rFonts w:ascii="Book Antiqua" w:eastAsia="Book Antiqua" w:hAnsi="Book Antiqua" w:cs="Book Antiqua"/>
          <w:b/>
          <w:bCs/>
          <w:color w:val="000000"/>
          <w:lang w:val="pt-BR"/>
        </w:rPr>
        <w:t xml:space="preserve"> </w:t>
      </w:r>
      <w:r w:rsidRPr="00ED09BE">
        <w:rPr>
          <w:rFonts w:ascii="Book Antiqua" w:eastAsia="Book Antiqua" w:hAnsi="Book Antiqua" w:cs="Book Antiqua"/>
          <w:color w:val="000000"/>
          <w:lang w:val="pt-BR"/>
        </w:rPr>
        <w:t>Oncology, Centro Hospitalar Vila Nova de Gaia/Espinho, Rua Conceição Fernandes, Vila Nova de Gaia 4434-502, Portugal. telma.r.c.costa@gmail.com</w:t>
      </w:r>
    </w:p>
    <w:p w14:paraId="14C5B266" w14:textId="77777777" w:rsidR="00A77B3E" w:rsidRPr="00ED09BE" w:rsidRDefault="00A77B3E" w:rsidP="00320215">
      <w:pPr>
        <w:spacing w:line="360" w:lineRule="auto"/>
        <w:jc w:val="both"/>
        <w:rPr>
          <w:rFonts w:ascii="Book Antiqua" w:hAnsi="Book Antiqua"/>
          <w:lang w:val="pt-BR"/>
        </w:rPr>
      </w:pPr>
    </w:p>
    <w:p w14:paraId="7F59AE52" w14:textId="77777777" w:rsidR="00A77B3E" w:rsidRPr="00ED09BE" w:rsidRDefault="008C14F1" w:rsidP="00320215">
      <w:pPr>
        <w:spacing w:line="360" w:lineRule="auto"/>
        <w:jc w:val="both"/>
        <w:rPr>
          <w:rFonts w:ascii="Book Antiqua" w:hAnsi="Book Antiqua"/>
        </w:rPr>
      </w:pPr>
      <w:r w:rsidRPr="00ED09BE">
        <w:rPr>
          <w:rFonts w:ascii="Book Antiqua" w:eastAsia="Book Antiqua" w:hAnsi="Book Antiqua" w:cs="Book Antiqua"/>
          <w:b/>
          <w:bCs/>
          <w:color w:val="000000"/>
        </w:rPr>
        <w:t xml:space="preserve">Received: </w:t>
      </w:r>
      <w:r w:rsidRPr="00ED09BE">
        <w:rPr>
          <w:rFonts w:ascii="Book Antiqua" w:eastAsia="Book Antiqua" w:hAnsi="Book Antiqua" w:cs="Book Antiqua"/>
          <w:color w:val="000000"/>
        </w:rPr>
        <w:t>February 8, 2021</w:t>
      </w:r>
    </w:p>
    <w:p w14:paraId="2E8173A1" w14:textId="306E3C1C" w:rsidR="00A77B3E" w:rsidRPr="00ED09BE" w:rsidRDefault="008C14F1" w:rsidP="00320215">
      <w:pPr>
        <w:spacing w:line="360" w:lineRule="auto"/>
        <w:jc w:val="both"/>
        <w:rPr>
          <w:rFonts w:ascii="Book Antiqua" w:hAnsi="Book Antiqua"/>
        </w:rPr>
      </w:pPr>
      <w:r w:rsidRPr="00ED09BE">
        <w:rPr>
          <w:rFonts w:ascii="Book Antiqua" w:eastAsia="Book Antiqua" w:hAnsi="Book Antiqua" w:cs="Book Antiqua"/>
          <w:b/>
          <w:bCs/>
          <w:color w:val="000000"/>
        </w:rPr>
        <w:t xml:space="preserve">Revised: </w:t>
      </w:r>
      <w:r w:rsidR="00D615F5" w:rsidRPr="00ED09BE">
        <w:rPr>
          <w:rFonts w:ascii="Book Antiqua" w:hAnsi="Book Antiqua"/>
        </w:rPr>
        <w:t>May 4, 2021</w:t>
      </w:r>
    </w:p>
    <w:p w14:paraId="373DBA6F" w14:textId="1028336C" w:rsidR="00A77B3E" w:rsidRPr="00ED09BE" w:rsidRDefault="008C14F1" w:rsidP="00320215">
      <w:pPr>
        <w:spacing w:line="360" w:lineRule="auto"/>
        <w:jc w:val="both"/>
        <w:rPr>
          <w:rFonts w:ascii="Book Antiqua" w:hAnsi="Book Antiqua"/>
        </w:rPr>
      </w:pPr>
      <w:r w:rsidRPr="00ED09BE">
        <w:rPr>
          <w:rFonts w:ascii="Book Antiqua" w:eastAsia="Book Antiqua" w:hAnsi="Book Antiqua" w:cs="Book Antiqua"/>
          <w:b/>
          <w:bCs/>
          <w:color w:val="000000"/>
        </w:rPr>
        <w:t xml:space="preserve">Accepted: </w:t>
      </w:r>
      <w:r w:rsidR="001400B8" w:rsidRPr="00ED09BE">
        <w:rPr>
          <w:rFonts w:ascii="Book Antiqua" w:eastAsia="Book Antiqua" w:hAnsi="Book Antiqua" w:cs="Book Antiqua"/>
          <w:color w:val="000000"/>
        </w:rPr>
        <w:t>May 8, 2021</w:t>
      </w:r>
    </w:p>
    <w:p w14:paraId="56261116" w14:textId="306F3B85" w:rsidR="00A77B3E" w:rsidRPr="00ED09BE" w:rsidRDefault="008C14F1" w:rsidP="00320215">
      <w:pPr>
        <w:spacing w:line="360" w:lineRule="auto"/>
        <w:jc w:val="both"/>
        <w:rPr>
          <w:rFonts w:ascii="Book Antiqua" w:hAnsi="Book Antiqua"/>
        </w:rPr>
      </w:pPr>
      <w:r w:rsidRPr="00ED09BE">
        <w:rPr>
          <w:rFonts w:ascii="Book Antiqua" w:eastAsia="Book Antiqua" w:hAnsi="Book Antiqua" w:cs="Book Antiqua"/>
          <w:b/>
          <w:bCs/>
          <w:color w:val="000000"/>
        </w:rPr>
        <w:t xml:space="preserve">Published online: </w:t>
      </w:r>
      <w:r w:rsidR="00CE381C" w:rsidRPr="00ED09BE">
        <w:rPr>
          <w:rFonts w:ascii="Book Antiqua" w:eastAsia="Book Antiqua" w:hAnsi="Book Antiqua" w:cs="Book Antiqua"/>
          <w:bCs/>
          <w:color w:val="000000"/>
        </w:rPr>
        <w:t>June 26, 2021</w:t>
      </w:r>
    </w:p>
    <w:p w14:paraId="0D6A4DE4" w14:textId="77777777" w:rsidR="00A77B3E" w:rsidRPr="00ED09BE" w:rsidRDefault="00A77B3E" w:rsidP="00320215">
      <w:pPr>
        <w:spacing w:line="360" w:lineRule="auto"/>
        <w:jc w:val="both"/>
        <w:rPr>
          <w:rFonts w:ascii="Book Antiqua" w:hAnsi="Book Antiqua"/>
        </w:rPr>
        <w:sectPr w:rsidR="00A77B3E" w:rsidRPr="00ED09BE">
          <w:footerReference w:type="default" r:id="rId7"/>
          <w:pgSz w:w="12240" w:h="15840"/>
          <w:pgMar w:top="1440" w:right="1440" w:bottom="1440" w:left="1440" w:header="720" w:footer="720" w:gutter="0"/>
          <w:cols w:space="720"/>
          <w:docGrid w:linePitch="360"/>
        </w:sectPr>
      </w:pPr>
    </w:p>
    <w:p w14:paraId="423ACF96" w14:textId="77777777" w:rsidR="00A77B3E" w:rsidRPr="00ED09BE" w:rsidRDefault="008C14F1" w:rsidP="00320215">
      <w:pPr>
        <w:spacing w:line="360" w:lineRule="auto"/>
        <w:jc w:val="both"/>
        <w:rPr>
          <w:rFonts w:ascii="Book Antiqua" w:hAnsi="Book Antiqua"/>
        </w:rPr>
      </w:pPr>
      <w:r w:rsidRPr="00ED09BE">
        <w:rPr>
          <w:rFonts w:ascii="Book Antiqua" w:eastAsia="Book Antiqua" w:hAnsi="Book Antiqua" w:cs="Book Antiqua"/>
          <w:b/>
          <w:color w:val="000000"/>
        </w:rPr>
        <w:lastRenderedPageBreak/>
        <w:t>Abstract</w:t>
      </w:r>
    </w:p>
    <w:p w14:paraId="653A8A54" w14:textId="77777777" w:rsidR="00A77B3E" w:rsidRPr="00ED09BE" w:rsidRDefault="008C14F1" w:rsidP="00320215">
      <w:pPr>
        <w:spacing w:line="360" w:lineRule="auto"/>
        <w:jc w:val="both"/>
        <w:rPr>
          <w:rFonts w:ascii="Book Antiqua" w:hAnsi="Book Antiqua"/>
        </w:rPr>
      </w:pPr>
      <w:r w:rsidRPr="00ED09BE">
        <w:rPr>
          <w:rFonts w:ascii="Book Antiqua" w:eastAsia="Book Antiqua" w:hAnsi="Book Antiqua" w:cs="Book Antiqua"/>
          <w:color w:val="000000"/>
        </w:rPr>
        <w:t>BACKGROUND</w:t>
      </w:r>
    </w:p>
    <w:p w14:paraId="11D99461" w14:textId="3B8363FC" w:rsidR="00A77B3E" w:rsidRPr="00ED09BE" w:rsidRDefault="008C14F1" w:rsidP="00320215">
      <w:pPr>
        <w:spacing w:line="360" w:lineRule="auto"/>
        <w:jc w:val="both"/>
        <w:rPr>
          <w:rFonts w:ascii="Book Antiqua" w:hAnsi="Book Antiqua"/>
        </w:rPr>
      </w:pPr>
      <w:r w:rsidRPr="00ED09BE">
        <w:rPr>
          <w:rFonts w:ascii="Book Antiqua" w:eastAsia="Book Antiqua" w:hAnsi="Book Antiqua" w:cs="Book Antiqua"/>
          <w:color w:val="000000"/>
        </w:rPr>
        <w:t>Merkel cell carcinoma (MCC) is a rare and aggressive cutaneous neuroendocrine neoplasia, with high risk of recurrence and metastasis and poor survival. Immune checkpoint inhibitors, like the anti-</w:t>
      </w:r>
      <w:r w:rsidR="00E4436E" w:rsidRPr="00ED09BE">
        <w:rPr>
          <w:rFonts w:ascii="Book Antiqua" w:eastAsia="Book Antiqua" w:hAnsi="Book Antiqua" w:cs="Book Antiqua"/>
          <w:color w:val="000000"/>
        </w:rPr>
        <w:t>programmed death-ligand 1</w:t>
      </w:r>
      <w:r w:rsidRPr="00ED09BE">
        <w:rPr>
          <w:rFonts w:ascii="Book Antiqua" w:eastAsia="Book Antiqua" w:hAnsi="Book Antiqua" w:cs="Book Antiqua"/>
          <w:color w:val="000000"/>
        </w:rPr>
        <w:t xml:space="preserve"> agent avelumab, were recently approved for the treatment of advanced MCC. We, herein, report the first case of advanced MCC with oligoprogression managed with avelumab and local radical treatment.</w:t>
      </w:r>
    </w:p>
    <w:p w14:paraId="631E1B3D" w14:textId="77777777" w:rsidR="00A77B3E" w:rsidRPr="00ED09BE" w:rsidRDefault="00A77B3E" w:rsidP="00320215">
      <w:pPr>
        <w:spacing w:line="360" w:lineRule="auto"/>
        <w:jc w:val="both"/>
        <w:rPr>
          <w:rFonts w:ascii="Book Antiqua" w:hAnsi="Book Antiqua"/>
        </w:rPr>
      </w:pPr>
    </w:p>
    <w:p w14:paraId="1507D060" w14:textId="77777777" w:rsidR="00A77B3E" w:rsidRPr="00ED09BE" w:rsidRDefault="008C14F1" w:rsidP="00320215">
      <w:pPr>
        <w:spacing w:line="360" w:lineRule="auto"/>
        <w:jc w:val="both"/>
        <w:rPr>
          <w:rFonts w:ascii="Book Antiqua" w:hAnsi="Book Antiqua"/>
        </w:rPr>
      </w:pPr>
      <w:r w:rsidRPr="00ED09BE">
        <w:rPr>
          <w:rFonts w:ascii="Book Antiqua" w:eastAsia="Book Antiqua" w:hAnsi="Book Antiqua" w:cs="Book Antiqua"/>
          <w:color w:val="000000"/>
        </w:rPr>
        <w:t>CASE SUMMARY</w:t>
      </w:r>
    </w:p>
    <w:p w14:paraId="70AE1EF3" w14:textId="449A1D64" w:rsidR="00A77B3E" w:rsidRPr="00ED09BE" w:rsidRDefault="008C14F1" w:rsidP="00320215">
      <w:pPr>
        <w:spacing w:line="360" w:lineRule="auto"/>
        <w:jc w:val="both"/>
        <w:rPr>
          <w:rFonts w:ascii="Book Antiqua" w:hAnsi="Book Antiqua"/>
        </w:rPr>
      </w:pPr>
      <w:r w:rsidRPr="00ED09BE">
        <w:rPr>
          <w:rFonts w:ascii="Book Antiqua" w:eastAsia="Book Antiqua" w:hAnsi="Book Antiqua" w:cs="Book Antiqua"/>
          <w:color w:val="000000"/>
        </w:rPr>
        <w:t xml:space="preserve">A 61-year-old man was presented to the hospital with sporadic fever and an exudative malodorous mass (10 cm of diameter), located on the right gluteal region. The final diagnosis was </w:t>
      </w:r>
      <w:r w:rsidR="00BD7C7E" w:rsidRPr="00ED09BE">
        <w:rPr>
          <w:rFonts w:ascii="Book Antiqua" w:eastAsia="Book Antiqua" w:hAnsi="Book Antiqua" w:cs="Book Antiqua"/>
          <w:color w:val="000000"/>
        </w:rPr>
        <w:t>MCC</w:t>
      </w:r>
      <w:r w:rsidRPr="00ED09BE">
        <w:rPr>
          <w:rFonts w:ascii="Book Antiqua" w:eastAsia="Book Antiqua" w:hAnsi="Book Antiqua" w:cs="Book Antiqua"/>
          <w:color w:val="000000"/>
        </w:rPr>
        <w:t>, cT4N3M1c (AJCC, TNM staging 8</w:t>
      </w:r>
      <w:r w:rsidRPr="00ED09BE">
        <w:rPr>
          <w:rFonts w:ascii="Book Antiqua" w:eastAsia="Book Antiqua" w:hAnsi="Book Antiqua" w:cs="Book Antiqua"/>
          <w:color w:val="000000"/>
          <w:vertAlign w:val="superscript"/>
        </w:rPr>
        <w:t>th</w:t>
      </w:r>
      <w:r w:rsidRPr="00ED09BE">
        <w:rPr>
          <w:rFonts w:ascii="Book Antiqua" w:eastAsia="Book Antiqua" w:hAnsi="Book Antiqua" w:cs="Book Antiqua"/>
          <w:color w:val="000000"/>
        </w:rPr>
        <w:t xml:space="preserve"> ed</w:t>
      </w:r>
      <w:r w:rsidR="00B26C3E" w:rsidRPr="00ED09BE">
        <w:rPr>
          <w:rFonts w:ascii="Book Antiqua" w:eastAsia="Book Antiqua" w:hAnsi="Book Antiqua" w:cs="Book Antiqua"/>
          <w:color w:val="000000"/>
        </w:rPr>
        <w:t>ition</w:t>
      </w:r>
      <w:r w:rsidRPr="00ED09BE">
        <w:rPr>
          <w:rFonts w:ascii="Book Antiqua" w:eastAsia="Book Antiqua" w:hAnsi="Book Antiqua" w:cs="Book Antiqua"/>
          <w:color w:val="000000"/>
        </w:rPr>
        <w:t>, 2017), with invasion of adjacent muscle, in-transit metastasis</w:t>
      </w:r>
      <w:r w:rsidR="00C47D86" w:rsidRPr="00ED09BE">
        <w:rPr>
          <w:rFonts w:ascii="Book Antiqua" w:eastAsia="Book Antiqua" w:hAnsi="Book Antiqua" w:cs="Book Antiqua"/>
          <w:color w:val="000000"/>
        </w:rPr>
        <w:t>,</w:t>
      </w:r>
      <w:r w:rsidRPr="00ED09BE">
        <w:rPr>
          <w:rFonts w:ascii="Book Antiqua" w:eastAsia="Book Antiqua" w:hAnsi="Book Antiqua" w:cs="Book Antiqua"/>
          <w:color w:val="000000"/>
        </w:rPr>
        <w:t xml:space="preserve"> and bone lesions. Patient started chemotherapy (cisplatin and etoposide), and after </w:t>
      </w:r>
      <w:r w:rsidR="00C47D86" w:rsidRPr="00ED09BE">
        <w:rPr>
          <w:rFonts w:ascii="Book Antiqua" w:eastAsia="Book Antiqua" w:hAnsi="Book Antiqua" w:cs="Book Antiqua"/>
          <w:color w:val="000000"/>
        </w:rPr>
        <w:t>six</w:t>
      </w:r>
      <w:r w:rsidRPr="00ED09BE">
        <w:rPr>
          <w:rFonts w:ascii="Book Antiqua" w:eastAsia="Book Antiqua" w:hAnsi="Book Antiqua" w:cs="Book Antiqua"/>
          <w:color w:val="000000"/>
        </w:rPr>
        <w:t xml:space="preserve"> cycles, the main tumor increased, evidencing disease progression. Two months later, the patient started second line treatment with avelumab (under an early access program). After </w:t>
      </w:r>
      <w:r w:rsidR="00C47D86" w:rsidRPr="00ED09BE">
        <w:rPr>
          <w:rFonts w:ascii="Book Antiqua" w:eastAsia="Book Antiqua" w:hAnsi="Book Antiqua" w:cs="Book Antiqua"/>
          <w:color w:val="000000"/>
        </w:rPr>
        <w:t>two</w:t>
      </w:r>
      <w:r w:rsidRPr="00ED09BE">
        <w:rPr>
          <w:rFonts w:ascii="Book Antiqua" w:eastAsia="Book Antiqua" w:hAnsi="Book Antiqua" w:cs="Book Antiqua"/>
          <w:color w:val="000000"/>
        </w:rPr>
        <w:t xml:space="preserve"> cycles of treatment, the lesion started to decrease, achieving a major response. Local progression was documented after 16 cycles. However, as the tumor became resectable, salvage surgery was performed, while keeping the systemic treatment with avelumab. Since the patient developed bilateral pneumonia, immunotherapy was suspended.</w:t>
      </w:r>
      <w:r w:rsidR="00BD7C7E" w:rsidRPr="00ED09BE">
        <w:rPr>
          <w:rFonts w:ascii="Book Antiqua" w:hAnsi="Book Antiqua" w:hint="eastAsia"/>
          <w:lang w:eastAsia="zh-CN"/>
        </w:rPr>
        <w:t xml:space="preserve"> </w:t>
      </w:r>
      <w:r w:rsidRPr="00ED09BE">
        <w:rPr>
          <w:rFonts w:ascii="Book Antiqua" w:eastAsia="Book Antiqua" w:hAnsi="Book Antiqua" w:cs="Book Antiqua"/>
          <w:color w:val="000000"/>
        </w:rPr>
        <w:t>More than 2.5 years after surgery (last 19 mo without systemic therapy), the patient maintains complete local response and stable bone lesions.</w:t>
      </w:r>
    </w:p>
    <w:p w14:paraId="62E655B9" w14:textId="77777777" w:rsidR="00A77B3E" w:rsidRPr="00ED09BE" w:rsidRDefault="00A77B3E" w:rsidP="00320215">
      <w:pPr>
        <w:spacing w:line="360" w:lineRule="auto"/>
        <w:jc w:val="both"/>
        <w:rPr>
          <w:rFonts w:ascii="Book Antiqua" w:hAnsi="Book Antiqua"/>
        </w:rPr>
      </w:pPr>
    </w:p>
    <w:p w14:paraId="39738761" w14:textId="77777777" w:rsidR="00A77B3E" w:rsidRPr="00ED09BE" w:rsidRDefault="008C14F1" w:rsidP="00320215">
      <w:pPr>
        <w:spacing w:line="360" w:lineRule="auto"/>
        <w:jc w:val="both"/>
        <w:rPr>
          <w:rFonts w:ascii="Book Antiqua" w:hAnsi="Book Antiqua"/>
        </w:rPr>
      </w:pPr>
      <w:r w:rsidRPr="00ED09BE">
        <w:rPr>
          <w:rFonts w:ascii="Book Antiqua" w:eastAsia="Book Antiqua" w:hAnsi="Book Antiqua" w:cs="Book Antiqua"/>
          <w:color w:val="000000"/>
        </w:rPr>
        <w:t>CONCLUSION</w:t>
      </w:r>
    </w:p>
    <w:p w14:paraId="201D60AB" w14:textId="77777777" w:rsidR="00A77B3E" w:rsidRPr="00ED09BE" w:rsidRDefault="008C14F1" w:rsidP="00320215">
      <w:pPr>
        <w:spacing w:line="360" w:lineRule="auto"/>
        <w:jc w:val="both"/>
        <w:rPr>
          <w:rFonts w:ascii="Book Antiqua" w:hAnsi="Book Antiqua"/>
        </w:rPr>
      </w:pPr>
      <w:r w:rsidRPr="00ED09BE">
        <w:rPr>
          <w:rFonts w:ascii="Book Antiqua" w:eastAsia="Book Antiqua" w:hAnsi="Book Antiqua" w:cs="Book Antiqua"/>
          <w:color w:val="000000"/>
        </w:rPr>
        <w:t>This report highlights the efficacy and long-term response of avelumab on the management of a chemotherapy resistant advanced MCC, with evidence of oligoprogression, in combination with local radical treatment.</w:t>
      </w:r>
    </w:p>
    <w:p w14:paraId="22123E17" w14:textId="77777777" w:rsidR="00A77B3E" w:rsidRPr="00ED09BE" w:rsidRDefault="00A77B3E" w:rsidP="00320215">
      <w:pPr>
        <w:spacing w:line="360" w:lineRule="auto"/>
        <w:jc w:val="both"/>
        <w:rPr>
          <w:rFonts w:ascii="Book Antiqua" w:hAnsi="Book Antiqua"/>
        </w:rPr>
      </w:pPr>
    </w:p>
    <w:p w14:paraId="30E4B426" w14:textId="668E16FF" w:rsidR="00A77B3E" w:rsidRPr="00ED09BE" w:rsidRDefault="008C14F1" w:rsidP="00320215">
      <w:pPr>
        <w:spacing w:line="360" w:lineRule="auto"/>
        <w:jc w:val="both"/>
        <w:rPr>
          <w:rFonts w:ascii="Book Antiqua" w:hAnsi="Book Antiqua"/>
        </w:rPr>
      </w:pPr>
      <w:r w:rsidRPr="00ED09BE">
        <w:rPr>
          <w:rFonts w:ascii="Book Antiqua" w:eastAsia="Book Antiqua" w:hAnsi="Book Antiqua" w:cs="Book Antiqua"/>
          <w:b/>
          <w:bCs/>
          <w:color w:val="000000"/>
        </w:rPr>
        <w:t xml:space="preserve">Key Words: </w:t>
      </w:r>
      <w:r w:rsidRPr="00ED09BE">
        <w:rPr>
          <w:rFonts w:ascii="Book Antiqua" w:eastAsia="Book Antiqua" w:hAnsi="Book Antiqua" w:cs="Book Antiqua"/>
          <w:color w:val="000000"/>
        </w:rPr>
        <w:t>Merkel cell carcinoma; Unresectable tumor; Avelumab; Oligoprogression; Surgery; Chemotherapy</w:t>
      </w:r>
      <w:r w:rsidR="00BB7CA0" w:rsidRPr="00ED09BE">
        <w:rPr>
          <w:rFonts w:ascii="Book Antiqua" w:eastAsia="Book Antiqua" w:hAnsi="Book Antiqua" w:cs="Book Antiqua"/>
          <w:color w:val="000000"/>
        </w:rPr>
        <w:t>; Case report</w:t>
      </w:r>
    </w:p>
    <w:p w14:paraId="3454B918" w14:textId="77777777" w:rsidR="00ED09BE" w:rsidRPr="00ED09BE" w:rsidRDefault="00ED09BE" w:rsidP="00ED09BE">
      <w:pPr>
        <w:spacing w:line="360" w:lineRule="auto"/>
        <w:jc w:val="both"/>
        <w:rPr>
          <w:lang w:eastAsia="zh-CN"/>
        </w:rPr>
      </w:pPr>
    </w:p>
    <w:p w14:paraId="314D9042" w14:textId="77777777" w:rsidR="00ED09BE" w:rsidRPr="00ED09BE" w:rsidRDefault="00ED09BE" w:rsidP="00ED09BE">
      <w:pPr>
        <w:spacing w:line="360" w:lineRule="auto"/>
        <w:jc w:val="both"/>
        <w:rPr>
          <w:rFonts w:ascii="Book Antiqua" w:eastAsia="Book Antiqua" w:hAnsi="Book Antiqua" w:cs="Book Antiqua"/>
          <w:color w:val="000000"/>
        </w:rPr>
      </w:pPr>
      <w:r w:rsidRPr="00ED09BE">
        <w:rPr>
          <w:rFonts w:ascii="Book Antiqua" w:eastAsia="Book Antiqua" w:hAnsi="Book Antiqua" w:cs="Book Antiqua" w:hint="eastAsia"/>
          <w:b/>
          <w:color w:val="000000"/>
        </w:rPr>
        <w:t>©</w:t>
      </w:r>
      <w:r w:rsidRPr="00ED09BE">
        <w:rPr>
          <w:rFonts w:ascii="Book Antiqua" w:eastAsia="Book Antiqua" w:hAnsi="Book Antiqua" w:cs="Book Antiqua"/>
          <w:b/>
          <w:color w:val="000000"/>
        </w:rPr>
        <w:t>The</w:t>
      </w:r>
      <w:r w:rsidRPr="00ED09BE">
        <w:rPr>
          <w:rFonts w:ascii="Book Antiqua" w:eastAsia="Book Antiqua" w:hAnsi="Book Antiqua" w:cs="Book Antiqua"/>
          <w:color w:val="000000"/>
        </w:rPr>
        <w:t xml:space="preserve"> </w:t>
      </w:r>
      <w:r w:rsidRPr="00ED09BE">
        <w:rPr>
          <w:rFonts w:ascii="Book Antiqua" w:eastAsia="Book Antiqua" w:hAnsi="Book Antiqua" w:cs="Book Antiqua"/>
          <w:b/>
          <w:color w:val="000000"/>
        </w:rPr>
        <w:t xml:space="preserve">Author(s) 2021. </w:t>
      </w:r>
      <w:r w:rsidRPr="00ED09BE">
        <w:rPr>
          <w:rFonts w:ascii="Book Antiqua" w:eastAsia="Book Antiqua" w:hAnsi="Book Antiqua" w:cs="Book Antiqua"/>
          <w:color w:val="000000"/>
        </w:rPr>
        <w:t xml:space="preserve">Published by Baishideng Publishing Group Inc. All rights reserved. </w:t>
      </w:r>
    </w:p>
    <w:p w14:paraId="50DFEDB2" w14:textId="77777777" w:rsidR="00A77B3E" w:rsidRPr="00ED09BE" w:rsidRDefault="00A77B3E" w:rsidP="00320215">
      <w:pPr>
        <w:spacing w:line="360" w:lineRule="auto"/>
        <w:jc w:val="both"/>
        <w:rPr>
          <w:rFonts w:ascii="Book Antiqua" w:hAnsi="Book Antiqua"/>
        </w:rPr>
      </w:pPr>
    </w:p>
    <w:p w14:paraId="73D8C04B" w14:textId="71D6E7D8" w:rsidR="00BC2337" w:rsidRPr="00ED09BE" w:rsidRDefault="00BC2337" w:rsidP="00320215">
      <w:pPr>
        <w:spacing w:line="360" w:lineRule="auto"/>
        <w:jc w:val="both"/>
        <w:rPr>
          <w:rFonts w:ascii="Book Antiqua" w:hAnsi="Book Antiqua" w:cs="Book Antiqua"/>
          <w:color w:val="000000"/>
          <w:lang w:eastAsia="zh-CN"/>
        </w:rPr>
      </w:pPr>
      <w:r w:rsidRPr="00ED09BE">
        <w:rPr>
          <w:rFonts w:ascii="Book Antiqua" w:hAnsi="Book Antiqua" w:cs="Book Antiqua" w:hint="eastAsia"/>
          <w:b/>
          <w:color w:val="000000"/>
          <w:lang w:eastAsia="zh-CN"/>
        </w:rPr>
        <w:t xml:space="preserve">Citation: </w:t>
      </w:r>
      <w:r w:rsidR="008C14F1" w:rsidRPr="00ED09BE">
        <w:rPr>
          <w:rFonts w:ascii="Book Antiqua" w:eastAsia="Book Antiqua" w:hAnsi="Book Antiqua" w:cs="Book Antiqua"/>
          <w:color w:val="000000"/>
        </w:rPr>
        <w:t xml:space="preserve">Leão I, Marinho J, Costa T. Long-term response to avelumab and management of oligoprogression in Merkel cell carcinoma: </w:t>
      </w:r>
      <w:r w:rsidR="00BD7C7E" w:rsidRPr="00ED09BE">
        <w:rPr>
          <w:rFonts w:ascii="Book Antiqua" w:eastAsia="Book Antiqua" w:hAnsi="Book Antiqua" w:cs="Book Antiqua"/>
          <w:color w:val="000000"/>
        </w:rPr>
        <w:t>A</w:t>
      </w:r>
      <w:r w:rsidR="008C14F1" w:rsidRPr="00ED09BE">
        <w:rPr>
          <w:rFonts w:ascii="Book Antiqua" w:eastAsia="Book Antiqua" w:hAnsi="Book Antiqua" w:cs="Book Antiqua"/>
          <w:color w:val="000000"/>
        </w:rPr>
        <w:t xml:space="preserve"> case report. </w:t>
      </w:r>
      <w:r w:rsidR="008C14F1" w:rsidRPr="00ED09BE">
        <w:rPr>
          <w:rFonts w:ascii="Book Antiqua" w:eastAsia="Book Antiqua" w:hAnsi="Book Antiqua" w:cs="Book Antiqua"/>
          <w:i/>
          <w:iCs/>
          <w:color w:val="000000"/>
        </w:rPr>
        <w:t>World J Clin Cases</w:t>
      </w:r>
      <w:r w:rsidR="008C14F1" w:rsidRPr="00ED09BE">
        <w:rPr>
          <w:rFonts w:ascii="Book Antiqua" w:eastAsia="Book Antiqua" w:hAnsi="Book Antiqua" w:cs="Book Antiqua"/>
          <w:color w:val="000000"/>
        </w:rPr>
        <w:t xml:space="preserve"> 2021; </w:t>
      </w:r>
      <w:r w:rsidR="00891D0B" w:rsidRPr="00ED09BE">
        <w:rPr>
          <w:rFonts w:ascii="Book Antiqua" w:eastAsia="Book Antiqua" w:hAnsi="Book Antiqua" w:cs="Book Antiqua"/>
          <w:color w:val="000000"/>
        </w:rPr>
        <w:t xml:space="preserve">9(18): </w:t>
      </w:r>
      <w:r w:rsidR="007C7198" w:rsidRPr="00ED09BE">
        <w:rPr>
          <w:rFonts w:ascii="Book Antiqua" w:eastAsia="Book Antiqua" w:hAnsi="Book Antiqua" w:cs="Book Antiqua"/>
          <w:color w:val="000000"/>
        </w:rPr>
        <w:t>4829-4836</w:t>
      </w:r>
      <w:r w:rsidR="00891D0B" w:rsidRPr="00ED09BE">
        <w:rPr>
          <w:rFonts w:ascii="Book Antiqua" w:eastAsia="Book Antiqua" w:hAnsi="Book Antiqua" w:cs="Book Antiqua"/>
          <w:color w:val="000000"/>
        </w:rPr>
        <w:t xml:space="preserve"> </w:t>
      </w:r>
    </w:p>
    <w:p w14:paraId="1C4008E8" w14:textId="5D55E266" w:rsidR="00BC2337" w:rsidRPr="00ED09BE" w:rsidRDefault="00891D0B" w:rsidP="00320215">
      <w:pPr>
        <w:spacing w:line="360" w:lineRule="auto"/>
        <w:jc w:val="both"/>
        <w:rPr>
          <w:rFonts w:ascii="Book Antiqua" w:hAnsi="Book Antiqua" w:cs="Book Antiqua"/>
          <w:color w:val="000000"/>
          <w:lang w:eastAsia="zh-CN"/>
        </w:rPr>
      </w:pPr>
      <w:r w:rsidRPr="00ED09BE">
        <w:rPr>
          <w:rFonts w:ascii="Book Antiqua" w:eastAsia="Book Antiqua" w:hAnsi="Book Antiqua" w:cs="Book Antiqua"/>
          <w:b/>
          <w:color w:val="000000"/>
        </w:rPr>
        <w:t>URL:</w:t>
      </w:r>
      <w:r w:rsidRPr="00ED09BE">
        <w:rPr>
          <w:rFonts w:ascii="Book Antiqua" w:eastAsia="Book Antiqua" w:hAnsi="Book Antiqua" w:cs="Book Antiqua"/>
          <w:color w:val="000000"/>
        </w:rPr>
        <w:t xml:space="preserve"> https://www.wjgnet.com/2307-8960/full/v9/i18/</w:t>
      </w:r>
      <w:r w:rsidR="007C7198" w:rsidRPr="00ED09BE">
        <w:rPr>
          <w:rFonts w:ascii="Book Antiqua" w:eastAsia="Book Antiqua" w:hAnsi="Book Antiqua" w:cs="Book Antiqua"/>
          <w:color w:val="000000"/>
        </w:rPr>
        <w:t>4829</w:t>
      </w:r>
      <w:r w:rsidRPr="00ED09BE">
        <w:rPr>
          <w:rFonts w:ascii="Book Antiqua" w:eastAsia="Book Antiqua" w:hAnsi="Book Antiqua" w:cs="Book Antiqua"/>
          <w:color w:val="000000"/>
        </w:rPr>
        <w:t xml:space="preserve">.htm </w:t>
      </w:r>
    </w:p>
    <w:p w14:paraId="7B88C544" w14:textId="5FA263BA" w:rsidR="00A77B3E" w:rsidRPr="00ED09BE" w:rsidRDefault="00891D0B" w:rsidP="00320215">
      <w:pPr>
        <w:spacing w:line="360" w:lineRule="auto"/>
        <w:jc w:val="both"/>
        <w:rPr>
          <w:rFonts w:ascii="Book Antiqua" w:hAnsi="Book Antiqua" w:cs="Book Antiqua"/>
          <w:color w:val="000000"/>
          <w:lang w:eastAsia="zh-CN"/>
        </w:rPr>
      </w:pPr>
      <w:r w:rsidRPr="00ED09BE">
        <w:rPr>
          <w:rFonts w:ascii="Book Antiqua" w:eastAsia="Book Antiqua" w:hAnsi="Book Antiqua" w:cs="Book Antiqua"/>
          <w:b/>
          <w:color w:val="000000"/>
        </w:rPr>
        <w:t xml:space="preserve">DOI: </w:t>
      </w:r>
      <w:r w:rsidR="007C7198" w:rsidRPr="00ED09BE">
        <w:rPr>
          <w:rFonts w:ascii="Book Antiqua" w:eastAsia="Book Antiqua" w:hAnsi="Book Antiqua" w:cs="Book Antiqua"/>
        </w:rPr>
        <w:t>https://dx.doi.org/10.12998/wjcc.v9.i18.4829</w:t>
      </w:r>
    </w:p>
    <w:p w14:paraId="6E98289E" w14:textId="77777777" w:rsidR="00891D0B" w:rsidRPr="00ED09BE" w:rsidRDefault="00891D0B" w:rsidP="00320215">
      <w:pPr>
        <w:spacing w:line="360" w:lineRule="auto"/>
        <w:jc w:val="both"/>
        <w:rPr>
          <w:rFonts w:ascii="Book Antiqua" w:hAnsi="Book Antiqua"/>
          <w:lang w:eastAsia="zh-CN"/>
        </w:rPr>
      </w:pPr>
    </w:p>
    <w:p w14:paraId="535C77F6" w14:textId="34C4B20E" w:rsidR="00A77B3E" w:rsidRPr="00ED09BE" w:rsidRDefault="008C14F1" w:rsidP="00320215">
      <w:pPr>
        <w:spacing w:line="360" w:lineRule="auto"/>
        <w:jc w:val="both"/>
        <w:rPr>
          <w:rFonts w:ascii="Book Antiqua" w:hAnsi="Book Antiqua"/>
        </w:rPr>
      </w:pPr>
      <w:r w:rsidRPr="00ED09BE">
        <w:rPr>
          <w:rFonts w:ascii="Book Antiqua" w:eastAsia="Book Antiqua" w:hAnsi="Book Antiqua" w:cs="Book Antiqua"/>
          <w:b/>
          <w:bCs/>
          <w:color w:val="000000"/>
        </w:rPr>
        <w:t xml:space="preserve">Core Tip: </w:t>
      </w:r>
      <w:r w:rsidRPr="00ED09BE">
        <w:rPr>
          <w:rFonts w:ascii="Book Antiqua" w:eastAsia="Book Antiqua" w:hAnsi="Book Antiqua" w:cs="Book Antiqua"/>
          <w:color w:val="000000"/>
        </w:rPr>
        <w:t xml:space="preserve">This report highlights the efficacy and long-term response of avelumab on the management of a chemotherapy resistant advanced </w:t>
      </w:r>
      <w:r w:rsidR="00BD7C7E" w:rsidRPr="00ED09BE">
        <w:rPr>
          <w:rFonts w:ascii="Book Antiqua" w:eastAsia="Book Antiqua" w:hAnsi="Book Antiqua" w:cs="Book Antiqua"/>
          <w:color w:val="000000"/>
        </w:rPr>
        <w:t>Merkel cell carcinoma</w:t>
      </w:r>
      <w:r w:rsidRPr="00ED09BE">
        <w:rPr>
          <w:rFonts w:ascii="Book Antiqua" w:eastAsia="Book Antiqua" w:hAnsi="Book Antiqua" w:cs="Book Antiqua"/>
          <w:color w:val="000000"/>
        </w:rPr>
        <w:t>. It shows also a successful approach to oligoprogression with local radical treatment, surgery</w:t>
      </w:r>
      <w:r w:rsidR="00C47D86" w:rsidRPr="00ED09BE">
        <w:rPr>
          <w:rFonts w:ascii="Book Antiqua" w:eastAsia="Book Antiqua" w:hAnsi="Book Antiqua" w:cs="Book Antiqua"/>
          <w:color w:val="000000"/>
        </w:rPr>
        <w:t>,</w:t>
      </w:r>
      <w:r w:rsidRPr="00ED09BE">
        <w:rPr>
          <w:rFonts w:ascii="Book Antiqua" w:eastAsia="Book Antiqua" w:hAnsi="Book Antiqua" w:cs="Book Antiqua"/>
          <w:color w:val="000000"/>
        </w:rPr>
        <w:t xml:space="preserve"> and radiotherapy, while maintaining systemic therapy with avelumab. The results support the effectiveness of this strategy for the management of unresectable </w:t>
      </w:r>
      <w:r w:rsidR="00C47D86" w:rsidRPr="00ED09BE">
        <w:rPr>
          <w:rFonts w:ascii="Book Antiqua" w:eastAsia="Book Antiqua" w:hAnsi="Book Antiqua" w:cs="Book Antiqua"/>
          <w:color w:val="000000"/>
        </w:rPr>
        <w:t>Merkel cell carcinoma</w:t>
      </w:r>
      <w:r w:rsidRPr="00ED09BE">
        <w:rPr>
          <w:rFonts w:ascii="Book Antiqua" w:eastAsia="Book Antiqua" w:hAnsi="Book Antiqua" w:cs="Book Antiqua"/>
          <w:color w:val="000000"/>
        </w:rPr>
        <w:t>.</w:t>
      </w:r>
    </w:p>
    <w:p w14:paraId="1D72F0EF" w14:textId="1FC509D5" w:rsidR="00A77B3E" w:rsidRPr="00ED09BE" w:rsidRDefault="00BD7C7E" w:rsidP="00320215">
      <w:pPr>
        <w:spacing w:line="360" w:lineRule="auto"/>
        <w:jc w:val="both"/>
        <w:rPr>
          <w:rFonts w:ascii="Book Antiqua" w:hAnsi="Book Antiqua"/>
        </w:rPr>
      </w:pPr>
      <w:r w:rsidRPr="00ED09BE">
        <w:rPr>
          <w:rFonts w:ascii="Book Antiqua" w:eastAsia="Book Antiqua" w:hAnsi="Book Antiqua" w:cs="Book Antiqua"/>
          <w:b/>
          <w:caps/>
          <w:color w:val="000000"/>
          <w:u w:val="single"/>
        </w:rPr>
        <w:br w:type="page"/>
      </w:r>
      <w:r w:rsidR="008C14F1" w:rsidRPr="00ED09BE">
        <w:rPr>
          <w:rFonts w:ascii="Book Antiqua" w:eastAsia="Book Antiqua" w:hAnsi="Book Antiqua" w:cs="Book Antiqua"/>
          <w:b/>
          <w:caps/>
          <w:color w:val="000000"/>
          <w:u w:val="single"/>
        </w:rPr>
        <w:t>INTRODUCTION</w:t>
      </w:r>
    </w:p>
    <w:p w14:paraId="5D91CF1F" w14:textId="7EECCA27" w:rsidR="00A77B3E" w:rsidRPr="00ED09BE" w:rsidRDefault="008C14F1" w:rsidP="00320215">
      <w:pPr>
        <w:spacing w:line="360" w:lineRule="auto"/>
        <w:jc w:val="both"/>
        <w:rPr>
          <w:rFonts w:ascii="Book Antiqua" w:hAnsi="Book Antiqua"/>
        </w:rPr>
      </w:pPr>
      <w:r w:rsidRPr="00ED09BE">
        <w:rPr>
          <w:rFonts w:ascii="Book Antiqua" w:eastAsia="Book Antiqua" w:hAnsi="Book Antiqua" w:cs="Book Antiqua"/>
          <w:color w:val="000000"/>
        </w:rPr>
        <w:t>Merkel cell carcinoma (MCC) is a rare and aggressive cutaneous neuroendocrine neoplasia, with early metastization and low survival rates</w:t>
      </w:r>
      <w:r w:rsidR="009416AA" w:rsidRPr="00ED09BE">
        <w:rPr>
          <w:rFonts w:ascii="Book Antiqua" w:eastAsia="Book Antiqua" w:hAnsi="Book Antiqua" w:cs="Book Antiqua"/>
          <w:color w:val="000000"/>
          <w:vertAlign w:val="superscript"/>
        </w:rPr>
        <w:t>[</w:t>
      </w:r>
      <w:r w:rsidRPr="00ED09BE">
        <w:rPr>
          <w:rFonts w:ascii="Book Antiqua" w:eastAsia="Book Antiqua" w:hAnsi="Book Antiqua" w:cs="Book Antiqua"/>
          <w:color w:val="000000"/>
          <w:vertAlign w:val="superscript"/>
        </w:rPr>
        <w:t>1</w:t>
      </w:r>
      <w:r w:rsidR="009416AA" w:rsidRPr="00ED09BE">
        <w:rPr>
          <w:rFonts w:ascii="Book Antiqua" w:eastAsia="Book Antiqua" w:hAnsi="Book Antiqua" w:cs="Book Antiqua"/>
          <w:color w:val="000000"/>
          <w:vertAlign w:val="superscript"/>
        </w:rPr>
        <w:t>]</w:t>
      </w:r>
      <w:r w:rsidRPr="00ED09BE">
        <w:rPr>
          <w:rFonts w:ascii="Book Antiqua" w:eastAsia="Book Antiqua" w:hAnsi="Book Antiqua" w:cs="Book Antiqua"/>
          <w:color w:val="000000"/>
        </w:rPr>
        <w:t xml:space="preserve">. The majority of patients can be included in one of the following risk groups: </w:t>
      </w:r>
      <w:r w:rsidR="009416AA" w:rsidRPr="00ED09BE">
        <w:rPr>
          <w:rFonts w:ascii="Book Antiqua" w:eastAsia="Book Antiqua" w:hAnsi="Book Antiqua" w:cs="Book Antiqua"/>
          <w:color w:val="000000"/>
        </w:rPr>
        <w:t>E</w:t>
      </w:r>
      <w:r w:rsidRPr="00ED09BE">
        <w:rPr>
          <w:rFonts w:ascii="Book Antiqua" w:eastAsia="Book Antiqua" w:hAnsi="Book Antiqua" w:cs="Book Antiqua"/>
          <w:color w:val="000000"/>
        </w:rPr>
        <w:t xml:space="preserve">lderly, immunocompromised patients, patients with history of high </w:t>
      </w:r>
      <w:r w:rsidR="006B6BC3" w:rsidRPr="00ED09BE">
        <w:rPr>
          <w:rFonts w:ascii="Book Antiqua" w:eastAsia="Book Antiqua" w:hAnsi="Book Antiqua" w:cs="Book Antiqua"/>
          <w:color w:val="000000"/>
        </w:rPr>
        <w:t>ultraviolet</w:t>
      </w:r>
      <w:r w:rsidRPr="00ED09BE">
        <w:rPr>
          <w:rFonts w:ascii="Book Antiqua" w:eastAsia="Book Antiqua" w:hAnsi="Book Antiqua" w:cs="Book Antiqua"/>
          <w:color w:val="000000"/>
        </w:rPr>
        <w:t xml:space="preserve"> radiation exposure, and patients with hematological malignancies or other skin tumors</w:t>
      </w:r>
      <w:r w:rsidR="009416AA" w:rsidRPr="00ED09BE">
        <w:rPr>
          <w:rFonts w:ascii="Book Antiqua" w:eastAsia="Book Antiqua" w:hAnsi="Book Antiqua" w:cs="Book Antiqua"/>
          <w:color w:val="000000"/>
          <w:vertAlign w:val="superscript"/>
        </w:rPr>
        <w:t>[</w:t>
      </w:r>
      <w:r w:rsidRPr="00ED09BE">
        <w:rPr>
          <w:rFonts w:ascii="Book Antiqua" w:eastAsia="Book Antiqua" w:hAnsi="Book Antiqua" w:cs="Book Antiqua"/>
          <w:color w:val="000000"/>
          <w:vertAlign w:val="superscript"/>
        </w:rPr>
        <w:t>1</w:t>
      </w:r>
      <w:r w:rsidR="00B26C3E" w:rsidRPr="00ED09BE">
        <w:rPr>
          <w:rFonts w:ascii="Book Antiqua" w:eastAsia="Book Antiqua" w:hAnsi="Book Antiqua" w:cs="Book Antiqua"/>
          <w:color w:val="000000"/>
          <w:vertAlign w:val="superscript"/>
        </w:rPr>
        <w:t>-</w:t>
      </w:r>
      <w:r w:rsidRPr="00ED09BE">
        <w:rPr>
          <w:rFonts w:ascii="Book Antiqua" w:eastAsia="Book Antiqua" w:hAnsi="Book Antiqua" w:cs="Book Antiqua"/>
          <w:color w:val="000000"/>
          <w:vertAlign w:val="superscript"/>
        </w:rPr>
        <w:t>3</w:t>
      </w:r>
      <w:r w:rsidR="009416AA" w:rsidRPr="00ED09BE">
        <w:rPr>
          <w:rFonts w:ascii="Book Antiqua" w:eastAsia="Book Antiqua" w:hAnsi="Book Antiqua" w:cs="Book Antiqua"/>
          <w:color w:val="000000"/>
          <w:vertAlign w:val="superscript"/>
        </w:rPr>
        <w:t>]</w:t>
      </w:r>
      <w:r w:rsidRPr="00ED09BE">
        <w:rPr>
          <w:rFonts w:ascii="Book Antiqua" w:eastAsia="Book Antiqua" w:hAnsi="Book Antiqua" w:cs="Book Antiqua"/>
          <w:color w:val="000000"/>
        </w:rPr>
        <w:t>. MCC can also be associated with the presence of Merkel cell polyomavirus, an ubiquitous virus present in the skin of the majority of healthy people, which can be detected in about 80% of MCC tumors</w:t>
      </w:r>
      <w:r w:rsidR="009416AA" w:rsidRPr="00ED09BE">
        <w:rPr>
          <w:rFonts w:ascii="Book Antiqua" w:eastAsia="Book Antiqua" w:hAnsi="Book Antiqua" w:cs="Book Antiqua"/>
          <w:color w:val="000000"/>
          <w:vertAlign w:val="superscript"/>
        </w:rPr>
        <w:t>[</w:t>
      </w:r>
      <w:r w:rsidRPr="00ED09BE">
        <w:rPr>
          <w:rFonts w:ascii="Book Antiqua" w:eastAsia="Book Antiqua" w:hAnsi="Book Antiqua" w:cs="Book Antiqua"/>
          <w:color w:val="000000"/>
          <w:vertAlign w:val="superscript"/>
        </w:rPr>
        <w:t>3</w:t>
      </w:r>
      <w:r w:rsidR="00B26C3E" w:rsidRPr="00ED09BE">
        <w:rPr>
          <w:rFonts w:ascii="Book Antiqua" w:eastAsia="Book Antiqua" w:hAnsi="Book Antiqua" w:cs="Book Antiqua"/>
          <w:color w:val="000000"/>
          <w:vertAlign w:val="superscript"/>
        </w:rPr>
        <w:t>-</w:t>
      </w:r>
      <w:r w:rsidRPr="00ED09BE">
        <w:rPr>
          <w:rFonts w:ascii="Book Antiqua" w:eastAsia="Book Antiqua" w:hAnsi="Book Antiqua" w:cs="Book Antiqua"/>
          <w:color w:val="000000"/>
          <w:vertAlign w:val="superscript"/>
        </w:rPr>
        <w:t>5</w:t>
      </w:r>
      <w:r w:rsidR="009416AA" w:rsidRPr="00ED09BE">
        <w:rPr>
          <w:rFonts w:ascii="Book Antiqua" w:eastAsia="Book Antiqua" w:hAnsi="Book Antiqua" w:cs="Book Antiqua"/>
          <w:color w:val="000000"/>
          <w:vertAlign w:val="superscript"/>
        </w:rPr>
        <w:t>]</w:t>
      </w:r>
      <w:r w:rsidRPr="00ED09BE">
        <w:rPr>
          <w:rFonts w:ascii="Book Antiqua" w:eastAsia="Book Antiqua" w:hAnsi="Book Antiqua" w:cs="Book Antiqua"/>
          <w:color w:val="000000"/>
        </w:rPr>
        <w:t xml:space="preserve">. </w:t>
      </w:r>
    </w:p>
    <w:p w14:paraId="3DC3D159" w14:textId="4FAC3AE1" w:rsidR="00A77B3E" w:rsidRPr="00ED09BE" w:rsidRDefault="008C14F1" w:rsidP="009416AA">
      <w:pPr>
        <w:spacing w:line="360" w:lineRule="auto"/>
        <w:ind w:firstLineChars="200" w:firstLine="480"/>
        <w:jc w:val="both"/>
        <w:rPr>
          <w:rFonts w:ascii="Book Antiqua" w:hAnsi="Book Antiqua"/>
        </w:rPr>
      </w:pPr>
      <w:r w:rsidRPr="00ED09BE">
        <w:rPr>
          <w:rFonts w:ascii="Book Antiqua" w:eastAsia="Book Antiqua" w:hAnsi="Book Antiqua" w:cs="Book Antiqua"/>
          <w:color w:val="000000"/>
        </w:rPr>
        <w:t>Treatment of MCC depends on both tumor characteristics and patient performance status</w:t>
      </w:r>
      <w:r w:rsidR="00A42ED2" w:rsidRPr="00ED09BE">
        <w:rPr>
          <w:rFonts w:ascii="Book Antiqua" w:eastAsia="Book Antiqua" w:hAnsi="Book Antiqua" w:cs="Book Antiqua"/>
          <w:color w:val="000000"/>
          <w:vertAlign w:val="superscript"/>
        </w:rPr>
        <w:t>[</w:t>
      </w:r>
      <w:r w:rsidRPr="00ED09BE">
        <w:rPr>
          <w:rFonts w:ascii="Book Antiqua" w:eastAsia="Book Antiqua" w:hAnsi="Book Antiqua" w:cs="Book Antiqua"/>
          <w:color w:val="000000"/>
          <w:vertAlign w:val="superscript"/>
        </w:rPr>
        <w:t>6</w:t>
      </w:r>
      <w:r w:rsidR="00A42ED2" w:rsidRPr="00ED09BE">
        <w:rPr>
          <w:rFonts w:ascii="Book Antiqua" w:eastAsia="Book Antiqua" w:hAnsi="Book Antiqua" w:cs="Book Antiqua"/>
          <w:color w:val="000000"/>
          <w:vertAlign w:val="superscript"/>
        </w:rPr>
        <w:t>]</w:t>
      </w:r>
      <w:r w:rsidRPr="00ED09BE">
        <w:rPr>
          <w:rFonts w:ascii="Book Antiqua" w:eastAsia="Book Antiqua" w:hAnsi="Book Antiqua" w:cs="Book Antiqua"/>
          <w:color w:val="000000"/>
        </w:rPr>
        <w:t>. For the management of localized resectable tumors, international guidelines recommend wide local excision. This strategy is often a challenge since most of these tumors occur across the head and neck region. Until 2016, chemotherapy was the standard of care for unresectable MCCs, with immediate response, but with early recurrence and low survival rates</w:t>
      </w:r>
      <w:r w:rsidR="00A42ED2" w:rsidRPr="00ED09BE">
        <w:rPr>
          <w:rFonts w:ascii="Book Antiqua" w:eastAsia="Book Antiqua" w:hAnsi="Book Antiqua" w:cs="Book Antiqua"/>
          <w:color w:val="000000"/>
          <w:vertAlign w:val="superscript"/>
        </w:rPr>
        <w:t>[</w:t>
      </w:r>
      <w:r w:rsidRPr="00ED09BE">
        <w:rPr>
          <w:rFonts w:ascii="Book Antiqua" w:eastAsia="Book Antiqua" w:hAnsi="Book Antiqua" w:cs="Book Antiqua"/>
          <w:color w:val="000000"/>
          <w:vertAlign w:val="superscript"/>
        </w:rPr>
        <w:t>7</w:t>
      </w:r>
      <w:r w:rsidR="00B26C3E" w:rsidRPr="00ED09BE">
        <w:rPr>
          <w:rFonts w:ascii="Book Antiqua" w:eastAsia="Book Antiqua" w:hAnsi="Book Antiqua" w:cs="Book Antiqua"/>
          <w:color w:val="000000"/>
          <w:vertAlign w:val="superscript"/>
        </w:rPr>
        <w:t>-</w:t>
      </w:r>
      <w:r w:rsidRPr="00ED09BE">
        <w:rPr>
          <w:rFonts w:ascii="Book Antiqua" w:eastAsia="Book Antiqua" w:hAnsi="Book Antiqua" w:cs="Book Antiqua"/>
          <w:color w:val="000000"/>
          <w:vertAlign w:val="superscript"/>
        </w:rPr>
        <w:t>10</w:t>
      </w:r>
      <w:r w:rsidR="00A42ED2" w:rsidRPr="00ED09BE">
        <w:rPr>
          <w:rFonts w:ascii="Book Antiqua" w:eastAsia="Book Antiqua" w:hAnsi="Book Antiqua" w:cs="Book Antiqua"/>
          <w:color w:val="000000"/>
          <w:vertAlign w:val="superscript"/>
        </w:rPr>
        <w:t>]</w:t>
      </w:r>
      <w:r w:rsidRPr="00ED09BE">
        <w:rPr>
          <w:rFonts w:ascii="Book Antiqua" w:eastAsia="Book Antiqua" w:hAnsi="Book Antiqua" w:cs="Book Antiqua"/>
          <w:color w:val="000000"/>
        </w:rPr>
        <w:t>. The emergence of immune</w:t>
      </w:r>
      <w:r w:rsidR="00A42ED2" w:rsidRPr="00ED09BE">
        <w:rPr>
          <w:rFonts w:ascii="Book Antiqua" w:eastAsia="Book Antiqua" w:hAnsi="Book Antiqua" w:cs="Book Antiqua"/>
          <w:color w:val="000000"/>
        </w:rPr>
        <w:t xml:space="preserve"> </w:t>
      </w:r>
      <w:r w:rsidRPr="00ED09BE">
        <w:rPr>
          <w:rFonts w:ascii="Book Antiqua" w:eastAsia="Book Antiqua" w:hAnsi="Book Antiqua" w:cs="Book Antiqua"/>
          <w:color w:val="000000"/>
        </w:rPr>
        <w:t>checkpoint inhibitors revolutionized the therapeutic strategies adopted for several tumor types. MCC is not an exception</w:t>
      </w:r>
      <w:r w:rsidR="00A42ED2" w:rsidRPr="00ED09BE">
        <w:rPr>
          <w:rFonts w:ascii="Book Antiqua" w:eastAsia="Book Antiqua" w:hAnsi="Book Antiqua" w:cs="Book Antiqua"/>
          <w:color w:val="000000"/>
          <w:vertAlign w:val="superscript"/>
        </w:rPr>
        <w:t>[</w:t>
      </w:r>
      <w:r w:rsidRPr="00ED09BE">
        <w:rPr>
          <w:rFonts w:ascii="Book Antiqua" w:eastAsia="Book Antiqua" w:hAnsi="Book Antiqua" w:cs="Book Antiqua"/>
          <w:color w:val="000000"/>
          <w:vertAlign w:val="superscript"/>
        </w:rPr>
        <w:t>11</w:t>
      </w:r>
      <w:r w:rsidR="00A42ED2" w:rsidRPr="00ED09BE">
        <w:rPr>
          <w:rFonts w:ascii="Book Antiqua" w:eastAsia="Book Antiqua" w:hAnsi="Book Antiqua" w:cs="Book Antiqua"/>
          <w:color w:val="000000"/>
          <w:vertAlign w:val="superscript"/>
        </w:rPr>
        <w:t>]</w:t>
      </w:r>
      <w:r w:rsidRPr="00ED09BE">
        <w:rPr>
          <w:rFonts w:ascii="Book Antiqua" w:eastAsia="Book Antiqua" w:hAnsi="Book Antiqua" w:cs="Book Antiqua"/>
          <w:color w:val="000000"/>
        </w:rPr>
        <w:t xml:space="preserve">, due to the frequent expression of </w:t>
      </w:r>
      <w:r w:rsidR="00BD7C7E" w:rsidRPr="00ED09BE">
        <w:rPr>
          <w:rFonts w:ascii="Book Antiqua" w:eastAsia="Book Antiqua" w:hAnsi="Book Antiqua" w:cs="Book Antiqua"/>
          <w:color w:val="000000"/>
        </w:rPr>
        <w:t xml:space="preserve">programmed death-ligand 1 </w:t>
      </w:r>
      <w:r w:rsidRPr="00ED09BE">
        <w:rPr>
          <w:rFonts w:ascii="Book Antiqua" w:eastAsia="Book Antiqua" w:hAnsi="Book Antiqua" w:cs="Book Antiqua"/>
          <w:color w:val="000000"/>
        </w:rPr>
        <w:t xml:space="preserve">on MCC tumor cells and of </w:t>
      </w:r>
      <w:r w:rsidR="00A42ED2" w:rsidRPr="00ED09BE">
        <w:rPr>
          <w:rFonts w:ascii="Book Antiqua" w:eastAsia="Book Antiqua" w:hAnsi="Book Antiqua" w:cs="Book Antiqua"/>
          <w:color w:val="000000"/>
        </w:rPr>
        <w:t>programmed death 1</w:t>
      </w:r>
      <w:r w:rsidRPr="00ED09BE">
        <w:rPr>
          <w:rFonts w:ascii="Book Antiqua" w:eastAsia="Book Antiqua" w:hAnsi="Book Antiqua" w:cs="Book Antiqua"/>
          <w:color w:val="000000"/>
        </w:rPr>
        <w:t xml:space="preserve"> on </w:t>
      </w:r>
      <w:r w:rsidR="006B6BC3" w:rsidRPr="00ED09BE">
        <w:rPr>
          <w:rFonts w:ascii="Book Antiqua" w:eastAsia="Book Antiqua" w:hAnsi="Book Antiqua" w:cs="Book Antiqua"/>
          <w:color w:val="000000"/>
        </w:rPr>
        <w:t>Merkel cell polyomavirus</w:t>
      </w:r>
      <w:r w:rsidRPr="00ED09BE">
        <w:rPr>
          <w:rFonts w:ascii="Book Antiqua" w:eastAsia="Book Antiqua" w:hAnsi="Book Antiqua" w:cs="Book Antiqua"/>
          <w:color w:val="000000"/>
        </w:rPr>
        <w:t>-specific T cells. Characteristics like specificity, reduced toxicity, and ability to activate the immune system are the most important features of this approach, which is now becoming the standard of care for different tumors</w:t>
      </w:r>
      <w:r w:rsidR="00A42ED2" w:rsidRPr="00ED09BE">
        <w:rPr>
          <w:rFonts w:ascii="Book Antiqua" w:eastAsia="Book Antiqua" w:hAnsi="Book Antiqua" w:cs="Book Antiqua"/>
          <w:color w:val="000000"/>
          <w:vertAlign w:val="superscript"/>
        </w:rPr>
        <w:t>[</w:t>
      </w:r>
      <w:r w:rsidRPr="00ED09BE">
        <w:rPr>
          <w:rFonts w:ascii="Book Antiqua" w:eastAsia="Book Antiqua" w:hAnsi="Book Antiqua" w:cs="Book Antiqua"/>
          <w:color w:val="000000"/>
          <w:vertAlign w:val="superscript"/>
        </w:rPr>
        <w:t>12</w:t>
      </w:r>
      <w:r w:rsidR="00A42ED2" w:rsidRPr="00ED09BE">
        <w:rPr>
          <w:rFonts w:ascii="Book Antiqua" w:eastAsia="Book Antiqua" w:hAnsi="Book Antiqua" w:cs="Book Antiqua"/>
          <w:color w:val="000000"/>
          <w:vertAlign w:val="superscript"/>
        </w:rPr>
        <w:t>]</w:t>
      </w:r>
      <w:r w:rsidRPr="00ED09BE">
        <w:rPr>
          <w:rFonts w:ascii="Book Antiqua" w:eastAsia="Book Antiqua" w:hAnsi="Book Antiqua" w:cs="Book Antiqua"/>
          <w:color w:val="000000"/>
        </w:rPr>
        <w:t xml:space="preserve">. </w:t>
      </w:r>
    </w:p>
    <w:p w14:paraId="1C430B31" w14:textId="1D5B969E" w:rsidR="00A77B3E" w:rsidRPr="00ED09BE" w:rsidRDefault="008C14F1" w:rsidP="00A42ED2">
      <w:pPr>
        <w:spacing w:line="360" w:lineRule="auto"/>
        <w:ind w:firstLineChars="200" w:firstLine="480"/>
        <w:jc w:val="both"/>
        <w:rPr>
          <w:rFonts w:ascii="Book Antiqua" w:hAnsi="Book Antiqua"/>
        </w:rPr>
      </w:pPr>
      <w:r w:rsidRPr="00ED09BE">
        <w:rPr>
          <w:rFonts w:ascii="Book Antiqua" w:eastAsia="Book Antiqua" w:hAnsi="Book Antiqua" w:cs="Book Antiqua"/>
          <w:color w:val="000000"/>
        </w:rPr>
        <w:t>We can only find a few reports on the use of avelumab in MCC treatment</w:t>
      </w:r>
      <w:r w:rsidR="00A42ED2" w:rsidRPr="00ED09BE">
        <w:rPr>
          <w:rFonts w:ascii="Book Antiqua" w:eastAsia="Book Antiqua" w:hAnsi="Book Antiqua" w:cs="Book Antiqua"/>
          <w:color w:val="000000"/>
          <w:vertAlign w:val="superscript"/>
        </w:rPr>
        <w:t>[</w:t>
      </w:r>
      <w:r w:rsidRPr="00ED09BE">
        <w:rPr>
          <w:rFonts w:ascii="Book Antiqua" w:eastAsia="Book Antiqua" w:hAnsi="Book Antiqua" w:cs="Book Antiqua"/>
          <w:color w:val="000000"/>
          <w:vertAlign w:val="superscript"/>
        </w:rPr>
        <w:t>13</w:t>
      </w:r>
      <w:r w:rsidR="00B26C3E" w:rsidRPr="00ED09BE">
        <w:rPr>
          <w:rFonts w:ascii="Book Antiqua" w:eastAsia="Book Antiqua" w:hAnsi="Book Antiqua" w:cs="Book Antiqua"/>
          <w:color w:val="000000"/>
          <w:vertAlign w:val="superscript"/>
        </w:rPr>
        <w:t>-</w:t>
      </w:r>
      <w:r w:rsidRPr="00ED09BE">
        <w:rPr>
          <w:rFonts w:ascii="Book Antiqua" w:eastAsia="Book Antiqua" w:hAnsi="Book Antiqua" w:cs="Book Antiqua"/>
          <w:color w:val="000000"/>
          <w:vertAlign w:val="superscript"/>
        </w:rPr>
        <w:t>15</w:t>
      </w:r>
      <w:r w:rsidR="00A42ED2" w:rsidRPr="00ED09BE">
        <w:rPr>
          <w:rFonts w:ascii="Book Antiqua" w:eastAsia="Book Antiqua" w:hAnsi="Book Antiqua" w:cs="Book Antiqua"/>
          <w:color w:val="000000"/>
          <w:vertAlign w:val="superscript"/>
        </w:rPr>
        <w:t>]</w:t>
      </w:r>
      <w:r w:rsidRPr="00ED09BE">
        <w:rPr>
          <w:rFonts w:ascii="Book Antiqua" w:eastAsia="Book Antiqua" w:hAnsi="Book Antiqua" w:cs="Book Antiqua"/>
          <w:color w:val="000000"/>
        </w:rPr>
        <w:t>. We, herein, report the first case of advanced MCC, with oligoprogression, managed with avelumab and local radical treatment, presenting long-term disease control after immunotherapy suspension.</w:t>
      </w:r>
    </w:p>
    <w:p w14:paraId="531111B2" w14:textId="77777777" w:rsidR="00A77B3E" w:rsidRPr="00ED09BE" w:rsidRDefault="00A77B3E" w:rsidP="00320215">
      <w:pPr>
        <w:spacing w:line="360" w:lineRule="auto"/>
        <w:jc w:val="both"/>
        <w:rPr>
          <w:rFonts w:ascii="Book Antiqua" w:hAnsi="Book Antiqua"/>
        </w:rPr>
      </w:pPr>
    </w:p>
    <w:p w14:paraId="50E0AAA9" w14:textId="77777777" w:rsidR="00A77B3E" w:rsidRPr="00ED09BE" w:rsidRDefault="008C14F1" w:rsidP="00320215">
      <w:pPr>
        <w:spacing w:line="360" w:lineRule="auto"/>
        <w:jc w:val="both"/>
        <w:rPr>
          <w:rFonts w:ascii="Book Antiqua" w:hAnsi="Book Antiqua"/>
        </w:rPr>
      </w:pPr>
      <w:r w:rsidRPr="00ED09BE">
        <w:rPr>
          <w:rFonts w:ascii="Book Antiqua" w:eastAsia="Book Antiqua" w:hAnsi="Book Antiqua" w:cs="Book Antiqua"/>
          <w:b/>
          <w:caps/>
          <w:color w:val="000000"/>
          <w:u w:val="single"/>
        </w:rPr>
        <w:t>CASE PRESENTATION</w:t>
      </w:r>
    </w:p>
    <w:p w14:paraId="55FFFCCB" w14:textId="77777777" w:rsidR="00A77B3E" w:rsidRPr="00ED09BE" w:rsidRDefault="008C14F1" w:rsidP="00320215">
      <w:pPr>
        <w:spacing w:line="360" w:lineRule="auto"/>
        <w:jc w:val="both"/>
        <w:rPr>
          <w:rFonts w:ascii="Book Antiqua" w:hAnsi="Book Antiqua"/>
        </w:rPr>
      </w:pPr>
      <w:r w:rsidRPr="00ED09BE">
        <w:rPr>
          <w:rFonts w:ascii="Book Antiqua" w:eastAsia="Book Antiqua" w:hAnsi="Book Antiqua" w:cs="Book Antiqua"/>
          <w:b/>
          <w:i/>
          <w:color w:val="000000"/>
        </w:rPr>
        <w:t>Chief complaints</w:t>
      </w:r>
    </w:p>
    <w:p w14:paraId="5891EB0F" w14:textId="77777777" w:rsidR="00A77B3E" w:rsidRPr="00ED09BE" w:rsidRDefault="008C14F1" w:rsidP="00320215">
      <w:pPr>
        <w:spacing w:line="360" w:lineRule="auto"/>
        <w:jc w:val="both"/>
        <w:rPr>
          <w:rFonts w:ascii="Book Antiqua" w:hAnsi="Book Antiqua"/>
        </w:rPr>
      </w:pPr>
      <w:r w:rsidRPr="00ED09BE">
        <w:rPr>
          <w:rFonts w:ascii="Book Antiqua" w:eastAsia="Book Antiqua" w:hAnsi="Book Antiqua" w:cs="Book Antiqua"/>
          <w:color w:val="000000"/>
        </w:rPr>
        <w:t>A 61-year-old man was presented to the hospital with sporadic fever and an exudative mass, located on the right gluteal region.</w:t>
      </w:r>
    </w:p>
    <w:p w14:paraId="70F38D31" w14:textId="77777777" w:rsidR="00A77B3E" w:rsidRPr="00ED09BE" w:rsidRDefault="00A77B3E" w:rsidP="00320215">
      <w:pPr>
        <w:spacing w:line="360" w:lineRule="auto"/>
        <w:jc w:val="both"/>
        <w:rPr>
          <w:rFonts w:ascii="Book Antiqua" w:hAnsi="Book Antiqua"/>
        </w:rPr>
      </w:pPr>
    </w:p>
    <w:p w14:paraId="4A7C7C79" w14:textId="77777777" w:rsidR="00A77B3E" w:rsidRPr="00ED09BE" w:rsidRDefault="008C14F1" w:rsidP="00320215">
      <w:pPr>
        <w:spacing w:line="360" w:lineRule="auto"/>
        <w:jc w:val="both"/>
        <w:rPr>
          <w:rFonts w:ascii="Book Antiqua" w:hAnsi="Book Antiqua"/>
        </w:rPr>
      </w:pPr>
      <w:r w:rsidRPr="00ED09BE">
        <w:rPr>
          <w:rFonts w:ascii="Book Antiqua" w:eastAsia="Book Antiqua" w:hAnsi="Book Antiqua" w:cs="Book Antiqua"/>
          <w:b/>
          <w:i/>
          <w:color w:val="000000"/>
        </w:rPr>
        <w:t>History of present illness</w:t>
      </w:r>
    </w:p>
    <w:p w14:paraId="24C0088C" w14:textId="51A3B90D" w:rsidR="00A77B3E" w:rsidRPr="00ED09BE" w:rsidRDefault="008C14F1" w:rsidP="00320215">
      <w:pPr>
        <w:spacing w:line="360" w:lineRule="auto"/>
        <w:jc w:val="both"/>
        <w:rPr>
          <w:rFonts w:ascii="Book Antiqua" w:hAnsi="Book Antiqua"/>
        </w:rPr>
      </w:pPr>
      <w:r w:rsidRPr="00ED09BE">
        <w:rPr>
          <w:rFonts w:ascii="Book Antiqua" w:eastAsia="Book Antiqua" w:hAnsi="Book Antiqua" w:cs="Book Antiqua"/>
          <w:color w:val="000000"/>
        </w:rPr>
        <w:t xml:space="preserve">One year before the </w:t>
      </w:r>
      <w:r w:rsidR="00A42ED2" w:rsidRPr="00ED09BE">
        <w:rPr>
          <w:rFonts w:ascii="Book Antiqua" w:eastAsia="Book Antiqua" w:hAnsi="Book Antiqua" w:cs="Book Antiqua"/>
          <w:color w:val="000000"/>
        </w:rPr>
        <w:t>m</w:t>
      </w:r>
      <w:r w:rsidRPr="00ED09BE">
        <w:rPr>
          <w:rFonts w:ascii="Book Antiqua" w:eastAsia="Book Antiqua" w:hAnsi="Book Antiqua" w:cs="Book Antiqua"/>
          <w:color w:val="000000"/>
        </w:rPr>
        <w:t xml:space="preserve">edical </w:t>
      </w:r>
      <w:r w:rsidR="00A42ED2" w:rsidRPr="00ED09BE">
        <w:rPr>
          <w:rFonts w:ascii="Book Antiqua" w:eastAsia="Book Antiqua" w:hAnsi="Book Antiqua" w:cs="Book Antiqua"/>
          <w:color w:val="000000"/>
        </w:rPr>
        <w:t>o</w:t>
      </w:r>
      <w:r w:rsidRPr="00ED09BE">
        <w:rPr>
          <w:rFonts w:ascii="Book Antiqua" w:eastAsia="Book Antiqua" w:hAnsi="Book Antiqua" w:cs="Book Antiqua"/>
          <w:color w:val="000000"/>
        </w:rPr>
        <w:t xml:space="preserve">ncology consultation, the patient noticed a small nodule located on the right gluteal region, which kept growing and became exudative and bloody. For several weeks the patient refused to leave his house, as he was uncomfortable due to physical constraints. When he decided to attend the emergency department, the lesion </w:t>
      </w:r>
      <w:r w:rsidR="005302F8" w:rsidRPr="00ED09BE">
        <w:rPr>
          <w:rFonts w:ascii="Book Antiqua" w:eastAsia="Book Antiqua" w:hAnsi="Book Antiqua" w:cs="Book Antiqua"/>
          <w:color w:val="000000"/>
        </w:rPr>
        <w:t xml:space="preserve">was </w:t>
      </w:r>
      <w:r w:rsidRPr="00ED09BE">
        <w:rPr>
          <w:rFonts w:ascii="Book Antiqua" w:eastAsia="Book Antiqua" w:hAnsi="Book Antiqua" w:cs="Book Antiqua"/>
          <w:color w:val="000000"/>
        </w:rPr>
        <w:t xml:space="preserve">about 9 cm </w:t>
      </w:r>
      <w:r w:rsidR="005302F8" w:rsidRPr="00ED09BE">
        <w:rPr>
          <w:rFonts w:ascii="Book Antiqua" w:eastAsia="Book Antiqua" w:hAnsi="Book Antiqua" w:cs="Book Antiqua"/>
          <w:color w:val="000000"/>
        </w:rPr>
        <w:t>in</w:t>
      </w:r>
      <w:r w:rsidRPr="00ED09BE">
        <w:rPr>
          <w:rFonts w:ascii="Book Antiqua" w:eastAsia="Book Antiqua" w:hAnsi="Book Antiqua" w:cs="Book Antiqua"/>
          <w:color w:val="000000"/>
        </w:rPr>
        <w:t xml:space="preserve"> diameter and was bloody and exudative. The patient </w:t>
      </w:r>
      <w:r w:rsidR="005302F8" w:rsidRPr="00ED09BE">
        <w:rPr>
          <w:rFonts w:ascii="Book Antiqua" w:eastAsia="Book Antiqua" w:hAnsi="Book Antiqua" w:cs="Book Antiqua"/>
          <w:color w:val="000000"/>
        </w:rPr>
        <w:t xml:space="preserve">also </w:t>
      </w:r>
      <w:r w:rsidRPr="00ED09BE">
        <w:rPr>
          <w:rFonts w:ascii="Book Antiqua" w:eastAsia="Book Antiqua" w:hAnsi="Book Antiqua" w:cs="Book Antiqua"/>
          <w:color w:val="000000"/>
        </w:rPr>
        <w:t xml:space="preserve">reported episodic fever, predominantly in the morning, in the week before the consultation. A biopsy was performed on that same day, and the patient was reassessed a few weeks later on a </w:t>
      </w:r>
      <w:r w:rsidR="00A42ED2" w:rsidRPr="00ED09BE">
        <w:rPr>
          <w:rFonts w:ascii="Book Antiqua" w:eastAsia="Book Antiqua" w:hAnsi="Book Antiqua" w:cs="Book Antiqua"/>
          <w:color w:val="000000"/>
        </w:rPr>
        <w:t>m</w:t>
      </w:r>
      <w:r w:rsidRPr="00ED09BE">
        <w:rPr>
          <w:rFonts w:ascii="Book Antiqua" w:eastAsia="Book Antiqua" w:hAnsi="Book Antiqua" w:cs="Book Antiqua"/>
          <w:color w:val="000000"/>
        </w:rPr>
        <w:t xml:space="preserve">edical </w:t>
      </w:r>
      <w:r w:rsidR="00A42ED2" w:rsidRPr="00ED09BE">
        <w:rPr>
          <w:rFonts w:ascii="Book Antiqua" w:eastAsia="Book Antiqua" w:hAnsi="Book Antiqua" w:cs="Book Antiqua"/>
          <w:color w:val="000000"/>
        </w:rPr>
        <w:t>o</w:t>
      </w:r>
      <w:r w:rsidRPr="00ED09BE">
        <w:rPr>
          <w:rFonts w:ascii="Book Antiqua" w:eastAsia="Book Antiqua" w:hAnsi="Book Antiqua" w:cs="Book Antiqua"/>
          <w:color w:val="000000"/>
        </w:rPr>
        <w:t>ncology consultation.</w:t>
      </w:r>
    </w:p>
    <w:p w14:paraId="7614AD7C" w14:textId="77777777" w:rsidR="00A77B3E" w:rsidRPr="00ED09BE" w:rsidRDefault="00A77B3E" w:rsidP="00320215">
      <w:pPr>
        <w:spacing w:line="360" w:lineRule="auto"/>
        <w:jc w:val="both"/>
        <w:rPr>
          <w:rFonts w:ascii="Book Antiqua" w:hAnsi="Book Antiqua"/>
        </w:rPr>
      </w:pPr>
    </w:p>
    <w:p w14:paraId="12506AF5" w14:textId="77777777" w:rsidR="00A77B3E" w:rsidRPr="00ED09BE" w:rsidRDefault="008C14F1" w:rsidP="00320215">
      <w:pPr>
        <w:spacing w:line="360" w:lineRule="auto"/>
        <w:jc w:val="both"/>
        <w:rPr>
          <w:rFonts w:ascii="Book Antiqua" w:hAnsi="Book Antiqua"/>
        </w:rPr>
      </w:pPr>
      <w:r w:rsidRPr="00ED09BE">
        <w:rPr>
          <w:rFonts w:ascii="Book Antiqua" w:eastAsia="Book Antiqua" w:hAnsi="Book Antiqua" w:cs="Book Antiqua"/>
          <w:b/>
          <w:i/>
          <w:color w:val="000000"/>
        </w:rPr>
        <w:t>History of past illness</w:t>
      </w:r>
    </w:p>
    <w:p w14:paraId="3223E4B0" w14:textId="77777777" w:rsidR="00A77B3E" w:rsidRPr="00ED09BE" w:rsidRDefault="008C14F1" w:rsidP="00320215">
      <w:pPr>
        <w:spacing w:line="360" w:lineRule="auto"/>
        <w:jc w:val="both"/>
        <w:rPr>
          <w:rFonts w:ascii="Book Antiqua" w:hAnsi="Book Antiqua"/>
        </w:rPr>
      </w:pPr>
      <w:r w:rsidRPr="00ED09BE">
        <w:rPr>
          <w:rFonts w:ascii="Book Antiqua" w:eastAsia="Book Antiqua" w:hAnsi="Book Antiqua" w:cs="Book Antiqua"/>
          <w:color w:val="000000"/>
        </w:rPr>
        <w:t xml:space="preserve">The patient had a history of arterial hypertension, type 2 diabetes, and chronic obstructive pulmonary disease (COPD). </w:t>
      </w:r>
    </w:p>
    <w:p w14:paraId="260909CF" w14:textId="77777777" w:rsidR="00A77B3E" w:rsidRPr="00ED09BE" w:rsidRDefault="00A77B3E" w:rsidP="00320215">
      <w:pPr>
        <w:spacing w:line="360" w:lineRule="auto"/>
        <w:jc w:val="both"/>
        <w:rPr>
          <w:rFonts w:ascii="Book Antiqua" w:hAnsi="Book Antiqua"/>
        </w:rPr>
      </w:pPr>
    </w:p>
    <w:p w14:paraId="43CA03D2" w14:textId="77777777" w:rsidR="00A77B3E" w:rsidRPr="00ED09BE" w:rsidRDefault="008C14F1" w:rsidP="00320215">
      <w:pPr>
        <w:spacing w:line="360" w:lineRule="auto"/>
        <w:jc w:val="both"/>
        <w:rPr>
          <w:rFonts w:ascii="Book Antiqua" w:hAnsi="Book Antiqua"/>
        </w:rPr>
      </w:pPr>
      <w:r w:rsidRPr="00ED09BE">
        <w:rPr>
          <w:rFonts w:ascii="Book Antiqua" w:eastAsia="Book Antiqua" w:hAnsi="Book Antiqua" w:cs="Book Antiqua"/>
          <w:b/>
          <w:i/>
          <w:color w:val="000000"/>
        </w:rPr>
        <w:t>Personal and family history</w:t>
      </w:r>
    </w:p>
    <w:p w14:paraId="38015CEA" w14:textId="5781F1F5" w:rsidR="00A77B3E" w:rsidRPr="00ED09BE" w:rsidRDefault="008C14F1" w:rsidP="00320215">
      <w:pPr>
        <w:spacing w:line="360" w:lineRule="auto"/>
        <w:jc w:val="both"/>
        <w:rPr>
          <w:rFonts w:ascii="Book Antiqua" w:hAnsi="Book Antiqua"/>
        </w:rPr>
      </w:pPr>
      <w:r w:rsidRPr="00ED09BE">
        <w:rPr>
          <w:rFonts w:ascii="Book Antiqua" w:eastAsia="Book Antiqua" w:hAnsi="Book Antiqua" w:cs="Book Antiqua"/>
          <w:color w:val="000000"/>
        </w:rPr>
        <w:t>The patient had a history of arterial hypertension, type 2 diabetes, and COPD.</w:t>
      </w:r>
    </w:p>
    <w:p w14:paraId="27565DBE" w14:textId="77777777" w:rsidR="00A77B3E" w:rsidRPr="00ED09BE" w:rsidRDefault="00A77B3E" w:rsidP="00320215">
      <w:pPr>
        <w:spacing w:line="360" w:lineRule="auto"/>
        <w:jc w:val="both"/>
        <w:rPr>
          <w:rFonts w:ascii="Book Antiqua" w:hAnsi="Book Antiqua"/>
        </w:rPr>
      </w:pPr>
    </w:p>
    <w:p w14:paraId="3757089B" w14:textId="77777777" w:rsidR="00A77B3E" w:rsidRPr="00ED09BE" w:rsidRDefault="008C14F1" w:rsidP="00320215">
      <w:pPr>
        <w:spacing w:line="360" w:lineRule="auto"/>
        <w:jc w:val="both"/>
        <w:rPr>
          <w:rFonts w:ascii="Book Antiqua" w:hAnsi="Book Antiqua"/>
        </w:rPr>
      </w:pPr>
      <w:r w:rsidRPr="00ED09BE">
        <w:rPr>
          <w:rFonts w:ascii="Book Antiqua" w:eastAsia="Book Antiqua" w:hAnsi="Book Antiqua" w:cs="Book Antiqua"/>
          <w:b/>
          <w:i/>
          <w:color w:val="000000"/>
        </w:rPr>
        <w:t>Physical examination</w:t>
      </w:r>
    </w:p>
    <w:p w14:paraId="20F20032" w14:textId="4CC078A2" w:rsidR="00A77B3E" w:rsidRPr="00ED09BE" w:rsidRDefault="008C14F1" w:rsidP="00320215">
      <w:pPr>
        <w:spacing w:line="360" w:lineRule="auto"/>
        <w:jc w:val="both"/>
        <w:rPr>
          <w:rFonts w:ascii="Book Antiqua" w:hAnsi="Book Antiqua"/>
        </w:rPr>
      </w:pPr>
      <w:r w:rsidRPr="00ED09BE">
        <w:rPr>
          <w:rFonts w:ascii="Book Antiqua" w:eastAsia="Book Antiqua" w:hAnsi="Book Antiqua" w:cs="Book Antiqua"/>
          <w:color w:val="000000"/>
        </w:rPr>
        <w:t xml:space="preserve">On the first </w:t>
      </w:r>
      <w:r w:rsidR="00A42ED2" w:rsidRPr="00ED09BE">
        <w:rPr>
          <w:rFonts w:ascii="Book Antiqua" w:eastAsia="Book Antiqua" w:hAnsi="Book Antiqua" w:cs="Book Antiqua"/>
          <w:color w:val="000000"/>
        </w:rPr>
        <w:t>m</w:t>
      </w:r>
      <w:r w:rsidRPr="00ED09BE">
        <w:rPr>
          <w:rFonts w:ascii="Book Antiqua" w:eastAsia="Book Antiqua" w:hAnsi="Book Antiqua" w:cs="Book Antiqua"/>
          <w:color w:val="000000"/>
        </w:rPr>
        <w:t xml:space="preserve">edical </w:t>
      </w:r>
      <w:r w:rsidR="00A42ED2" w:rsidRPr="00ED09BE">
        <w:rPr>
          <w:rFonts w:ascii="Book Antiqua" w:eastAsia="Book Antiqua" w:hAnsi="Book Antiqua" w:cs="Book Antiqua"/>
          <w:color w:val="000000"/>
        </w:rPr>
        <w:t>o</w:t>
      </w:r>
      <w:r w:rsidRPr="00ED09BE">
        <w:rPr>
          <w:rFonts w:ascii="Book Antiqua" w:eastAsia="Book Antiqua" w:hAnsi="Book Antiqua" w:cs="Book Antiqua"/>
          <w:color w:val="000000"/>
        </w:rPr>
        <w:t>ncology consultation, the patient presented a 10 cm (diameter) malodorous painless mass, located on the right gluteal region, with hard consistency and bloody seropurulent discharge. Upon physical examination, two painless inguinal lymph nodes were also found, both fixed, with hard consistency and diameter of 2 cm on the left</w:t>
      </w:r>
      <w:r w:rsidR="005302F8" w:rsidRPr="00ED09BE">
        <w:rPr>
          <w:rFonts w:ascii="Book Antiqua" w:eastAsia="Book Antiqua" w:hAnsi="Book Antiqua" w:cs="Book Antiqua"/>
          <w:color w:val="000000"/>
        </w:rPr>
        <w:t xml:space="preserve"> side</w:t>
      </w:r>
      <w:r w:rsidRPr="00ED09BE">
        <w:rPr>
          <w:rFonts w:ascii="Book Antiqua" w:eastAsia="Book Antiqua" w:hAnsi="Book Antiqua" w:cs="Book Antiqua"/>
          <w:color w:val="000000"/>
        </w:rPr>
        <w:t xml:space="preserve"> and 3.5 cm on the right side.</w:t>
      </w:r>
    </w:p>
    <w:p w14:paraId="7EFE487D" w14:textId="77777777" w:rsidR="00A77B3E" w:rsidRPr="00ED09BE" w:rsidRDefault="00A77B3E" w:rsidP="00320215">
      <w:pPr>
        <w:spacing w:line="360" w:lineRule="auto"/>
        <w:jc w:val="both"/>
        <w:rPr>
          <w:rFonts w:ascii="Book Antiqua" w:hAnsi="Book Antiqua"/>
        </w:rPr>
      </w:pPr>
    </w:p>
    <w:p w14:paraId="7C2FEACD" w14:textId="77777777" w:rsidR="00A77B3E" w:rsidRPr="00ED09BE" w:rsidRDefault="008C14F1" w:rsidP="00320215">
      <w:pPr>
        <w:spacing w:line="360" w:lineRule="auto"/>
        <w:jc w:val="both"/>
        <w:rPr>
          <w:rFonts w:ascii="Book Antiqua" w:hAnsi="Book Antiqua"/>
        </w:rPr>
      </w:pPr>
      <w:r w:rsidRPr="00ED09BE">
        <w:rPr>
          <w:rFonts w:ascii="Book Antiqua" w:eastAsia="Book Antiqua" w:hAnsi="Book Antiqua" w:cs="Book Antiqua"/>
          <w:b/>
          <w:i/>
          <w:color w:val="000000"/>
        </w:rPr>
        <w:t>Laboratory examinations</w:t>
      </w:r>
    </w:p>
    <w:p w14:paraId="7006C197" w14:textId="5C512489" w:rsidR="00A77B3E" w:rsidRPr="00ED09BE" w:rsidRDefault="008C14F1" w:rsidP="00320215">
      <w:pPr>
        <w:spacing w:line="360" w:lineRule="auto"/>
        <w:jc w:val="both"/>
        <w:rPr>
          <w:rFonts w:ascii="Book Antiqua" w:hAnsi="Book Antiqua"/>
        </w:rPr>
      </w:pPr>
      <w:r w:rsidRPr="00ED09BE">
        <w:rPr>
          <w:rFonts w:ascii="Book Antiqua" w:eastAsia="Book Antiqua" w:hAnsi="Book Antiqua" w:cs="Book Antiqua"/>
          <w:b/>
          <w:bCs/>
          <w:color w:val="000000"/>
        </w:rPr>
        <w:t>Anatomopathological analysis</w:t>
      </w:r>
      <w:r w:rsidR="00A42ED2" w:rsidRPr="00ED09BE">
        <w:rPr>
          <w:rFonts w:ascii="Book Antiqua" w:eastAsia="Book Antiqua" w:hAnsi="Book Antiqua" w:cs="Book Antiqua"/>
          <w:b/>
          <w:bCs/>
          <w:color w:val="000000"/>
        </w:rPr>
        <w:t xml:space="preserve">: </w:t>
      </w:r>
      <w:r w:rsidRPr="00ED09BE">
        <w:rPr>
          <w:rFonts w:ascii="Book Antiqua" w:eastAsia="Book Antiqua" w:hAnsi="Book Antiqua" w:cs="Book Antiqua"/>
          <w:color w:val="000000"/>
        </w:rPr>
        <w:t xml:space="preserve">The anatomopathological examination of the right gluteal mass confirmed the diagnosis of MCC positive for </w:t>
      </w:r>
      <w:r w:rsidR="005302F8" w:rsidRPr="00ED09BE">
        <w:rPr>
          <w:rFonts w:ascii="Book Antiqua" w:eastAsia="Book Antiqua" w:hAnsi="Book Antiqua" w:cs="Book Antiqua"/>
          <w:color w:val="000000"/>
        </w:rPr>
        <w:t>cytokeratin</w:t>
      </w:r>
      <w:r w:rsidRPr="00ED09BE">
        <w:rPr>
          <w:rFonts w:ascii="Book Antiqua" w:eastAsia="Book Antiqua" w:hAnsi="Book Antiqua" w:cs="Book Antiqua"/>
          <w:color w:val="000000"/>
        </w:rPr>
        <w:t xml:space="preserve"> AE1AE3 and </w:t>
      </w:r>
      <w:r w:rsidR="005302F8" w:rsidRPr="00ED09BE">
        <w:rPr>
          <w:rFonts w:ascii="Book Antiqua" w:eastAsia="Book Antiqua" w:hAnsi="Book Antiqua" w:cs="Book Antiqua"/>
          <w:color w:val="000000"/>
        </w:rPr>
        <w:t>c</w:t>
      </w:r>
      <w:r w:rsidRPr="00ED09BE">
        <w:rPr>
          <w:rFonts w:ascii="Book Antiqua" w:eastAsia="Book Antiqua" w:hAnsi="Book Antiqua" w:cs="Book Antiqua"/>
          <w:color w:val="000000"/>
        </w:rPr>
        <w:t xml:space="preserve">hromogranin. </w:t>
      </w:r>
    </w:p>
    <w:p w14:paraId="4E3DB2E5" w14:textId="77777777" w:rsidR="00A77B3E" w:rsidRPr="00ED09BE" w:rsidRDefault="00A77B3E" w:rsidP="00320215">
      <w:pPr>
        <w:spacing w:line="360" w:lineRule="auto"/>
        <w:jc w:val="both"/>
        <w:rPr>
          <w:rFonts w:ascii="Book Antiqua" w:hAnsi="Book Antiqua"/>
        </w:rPr>
      </w:pPr>
    </w:p>
    <w:p w14:paraId="3004CA8B" w14:textId="77777777" w:rsidR="00A77B3E" w:rsidRPr="00ED09BE" w:rsidRDefault="008C14F1" w:rsidP="00320215">
      <w:pPr>
        <w:spacing w:line="360" w:lineRule="auto"/>
        <w:jc w:val="both"/>
        <w:rPr>
          <w:rFonts w:ascii="Book Antiqua" w:hAnsi="Book Antiqua"/>
        </w:rPr>
      </w:pPr>
      <w:r w:rsidRPr="00ED09BE">
        <w:rPr>
          <w:rFonts w:ascii="Book Antiqua" w:eastAsia="Book Antiqua" w:hAnsi="Book Antiqua" w:cs="Book Antiqua"/>
          <w:b/>
          <w:i/>
          <w:color w:val="000000"/>
        </w:rPr>
        <w:t>Imaging examinations</w:t>
      </w:r>
    </w:p>
    <w:p w14:paraId="42DAF7AF" w14:textId="18D48A89" w:rsidR="00A77B3E" w:rsidRPr="00ED09BE" w:rsidRDefault="008C14F1" w:rsidP="00320215">
      <w:pPr>
        <w:spacing w:line="360" w:lineRule="auto"/>
        <w:jc w:val="both"/>
        <w:rPr>
          <w:rFonts w:ascii="Book Antiqua" w:hAnsi="Book Antiqua"/>
        </w:rPr>
      </w:pPr>
      <w:r w:rsidRPr="00ED09BE">
        <w:rPr>
          <w:rFonts w:ascii="Book Antiqua" w:eastAsia="Book Antiqua" w:hAnsi="Book Antiqua" w:cs="Book Antiqua"/>
          <w:color w:val="000000"/>
        </w:rPr>
        <w:t xml:space="preserve">Imaging studies were obtained. An abdomen and pelvic computed tomography highlighted a large mass in the right gluteal region measuring 9.6 </w:t>
      </w:r>
      <w:r w:rsidR="00A42ED2" w:rsidRPr="00ED09BE">
        <w:rPr>
          <w:rFonts w:ascii="Book Antiqua" w:eastAsia="Book Antiqua" w:hAnsi="Book Antiqua" w:cs="Book Antiqua"/>
          <w:color w:val="000000"/>
        </w:rPr>
        <w:t>cm ×</w:t>
      </w:r>
      <w:r w:rsidRPr="00ED09BE">
        <w:rPr>
          <w:rFonts w:ascii="Book Antiqua" w:eastAsia="Book Antiqua" w:hAnsi="Book Antiqua" w:cs="Book Antiqua"/>
          <w:color w:val="000000"/>
        </w:rPr>
        <w:t xml:space="preserve"> 3.2</w:t>
      </w:r>
      <w:r w:rsidR="00A42ED2" w:rsidRPr="00ED09BE">
        <w:rPr>
          <w:rFonts w:ascii="Book Antiqua" w:eastAsia="Book Antiqua" w:hAnsi="Book Antiqua" w:cs="Book Antiqua"/>
          <w:color w:val="000000"/>
        </w:rPr>
        <w:t xml:space="preserve"> cm</w:t>
      </w:r>
      <w:r w:rsidRPr="00ED09BE">
        <w:rPr>
          <w:rFonts w:ascii="Book Antiqua" w:eastAsia="Book Antiqua" w:hAnsi="Book Antiqua" w:cs="Book Antiqua"/>
          <w:color w:val="000000"/>
        </w:rPr>
        <w:t xml:space="preserve"> </w:t>
      </w:r>
      <w:r w:rsidR="00A42ED2" w:rsidRPr="00ED09BE">
        <w:rPr>
          <w:rFonts w:ascii="Book Antiqua" w:eastAsia="Book Antiqua" w:hAnsi="Book Antiqua" w:cs="Book Antiqua"/>
          <w:color w:val="000000"/>
        </w:rPr>
        <w:t>×</w:t>
      </w:r>
      <w:r w:rsidRPr="00ED09BE">
        <w:rPr>
          <w:rFonts w:ascii="Book Antiqua" w:eastAsia="Book Antiqua" w:hAnsi="Book Antiqua" w:cs="Book Antiqua"/>
          <w:color w:val="000000"/>
        </w:rPr>
        <w:t xml:space="preserve"> 9.0 cm (in transverse, anteroposterior and longitudinal diameters, respectively), and a similar nodular soft tissue lesion with 2.4 </w:t>
      </w:r>
      <w:r w:rsidR="00C830A1" w:rsidRPr="00ED09BE">
        <w:rPr>
          <w:rFonts w:ascii="Book Antiqua" w:eastAsia="Book Antiqua" w:hAnsi="Book Antiqua" w:cs="Book Antiqua"/>
          <w:color w:val="000000"/>
        </w:rPr>
        <w:t>cm ×</w:t>
      </w:r>
      <w:r w:rsidRPr="00ED09BE">
        <w:rPr>
          <w:rFonts w:ascii="Book Antiqua" w:eastAsia="Book Antiqua" w:hAnsi="Book Antiqua" w:cs="Book Antiqua"/>
          <w:color w:val="000000"/>
        </w:rPr>
        <w:t xml:space="preserve"> 1.5 </w:t>
      </w:r>
      <w:r w:rsidR="00C830A1" w:rsidRPr="00ED09BE">
        <w:rPr>
          <w:rFonts w:ascii="Book Antiqua" w:eastAsia="Book Antiqua" w:hAnsi="Book Antiqua" w:cs="Book Antiqua"/>
          <w:color w:val="000000"/>
        </w:rPr>
        <w:t>cm ×</w:t>
      </w:r>
      <w:r w:rsidRPr="00ED09BE">
        <w:rPr>
          <w:rFonts w:ascii="Book Antiqua" w:eastAsia="Book Antiqua" w:hAnsi="Book Antiqua" w:cs="Book Antiqua"/>
          <w:color w:val="000000"/>
        </w:rPr>
        <w:t xml:space="preserve"> 2.4 cm in the vicinity of the mass. Large inguinal heterogeneous lymph nodes were also identified, with the largest one located on the right side (2.6 </w:t>
      </w:r>
      <w:r w:rsidR="00C830A1" w:rsidRPr="00ED09BE">
        <w:rPr>
          <w:rFonts w:ascii="Book Antiqua" w:eastAsia="Book Antiqua" w:hAnsi="Book Antiqua" w:cs="Book Antiqua"/>
          <w:color w:val="000000"/>
        </w:rPr>
        <w:t>cm ×</w:t>
      </w:r>
      <w:r w:rsidRPr="00ED09BE">
        <w:rPr>
          <w:rFonts w:ascii="Book Antiqua" w:eastAsia="Book Antiqua" w:hAnsi="Book Antiqua" w:cs="Book Antiqua"/>
          <w:color w:val="000000"/>
        </w:rPr>
        <w:t xml:space="preserve"> 1.8 </w:t>
      </w:r>
      <w:r w:rsidR="00C830A1" w:rsidRPr="00ED09BE">
        <w:rPr>
          <w:rFonts w:ascii="Book Antiqua" w:eastAsia="Book Antiqua" w:hAnsi="Book Antiqua" w:cs="Book Antiqua"/>
          <w:color w:val="000000"/>
        </w:rPr>
        <w:t>cm ×</w:t>
      </w:r>
      <w:r w:rsidRPr="00ED09BE">
        <w:rPr>
          <w:rFonts w:ascii="Book Antiqua" w:eastAsia="Book Antiqua" w:hAnsi="Book Antiqua" w:cs="Book Antiqua"/>
          <w:color w:val="000000"/>
        </w:rPr>
        <w:t xml:space="preserve"> 5.0 cm).</w:t>
      </w:r>
    </w:p>
    <w:p w14:paraId="655CCF76" w14:textId="0B9456A4" w:rsidR="00A77B3E" w:rsidRPr="00ED09BE" w:rsidRDefault="008C14F1" w:rsidP="00A42ED2">
      <w:pPr>
        <w:spacing w:line="360" w:lineRule="auto"/>
        <w:ind w:firstLineChars="200" w:firstLine="480"/>
        <w:jc w:val="both"/>
        <w:rPr>
          <w:rFonts w:ascii="Book Antiqua" w:hAnsi="Book Antiqua"/>
        </w:rPr>
      </w:pPr>
      <w:r w:rsidRPr="00ED09BE">
        <w:rPr>
          <w:rFonts w:ascii="Book Antiqua" w:eastAsia="Book Antiqua" w:hAnsi="Book Antiqua" w:cs="Book Antiqua"/>
          <w:color w:val="000000"/>
        </w:rPr>
        <w:t>Pelvic magnetic resonance imaging (MRI) confirmed the existence of an expansive, heterogeneous lesion with lobulated contour and exophytic component located in the right gluteal region, involving the skin, subcutaneous tissue</w:t>
      </w:r>
      <w:r w:rsidR="006E19BD" w:rsidRPr="00ED09BE">
        <w:rPr>
          <w:rFonts w:ascii="Book Antiqua" w:eastAsia="Book Antiqua" w:hAnsi="Book Antiqua" w:cs="Book Antiqua"/>
          <w:color w:val="000000"/>
        </w:rPr>
        <w:t>,</w:t>
      </w:r>
      <w:r w:rsidRPr="00ED09BE">
        <w:rPr>
          <w:rFonts w:ascii="Book Antiqua" w:eastAsia="Book Antiqua" w:hAnsi="Book Antiqua" w:cs="Book Antiqua"/>
          <w:color w:val="000000"/>
        </w:rPr>
        <w:t xml:space="preserve"> and extending to the right gluteus maximus muscle in its inner portion (7.5 </w:t>
      </w:r>
      <w:r w:rsidR="00C830A1" w:rsidRPr="00ED09BE">
        <w:rPr>
          <w:rFonts w:ascii="Book Antiqua" w:eastAsia="Book Antiqua" w:hAnsi="Book Antiqua" w:cs="Book Antiqua"/>
          <w:color w:val="000000"/>
        </w:rPr>
        <w:t>cm ×</w:t>
      </w:r>
      <w:r w:rsidRPr="00ED09BE">
        <w:rPr>
          <w:rFonts w:ascii="Book Antiqua" w:eastAsia="Book Antiqua" w:hAnsi="Book Antiqua" w:cs="Book Antiqua"/>
          <w:color w:val="000000"/>
        </w:rPr>
        <w:t xml:space="preserve"> 4.8 </w:t>
      </w:r>
      <w:r w:rsidR="00C830A1" w:rsidRPr="00ED09BE">
        <w:rPr>
          <w:rFonts w:ascii="Book Antiqua" w:eastAsia="Book Antiqua" w:hAnsi="Book Antiqua" w:cs="Book Antiqua"/>
          <w:color w:val="000000"/>
        </w:rPr>
        <w:t>cm ×</w:t>
      </w:r>
      <w:r w:rsidRPr="00ED09BE">
        <w:rPr>
          <w:rFonts w:ascii="Book Antiqua" w:eastAsia="Book Antiqua" w:hAnsi="Book Antiqua" w:cs="Book Antiqua"/>
          <w:color w:val="000000"/>
        </w:rPr>
        <w:t xml:space="preserve"> 7.7 cm; Figure 1</w:t>
      </w:r>
      <w:r w:rsidR="00C830A1" w:rsidRPr="00ED09BE">
        <w:rPr>
          <w:rFonts w:ascii="Book Antiqua" w:eastAsia="Book Antiqua" w:hAnsi="Book Antiqua" w:cs="Book Antiqua"/>
          <w:color w:val="000000"/>
        </w:rPr>
        <w:t>A</w:t>
      </w:r>
      <w:r w:rsidRPr="00ED09BE">
        <w:rPr>
          <w:rFonts w:ascii="Book Antiqua" w:eastAsia="Book Antiqua" w:hAnsi="Book Antiqua" w:cs="Book Antiqua"/>
          <w:color w:val="000000"/>
        </w:rPr>
        <w:t xml:space="preserve">). The images confirmed other subcutaneous lesion, with similar characteristics, measuring 2.4 </w:t>
      </w:r>
      <w:r w:rsidR="00C830A1" w:rsidRPr="00ED09BE">
        <w:rPr>
          <w:rFonts w:ascii="Book Antiqua" w:eastAsia="Book Antiqua" w:hAnsi="Book Antiqua" w:cs="Book Antiqua"/>
          <w:color w:val="000000"/>
        </w:rPr>
        <w:t>cm ×</w:t>
      </w:r>
      <w:r w:rsidRPr="00ED09BE">
        <w:rPr>
          <w:rFonts w:ascii="Book Antiqua" w:eastAsia="Book Antiqua" w:hAnsi="Book Antiqua" w:cs="Book Antiqua"/>
          <w:color w:val="000000"/>
        </w:rPr>
        <w:t xml:space="preserve"> 1.2 cm, and three other small nodules, permeating the muscles between the gluteus maximus and maxillary muscles near the right hip. Bilateral inguinal lymph nodes, with 3.8 </w:t>
      </w:r>
      <w:r w:rsidR="00C830A1" w:rsidRPr="00ED09BE">
        <w:rPr>
          <w:rFonts w:ascii="Book Antiqua" w:eastAsia="Book Antiqua" w:hAnsi="Book Antiqua" w:cs="Book Antiqua"/>
          <w:color w:val="000000"/>
        </w:rPr>
        <w:t>cm ×</w:t>
      </w:r>
      <w:r w:rsidRPr="00ED09BE">
        <w:rPr>
          <w:rFonts w:ascii="Book Antiqua" w:eastAsia="Book Antiqua" w:hAnsi="Book Antiqua" w:cs="Book Antiqua"/>
          <w:color w:val="000000"/>
        </w:rPr>
        <w:t xml:space="preserve"> 1.9 cm and 3.3 </w:t>
      </w:r>
      <w:r w:rsidR="00C830A1" w:rsidRPr="00ED09BE">
        <w:rPr>
          <w:rFonts w:ascii="Book Antiqua" w:eastAsia="Book Antiqua" w:hAnsi="Book Antiqua" w:cs="Book Antiqua"/>
          <w:color w:val="000000"/>
        </w:rPr>
        <w:t>cm ×</w:t>
      </w:r>
      <w:r w:rsidRPr="00ED09BE">
        <w:rPr>
          <w:rFonts w:ascii="Book Antiqua" w:eastAsia="Book Antiqua" w:hAnsi="Book Antiqua" w:cs="Book Antiqua"/>
          <w:color w:val="000000"/>
        </w:rPr>
        <w:t xml:space="preserve"> 2.0 cm, were also evident and highly suspicious. The exam also revealed two bone lesions, one in the sacrum (2.8 cm) and another in the left iliac wing (2.4 cm), both compatible with bone metastasis. However, these lesions were not visible in the bone scintigraphy that was also performed, which in turn revealed two other bone lesions on the body of D11 and in the </w:t>
      </w:r>
      <w:r w:rsidR="006E19BD" w:rsidRPr="00ED09BE">
        <w:rPr>
          <w:rFonts w:ascii="Book Antiqua" w:eastAsia="Book Antiqua" w:hAnsi="Book Antiqua" w:cs="Book Antiqua"/>
          <w:color w:val="000000"/>
        </w:rPr>
        <w:t>ninth</w:t>
      </w:r>
      <w:r w:rsidRPr="00ED09BE">
        <w:rPr>
          <w:rFonts w:ascii="Book Antiqua" w:eastAsia="Book Antiqua" w:hAnsi="Book Antiqua" w:cs="Book Antiqua"/>
          <w:color w:val="000000"/>
        </w:rPr>
        <w:t xml:space="preserve"> right costal arch, with uncertain etiology and suspected of metastasis, in the additional MRI. </w:t>
      </w:r>
    </w:p>
    <w:p w14:paraId="348FC85F" w14:textId="77777777" w:rsidR="00A77B3E" w:rsidRPr="00ED09BE" w:rsidRDefault="00A77B3E" w:rsidP="00320215">
      <w:pPr>
        <w:spacing w:line="360" w:lineRule="auto"/>
        <w:jc w:val="both"/>
        <w:rPr>
          <w:rFonts w:ascii="Book Antiqua" w:hAnsi="Book Antiqua"/>
        </w:rPr>
      </w:pPr>
    </w:p>
    <w:p w14:paraId="0B06AA93" w14:textId="77777777" w:rsidR="00A77B3E" w:rsidRPr="00ED09BE" w:rsidRDefault="008C14F1" w:rsidP="00320215">
      <w:pPr>
        <w:spacing w:line="360" w:lineRule="auto"/>
        <w:jc w:val="both"/>
        <w:rPr>
          <w:rFonts w:ascii="Book Antiqua" w:hAnsi="Book Antiqua"/>
        </w:rPr>
      </w:pPr>
      <w:r w:rsidRPr="00ED09BE">
        <w:rPr>
          <w:rFonts w:ascii="Book Antiqua" w:eastAsia="Book Antiqua" w:hAnsi="Book Antiqua" w:cs="Book Antiqua"/>
          <w:b/>
          <w:caps/>
          <w:color w:val="000000"/>
          <w:u w:val="single"/>
        </w:rPr>
        <w:t>MULTIDISCIPLINARY EXPERT CONSULTATION</w:t>
      </w:r>
    </w:p>
    <w:p w14:paraId="19CA7683" w14:textId="77777777" w:rsidR="00A77B3E" w:rsidRPr="00ED09BE" w:rsidRDefault="008C14F1" w:rsidP="00320215">
      <w:pPr>
        <w:spacing w:line="360" w:lineRule="auto"/>
        <w:jc w:val="both"/>
        <w:rPr>
          <w:rFonts w:ascii="Book Antiqua" w:hAnsi="Book Antiqua"/>
        </w:rPr>
      </w:pPr>
      <w:r w:rsidRPr="00ED09BE">
        <w:rPr>
          <w:rFonts w:ascii="Book Antiqua" w:eastAsia="Book Antiqua" w:hAnsi="Book Antiqua" w:cs="Book Antiqua"/>
          <w:color w:val="000000"/>
        </w:rPr>
        <w:t>The case was discussed in the Multidisciplinary Tumor Board, with the presence of Medical Oncology, Radio-Oncology, Dermatology</w:t>
      </w:r>
      <w:r w:rsidRPr="00ED09BE">
        <w:rPr>
          <w:rFonts w:ascii="Book Antiqua" w:eastAsia="Book Antiqua" w:hAnsi="Book Antiqua" w:cs="Book Antiqua"/>
          <w:color w:val="000000"/>
          <w:u w:val="single" w:color="008080"/>
        </w:rPr>
        <w:t>,</w:t>
      </w:r>
      <w:r w:rsidRPr="00ED09BE">
        <w:rPr>
          <w:rFonts w:ascii="Book Antiqua" w:eastAsia="Book Antiqua" w:hAnsi="Book Antiqua" w:cs="Book Antiqua"/>
          <w:color w:val="000000"/>
        </w:rPr>
        <w:t xml:space="preserve"> and Plastic Surgery specialists. Considering the diagnosis of unresectable tumor, the Multidisciplinary Tumor Board decided for palliative chemotherapy.</w:t>
      </w:r>
    </w:p>
    <w:p w14:paraId="07314068" w14:textId="77777777" w:rsidR="00A77B3E" w:rsidRPr="00ED09BE" w:rsidRDefault="00A77B3E" w:rsidP="00320215">
      <w:pPr>
        <w:spacing w:line="360" w:lineRule="auto"/>
        <w:jc w:val="both"/>
        <w:rPr>
          <w:rFonts w:ascii="Book Antiqua" w:hAnsi="Book Antiqua"/>
        </w:rPr>
      </w:pPr>
    </w:p>
    <w:p w14:paraId="07808DD5" w14:textId="77777777" w:rsidR="00A77B3E" w:rsidRPr="00ED09BE" w:rsidRDefault="008C14F1" w:rsidP="00320215">
      <w:pPr>
        <w:spacing w:line="360" w:lineRule="auto"/>
        <w:jc w:val="both"/>
        <w:rPr>
          <w:rFonts w:ascii="Book Antiqua" w:hAnsi="Book Antiqua"/>
        </w:rPr>
      </w:pPr>
      <w:r w:rsidRPr="00ED09BE">
        <w:rPr>
          <w:rFonts w:ascii="Book Antiqua" w:eastAsia="Book Antiqua" w:hAnsi="Book Antiqua" w:cs="Book Antiqua"/>
          <w:b/>
          <w:caps/>
          <w:color w:val="000000"/>
          <w:u w:val="single"/>
        </w:rPr>
        <w:t>FINAL DIAGNOSIS</w:t>
      </w:r>
    </w:p>
    <w:p w14:paraId="69CDD2C2" w14:textId="410BB6AB" w:rsidR="00A77B3E" w:rsidRPr="00ED09BE" w:rsidRDefault="008C14F1" w:rsidP="00320215">
      <w:pPr>
        <w:spacing w:line="360" w:lineRule="auto"/>
        <w:jc w:val="both"/>
        <w:rPr>
          <w:rFonts w:ascii="Book Antiqua" w:hAnsi="Book Antiqua"/>
        </w:rPr>
      </w:pPr>
      <w:r w:rsidRPr="00ED09BE">
        <w:rPr>
          <w:rFonts w:ascii="Book Antiqua" w:eastAsia="Book Antiqua" w:hAnsi="Book Antiqua" w:cs="Book Antiqua"/>
          <w:color w:val="000000"/>
        </w:rPr>
        <w:t>The final diagnosis was MCC of the right gluteal region, cT4N3M1c (AJCC, TNM staging 8</w:t>
      </w:r>
      <w:r w:rsidRPr="00ED09BE">
        <w:rPr>
          <w:rFonts w:ascii="Book Antiqua" w:eastAsia="Book Antiqua" w:hAnsi="Book Antiqua" w:cs="Book Antiqua"/>
          <w:color w:val="000000"/>
          <w:vertAlign w:val="superscript"/>
        </w:rPr>
        <w:t>th</w:t>
      </w:r>
      <w:r w:rsidRPr="00ED09BE">
        <w:rPr>
          <w:rFonts w:ascii="Book Antiqua" w:eastAsia="Book Antiqua" w:hAnsi="Book Antiqua" w:cs="Book Antiqua"/>
          <w:color w:val="000000"/>
        </w:rPr>
        <w:t xml:space="preserve"> ed</w:t>
      </w:r>
      <w:r w:rsidR="00B26C3E" w:rsidRPr="00ED09BE">
        <w:rPr>
          <w:rFonts w:ascii="Book Antiqua" w:eastAsia="Book Antiqua" w:hAnsi="Book Antiqua" w:cs="Book Antiqua"/>
          <w:color w:val="000000"/>
        </w:rPr>
        <w:t>ition</w:t>
      </w:r>
      <w:r w:rsidRPr="00ED09BE">
        <w:rPr>
          <w:rFonts w:ascii="Book Antiqua" w:eastAsia="Book Antiqua" w:hAnsi="Book Antiqua" w:cs="Book Antiqua"/>
          <w:color w:val="000000"/>
        </w:rPr>
        <w:t>, 2017), with invasion of adjacent muscle, in-transit metastasis (with regional lymph nodes)</w:t>
      </w:r>
      <w:r w:rsidRPr="00ED09BE">
        <w:rPr>
          <w:rFonts w:ascii="Book Antiqua" w:eastAsia="Book Antiqua" w:hAnsi="Book Antiqua" w:cs="Book Antiqua"/>
          <w:color w:val="000000"/>
          <w:u w:color="008080"/>
        </w:rPr>
        <w:t>,</w:t>
      </w:r>
      <w:r w:rsidRPr="00ED09BE">
        <w:rPr>
          <w:rFonts w:ascii="Book Antiqua" w:eastAsia="Book Antiqua" w:hAnsi="Book Antiqua" w:cs="Book Antiqua"/>
          <w:color w:val="000000"/>
        </w:rPr>
        <w:t xml:space="preserve"> and bone metastasis.</w:t>
      </w:r>
    </w:p>
    <w:p w14:paraId="181B4707" w14:textId="77777777" w:rsidR="00A77B3E" w:rsidRPr="00ED09BE" w:rsidRDefault="00A77B3E" w:rsidP="00320215">
      <w:pPr>
        <w:spacing w:line="360" w:lineRule="auto"/>
        <w:jc w:val="both"/>
        <w:rPr>
          <w:rFonts w:ascii="Book Antiqua" w:hAnsi="Book Antiqua"/>
        </w:rPr>
      </w:pPr>
    </w:p>
    <w:p w14:paraId="69809641" w14:textId="77777777" w:rsidR="00A77B3E" w:rsidRPr="00ED09BE" w:rsidRDefault="008C14F1" w:rsidP="00320215">
      <w:pPr>
        <w:spacing w:line="360" w:lineRule="auto"/>
        <w:jc w:val="both"/>
        <w:rPr>
          <w:rFonts w:ascii="Book Antiqua" w:hAnsi="Book Antiqua"/>
        </w:rPr>
      </w:pPr>
      <w:r w:rsidRPr="00ED09BE">
        <w:rPr>
          <w:rFonts w:ascii="Book Antiqua" w:eastAsia="Book Antiqua" w:hAnsi="Book Antiqua" w:cs="Book Antiqua"/>
          <w:b/>
          <w:caps/>
          <w:color w:val="000000"/>
          <w:u w:val="single"/>
        </w:rPr>
        <w:t>TREATMENT</w:t>
      </w:r>
    </w:p>
    <w:p w14:paraId="05113D18" w14:textId="3608EA9E" w:rsidR="00A77B3E" w:rsidRPr="00ED09BE" w:rsidRDefault="008C14F1" w:rsidP="00320215">
      <w:pPr>
        <w:spacing w:line="360" w:lineRule="auto"/>
        <w:jc w:val="both"/>
        <w:rPr>
          <w:rFonts w:ascii="Book Antiqua" w:hAnsi="Book Antiqua"/>
        </w:rPr>
      </w:pPr>
      <w:r w:rsidRPr="00ED09BE">
        <w:rPr>
          <w:rFonts w:ascii="Book Antiqua" w:eastAsia="Book Antiqua" w:hAnsi="Book Antiqua" w:cs="Book Antiqua"/>
          <w:color w:val="000000"/>
        </w:rPr>
        <w:t>Patient started chemotherapy, with cisplatin 75</w:t>
      </w:r>
      <w:r w:rsidR="00C830A1" w:rsidRPr="00ED09BE">
        <w:rPr>
          <w:rFonts w:ascii="Book Antiqua" w:eastAsia="Book Antiqua" w:hAnsi="Book Antiqua" w:cs="Book Antiqua"/>
          <w:color w:val="000000"/>
        </w:rPr>
        <w:t xml:space="preserve"> </w:t>
      </w:r>
      <w:r w:rsidRPr="00ED09BE">
        <w:rPr>
          <w:rFonts w:ascii="Book Antiqua" w:eastAsia="Book Antiqua" w:hAnsi="Book Antiqua" w:cs="Book Antiqua"/>
          <w:color w:val="000000"/>
        </w:rPr>
        <w:t>mg/m</w:t>
      </w:r>
      <w:r w:rsidRPr="00ED09BE">
        <w:rPr>
          <w:rFonts w:ascii="Book Antiqua" w:eastAsia="Book Antiqua" w:hAnsi="Book Antiqua" w:cs="Book Antiqua"/>
          <w:color w:val="000000"/>
          <w:vertAlign w:val="superscript"/>
        </w:rPr>
        <w:t xml:space="preserve">2 </w:t>
      </w:r>
      <w:r w:rsidRPr="00ED09BE">
        <w:rPr>
          <w:rFonts w:ascii="Book Antiqua" w:eastAsia="Book Antiqua" w:hAnsi="Book Antiqua" w:cs="Book Antiqua"/>
          <w:color w:val="000000"/>
        </w:rPr>
        <w:t>D</w:t>
      </w:r>
      <w:r w:rsidRPr="00ED09BE">
        <w:rPr>
          <w:rFonts w:ascii="Book Antiqua" w:eastAsia="Book Antiqua" w:hAnsi="Book Antiqua" w:cs="Book Antiqua"/>
          <w:color w:val="000000"/>
          <w:vertAlign w:val="subscript"/>
        </w:rPr>
        <w:t>1</w:t>
      </w:r>
      <w:r w:rsidRPr="00ED09BE">
        <w:rPr>
          <w:rFonts w:ascii="Book Antiqua" w:eastAsia="Book Antiqua" w:hAnsi="Book Antiqua" w:cs="Book Antiqua"/>
          <w:color w:val="000000"/>
        </w:rPr>
        <w:t xml:space="preserve"> and</w:t>
      </w:r>
      <w:r w:rsidRPr="00ED09BE">
        <w:rPr>
          <w:rFonts w:ascii="Book Antiqua" w:eastAsia="Book Antiqua" w:hAnsi="Book Antiqua" w:cs="Book Antiqua"/>
          <w:color w:val="000000"/>
          <w:vertAlign w:val="subscript"/>
        </w:rPr>
        <w:t xml:space="preserve"> </w:t>
      </w:r>
      <w:r w:rsidRPr="00ED09BE">
        <w:rPr>
          <w:rFonts w:ascii="Book Antiqua" w:eastAsia="Book Antiqua" w:hAnsi="Book Antiqua" w:cs="Book Antiqua"/>
          <w:color w:val="000000"/>
        </w:rPr>
        <w:t>etoposide 100</w:t>
      </w:r>
      <w:r w:rsidR="00C830A1" w:rsidRPr="00ED09BE">
        <w:rPr>
          <w:rFonts w:ascii="Book Antiqua" w:eastAsia="Book Antiqua" w:hAnsi="Book Antiqua" w:cs="Book Antiqua"/>
          <w:color w:val="000000"/>
        </w:rPr>
        <w:t xml:space="preserve"> </w:t>
      </w:r>
      <w:r w:rsidRPr="00ED09BE">
        <w:rPr>
          <w:rFonts w:ascii="Book Antiqua" w:eastAsia="Book Antiqua" w:hAnsi="Book Antiqua" w:cs="Book Antiqua"/>
          <w:color w:val="000000"/>
        </w:rPr>
        <w:t>mg/m</w:t>
      </w:r>
      <w:r w:rsidRPr="00ED09BE">
        <w:rPr>
          <w:rFonts w:ascii="Book Antiqua" w:eastAsia="Book Antiqua" w:hAnsi="Book Antiqua" w:cs="Book Antiqua"/>
          <w:color w:val="000000"/>
          <w:vertAlign w:val="superscript"/>
        </w:rPr>
        <w:t>2</w:t>
      </w:r>
      <w:r w:rsidRPr="00ED09BE">
        <w:rPr>
          <w:rFonts w:ascii="Book Antiqua" w:eastAsia="Book Antiqua" w:hAnsi="Book Antiqua" w:cs="Book Antiqua"/>
          <w:color w:val="000000"/>
        </w:rPr>
        <w:t xml:space="preserve"> D</w:t>
      </w:r>
      <w:r w:rsidRPr="00ED09BE">
        <w:rPr>
          <w:rFonts w:ascii="Book Antiqua" w:eastAsia="Book Antiqua" w:hAnsi="Book Antiqua" w:cs="Book Antiqua"/>
          <w:color w:val="000000"/>
          <w:vertAlign w:val="subscript"/>
        </w:rPr>
        <w:t>1</w:t>
      </w:r>
      <w:r w:rsidRPr="00ED09BE">
        <w:rPr>
          <w:rFonts w:ascii="Book Antiqua" w:eastAsia="Book Antiqua" w:hAnsi="Book Antiqua" w:cs="Book Antiqua"/>
          <w:color w:val="000000"/>
        </w:rPr>
        <w:t>-D</w:t>
      </w:r>
      <w:r w:rsidRPr="00ED09BE">
        <w:rPr>
          <w:rFonts w:ascii="Book Antiqua" w:eastAsia="Book Antiqua" w:hAnsi="Book Antiqua" w:cs="Book Antiqua"/>
          <w:color w:val="000000"/>
          <w:vertAlign w:val="subscript"/>
        </w:rPr>
        <w:t>3</w:t>
      </w:r>
      <w:r w:rsidRPr="00ED09BE">
        <w:rPr>
          <w:rFonts w:ascii="Book Antiqua" w:eastAsia="Book Antiqua" w:hAnsi="Book Antiqua" w:cs="Book Antiqua"/>
          <w:color w:val="000000"/>
        </w:rPr>
        <w:t xml:space="preserve"> every 3 wk. After cycle 1, we observed a reduction of the primary tumor, evidencing clinical response</w:t>
      </w:r>
      <w:r w:rsidR="006E19BD" w:rsidRPr="00ED09BE">
        <w:rPr>
          <w:rFonts w:ascii="Book Antiqua" w:eastAsia="Book Antiqua" w:hAnsi="Book Antiqua" w:cs="Book Antiqua"/>
          <w:color w:val="000000"/>
        </w:rPr>
        <w:t>,</w:t>
      </w:r>
      <w:r w:rsidRPr="00ED09BE">
        <w:rPr>
          <w:rFonts w:ascii="Book Antiqua" w:eastAsia="Book Antiqua" w:hAnsi="Book Antiqua" w:cs="Book Antiqua"/>
          <w:color w:val="000000"/>
        </w:rPr>
        <w:t xml:space="preserve"> and the quality of life of the patient improved. Following cycle 2, radiological evaluation confirmed a partial response (Figure 1</w:t>
      </w:r>
      <w:r w:rsidR="00C830A1" w:rsidRPr="00ED09BE">
        <w:rPr>
          <w:rFonts w:ascii="Book Antiqua" w:eastAsia="Book Antiqua" w:hAnsi="Book Antiqua" w:cs="Book Antiqua"/>
          <w:color w:val="000000"/>
        </w:rPr>
        <w:t>B</w:t>
      </w:r>
      <w:r w:rsidRPr="00ED09BE">
        <w:rPr>
          <w:rFonts w:ascii="Book Antiqua" w:eastAsia="Book Antiqua" w:hAnsi="Book Antiqua" w:cs="Book Antiqua"/>
          <w:color w:val="000000"/>
        </w:rPr>
        <w:t>). Treatment proceeded with good tolerance, apart from grade 4 neutropenia (</w:t>
      </w:r>
      <w:r w:rsidR="006E19BD" w:rsidRPr="00ED09BE">
        <w:rPr>
          <w:rFonts w:ascii="Book Antiqua" w:hAnsi="Book Antiqua"/>
          <w:color w:val="202124"/>
          <w:shd w:val="clear" w:color="auto" w:fill="FFFFFF"/>
        </w:rPr>
        <w:t>Common Terminology Criteria for Adverse Events</w:t>
      </w:r>
      <w:r w:rsidRPr="00ED09BE">
        <w:rPr>
          <w:rFonts w:ascii="Book Antiqua" w:eastAsia="Book Antiqua" w:hAnsi="Book Antiqua" w:cs="Book Antiqua"/>
          <w:color w:val="000000"/>
        </w:rPr>
        <w:t xml:space="preserve"> v.5), after cycle 2, managed with </w:t>
      </w:r>
      <w:r w:rsidR="00046EE6" w:rsidRPr="00ED09BE">
        <w:rPr>
          <w:rFonts w:ascii="Book Antiqua" w:eastAsia="Book Antiqua" w:hAnsi="Book Antiqua" w:cs="Book Antiqua"/>
          <w:color w:val="000000"/>
        </w:rPr>
        <w:t>granulocyte-colony stimulating factor</w:t>
      </w:r>
      <w:r w:rsidRPr="00ED09BE">
        <w:rPr>
          <w:rFonts w:ascii="Book Antiqua" w:eastAsia="Book Antiqua" w:hAnsi="Book Antiqua" w:cs="Book Antiqua"/>
          <w:color w:val="000000"/>
        </w:rPr>
        <w:t xml:space="preserve"> support, in the subsequent treatments. However, after </w:t>
      </w:r>
      <w:r w:rsidR="006E19BD" w:rsidRPr="00ED09BE">
        <w:rPr>
          <w:rFonts w:ascii="Book Antiqua" w:eastAsia="Book Antiqua" w:hAnsi="Book Antiqua" w:cs="Book Antiqua"/>
          <w:color w:val="000000"/>
        </w:rPr>
        <w:t>six</w:t>
      </w:r>
      <w:r w:rsidRPr="00ED09BE">
        <w:rPr>
          <w:rFonts w:ascii="Book Antiqua" w:eastAsia="Book Antiqua" w:hAnsi="Book Antiqua" w:cs="Book Antiqua"/>
          <w:color w:val="000000"/>
        </w:rPr>
        <w:t xml:space="preserve"> cycles of chemotherapy, the main tumor increased in size, evidencing disease progression (Figure 1</w:t>
      </w:r>
      <w:r w:rsidR="00046EE6" w:rsidRPr="00ED09BE">
        <w:rPr>
          <w:rFonts w:ascii="Book Antiqua" w:eastAsia="Book Antiqua" w:hAnsi="Book Antiqua" w:cs="Book Antiqua"/>
          <w:color w:val="000000"/>
        </w:rPr>
        <w:t>C</w:t>
      </w:r>
      <w:r w:rsidRPr="00ED09BE">
        <w:rPr>
          <w:rFonts w:ascii="Book Antiqua" w:eastAsia="Book Antiqua" w:hAnsi="Book Antiqua" w:cs="Book Antiqua"/>
          <w:color w:val="000000"/>
        </w:rPr>
        <w:t>). The case was discussed, and the Board proposed second-line treatment with avelumab 10</w:t>
      </w:r>
      <w:r w:rsidR="00046EE6" w:rsidRPr="00ED09BE">
        <w:rPr>
          <w:rFonts w:ascii="Book Antiqua" w:eastAsia="Book Antiqua" w:hAnsi="Book Antiqua" w:cs="Book Antiqua"/>
          <w:color w:val="000000"/>
        </w:rPr>
        <w:t xml:space="preserve"> </w:t>
      </w:r>
      <w:r w:rsidRPr="00ED09BE">
        <w:rPr>
          <w:rFonts w:ascii="Book Antiqua" w:eastAsia="Book Antiqua" w:hAnsi="Book Antiqua" w:cs="Book Antiqua"/>
          <w:color w:val="000000"/>
        </w:rPr>
        <w:t xml:space="preserve">mg/kg, every 2 wk. At this time, avelumab had not been approved in Portugal, so the patient was included in an early access program. The treatment started on August 2017, </w:t>
      </w:r>
      <w:r w:rsidR="006E19BD" w:rsidRPr="00ED09BE">
        <w:rPr>
          <w:rFonts w:ascii="Book Antiqua" w:eastAsia="Book Antiqua" w:hAnsi="Book Antiqua" w:cs="Book Antiqua"/>
          <w:color w:val="000000"/>
        </w:rPr>
        <w:t>2 mo</w:t>
      </w:r>
      <w:r w:rsidRPr="00ED09BE">
        <w:rPr>
          <w:rFonts w:ascii="Book Antiqua" w:eastAsia="Book Antiqua" w:hAnsi="Book Antiqua" w:cs="Book Antiqua"/>
          <w:color w:val="000000"/>
        </w:rPr>
        <w:t xml:space="preserve"> after disease progression was documented (Figure 2</w:t>
      </w:r>
      <w:r w:rsidR="00046EE6" w:rsidRPr="00ED09BE">
        <w:rPr>
          <w:rFonts w:ascii="Book Antiqua" w:eastAsia="Book Antiqua" w:hAnsi="Book Antiqua" w:cs="Book Antiqua"/>
          <w:color w:val="000000"/>
        </w:rPr>
        <w:t>A</w:t>
      </w:r>
      <w:r w:rsidRPr="00ED09BE">
        <w:rPr>
          <w:rFonts w:ascii="Book Antiqua" w:eastAsia="Book Antiqua" w:hAnsi="Book Antiqua" w:cs="Book Antiqua"/>
          <w:color w:val="000000"/>
        </w:rPr>
        <w:t xml:space="preserve">). </w:t>
      </w:r>
    </w:p>
    <w:p w14:paraId="01617067" w14:textId="77777777" w:rsidR="00A77B3E" w:rsidRPr="00ED09BE" w:rsidRDefault="00A77B3E" w:rsidP="00320215">
      <w:pPr>
        <w:spacing w:line="360" w:lineRule="auto"/>
        <w:jc w:val="both"/>
        <w:rPr>
          <w:rFonts w:ascii="Book Antiqua" w:hAnsi="Book Antiqua"/>
        </w:rPr>
      </w:pPr>
    </w:p>
    <w:p w14:paraId="1221D91E" w14:textId="77777777" w:rsidR="00A77B3E" w:rsidRPr="00ED09BE" w:rsidRDefault="008C14F1" w:rsidP="00320215">
      <w:pPr>
        <w:spacing w:line="360" w:lineRule="auto"/>
        <w:jc w:val="both"/>
        <w:rPr>
          <w:rFonts w:ascii="Book Antiqua" w:hAnsi="Book Antiqua"/>
        </w:rPr>
      </w:pPr>
      <w:r w:rsidRPr="00ED09BE">
        <w:rPr>
          <w:rFonts w:ascii="Book Antiqua" w:eastAsia="Book Antiqua" w:hAnsi="Book Antiqua" w:cs="Book Antiqua"/>
          <w:b/>
          <w:caps/>
          <w:color w:val="000000"/>
          <w:u w:val="single"/>
        </w:rPr>
        <w:t>OUTCOME AND FOLLOW-UP</w:t>
      </w:r>
    </w:p>
    <w:p w14:paraId="37930222" w14:textId="3D08708F" w:rsidR="00A77B3E" w:rsidRPr="00ED09BE" w:rsidRDefault="008C14F1" w:rsidP="00320215">
      <w:pPr>
        <w:spacing w:line="360" w:lineRule="auto"/>
        <w:jc w:val="both"/>
        <w:rPr>
          <w:rFonts w:ascii="Book Antiqua" w:hAnsi="Book Antiqua"/>
        </w:rPr>
      </w:pPr>
      <w:r w:rsidRPr="00ED09BE">
        <w:rPr>
          <w:rFonts w:ascii="Book Antiqua" w:eastAsia="Book Antiqua" w:hAnsi="Book Antiqua" w:cs="Book Antiqua"/>
          <w:color w:val="000000"/>
        </w:rPr>
        <w:t xml:space="preserve">The patient started avelumab with good tolerance and no adverse events. Clinical response was reported after </w:t>
      </w:r>
      <w:r w:rsidR="00234CA4" w:rsidRPr="00ED09BE">
        <w:rPr>
          <w:rFonts w:ascii="Book Antiqua" w:eastAsia="Book Antiqua" w:hAnsi="Book Antiqua" w:cs="Book Antiqua"/>
          <w:color w:val="000000"/>
        </w:rPr>
        <w:t xml:space="preserve">two </w:t>
      </w:r>
      <w:r w:rsidRPr="00ED09BE">
        <w:rPr>
          <w:rFonts w:ascii="Book Antiqua" w:eastAsia="Book Antiqua" w:hAnsi="Book Antiqua" w:cs="Book Antiqua"/>
          <w:color w:val="000000"/>
        </w:rPr>
        <w:t xml:space="preserve">cycles as the gluteal lesion started to decrease in size (6 </w:t>
      </w:r>
      <w:r w:rsidR="00046EE6" w:rsidRPr="00ED09BE">
        <w:rPr>
          <w:rFonts w:ascii="Book Antiqua" w:eastAsia="Book Antiqua" w:hAnsi="Book Antiqua" w:cs="Book Antiqua"/>
          <w:color w:val="000000"/>
        </w:rPr>
        <w:t>cm ×</w:t>
      </w:r>
      <w:r w:rsidRPr="00ED09BE">
        <w:rPr>
          <w:rFonts w:ascii="Book Antiqua" w:eastAsia="Book Antiqua" w:hAnsi="Book Antiqua" w:cs="Book Antiqua"/>
          <w:color w:val="000000"/>
        </w:rPr>
        <w:t xml:space="preserve"> 7 cm), presenting signs of necrosis (Figure 2</w:t>
      </w:r>
      <w:r w:rsidR="0061710C" w:rsidRPr="00ED09BE">
        <w:rPr>
          <w:rFonts w:ascii="Book Antiqua" w:eastAsia="Book Antiqua" w:hAnsi="Book Antiqua" w:cs="Book Antiqua"/>
          <w:color w:val="000000"/>
        </w:rPr>
        <w:t>B</w:t>
      </w:r>
      <w:r w:rsidRPr="00ED09BE">
        <w:rPr>
          <w:rFonts w:ascii="Book Antiqua" w:eastAsia="Book Antiqua" w:hAnsi="Book Antiqua" w:cs="Book Antiqua"/>
          <w:color w:val="000000"/>
        </w:rPr>
        <w:t>), but with improvement in patient’s quality of life. By cycle 5, the lesion was significantly reduced, closed completely</w:t>
      </w:r>
      <w:r w:rsidR="00234CA4" w:rsidRPr="00ED09BE">
        <w:rPr>
          <w:rFonts w:ascii="Book Antiqua" w:eastAsia="Book Antiqua" w:hAnsi="Book Antiqua" w:cs="Book Antiqua"/>
          <w:color w:val="000000"/>
        </w:rPr>
        <w:t>,</w:t>
      </w:r>
      <w:r w:rsidRPr="00ED09BE">
        <w:rPr>
          <w:rFonts w:ascii="Book Antiqua" w:eastAsia="Book Antiqua" w:hAnsi="Book Antiqua" w:cs="Book Antiqua"/>
          <w:color w:val="000000"/>
        </w:rPr>
        <w:t xml:space="preserve"> and became flat and dry. Maximum clinical response was achieved after </w:t>
      </w:r>
      <w:r w:rsidR="00234CA4" w:rsidRPr="00ED09BE">
        <w:rPr>
          <w:rFonts w:ascii="Book Antiqua" w:eastAsia="Book Antiqua" w:hAnsi="Book Antiqua" w:cs="Book Antiqua"/>
          <w:color w:val="000000"/>
        </w:rPr>
        <w:t>seven</w:t>
      </w:r>
      <w:r w:rsidRPr="00ED09BE">
        <w:rPr>
          <w:rFonts w:ascii="Book Antiqua" w:eastAsia="Book Antiqua" w:hAnsi="Book Antiqua" w:cs="Book Antiqua"/>
          <w:color w:val="000000"/>
          <w:vertAlign w:val="superscript"/>
        </w:rPr>
        <w:t xml:space="preserve"> </w:t>
      </w:r>
      <w:r w:rsidRPr="00ED09BE">
        <w:rPr>
          <w:rFonts w:ascii="Book Antiqua" w:eastAsia="Book Antiqua" w:hAnsi="Book Antiqua" w:cs="Book Antiqua"/>
          <w:color w:val="000000"/>
        </w:rPr>
        <w:t>treatments (Figure 2</w:t>
      </w:r>
      <w:r w:rsidR="0061710C" w:rsidRPr="00ED09BE">
        <w:rPr>
          <w:rFonts w:ascii="Book Antiqua" w:eastAsia="Book Antiqua" w:hAnsi="Book Antiqua" w:cs="Book Antiqua"/>
          <w:color w:val="000000"/>
        </w:rPr>
        <w:t>C</w:t>
      </w:r>
      <w:r w:rsidRPr="00ED09BE">
        <w:rPr>
          <w:rFonts w:ascii="Book Antiqua" w:eastAsia="Book Antiqua" w:hAnsi="Book Antiqua" w:cs="Book Antiqua"/>
          <w:color w:val="000000"/>
        </w:rPr>
        <w:t xml:space="preserve">). Lymph nodes became infracentimetric, and the patient recovered appetite and reported feeling generally well. This clinical response was confirmed by MRI, which showed a reduction of the lesion located in the gluteal region (5.7 </w:t>
      </w:r>
      <w:r w:rsidR="0061710C" w:rsidRPr="00ED09BE">
        <w:rPr>
          <w:rFonts w:ascii="Book Antiqua" w:eastAsia="Book Antiqua" w:hAnsi="Book Antiqua" w:cs="Book Antiqua"/>
          <w:color w:val="000000"/>
        </w:rPr>
        <w:t>cm ×</w:t>
      </w:r>
      <w:r w:rsidRPr="00ED09BE">
        <w:rPr>
          <w:rFonts w:ascii="Book Antiqua" w:eastAsia="Book Antiqua" w:hAnsi="Book Antiqua" w:cs="Book Antiqua"/>
          <w:color w:val="000000"/>
        </w:rPr>
        <w:t xml:space="preserve"> 6.0 </w:t>
      </w:r>
      <w:r w:rsidR="0061710C" w:rsidRPr="00ED09BE">
        <w:rPr>
          <w:rFonts w:ascii="Book Antiqua" w:eastAsia="Book Antiqua" w:hAnsi="Book Antiqua" w:cs="Book Antiqua"/>
          <w:color w:val="000000"/>
        </w:rPr>
        <w:t>cm ×</w:t>
      </w:r>
      <w:r w:rsidRPr="00ED09BE">
        <w:rPr>
          <w:rFonts w:ascii="Book Antiqua" w:eastAsia="Book Antiqua" w:hAnsi="Book Antiqua" w:cs="Book Antiqua"/>
          <w:color w:val="000000"/>
        </w:rPr>
        <w:t xml:space="preserve"> 1.9 cm; Figure 1</w:t>
      </w:r>
      <w:r w:rsidR="0061710C" w:rsidRPr="00ED09BE">
        <w:rPr>
          <w:rFonts w:ascii="Book Antiqua" w:eastAsia="Book Antiqua" w:hAnsi="Book Antiqua" w:cs="Book Antiqua"/>
          <w:color w:val="000000"/>
        </w:rPr>
        <w:t>D</w:t>
      </w:r>
      <w:r w:rsidRPr="00ED09BE">
        <w:rPr>
          <w:rFonts w:ascii="Book Antiqua" w:eastAsia="Book Antiqua" w:hAnsi="Book Antiqua" w:cs="Book Antiqua"/>
          <w:color w:val="000000"/>
        </w:rPr>
        <w:t>) and evidenced a shrinkage of the infiltrative lesions involving the right wing of the sacrum (maximum diameter: 2.6 cm) and the iliac bone (maximum diameter: 2.1 cm). A</w:t>
      </w:r>
      <w:r w:rsidR="00B26C3E" w:rsidRPr="00ED09BE">
        <w:rPr>
          <w:rFonts w:ascii="Book Antiqua" w:eastAsia="Book Antiqua" w:hAnsi="Book Antiqua" w:cs="Book Antiqua"/>
          <w:color w:val="000000"/>
        </w:rPr>
        <w:t>n</w:t>
      </w:r>
      <w:r w:rsidRPr="00ED09BE">
        <w:rPr>
          <w:rFonts w:ascii="Book Antiqua" w:eastAsia="Book Antiqua" w:hAnsi="Book Antiqua" w:cs="Book Antiqua"/>
          <w:color w:val="000000"/>
        </w:rPr>
        <w:t xml:space="preserve"> MRI performed at cycle 14 confirmed further reduction of the tumoral wound (3.8 </w:t>
      </w:r>
      <w:r w:rsidR="001A4002" w:rsidRPr="00ED09BE">
        <w:rPr>
          <w:rFonts w:ascii="Book Antiqua" w:eastAsia="Book Antiqua" w:hAnsi="Book Antiqua" w:cs="Book Antiqua"/>
          <w:color w:val="000000"/>
        </w:rPr>
        <w:t>cm ×</w:t>
      </w:r>
      <w:r w:rsidRPr="00ED09BE">
        <w:rPr>
          <w:rFonts w:ascii="Book Antiqua" w:eastAsia="Book Antiqua" w:hAnsi="Book Antiqua" w:cs="Book Antiqua"/>
          <w:color w:val="000000"/>
        </w:rPr>
        <w:t xml:space="preserve"> 3.5</w:t>
      </w:r>
      <w:r w:rsidR="001A4002" w:rsidRPr="00ED09BE">
        <w:rPr>
          <w:rFonts w:ascii="Book Antiqua" w:eastAsia="Book Antiqua" w:hAnsi="Book Antiqua" w:cs="Book Antiqua"/>
          <w:color w:val="000000"/>
        </w:rPr>
        <w:t xml:space="preserve"> cm ×</w:t>
      </w:r>
      <w:r w:rsidRPr="00ED09BE">
        <w:rPr>
          <w:rFonts w:ascii="Book Antiqua" w:eastAsia="Book Antiqua" w:hAnsi="Book Antiqua" w:cs="Book Antiqua"/>
          <w:color w:val="000000"/>
        </w:rPr>
        <w:t xml:space="preserve"> 1.2 cm; Figure 1</w:t>
      </w:r>
      <w:r w:rsidR="001A4002" w:rsidRPr="00ED09BE">
        <w:rPr>
          <w:rFonts w:ascii="Book Antiqua" w:eastAsia="Book Antiqua" w:hAnsi="Book Antiqua" w:cs="Book Antiqua"/>
          <w:color w:val="000000"/>
        </w:rPr>
        <w:t>E</w:t>
      </w:r>
      <w:r w:rsidRPr="00ED09BE">
        <w:rPr>
          <w:rFonts w:ascii="Book Antiqua" w:eastAsia="Book Antiqua" w:hAnsi="Book Antiqua" w:cs="Book Antiqua"/>
          <w:color w:val="000000"/>
        </w:rPr>
        <w:t xml:space="preserve">). </w:t>
      </w:r>
    </w:p>
    <w:p w14:paraId="1DC5941B" w14:textId="07D2E0A4" w:rsidR="00A77B3E" w:rsidRPr="00ED09BE" w:rsidRDefault="008C14F1" w:rsidP="0061710C">
      <w:pPr>
        <w:spacing w:line="360" w:lineRule="auto"/>
        <w:ind w:firstLineChars="200" w:firstLine="480"/>
        <w:jc w:val="both"/>
        <w:rPr>
          <w:rFonts w:ascii="Book Antiqua" w:hAnsi="Book Antiqua"/>
        </w:rPr>
      </w:pPr>
      <w:r w:rsidRPr="00ED09BE">
        <w:rPr>
          <w:rFonts w:ascii="Book Antiqua" w:eastAsia="Book Antiqua" w:hAnsi="Book Antiqua" w:cs="Book Antiqua"/>
          <w:color w:val="000000"/>
        </w:rPr>
        <w:t>However, after 16 cycles of treatment, the tumoral wound showed an increase (about 3 cm), compatible with primary tumor progression (Figure 2</w:t>
      </w:r>
      <w:r w:rsidR="0061710C" w:rsidRPr="00ED09BE">
        <w:rPr>
          <w:rFonts w:ascii="Book Antiqua" w:eastAsia="Book Antiqua" w:hAnsi="Book Antiqua" w:cs="Book Antiqua"/>
          <w:color w:val="000000"/>
        </w:rPr>
        <w:t>D</w:t>
      </w:r>
      <w:r w:rsidRPr="00ED09BE">
        <w:rPr>
          <w:rFonts w:ascii="Book Antiqua" w:eastAsia="Book Antiqua" w:hAnsi="Book Antiqua" w:cs="Book Antiqua"/>
          <w:color w:val="000000"/>
        </w:rPr>
        <w:t xml:space="preserve">). Bone and lymph node metastases were stable. Nevertheless, as the primary tumor was considered resectable at this point, the patient was proposed for surgery followed by radiotherapy. </w:t>
      </w:r>
    </w:p>
    <w:p w14:paraId="3FCF7F04" w14:textId="40009A04" w:rsidR="00A77B3E" w:rsidRPr="00ED09BE" w:rsidRDefault="008C14F1" w:rsidP="005154D1">
      <w:pPr>
        <w:spacing w:line="360" w:lineRule="auto"/>
        <w:ind w:firstLine="480"/>
        <w:jc w:val="both"/>
        <w:rPr>
          <w:rFonts w:ascii="Book Antiqua" w:hAnsi="Book Antiqua"/>
        </w:rPr>
      </w:pPr>
      <w:r w:rsidRPr="00ED09BE">
        <w:rPr>
          <w:rFonts w:ascii="Book Antiqua" w:eastAsia="Book Antiqua" w:hAnsi="Book Antiqua" w:cs="Book Antiqua"/>
          <w:color w:val="000000"/>
        </w:rPr>
        <w:t>The lesion was excised with tumor free margins (R0) and, 3 wk after surgery, the patient started radiotherapy, with a total dose of 56</w:t>
      </w:r>
      <w:r w:rsidR="0061710C" w:rsidRPr="00ED09BE">
        <w:rPr>
          <w:rFonts w:ascii="Book Antiqua" w:eastAsia="Book Antiqua" w:hAnsi="Book Antiqua" w:cs="Book Antiqua"/>
          <w:color w:val="000000"/>
        </w:rPr>
        <w:t xml:space="preserve"> </w:t>
      </w:r>
      <w:r w:rsidRPr="00ED09BE">
        <w:rPr>
          <w:rFonts w:ascii="Book Antiqua" w:eastAsia="Book Antiqua" w:hAnsi="Book Antiqua" w:cs="Book Antiqua"/>
          <w:color w:val="000000"/>
        </w:rPr>
        <w:t>Gy in 28 fractions, 2</w:t>
      </w:r>
      <w:r w:rsidR="0061710C" w:rsidRPr="00ED09BE">
        <w:rPr>
          <w:rFonts w:ascii="Book Antiqua" w:eastAsia="Book Antiqua" w:hAnsi="Book Antiqua" w:cs="Book Antiqua"/>
          <w:color w:val="000000"/>
        </w:rPr>
        <w:t xml:space="preserve"> </w:t>
      </w:r>
      <w:r w:rsidRPr="00ED09BE">
        <w:rPr>
          <w:rFonts w:ascii="Book Antiqua" w:eastAsia="Book Antiqua" w:hAnsi="Book Antiqua" w:cs="Book Antiqua"/>
          <w:color w:val="000000"/>
        </w:rPr>
        <w:t xml:space="preserve">Gy/fr, </w:t>
      </w:r>
      <w:r w:rsidR="002726D7" w:rsidRPr="00ED09BE">
        <w:rPr>
          <w:rFonts w:ascii="Book Antiqua" w:eastAsia="Book Antiqua" w:hAnsi="Book Antiqua" w:cs="Book Antiqua"/>
          <w:color w:val="000000"/>
        </w:rPr>
        <w:t>five</w:t>
      </w:r>
      <w:r w:rsidRPr="00ED09BE">
        <w:rPr>
          <w:rFonts w:ascii="Book Antiqua" w:eastAsia="Book Antiqua" w:hAnsi="Book Antiqua" w:cs="Book Antiqua"/>
          <w:color w:val="000000"/>
        </w:rPr>
        <w:t xml:space="preserve"> times a week. At this time, he also resumed the systemic treatment with avelumab, at the same dose and schedule. Three months later (cycle 28), a pelvic MRI showed no evidenced of local disease (Figure</w:t>
      </w:r>
      <w:r w:rsidR="0061710C" w:rsidRPr="00ED09BE">
        <w:rPr>
          <w:rFonts w:ascii="Book Antiqua" w:eastAsia="Book Antiqua" w:hAnsi="Book Antiqua" w:cs="Book Antiqua"/>
          <w:color w:val="000000"/>
        </w:rPr>
        <w:t>s</w:t>
      </w:r>
      <w:r w:rsidRPr="00ED09BE">
        <w:rPr>
          <w:rFonts w:ascii="Book Antiqua" w:eastAsia="Book Antiqua" w:hAnsi="Book Antiqua" w:cs="Book Antiqua"/>
          <w:color w:val="000000"/>
        </w:rPr>
        <w:t xml:space="preserve"> 1</w:t>
      </w:r>
      <w:r w:rsidR="0061710C" w:rsidRPr="00ED09BE">
        <w:rPr>
          <w:rFonts w:ascii="Book Antiqua" w:eastAsia="Book Antiqua" w:hAnsi="Book Antiqua" w:cs="Book Antiqua"/>
          <w:color w:val="000000"/>
        </w:rPr>
        <w:t>F and</w:t>
      </w:r>
      <w:r w:rsidRPr="00ED09BE">
        <w:rPr>
          <w:rFonts w:ascii="Book Antiqua" w:eastAsia="Book Antiqua" w:hAnsi="Book Antiqua" w:cs="Book Antiqua"/>
          <w:color w:val="000000"/>
        </w:rPr>
        <w:t xml:space="preserve"> 2</w:t>
      </w:r>
      <w:r w:rsidR="0061710C" w:rsidRPr="00ED09BE">
        <w:rPr>
          <w:rFonts w:ascii="Book Antiqua" w:eastAsia="Book Antiqua" w:hAnsi="Book Antiqua" w:cs="Book Antiqua"/>
          <w:color w:val="000000"/>
        </w:rPr>
        <w:t>E</w:t>
      </w:r>
      <w:r w:rsidRPr="00ED09BE">
        <w:rPr>
          <w:rFonts w:ascii="Book Antiqua" w:eastAsia="Book Antiqua" w:hAnsi="Book Antiqua" w:cs="Book Antiqua"/>
          <w:color w:val="000000"/>
        </w:rPr>
        <w:t xml:space="preserve">). </w:t>
      </w:r>
    </w:p>
    <w:p w14:paraId="16488091" w14:textId="72216C42" w:rsidR="00A77B3E" w:rsidRPr="00ED09BE" w:rsidRDefault="008C14F1" w:rsidP="0061710C">
      <w:pPr>
        <w:spacing w:line="360" w:lineRule="auto"/>
        <w:ind w:firstLineChars="200" w:firstLine="480"/>
        <w:jc w:val="both"/>
        <w:rPr>
          <w:rFonts w:ascii="Book Antiqua" w:hAnsi="Book Antiqua"/>
        </w:rPr>
      </w:pPr>
      <w:r w:rsidRPr="00ED09BE">
        <w:rPr>
          <w:rFonts w:ascii="Book Antiqua" w:eastAsia="Book Antiqua" w:hAnsi="Book Antiqua" w:cs="Book Antiqua"/>
          <w:color w:val="000000"/>
        </w:rPr>
        <w:t xml:space="preserve">After 41 cycles of avelumab, treatment was interrupted due to a bilateral pneumococcal pneumonia, with bacteremia and respiratory failure (lung infection grade 4, </w:t>
      </w:r>
      <w:r w:rsidR="006E19BD" w:rsidRPr="00ED09BE">
        <w:rPr>
          <w:rFonts w:ascii="Book Antiqua" w:hAnsi="Book Antiqua"/>
          <w:color w:val="202124"/>
          <w:shd w:val="clear" w:color="auto" w:fill="FFFFFF"/>
        </w:rPr>
        <w:t>Common Terminology Criteria for Adverse Events</w:t>
      </w:r>
      <w:r w:rsidR="006E19BD" w:rsidRPr="00ED09BE">
        <w:rPr>
          <w:rFonts w:ascii="Book Antiqua" w:eastAsia="Book Antiqua" w:hAnsi="Book Antiqua" w:cs="Book Antiqua"/>
          <w:color w:val="000000"/>
        </w:rPr>
        <w:t xml:space="preserve"> </w:t>
      </w:r>
      <w:r w:rsidRPr="00ED09BE">
        <w:rPr>
          <w:rFonts w:ascii="Book Antiqua" w:eastAsia="Book Antiqua" w:hAnsi="Book Antiqua" w:cs="Book Antiqua"/>
          <w:color w:val="000000"/>
        </w:rPr>
        <w:t>v.5.0). As the patient had a history of pulmonary chronic disease, it was not possible to assume a treatment-related adverse event. However, after discussing with the patient possible alternatives and outcomes, the medical team decided to suspend immunotherapy and maintain follow-up.</w:t>
      </w:r>
    </w:p>
    <w:p w14:paraId="7678F26B" w14:textId="074313E5" w:rsidR="00A77B3E" w:rsidRPr="00ED09BE" w:rsidRDefault="008C14F1" w:rsidP="002651AA">
      <w:pPr>
        <w:spacing w:line="360" w:lineRule="auto"/>
        <w:ind w:firstLineChars="200" w:firstLine="480"/>
        <w:jc w:val="both"/>
        <w:rPr>
          <w:rFonts w:ascii="Book Antiqua" w:hAnsi="Book Antiqua"/>
        </w:rPr>
      </w:pPr>
      <w:r w:rsidRPr="00ED09BE">
        <w:rPr>
          <w:rFonts w:ascii="Book Antiqua" w:eastAsia="Book Antiqua" w:hAnsi="Book Antiqua" w:cs="Book Antiqua"/>
          <w:color w:val="000000"/>
        </w:rPr>
        <w:t>More than 40 mo after starting avelumab, the patient is alive and well. Since surgery, with more than 2.5 years of follow-up, the patient maintains complete local response (Figure 2</w:t>
      </w:r>
      <w:r w:rsidR="002651AA" w:rsidRPr="00ED09BE">
        <w:rPr>
          <w:rFonts w:ascii="Book Antiqua" w:eastAsia="Book Antiqua" w:hAnsi="Book Antiqua" w:cs="Book Antiqua"/>
          <w:color w:val="000000"/>
        </w:rPr>
        <w:t>F</w:t>
      </w:r>
      <w:r w:rsidRPr="00ED09BE">
        <w:rPr>
          <w:rFonts w:ascii="Book Antiqua" w:eastAsia="Book Antiqua" w:hAnsi="Book Antiqua" w:cs="Book Antiqua"/>
          <w:color w:val="000000"/>
        </w:rPr>
        <w:t>) and stable bone lesions, even after stopping systemic immunotherapy more than 1.5 years ago.</w:t>
      </w:r>
    </w:p>
    <w:p w14:paraId="18F8F879" w14:textId="77777777" w:rsidR="00A77B3E" w:rsidRPr="00ED09BE" w:rsidRDefault="00A77B3E" w:rsidP="00320215">
      <w:pPr>
        <w:spacing w:line="360" w:lineRule="auto"/>
        <w:jc w:val="both"/>
        <w:rPr>
          <w:rFonts w:ascii="Book Antiqua" w:hAnsi="Book Antiqua"/>
        </w:rPr>
      </w:pPr>
    </w:p>
    <w:p w14:paraId="2260E857" w14:textId="77777777" w:rsidR="00A77B3E" w:rsidRPr="00ED09BE" w:rsidRDefault="008C14F1" w:rsidP="00320215">
      <w:pPr>
        <w:spacing w:line="360" w:lineRule="auto"/>
        <w:jc w:val="both"/>
        <w:rPr>
          <w:rFonts w:ascii="Book Antiqua" w:hAnsi="Book Antiqua"/>
        </w:rPr>
      </w:pPr>
      <w:r w:rsidRPr="00ED09BE">
        <w:rPr>
          <w:rFonts w:ascii="Book Antiqua" w:eastAsia="Book Antiqua" w:hAnsi="Book Antiqua" w:cs="Book Antiqua"/>
          <w:b/>
          <w:caps/>
          <w:color w:val="000000"/>
          <w:u w:val="single"/>
        </w:rPr>
        <w:t>DISCUSSION</w:t>
      </w:r>
    </w:p>
    <w:p w14:paraId="7ABE15C9" w14:textId="41166DF1" w:rsidR="00A77B3E" w:rsidRPr="00ED09BE" w:rsidRDefault="008C14F1" w:rsidP="00320215">
      <w:pPr>
        <w:spacing w:line="360" w:lineRule="auto"/>
        <w:jc w:val="both"/>
        <w:rPr>
          <w:rFonts w:ascii="Book Antiqua" w:hAnsi="Book Antiqua"/>
        </w:rPr>
      </w:pPr>
      <w:r w:rsidRPr="00ED09BE">
        <w:rPr>
          <w:rFonts w:ascii="Book Antiqua" w:eastAsia="Book Antiqua" w:hAnsi="Book Antiqua" w:cs="Book Antiqua"/>
          <w:color w:val="000000"/>
        </w:rPr>
        <w:t>MCC is a rare cutaneous aggressive disease, with high risk for metastasis and increased case-fatality rate when compared to other skin cancers</w:t>
      </w:r>
      <w:r w:rsidR="004B324D" w:rsidRPr="00ED09BE">
        <w:rPr>
          <w:rFonts w:ascii="Book Antiqua" w:eastAsia="Book Antiqua" w:hAnsi="Book Antiqua" w:cs="Book Antiqua"/>
          <w:color w:val="000000"/>
          <w:vertAlign w:val="superscript"/>
        </w:rPr>
        <w:t>[</w:t>
      </w:r>
      <w:r w:rsidRPr="00ED09BE">
        <w:rPr>
          <w:rFonts w:ascii="Book Antiqua" w:eastAsia="Book Antiqua" w:hAnsi="Book Antiqua" w:cs="Book Antiqua"/>
          <w:color w:val="000000"/>
          <w:vertAlign w:val="superscript"/>
        </w:rPr>
        <w:t>1,16</w:t>
      </w:r>
      <w:r w:rsidR="004B324D" w:rsidRPr="00ED09BE">
        <w:rPr>
          <w:rFonts w:ascii="Book Antiqua" w:eastAsia="Book Antiqua" w:hAnsi="Book Antiqua" w:cs="Book Antiqua"/>
          <w:color w:val="000000"/>
          <w:vertAlign w:val="superscript"/>
        </w:rPr>
        <w:t>]</w:t>
      </w:r>
      <w:r w:rsidRPr="00ED09BE">
        <w:rPr>
          <w:rFonts w:ascii="Book Antiqua" w:eastAsia="Book Antiqua" w:hAnsi="Book Antiqua" w:cs="Book Antiqua"/>
          <w:color w:val="000000"/>
        </w:rPr>
        <w:t xml:space="preserve">. </w:t>
      </w:r>
      <w:r w:rsidR="00234CA4" w:rsidRPr="00ED09BE">
        <w:rPr>
          <w:rFonts w:ascii="Book Antiqua" w:eastAsia="Book Antiqua" w:hAnsi="Book Antiqua" w:cs="Book Antiqua"/>
          <w:color w:val="000000"/>
        </w:rPr>
        <w:t xml:space="preserve">Immune checkpoint inhibitors </w:t>
      </w:r>
      <w:r w:rsidRPr="00ED09BE">
        <w:rPr>
          <w:rFonts w:ascii="Book Antiqua" w:eastAsia="Book Antiqua" w:hAnsi="Book Antiqua" w:cs="Book Antiqua"/>
          <w:color w:val="000000"/>
        </w:rPr>
        <w:t>were recently approved for the treatment of advanced MCC</w:t>
      </w:r>
      <w:r w:rsidR="004B324D" w:rsidRPr="00ED09BE">
        <w:rPr>
          <w:rFonts w:ascii="Book Antiqua" w:eastAsia="Book Antiqua" w:hAnsi="Book Antiqua" w:cs="Book Antiqua"/>
          <w:color w:val="000000"/>
          <w:vertAlign w:val="superscript"/>
        </w:rPr>
        <w:t>[</w:t>
      </w:r>
      <w:r w:rsidRPr="00ED09BE">
        <w:rPr>
          <w:rFonts w:ascii="Book Antiqua" w:eastAsia="Book Antiqua" w:hAnsi="Book Antiqua" w:cs="Book Antiqua"/>
          <w:color w:val="000000"/>
          <w:vertAlign w:val="superscript"/>
        </w:rPr>
        <w:t>17</w:t>
      </w:r>
      <w:r w:rsidR="004B324D" w:rsidRPr="00ED09BE">
        <w:rPr>
          <w:rFonts w:ascii="Book Antiqua" w:eastAsia="Book Antiqua" w:hAnsi="Book Antiqua" w:cs="Book Antiqua"/>
          <w:color w:val="000000"/>
          <w:vertAlign w:val="superscript"/>
        </w:rPr>
        <w:t>]</w:t>
      </w:r>
      <w:r w:rsidRPr="00ED09BE">
        <w:rPr>
          <w:rFonts w:ascii="Book Antiqua" w:eastAsia="Book Antiqua" w:hAnsi="Book Antiqua" w:cs="Book Antiqua"/>
          <w:color w:val="000000"/>
        </w:rPr>
        <w:t>. Avelumab is an anti-</w:t>
      </w:r>
      <w:r w:rsidR="006B6BC3" w:rsidRPr="00ED09BE">
        <w:rPr>
          <w:rFonts w:ascii="Book Antiqua" w:eastAsia="Book Antiqua" w:hAnsi="Book Antiqua" w:cs="Book Antiqua"/>
          <w:color w:val="000000"/>
        </w:rPr>
        <w:t xml:space="preserve">programmed death-ligand 1 </w:t>
      </w:r>
      <w:r w:rsidRPr="00ED09BE">
        <w:rPr>
          <w:rFonts w:ascii="Book Antiqua" w:eastAsia="Book Antiqua" w:hAnsi="Book Antiqua" w:cs="Book Antiqua"/>
          <w:color w:val="000000"/>
        </w:rPr>
        <w:t>monoclonal antibody, approved by the U</w:t>
      </w:r>
      <w:r w:rsidR="004B324D" w:rsidRPr="00ED09BE">
        <w:rPr>
          <w:rFonts w:ascii="Book Antiqua" w:eastAsia="Book Antiqua" w:hAnsi="Book Antiqua" w:cs="Book Antiqua"/>
          <w:color w:val="000000"/>
        </w:rPr>
        <w:t xml:space="preserve">nited </w:t>
      </w:r>
      <w:r w:rsidRPr="00ED09BE">
        <w:rPr>
          <w:rFonts w:ascii="Book Antiqua" w:eastAsia="Book Antiqua" w:hAnsi="Book Antiqua" w:cs="Book Antiqua"/>
          <w:color w:val="000000"/>
        </w:rPr>
        <w:t>S</w:t>
      </w:r>
      <w:r w:rsidR="004B324D" w:rsidRPr="00ED09BE">
        <w:rPr>
          <w:rFonts w:ascii="Book Antiqua" w:eastAsia="Book Antiqua" w:hAnsi="Book Antiqua" w:cs="Book Antiqua"/>
          <w:color w:val="000000"/>
        </w:rPr>
        <w:t>tates</w:t>
      </w:r>
      <w:r w:rsidRPr="00ED09BE">
        <w:rPr>
          <w:rFonts w:ascii="Book Antiqua" w:eastAsia="Book Antiqua" w:hAnsi="Book Antiqua" w:cs="Book Antiqua"/>
          <w:color w:val="000000"/>
        </w:rPr>
        <w:t xml:space="preserve"> Food and Drug Administration (2017) and the European Medicine Agency (2018) as the first line treatment for metastatic MCC, based on the results of a phase II clinical trial</w:t>
      </w:r>
      <w:r w:rsidR="004B324D" w:rsidRPr="00ED09BE">
        <w:rPr>
          <w:rFonts w:ascii="Book Antiqua" w:eastAsia="Book Antiqua" w:hAnsi="Book Antiqua" w:cs="Book Antiqua"/>
          <w:color w:val="000000"/>
          <w:vertAlign w:val="superscript"/>
        </w:rPr>
        <w:t>[</w:t>
      </w:r>
      <w:r w:rsidRPr="00ED09BE">
        <w:rPr>
          <w:rFonts w:ascii="Book Antiqua" w:eastAsia="Book Antiqua" w:hAnsi="Book Antiqua" w:cs="Book Antiqua"/>
          <w:color w:val="000000"/>
          <w:vertAlign w:val="superscript"/>
        </w:rPr>
        <w:t>18</w:t>
      </w:r>
      <w:r w:rsidR="00B26C3E" w:rsidRPr="00ED09BE">
        <w:rPr>
          <w:rFonts w:ascii="Book Antiqua" w:eastAsia="Book Antiqua" w:hAnsi="Book Antiqua" w:cs="Book Antiqua"/>
          <w:color w:val="000000"/>
          <w:vertAlign w:val="superscript"/>
        </w:rPr>
        <w:t>-</w:t>
      </w:r>
      <w:r w:rsidRPr="00ED09BE">
        <w:rPr>
          <w:rFonts w:ascii="Book Antiqua" w:eastAsia="Book Antiqua" w:hAnsi="Book Antiqua" w:cs="Book Antiqua"/>
          <w:color w:val="000000"/>
          <w:vertAlign w:val="superscript"/>
        </w:rPr>
        <w:t>20</w:t>
      </w:r>
      <w:r w:rsidR="004B324D" w:rsidRPr="00ED09BE">
        <w:rPr>
          <w:rFonts w:ascii="Book Antiqua" w:eastAsia="Book Antiqua" w:hAnsi="Book Antiqua" w:cs="Book Antiqua"/>
          <w:color w:val="000000"/>
          <w:vertAlign w:val="superscript"/>
        </w:rPr>
        <w:t>]</w:t>
      </w:r>
      <w:r w:rsidRPr="00ED09BE">
        <w:rPr>
          <w:rFonts w:ascii="Book Antiqua" w:eastAsia="Book Antiqua" w:hAnsi="Book Antiqua" w:cs="Book Antiqua"/>
          <w:color w:val="000000"/>
        </w:rPr>
        <w:t>. The trial included patients unresponsive to chemotherapy and reported an objective response rate of 33.0% as well as a median overall survival of 12.9 mo (95%CI</w:t>
      </w:r>
      <w:r w:rsidR="004B324D" w:rsidRPr="00ED09BE">
        <w:rPr>
          <w:rFonts w:ascii="Book Antiqua" w:eastAsia="Book Antiqua" w:hAnsi="Book Antiqua" w:cs="Book Antiqua"/>
          <w:color w:val="000000"/>
        </w:rPr>
        <w:t>:</w:t>
      </w:r>
      <w:r w:rsidRPr="00ED09BE">
        <w:rPr>
          <w:rFonts w:ascii="Book Antiqua" w:eastAsia="Book Antiqua" w:hAnsi="Book Antiqua" w:cs="Book Antiqua"/>
          <w:color w:val="000000"/>
        </w:rPr>
        <w:t xml:space="preserve"> 7.5-not estimable), with a good safety profile. Since then, several studies and trials highlighted immunotherapy as a turning point in MCC patients care</w:t>
      </w:r>
      <w:r w:rsidR="004B324D" w:rsidRPr="00ED09BE">
        <w:rPr>
          <w:rFonts w:ascii="Book Antiqua" w:eastAsia="Book Antiqua" w:hAnsi="Book Antiqua" w:cs="Book Antiqua"/>
          <w:color w:val="000000"/>
          <w:vertAlign w:val="superscript"/>
        </w:rPr>
        <w:t>[</w:t>
      </w:r>
      <w:r w:rsidRPr="00ED09BE">
        <w:rPr>
          <w:rFonts w:ascii="Book Antiqua" w:eastAsia="Book Antiqua" w:hAnsi="Book Antiqua" w:cs="Book Antiqua"/>
          <w:color w:val="000000"/>
          <w:vertAlign w:val="superscript"/>
        </w:rPr>
        <w:t>21</w:t>
      </w:r>
      <w:r w:rsidR="004B324D" w:rsidRPr="00ED09BE">
        <w:rPr>
          <w:rFonts w:ascii="Book Antiqua" w:eastAsia="Book Antiqua" w:hAnsi="Book Antiqua" w:cs="Book Antiqua"/>
          <w:color w:val="000000"/>
          <w:vertAlign w:val="superscript"/>
        </w:rPr>
        <w:t>]</w:t>
      </w:r>
      <w:r w:rsidRPr="00ED09BE">
        <w:rPr>
          <w:rFonts w:ascii="Book Antiqua" w:eastAsia="Book Antiqua" w:hAnsi="Book Antiqua" w:cs="Book Antiqua"/>
          <w:color w:val="000000"/>
        </w:rPr>
        <w:t>.</w:t>
      </w:r>
    </w:p>
    <w:p w14:paraId="6956CB75" w14:textId="770842F7" w:rsidR="00A77B3E" w:rsidRPr="00ED09BE" w:rsidRDefault="008C14F1" w:rsidP="004B324D">
      <w:pPr>
        <w:spacing w:line="360" w:lineRule="auto"/>
        <w:ind w:firstLineChars="200" w:firstLine="480"/>
        <w:jc w:val="both"/>
        <w:rPr>
          <w:rFonts w:ascii="Book Antiqua" w:hAnsi="Book Antiqua"/>
        </w:rPr>
      </w:pPr>
      <w:r w:rsidRPr="00ED09BE">
        <w:rPr>
          <w:rFonts w:ascii="Book Antiqua" w:eastAsia="Book Antiqua" w:hAnsi="Book Antiqua" w:cs="Book Antiqua"/>
          <w:color w:val="000000"/>
        </w:rPr>
        <w:t>To the best of our knowledge, the presented case is the first report describing the evolution of an unresectable MCC with bone metastasis and its management after oligoprogression. Our patient was presented to the first oncology appointment highly debilitated and symptomatic, with an advanced stage disease, a massive irresectable primary tumor</w:t>
      </w:r>
      <w:r w:rsidR="00234CA4" w:rsidRPr="00ED09BE">
        <w:rPr>
          <w:rFonts w:ascii="Book Antiqua" w:eastAsia="Book Antiqua" w:hAnsi="Book Antiqua" w:cs="Book Antiqua"/>
          <w:color w:val="000000"/>
        </w:rPr>
        <w:t>,</w:t>
      </w:r>
      <w:r w:rsidRPr="00ED09BE">
        <w:rPr>
          <w:rFonts w:ascii="Book Antiqua" w:eastAsia="Book Antiqua" w:hAnsi="Book Antiqua" w:cs="Book Antiqua"/>
          <w:color w:val="000000"/>
        </w:rPr>
        <w:t xml:space="preserve"> and bone metastization. Despite undetected by bone scintigraphy, two bone lesions in the sacrum and left iliac wing were highly suspicious in MRI imaging. Since MCC bone metastasis can be osteolytic or osteoblastic, bone scintigraphy may not be the best exam to diagnose or exclude bone metastasis. Nevertheless, two other bone lesions on D11 and in the </w:t>
      </w:r>
      <w:r w:rsidR="00323D6E" w:rsidRPr="00ED09BE">
        <w:rPr>
          <w:rFonts w:ascii="Book Antiqua" w:eastAsia="Book Antiqua" w:hAnsi="Book Antiqua" w:cs="Book Antiqua"/>
          <w:color w:val="000000"/>
        </w:rPr>
        <w:t>ninth</w:t>
      </w:r>
      <w:r w:rsidRPr="00ED09BE">
        <w:rPr>
          <w:rFonts w:ascii="Book Antiqua" w:eastAsia="Book Antiqua" w:hAnsi="Book Antiqua" w:cs="Book Antiqua"/>
          <w:color w:val="000000"/>
        </w:rPr>
        <w:t xml:space="preserve"> right costal arch were seen in both exams.</w:t>
      </w:r>
    </w:p>
    <w:p w14:paraId="41C8490E" w14:textId="32CD4520" w:rsidR="00A77B3E" w:rsidRPr="00ED09BE" w:rsidRDefault="008C14F1" w:rsidP="004B324D">
      <w:pPr>
        <w:spacing w:line="360" w:lineRule="auto"/>
        <w:ind w:firstLineChars="200" w:firstLine="480"/>
        <w:jc w:val="both"/>
        <w:rPr>
          <w:rFonts w:ascii="Book Antiqua" w:hAnsi="Book Antiqua"/>
        </w:rPr>
      </w:pPr>
      <w:r w:rsidRPr="00ED09BE">
        <w:rPr>
          <w:rFonts w:ascii="Book Antiqua" w:eastAsia="Book Antiqua" w:hAnsi="Book Antiqua" w:cs="Book Antiqua"/>
          <w:color w:val="000000"/>
        </w:rPr>
        <w:t>Considering the diagnosis, we decided for a palliative care based on chemotherapy with etoposide and cisplatin. The treatment provided a good initial response but without long lasting effects, as previously described by other authors</w:t>
      </w:r>
      <w:r w:rsidR="004B324D" w:rsidRPr="00ED09BE">
        <w:rPr>
          <w:rFonts w:ascii="Book Antiqua" w:eastAsia="Book Antiqua" w:hAnsi="Book Antiqua" w:cs="Book Antiqua"/>
          <w:color w:val="000000"/>
          <w:vertAlign w:val="superscript"/>
        </w:rPr>
        <w:t>[</w:t>
      </w:r>
      <w:r w:rsidRPr="00ED09BE">
        <w:rPr>
          <w:rFonts w:ascii="Book Antiqua" w:eastAsia="Book Antiqua" w:hAnsi="Book Antiqua" w:cs="Book Antiqua"/>
          <w:color w:val="000000"/>
          <w:vertAlign w:val="superscript"/>
        </w:rPr>
        <w:t>7</w:t>
      </w:r>
      <w:r w:rsidR="004B324D" w:rsidRPr="00ED09BE">
        <w:rPr>
          <w:rFonts w:ascii="Book Antiqua" w:eastAsia="Book Antiqua" w:hAnsi="Book Antiqua" w:cs="Book Antiqua"/>
          <w:color w:val="000000"/>
          <w:vertAlign w:val="superscript"/>
        </w:rPr>
        <w:t>]</w:t>
      </w:r>
      <w:r w:rsidRPr="00ED09BE">
        <w:rPr>
          <w:rFonts w:ascii="Book Antiqua" w:eastAsia="Book Antiqua" w:hAnsi="Book Antiqua" w:cs="Book Antiqua"/>
          <w:color w:val="000000"/>
        </w:rPr>
        <w:t>. For second line treatment, the patient integrated an early access program, with avelumab. Immunotherapy had a dramatic effect on primary tumor, with downsizing of the lesion and promotion of the cicatricial process, with positive impact on patient’s symptoms and improved autonomy, allowing the patient to return to work. With these effects, the lesion became resectable and surgery became possible upon a local progression scenario. The use of avelumab, as an induction treatment strategy, followed by surgery and radiotherapy, showed to be an effective strategy to manage oli</w:t>
      </w:r>
      <w:r w:rsidR="00622464" w:rsidRPr="00ED09BE">
        <w:rPr>
          <w:rFonts w:ascii="Book Antiqua" w:eastAsia="Book Antiqua" w:hAnsi="Book Antiqua" w:cs="Book Antiqua"/>
          <w:color w:val="000000"/>
        </w:rPr>
        <w:t>go</w:t>
      </w:r>
      <w:r w:rsidRPr="00ED09BE">
        <w:rPr>
          <w:rFonts w:ascii="Book Antiqua" w:eastAsia="Book Antiqua" w:hAnsi="Book Antiqua" w:cs="Book Antiqua"/>
          <w:color w:val="000000"/>
        </w:rPr>
        <w:t>progressive disease.</w:t>
      </w:r>
    </w:p>
    <w:p w14:paraId="3BA77A19" w14:textId="33EA9E16" w:rsidR="00A77B3E" w:rsidRPr="00ED09BE" w:rsidRDefault="008C14F1" w:rsidP="004B324D">
      <w:pPr>
        <w:spacing w:line="360" w:lineRule="auto"/>
        <w:ind w:firstLineChars="200" w:firstLine="480"/>
        <w:jc w:val="both"/>
        <w:rPr>
          <w:rFonts w:ascii="Book Antiqua" w:hAnsi="Book Antiqua"/>
        </w:rPr>
      </w:pPr>
      <w:r w:rsidRPr="00ED09BE">
        <w:rPr>
          <w:rFonts w:ascii="Book Antiqua" w:eastAsia="Book Antiqua" w:hAnsi="Book Antiqua" w:cs="Book Antiqua"/>
          <w:color w:val="000000"/>
        </w:rPr>
        <w:t>The concept of oligoprogressive disease has been mainly discussed in lung cancer. The proposed treatment approach is based on keeping the strategy that proved to control the greater proportion of the disease, while using</w:t>
      </w:r>
      <w:r w:rsidR="004B324D" w:rsidRPr="00ED09BE">
        <w:rPr>
          <w:rFonts w:ascii="Book Antiqua" w:eastAsia="Book Antiqua" w:hAnsi="Book Antiqua" w:cs="Book Antiqua"/>
          <w:color w:val="000000"/>
        </w:rPr>
        <w:t xml:space="preserve"> </w:t>
      </w:r>
      <w:r w:rsidRPr="00ED09BE">
        <w:rPr>
          <w:rFonts w:ascii="Book Antiqua" w:eastAsia="Book Antiqua" w:hAnsi="Book Antiqua" w:cs="Book Antiqua"/>
          <w:color w:val="000000"/>
        </w:rPr>
        <w:t>other strategies to treat the area of disease in progression</w:t>
      </w:r>
      <w:r w:rsidR="004B324D" w:rsidRPr="00ED09BE">
        <w:rPr>
          <w:rFonts w:ascii="Book Antiqua" w:eastAsia="Book Antiqua" w:hAnsi="Book Antiqua" w:cs="Book Antiqua"/>
          <w:color w:val="000000"/>
          <w:vertAlign w:val="superscript"/>
        </w:rPr>
        <w:t>[</w:t>
      </w:r>
      <w:r w:rsidRPr="00ED09BE">
        <w:rPr>
          <w:rFonts w:ascii="Book Antiqua" w:eastAsia="Book Antiqua" w:hAnsi="Book Antiqua" w:cs="Book Antiqua"/>
          <w:color w:val="000000"/>
          <w:vertAlign w:val="superscript"/>
        </w:rPr>
        <w:t>22,23</w:t>
      </w:r>
      <w:r w:rsidR="004B324D" w:rsidRPr="00ED09BE">
        <w:rPr>
          <w:rFonts w:ascii="Book Antiqua" w:eastAsia="Book Antiqua" w:hAnsi="Book Antiqua" w:cs="Book Antiqua"/>
          <w:color w:val="000000"/>
          <w:vertAlign w:val="superscript"/>
        </w:rPr>
        <w:t>]</w:t>
      </w:r>
      <w:r w:rsidRPr="00ED09BE">
        <w:rPr>
          <w:rFonts w:ascii="Book Antiqua" w:eastAsia="Book Antiqua" w:hAnsi="Book Antiqua" w:cs="Book Antiqua"/>
          <w:color w:val="000000"/>
        </w:rPr>
        <w:t xml:space="preserve">. In fact, this concept totally resembles our case: </w:t>
      </w:r>
      <w:r w:rsidR="004B324D" w:rsidRPr="00ED09BE">
        <w:rPr>
          <w:rFonts w:ascii="Book Antiqua" w:eastAsia="Book Antiqua" w:hAnsi="Book Antiqua" w:cs="Book Antiqua"/>
          <w:color w:val="000000"/>
        </w:rPr>
        <w:t>A</w:t>
      </w:r>
      <w:r w:rsidRPr="00ED09BE">
        <w:rPr>
          <w:rFonts w:ascii="Book Antiqua" w:eastAsia="Book Antiqua" w:hAnsi="Book Antiqua" w:cs="Book Antiqua"/>
          <w:color w:val="000000"/>
        </w:rPr>
        <w:t xml:space="preserve">fter 14 cycles of treatment, even though the disease was overall controlled (bone metastasis were stable and no de-novo lesions were detected), there were signs of primary tumor progression (oligoprogression). The adopted approach allowed to maintain the control of the metastatic disease, while providing conditions to manage the primary lesion with radical local therapy. </w:t>
      </w:r>
    </w:p>
    <w:p w14:paraId="2303ED05" w14:textId="5D0EAC88" w:rsidR="00A77B3E" w:rsidRPr="00ED09BE" w:rsidRDefault="008C14F1" w:rsidP="004B324D">
      <w:pPr>
        <w:spacing w:line="360" w:lineRule="auto"/>
        <w:ind w:firstLineChars="200" w:firstLine="480"/>
        <w:jc w:val="both"/>
        <w:rPr>
          <w:rFonts w:ascii="Book Antiqua" w:hAnsi="Book Antiqua"/>
        </w:rPr>
      </w:pPr>
      <w:r w:rsidRPr="00ED09BE">
        <w:rPr>
          <w:rFonts w:ascii="Book Antiqua" w:eastAsia="Book Antiqua" w:hAnsi="Book Antiqua" w:cs="Book Antiqua"/>
          <w:color w:val="000000"/>
        </w:rPr>
        <w:t xml:space="preserve">The rapid and durable response observed in this clinical case (a chemotherapy-refractory patient), along with the idea suggested by Kaufman </w:t>
      </w:r>
      <w:r w:rsidRPr="00ED09BE">
        <w:rPr>
          <w:rFonts w:ascii="Book Antiqua" w:eastAsia="Book Antiqua" w:hAnsi="Book Antiqua" w:cs="Book Antiqua"/>
          <w:i/>
          <w:iCs/>
          <w:color w:val="000000"/>
        </w:rPr>
        <w:t>et al</w:t>
      </w:r>
      <w:r w:rsidR="004B324D" w:rsidRPr="00ED09BE">
        <w:rPr>
          <w:rFonts w:ascii="Book Antiqua" w:eastAsia="Book Antiqua" w:hAnsi="Book Antiqua" w:cs="Book Antiqua"/>
          <w:color w:val="000000"/>
          <w:vertAlign w:val="superscript"/>
        </w:rPr>
        <w:t>[18]</w:t>
      </w:r>
      <w:r w:rsidRPr="00ED09BE">
        <w:rPr>
          <w:rFonts w:ascii="Book Antiqua" w:eastAsia="Book Antiqua" w:hAnsi="Book Antiqua" w:cs="Book Antiqua"/>
          <w:color w:val="000000"/>
        </w:rPr>
        <w:t xml:space="preserve"> that the immune system may be more functional in patients who received fewer lines of therapy</w:t>
      </w:r>
      <w:r w:rsidR="004B324D" w:rsidRPr="00ED09BE">
        <w:rPr>
          <w:rFonts w:ascii="Book Antiqua" w:eastAsia="Book Antiqua" w:hAnsi="Book Antiqua" w:cs="Book Antiqua"/>
          <w:color w:val="000000"/>
          <w:vertAlign w:val="superscript"/>
        </w:rPr>
        <w:t>[</w:t>
      </w:r>
      <w:r w:rsidRPr="00ED09BE">
        <w:rPr>
          <w:rFonts w:ascii="Book Antiqua" w:eastAsia="Book Antiqua" w:hAnsi="Book Antiqua" w:cs="Book Antiqua"/>
          <w:color w:val="000000"/>
          <w:vertAlign w:val="superscript"/>
        </w:rPr>
        <w:t>18</w:t>
      </w:r>
      <w:r w:rsidR="004B324D" w:rsidRPr="00ED09BE">
        <w:rPr>
          <w:rFonts w:ascii="Book Antiqua" w:eastAsia="Book Antiqua" w:hAnsi="Book Antiqua" w:cs="Book Antiqua"/>
          <w:color w:val="000000"/>
          <w:vertAlign w:val="superscript"/>
        </w:rPr>
        <w:t>]</w:t>
      </w:r>
      <w:r w:rsidRPr="00ED09BE">
        <w:rPr>
          <w:rFonts w:ascii="Book Antiqua" w:eastAsia="Book Antiqua" w:hAnsi="Book Antiqua" w:cs="Book Antiqua"/>
          <w:color w:val="000000"/>
        </w:rPr>
        <w:t>, advocates that a brief period of neoadjuvant therapy might suffice to mediate substantial tumor regression, potentially enabling surgery in patients with localized unresectable MCC, as reported in a recent clinical case report</w:t>
      </w:r>
      <w:r w:rsidR="004B324D" w:rsidRPr="00ED09BE">
        <w:rPr>
          <w:rFonts w:ascii="Book Antiqua" w:eastAsia="Book Antiqua" w:hAnsi="Book Antiqua" w:cs="Book Antiqua"/>
          <w:color w:val="000000"/>
          <w:vertAlign w:val="superscript"/>
        </w:rPr>
        <w:t>[</w:t>
      </w:r>
      <w:r w:rsidRPr="00ED09BE">
        <w:rPr>
          <w:rFonts w:ascii="Book Antiqua" w:eastAsia="Book Antiqua" w:hAnsi="Book Antiqua" w:cs="Book Antiqua"/>
          <w:color w:val="000000"/>
          <w:vertAlign w:val="superscript"/>
        </w:rPr>
        <w:t>13</w:t>
      </w:r>
      <w:r w:rsidR="004B324D" w:rsidRPr="00ED09BE">
        <w:rPr>
          <w:rFonts w:ascii="Book Antiqua" w:eastAsia="Book Antiqua" w:hAnsi="Book Antiqua" w:cs="Book Antiqua"/>
          <w:color w:val="000000"/>
          <w:vertAlign w:val="superscript"/>
        </w:rPr>
        <w:t>]</w:t>
      </w:r>
      <w:r w:rsidRPr="00ED09BE">
        <w:rPr>
          <w:rFonts w:ascii="Book Antiqua" w:eastAsia="Book Antiqua" w:hAnsi="Book Antiqua" w:cs="Book Antiqua"/>
          <w:color w:val="000000"/>
        </w:rPr>
        <w:t xml:space="preserve">. Similarly, in the CheckMate 358 Trial, Topalian </w:t>
      </w:r>
      <w:r w:rsidRPr="00ED09BE">
        <w:rPr>
          <w:rFonts w:ascii="Book Antiqua" w:eastAsia="Book Antiqua" w:hAnsi="Book Antiqua" w:cs="Book Antiqua"/>
          <w:i/>
          <w:iCs/>
          <w:color w:val="000000"/>
        </w:rPr>
        <w:t>et al</w:t>
      </w:r>
      <w:r w:rsidR="004B324D" w:rsidRPr="00ED09BE">
        <w:rPr>
          <w:rFonts w:ascii="Book Antiqua" w:eastAsia="Book Antiqua" w:hAnsi="Book Antiqua" w:cs="Book Antiqua"/>
          <w:color w:val="000000"/>
          <w:vertAlign w:val="superscript"/>
        </w:rPr>
        <w:t>[24]</w:t>
      </w:r>
      <w:r w:rsidRPr="00ED09BE">
        <w:rPr>
          <w:rFonts w:ascii="Book Antiqua" w:eastAsia="Book Antiqua" w:hAnsi="Book Antiqua" w:cs="Book Antiqua"/>
          <w:color w:val="000000"/>
        </w:rPr>
        <w:t xml:space="preserve"> evaluated the safety and efficacy of neoadjuvant nivolumab in resectable MCC and reported that, among the 36 patients who underwent surgery, the </w:t>
      </w:r>
      <w:r w:rsidR="004B324D" w:rsidRPr="00ED09BE">
        <w:rPr>
          <w:rFonts w:ascii="Book Antiqua" w:eastAsia="Book Antiqua" w:hAnsi="Book Antiqua" w:cs="Book Antiqua"/>
          <w:color w:val="000000"/>
        </w:rPr>
        <w:t>polymerase chain reaction</w:t>
      </w:r>
      <w:r w:rsidRPr="00ED09BE">
        <w:rPr>
          <w:rFonts w:ascii="Book Antiqua" w:eastAsia="Book Antiqua" w:hAnsi="Book Antiqua" w:cs="Book Antiqua"/>
          <w:color w:val="000000"/>
        </w:rPr>
        <w:t xml:space="preserve"> rate was 47.2%. However, 3 patients did not undergo surgery because of disease progression or adverse events</w:t>
      </w:r>
      <w:r w:rsidR="004B324D" w:rsidRPr="00ED09BE">
        <w:rPr>
          <w:rFonts w:ascii="Book Antiqua" w:eastAsia="Book Antiqua" w:hAnsi="Book Antiqua" w:cs="Book Antiqua"/>
          <w:color w:val="000000"/>
          <w:vertAlign w:val="superscript"/>
        </w:rPr>
        <w:t>[</w:t>
      </w:r>
      <w:r w:rsidRPr="00ED09BE">
        <w:rPr>
          <w:rFonts w:ascii="Book Antiqua" w:eastAsia="Book Antiqua" w:hAnsi="Book Antiqua" w:cs="Book Antiqua"/>
          <w:color w:val="000000"/>
          <w:vertAlign w:val="superscript"/>
        </w:rPr>
        <w:t>24</w:t>
      </w:r>
      <w:r w:rsidR="004B324D" w:rsidRPr="00ED09BE">
        <w:rPr>
          <w:rFonts w:ascii="Book Antiqua" w:eastAsia="Book Antiqua" w:hAnsi="Book Antiqua" w:cs="Book Antiqua"/>
          <w:color w:val="000000"/>
          <w:vertAlign w:val="superscript"/>
        </w:rPr>
        <w:t>]</w:t>
      </w:r>
      <w:r w:rsidRPr="00ED09BE">
        <w:rPr>
          <w:rFonts w:ascii="Book Antiqua" w:eastAsia="Book Antiqua" w:hAnsi="Book Antiqua" w:cs="Book Antiqua"/>
          <w:color w:val="000000"/>
        </w:rPr>
        <w:t>.</w:t>
      </w:r>
    </w:p>
    <w:p w14:paraId="68A8ADC8" w14:textId="7AF6699A" w:rsidR="00A77B3E" w:rsidRPr="00ED09BE" w:rsidRDefault="008C14F1" w:rsidP="004B324D">
      <w:pPr>
        <w:spacing w:line="360" w:lineRule="auto"/>
        <w:ind w:firstLineChars="200" w:firstLine="480"/>
        <w:jc w:val="both"/>
        <w:rPr>
          <w:rFonts w:ascii="Book Antiqua" w:hAnsi="Book Antiqua"/>
        </w:rPr>
      </w:pPr>
      <w:r w:rsidRPr="00ED09BE">
        <w:rPr>
          <w:rFonts w:ascii="Book Antiqua" w:eastAsia="Book Antiqua" w:hAnsi="Book Antiqua" w:cs="Book Antiqua"/>
          <w:color w:val="000000"/>
        </w:rPr>
        <w:t>It is estimated that about 1% of the patients treated with avelumab develop immune-related pneumonitis</w:t>
      </w:r>
      <w:r w:rsidR="004B324D" w:rsidRPr="00ED09BE">
        <w:rPr>
          <w:rFonts w:ascii="Book Antiqua" w:eastAsia="Book Antiqua" w:hAnsi="Book Antiqua" w:cs="Book Antiqua"/>
          <w:color w:val="000000"/>
          <w:vertAlign w:val="superscript"/>
        </w:rPr>
        <w:t>[</w:t>
      </w:r>
      <w:r w:rsidRPr="00ED09BE">
        <w:rPr>
          <w:rFonts w:ascii="Book Antiqua" w:eastAsia="Book Antiqua" w:hAnsi="Book Antiqua" w:cs="Book Antiqua"/>
          <w:color w:val="000000"/>
          <w:vertAlign w:val="superscript"/>
        </w:rPr>
        <w:t>18</w:t>
      </w:r>
      <w:r w:rsidR="004B324D" w:rsidRPr="00ED09BE">
        <w:rPr>
          <w:rFonts w:ascii="Book Antiqua" w:eastAsia="Book Antiqua" w:hAnsi="Book Antiqua" w:cs="Book Antiqua"/>
          <w:color w:val="000000"/>
          <w:vertAlign w:val="superscript"/>
        </w:rPr>
        <w:t>]</w:t>
      </w:r>
      <w:r w:rsidRPr="00ED09BE">
        <w:rPr>
          <w:rFonts w:ascii="Book Antiqua" w:eastAsia="Book Antiqua" w:hAnsi="Book Antiqua" w:cs="Book Antiqua"/>
          <w:color w:val="000000"/>
        </w:rPr>
        <w:t xml:space="preserve">, usually in the first few months of treatment, and that </w:t>
      </w:r>
      <w:r w:rsidR="00A42ED2" w:rsidRPr="00ED09BE">
        <w:rPr>
          <w:rFonts w:ascii="Book Antiqua" w:eastAsia="Book Antiqua" w:hAnsi="Book Antiqua" w:cs="Book Antiqua"/>
          <w:color w:val="000000"/>
        </w:rPr>
        <w:t>COPD</w:t>
      </w:r>
      <w:r w:rsidRPr="00ED09BE">
        <w:rPr>
          <w:rFonts w:ascii="Book Antiqua" w:eastAsia="Book Antiqua" w:hAnsi="Book Antiqua" w:cs="Book Antiqua"/>
          <w:color w:val="000000"/>
        </w:rPr>
        <w:t xml:space="preserve"> is a risk factor for drug-induced pulmonary toxicity</w:t>
      </w:r>
      <w:r w:rsidR="004B324D" w:rsidRPr="00ED09BE">
        <w:rPr>
          <w:rFonts w:ascii="Book Antiqua" w:eastAsia="Book Antiqua" w:hAnsi="Book Antiqua" w:cs="Book Antiqua"/>
          <w:color w:val="000000"/>
          <w:vertAlign w:val="superscript"/>
        </w:rPr>
        <w:t>[</w:t>
      </w:r>
      <w:r w:rsidRPr="00ED09BE">
        <w:rPr>
          <w:rFonts w:ascii="Book Antiqua" w:eastAsia="Book Antiqua" w:hAnsi="Book Antiqua" w:cs="Book Antiqua"/>
          <w:color w:val="000000"/>
          <w:vertAlign w:val="superscript"/>
        </w:rPr>
        <w:t>25</w:t>
      </w:r>
      <w:r w:rsidR="004B324D" w:rsidRPr="00ED09BE">
        <w:rPr>
          <w:rFonts w:ascii="Book Antiqua" w:eastAsia="Book Antiqua" w:hAnsi="Book Antiqua" w:cs="Book Antiqua"/>
          <w:color w:val="000000"/>
          <w:vertAlign w:val="superscript"/>
        </w:rPr>
        <w:t>]</w:t>
      </w:r>
      <w:r w:rsidRPr="00ED09BE">
        <w:rPr>
          <w:rFonts w:ascii="Book Antiqua" w:eastAsia="Book Antiqua" w:hAnsi="Book Antiqua" w:cs="Book Antiqua"/>
          <w:color w:val="000000"/>
        </w:rPr>
        <w:t>. Therefore, even though it is not reasonable to establish a direct causal association between immunotherapy and pulmonary disease, avelumab may have played a role in the predisposition of this patient with COPD to develop severe bacterial pneumonia. In this context, before starting immunotherapy, it might be advisable to characterize</w:t>
      </w:r>
      <w:r w:rsidR="00323D6E" w:rsidRPr="00ED09BE">
        <w:rPr>
          <w:rFonts w:ascii="Book Antiqua" w:eastAsia="Book Antiqua" w:hAnsi="Book Antiqua" w:cs="Book Antiqua"/>
          <w:color w:val="000000"/>
        </w:rPr>
        <w:t xml:space="preserve"> fully</w:t>
      </w:r>
      <w:r w:rsidRPr="00ED09BE">
        <w:rPr>
          <w:rFonts w:ascii="Book Antiqua" w:eastAsia="Book Antiqua" w:hAnsi="Book Antiqua" w:cs="Book Antiqua"/>
          <w:color w:val="000000"/>
        </w:rPr>
        <w:t xml:space="preserve"> th</w:t>
      </w:r>
      <w:r w:rsidR="00323D6E" w:rsidRPr="00ED09BE">
        <w:rPr>
          <w:rFonts w:ascii="Book Antiqua" w:eastAsia="Book Antiqua" w:hAnsi="Book Antiqua" w:cs="Book Antiqua"/>
          <w:color w:val="000000"/>
        </w:rPr>
        <w:t>ese</w:t>
      </w:r>
      <w:r w:rsidRPr="00ED09BE">
        <w:rPr>
          <w:rFonts w:ascii="Book Antiqua" w:eastAsia="Book Antiqua" w:hAnsi="Book Antiqua" w:cs="Book Antiqua"/>
          <w:color w:val="000000"/>
        </w:rPr>
        <w:t xml:space="preserve"> type</w:t>
      </w:r>
      <w:r w:rsidR="00323D6E" w:rsidRPr="00ED09BE">
        <w:rPr>
          <w:rFonts w:ascii="Book Antiqua" w:eastAsia="Book Antiqua" w:hAnsi="Book Antiqua" w:cs="Book Antiqua"/>
          <w:color w:val="000000"/>
        </w:rPr>
        <w:t>s</w:t>
      </w:r>
      <w:r w:rsidRPr="00ED09BE">
        <w:rPr>
          <w:rFonts w:ascii="Book Antiqua" w:eastAsia="Book Antiqua" w:hAnsi="Book Antiqua" w:cs="Book Antiqua"/>
          <w:color w:val="000000"/>
        </w:rPr>
        <w:t xml:space="preserve"> of comorbidities and perform a specialized evaluation by a pneumologist in order to optimize patients’ comorbidities, in advance.</w:t>
      </w:r>
    </w:p>
    <w:p w14:paraId="2A1FD11C" w14:textId="1A08F334" w:rsidR="00A77B3E" w:rsidRPr="00ED09BE" w:rsidRDefault="008C14F1" w:rsidP="004B324D">
      <w:pPr>
        <w:spacing w:line="360" w:lineRule="auto"/>
        <w:ind w:firstLineChars="200" w:firstLine="480"/>
        <w:jc w:val="both"/>
        <w:rPr>
          <w:rFonts w:ascii="Book Antiqua" w:hAnsi="Book Antiqua"/>
        </w:rPr>
      </w:pPr>
      <w:r w:rsidRPr="00ED09BE">
        <w:rPr>
          <w:rFonts w:ascii="Book Antiqua" w:eastAsia="Book Antiqua" w:hAnsi="Book Antiqua" w:cs="Book Antiqua"/>
          <w:color w:val="000000"/>
        </w:rPr>
        <w:t xml:space="preserve">In case of progression, it is of major importance to have a risk/benefits discussion with the patient. Due to the rarity of this disease and to the lack of solid evidence, inclusion in a clinical trial is advisable. If not available, the multidisciplinary group shall consider the possibility to resume immunotherapy with caution (because of the pulmonary adverse event reported), as avelumab was suspended more than 12 mo and the response rate and duration of response to chemotherapy </w:t>
      </w:r>
      <w:r w:rsidR="00323D6E" w:rsidRPr="00ED09BE">
        <w:rPr>
          <w:rFonts w:ascii="Book Antiqua" w:eastAsia="Book Antiqua" w:hAnsi="Book Antiqua" w:cs="Book Antiqua"/>
          <w:color w:val="000000"/>
        </w:rPr>
        <w:t>are</w:t>
      </w:r>
      <w:r w:rsidRPr="00ED09BE">
        <w:rPr>
          <w:rFonts w:ascii="Book Antiqua" w:eastAsia="Book Antiqua" w:hAnsi="Book Antiqua" w:cs="Book Antiqua"/>
          <w:color w:val="000000"/>
        </w:rPr>
        <w:t xml:space="preserve"> very limited</w:t>
      </w:r>
      <w:r w:rsidR="004B324D" w:rsidRPr="00ED09BE">
        <w:rPr>
          <w:rFonts w:ascii="Book Antiqua" w:eastAsia="Book Antiqua" w:hAnsi="Book Antiqua" w:cs="Book Antiqua"/>
          <w:color w:val="000000"/>
          <w:vertAlign w:val="superscript"/>
        </w:rPr>
        <w:t>[</w:t>
      </w:r>
      <w:r w:rsidRPr="00ED09BE">
        <w:rPr>
          <w:rFonts w:ascii="Book Antiqua" w:eastAsia="Book Antiqua" w:hAnsi="Book Antiqua" w:cs="Book Antiqua"/>
          <w:color w:val="000000"/>
          <w:vertAlign w:val="superscript"/>
        </w:rPr>
        <w:t>9</w:t>
      </w:r>
      <w:r w:rsidR="004B324D" w:rsidRPr="00ED09BE">
        <w:rPr>
          <w:rFonts w:ascii="Book Antiqua" w:eastAsia="Book Antiqua" w:hAnsi="Book Antiqua" w:cs="Book Antiqua"/>
          <w:color w:val="000000"/>
          <w:vertAlign w:val="superscript"/>
        </w:rPr>
        <w:t>]</w:t>
      </w:r>
      <w:r w:rsidRPr="00ED09BE">
        <w:rPr>
          <w:rFonts w:ascii="Book Antiqua" w:eastAsia="Book Antiqua" w:hAnsi="Book Antiqua" w:cs="Book Antiqua"/>
          <w:color w:val="000000"/>
        </w:rPr>
        <w:t>. Local radical treatment options may also be considered in case of oligoprogression. Furthermore, recent case reports showed optimistic results on the use of nivolumab and ipilimumab in MCC refractory to avelumab</w:t>
      </w:r>
      <w:r w:rsidR="004B324D" w:rsidRPr="00ED09BE">
        <w:rPr>
          <w:rFonts w:ascii="Book Antiqua" w:eastAsia="Book Antiqua" w:hAnsi="Book Antiqua" w:cs="Book Antiqua"/>
          <w:color w:val="000000"/>
          <w:vertAlign w:val="superscript"/>
        </w:rPr>
        <w:t>[</w:t>
      </w:r>
      <w:r w:rsidRPr="00ED09BE">
        <w:rPr>
          <w:rFonts w:ascii="Book Antiqua" w:eastAsia="Book Antiqua" w:hAnsi="Book Antiqua" w:cs="Book Antiqua"/>
          <w:color w:val="000000"/>
          <w:vertAlign w:val="superscript"/>
        </w:rPr>
        <w:t>26,27</w:t>
      </w:r>
      <w:r w:rsidR="004B324D" w:rsidRPr="00ED09BE">
        <w:rPr>
          <w:rFonts w:ascii="Book Antiqua" w:eastAsia="Book Antiqua" w:hAnsi="Book Antiqua" w:cs="Book Antiqua"/>
          <w:color w:val="000000"/>
          <w:vertAlign w:val="superscript"/>
        </w:rPr>
        <w:t>]</w:t>
      </w:r>
      <w:r w:rsidRPr="00ED09BE">
        <w:rPr>
          <w:rFonts w:ascii="Book Antiqua" w:eastAsia="Book Antiqua" w:hAnsi="Book Antiqua" w:cs="Book Antiqua"/>
          <w:color w:val="000000"/>
        </w:rPr>
        <w:t>. However, a substantial increased risk for immune-related adverse events is a major concern.</w:t>
      </w:r>
    </w:p>
    <w:p w14:paraId="21A5F7E4" w14:textId="77777777" w:rsidR="00A77B3E" w:rsidRPr="00ED09BE" w:rsidRDefault="00A77B3E" w:rsidP="00320215">
      <w:pPr>
        <w:spacing w:line="360" w:lineRule="auto"/>
        <w:jc w:val="both"/>
        <w:rPr>
          <w:rFonts w:ascii="Book Antiqua" w:hAnsi="Book Antiqua"/>
        </w:rPr>
      </w:pPr>
    </w:p>
    <w:p w14:paraId="77239BB3" w14:textId="77777777" w:rsidR="00A77B3E" w:rsidRPr="00ED09BE" w:rsidRDefault="008C14F1" w:rsidP="00320215">
      <w:pPr>
        <w:spacing w:line="360" w:lineRule="auto"/>
        <w:jc w:val="both"/>
        <w:rPr>
          <w:rFonts w:ascii="Book Antiqua" w:hAnsi="Book Antiqua"/>
        </w:rPr>
      </w:pPr>
      <w:r w:rsidRPr="00ED09BE">
        <w:rPr>
          <w:rFonts w:ascii="Book Antiqua" w:eastAsia="Book Antiqua" w:hAnsi="Book Antiqua" w:cs="Book Antiqua"/>
          <w:b/>
          <w:caps/>
          <w:color w:val="000000"/>
          <w:u w:val="single"/>
        </w:rPr>
        <w:t>CONCLUSION</w:t>
      </w:r>
    </w:p>
    <w:p w14:paraId="58F5BDC4" w14:textId="59E18873" w:rsidR="00A77B3E" w:rsidRPr="00ED09BE" w:rsidRDefault="008C14F1" w:rsidP="00320215">
      <w:pPr>
        <w:spacing w:line="360" w:lineRule="auto"/>
        <w:jc w:val="both"/>
        <w:rPr>
          <w:rFonts w:ascii="Book Antiqua" w:hAnsi="Book Antiqua"/>
        </w:rPr>
      </w:pPr>
      <w:r w:rsidRPr="00ED09BE">
        <w:rPr>
          <w:rFonts w:ascii="Book Antiqua" w:eastAsia="Book Antiqua" w:hAnsi="Book Antiqua" w:cs="Book Antiqua"/>
          <w:color w:val="000000"/>
        </w:rPr>
        <w:t xml:space="preserve">To the authors’ knowledge, the use of avelumab beyond progression in MCC or as part of oligoprogression management strategies </w:t>
      </w:r>
      <w:r w:rsidR="00323D6E" w:rsidRPr="00ED09BE">
        <w:rPr>
          <w:rFonts w:ascii="Book Antiqua" w:eastAsia="Book Antiqua" w:hAnsi="Book Antiqua" w:cs="Book Antiqua"/>
          <w:color w:val="000000"/>
        </w:rPr>
        <w:t>has not been reported previously</w:t>
      </w:r>
      <w:r w:rsidRPr="00ED09BE">
        <w:rPr>
          <w:rFonts w:ascii="Book Antiqua" w:eastAsia="Book Antiqua" w:hAnsi="Book Antiqua" w:cs="Book Antiqua"/>
          <w:color w:val="000000"/>
        </w:rPr>
        <w:t>. Considering the heterogeneity of these tumors, with different location and distinct degrees of disease progression, the real potential of avelumab is yet to be known. In this context, clinicians and researchers shall share the outcomes of their clinical practice, mainly in a rare disease like MCC. This report highlights the long-term efficacy of avelumab on the management of a chemotherapy resistant advanced MCC. It also shows a successful approach to oligoprogression with local radical treatment, surgery</w:t>
      </w:r>
      <w:r w:rsidR="00323D6E" w:rsidRPr="00ED09BE">
        <w:rPr>
          <w:rFonts w:ascii="Book Antiqua" w:eastAsia="Book Antiqua" w:hAnsi="Book Antiqua" w:cs="Book Antiqua"/>
          <w:color w:val="000000"/>
        </w:rPr>
        <w:t>,</w:t>
      </w:r>
      <w:r w:rsidRPr="00ED09BE">
        <w:rPr>
          <w:rFonts w:ascii="Book Antiqua" w:eastAsia="Book Antiqua" w:hAnsi="Book Antiqua" w:cs="Book Antiqua"/>
          <w:color w:val="000000"/>
        </w:rPr>
        <w:t xml:space="preserve"> and radiotherapy, while maintaining systemic therapy with avelumab.</w:t>
      </w:r>
    </w:p>
    <w:p w14:paraId="667DF05A" w14:textId="77777777" w:rsidR="00A77B3E" w:rsidRPr="00ED09BE" w:rsidRDefault="00A77B3E" w:rsidP="00320215">
      <w:pPr>
        <w:spacing w:line="360" w:lineRule="auto"/>
        <w:jc w:val="both"/>
        <w:rPr>
          <w:rFonts w:ascii="Book Antiqua" w:hAnsi="Book Antiqua"/>
        </w:rPr>
      </w:pPr>
    </w:p>
    <w:p w14:paraId="087A98F8" w14:textId="77777777" w:rsidR="00A77B3E" w:rsidRPr="00ED09BE" w:rsidRDefault="008C14F1" w:rsidP="00320215">
      <w:pPr>
        <w:spacing w:line="360" w:lineRule="auto"/>
        <w:jc w:val="both"/>
        <w:rPr>
          <w:rFonts w:ascii="Book Antiqua" w:hAnsi="Book Antiqua"/>
        </w:rPr>
      </w:pPr>
      <w:r w:rsidRPr="00ED09BE">
        <w:rPr>
          <w:rFonts w:ascii="Book Antiqua" w:eastAsia="Book Antiqua" w:hAnsi="Book Antiqua" w:cs="Book Antiqua"/>
          <w:b/>
          <w:caps/>
          <w:color w:val="000000"/>
          <w:u w:val="single"/>
        </w:rPr>
        <w:t>ACKNOWLEDGEMENTS</w:t>
      </w:r>
    </w:p>
    <w:p w14:paraId="624B27A0" w14:textId="31500689" w:rsidR="00A77B3E" w:rsidRPr="00ED09BE" w:rsidRDefault="008C14F1" w:rsidP="00320215">
      <w:pPr>
        <w:spacing w:line="360" w:lineRule="auto"/>
        <w:jc w:val="both"/>
        <w:rPr>
          <w:rFonts w:ascii="Book Antiqua" w:hAnsi="Book Antiqua"/>
        </w:rPr>
      </w:pPr>
      <w:r w:rsidRPr="00ED09BE">
        <w:rPr>
          <w:rFonts w:ascii="Book Antiqua" w:eastAsia="Book Antiqua" w:hAnsi="Book Antiqua" w:cs="Book Antiqua"/>
          <w:color w:val="000000"/>
        </w:rPr>
        <w:t>The authors thank Paula Pinto, PharmD, PhD (PMA–Pharmaceutical Medicine Academy) for providing medical writing and editorial assistance.</w:t>
      </w:r>
    </w:p>
    <w:p w14:paraId="783C148A" w14:textId="77777777" w:rsidR="00A77B3E" w:rsidRPr="00ED09BE" w:rsidRDefault="00A77B3E" w:rsidP="00320215">
      <w:pPr>
        <w:spacing w:line="360" w:lineRule="auto"/>
        <w:jc w:val="both"/>
        <w:rPr>
          <w:rFonts w:ascii="Book Antiqua" w:hAnsi="Book Antiqua"/>
        </w:rPr>
      </w:pPr>
    </w:p>
    <w:p w14:paraId="33ECF628" w14:textId="77777777" w:rsidR="00A77B3E" w:rsidRPr="00ED09BE" w:rsidRDefault="008C14F1" w:rsidP="00320215">
      <w:pPr>
        <w:spacing w:line="360" w:lineRule="auto"/>
        <w:jc w:val="both"/>
        <w:rPr>
          <w:rFonts w:ascii="Book Antiqua" w:hAnsi="Book Antiqua"/>
        </w:rPr>
      </w:pPr>
      <w:r w:rsidRPr="00ED09BE">
        <w:rPr>
          <w:rFonts w:ascii="Book Antiqua" w:eastAsia="Book Antiqua" w:hAnsi="Book Antiqua" w:cs="Book Antiqua"/>
          <w:b/>
          <w:color w:val="000000"/>
        </w:rPr>
        <w:t>REFERENCES</w:t>
      </w:r>
    </w:p>
    <w:p w14:paraId="68564EEF" w14:textId="77777777" w:rsidR="00320215" w:rsidRPr="00ED09BE" w:rsidRDefault="00320215" w:rsidP="00320215">
      <w:pPr>
        <w:spacing w:line="360" w:lineRule="auto"/>
        <w:jc w:val="both"/>
        <w:rPr>
          <w:rFonts w:ascii="Book Antiqua" w:hAnsi="Book Antiqua"/>
        </w:rPr>
      </w:pPr>
      <w:bookmarkStart w:id="1" w:name="OLE_LINK19"/>
      <w:r w:rsidRPr="00ED09BE">
        <w:rPr>
          <w:rFonts w:ascii="Book Antiqua" w:hAnsi="Book Antiqua"/>
        </w:rPr>
        <w:t xml:space="preserve">1 </w:t>
      </w:r>
      <w:r w:rsidRPr="00ED09BE">
        <w:rPr>
          <w:rFonts w:ascii="Book Antiqua" w:hAnsi="Book Antiqua"/>
          <w:b/>
          <w:bCs/>
        </w:rPr>
        <w:t>Becker JC</w:t>
      </w:r>
      <w:r w:rsidRPr="00ED09BE">
        <w:rPr>
          <w:rFonts w:ascii="Book Antiqua" w:hAnsi="Book Antiqua"/>
        </w:rPr>
        <w:t xml:space="preserve">, Stang A, DeCaprio JA, Cerroni L, Lebbé C, Veness M, Nghiem P. Merkel cell carcinoma. </w:t>
      </w:r>
      <w:r w:rsidRPr="00ED09BE">
        <w:rPr>
          <w:rFonts w:ascii="Book Antiqua" w:hAnsi="Book Antiqua"/>
          <w:i/>
          <w:iCs/>
        </w:rPr>
        <w:t>Nat Rev Dis Primers</w:t>
      </w:r>
      <w:r w:rsidRPr="00ED09BE">
        <w:rPr>
          <w:rFonts w:ascii="Book Antiqua" w:hAnsi="Book Antiqua"/>
        </w:rPr>
        <w:t xml:space="preserve"> 2017; </w:t>
      </w:r>
      <w:r w:rsidRPr="00ED09BE">
        <w:rPr>
          <w:rFonts w:ascii="Book Antiqua" w:hAnsi="Book Antiqua"/>
          <w:b/>
          <w:bCs/>
        </w:rPr>
        <w:t>3</w:t>
      </w:r>
      <w:r w:rsidRPr="00ED09BE">
        <w:rPr>
          <w:rFonts w:ascii="Book Antiqua" w:hAnsi="Book Antiqua"/>
        </w:rPr>
        <w:t>: 17077 [PMID: 29072302 DOI: 10.1038/nrdp.2017.77]</w:t>
      </w:r>
    </w:p>
    <w:p w14:paraId="521F02D6" w14:textId="77777777" w:rsidR="00320215" w:rsidRPr="00ED09BE" w:rsidRDefault="00320215" w:rsidP="00320215">
      <w:pPr>
        <w:spacing w:line="360" w:lineRule="auto"/>
        <w:jc w:val="both"/>
        <w:rPr>
          <w:rFonts w:ascii="Book Antiqua" w:hAnsi="Book Antiqua"/>
        </w:rPr>
      </w:pPr>
      <w:r w:rsidRPr="00ED09BE">
        <w:rPr>
          <w:rFonts w:ascii="Book Antiqua" w:hAnsi="Book Antiqua"/>
        </w:rPr>
        <w:t xml:space="preserve">2 </w:t>
      </w:r>
      <w:r w:rsidRPr="00ED09BE">
        <w:rPr>
          <w:rFonts w:ascii="Book Antiqua" w:hAnsi="Book Antiqua"/>
          <w:b/>
          <w:bCs/>
        </w:rPr>
        <w:t>Tetzlaff MT</w:t>
      </w:r>
      <w:r w:rsidRPr="00ED09BE">
        <w:rPr>
          <w:rFonts w:ascii="Book Antiqua" w:hAnsi="Book Antiqua"/>
        </w:rPr>
        <w:t xml:space="preserve">, Nagarajan P. Update on Merkel Cell Carcinoma. </w:t>
      </w:r>
      <w:r w:rsidRPr="00ED09BE">
        <w:rPr>
          <w:rFonts w:ascii="Book Antiqua" w:hAnsi="Book Antiqua"/>
          <w:i/>
          <w:iCs/>
        </w:rPr>
        <w:t>Head Neck Pathol</w:t>
      </w:r>
      <w:r w:rsidRPr="00ED09BE">
        <w:rPr>
          <w:rFonts w:ascii="Book Antiqua" w:hAnsi="Book Antiqua"/>
        </w:rPr>
        <w:t xml:space="preserve"> 2018; </w:t>
      </w:r>
      <w:r w:rsidRPr="00ED09BE">
        <w:rPr>
          <w:rFonts w:ascii="Book Antiqua" w:hAnsi="Book Antiqua"/>
          <w:b/>
          <w:bCs/>
        </w:rPr>
        <w:t>12</w:t>
      </w:r>
      <w:r w:rsidRPr="00ED09BE">
        <w:rPr>
          <w:rFonts w:ascii="Book Antiqua" w:hAnsi="Book Antiqua"/>
        </w:rPr>
        <w:t>: 31-43 [PMID: 29556962 DOI: 10.1007/s12105-018-0898-2]</w:t>
      </w:r>
    </w:p>
    <w:p w14:paraId="0ABCA7AF" w14:textId="77777777" w:rsidR="00320215" w:rsidRPr="00ED09BE" w:rsidRDefault="00320215" w:rsidP="00320215">
      <w:pPr>
        <w:spacing w:line="360" w:lineRule="auto"/>
        <w:jc w:val="both"/>
        <w:rPr>
          <w:rFonts w:ascii="Book Antiqua" w:hAnsi="Book Antiqua"/>
        </w:rPr>
      </w:pPr>
      <w:r w:rsidRPr="00ED09BE">
        <w:rPr>
          <w:rFonts w:ascii="Book Antiqua" w:hAnsi="Book Antiqua"/>
        </w:rPr>
        <w:t xml:space="preserve">3 </w:t>
      </w:r>
      <w:r w:rsidRPr="00ED09BE">
        <w:rPr>
          <w:rFonts w:ascii="Book Antiqua" w:hAnsi="Book Antiqua"/>
          <w:b/>
          <w:bCs/>
        </w:rPr>
        <w:t>Kervarrec T</w:t>
      </w:r>
      <w:r w:rsidRPr="00ED09BE">
        <w:rPr>
          <w:rFonts w:ascii="Book Antiqua" w:hAnsi="Book Antiqua"/>
        </w:rPr>
        <w:t xml:space="preserve">, Samimi M, Guyétant S, Sarma B, Chéret J, Blanchard E, Berthon P, Schrama D, Houben R, Touzé A. Histogenesis of Merkel Cell Carcinoma: A Comprehensive Review. </w:t>
      </w:r>
      <w:r w:rsidRPr="00ED09BE">
        <w:rPr>
          <w:rFonts w:ascii="Book Antiqua" w:hAnsi="Book Antiqua"/>
          <w:i/>
          <w:iCs/>
        </w:rPr>
        <w:t>Front Oncol</w:t>
      </w:r>
      <w:r w:rsidRPr="00ED09BE">
        <w:rPr>
          <w:rFonts w:ascii="Book Antiqua" w:hAnsi="Book Antiqua"/>
        </w:rPr>
        <w:t xml:space="preserve"> 2019; </w:t>
      </w:r>
      <w:r w:rsidRPr="00ED09BE">
        <w:rPr>
          <w:rFonts w:ascii="Book Antiqua" w:hAnsi="Book Antiqua"/>
          <w:b/>
          <w:bCs/>
        </w:rPr>
        <w:t>9</w:t>
      </w:r>
      <w:r w:rsidRPr="00ED09BE">
        <w:rPr>
          <w:rFonts w:ascii="Book Antiqua" w:hAnsi="Book Antiqua"/>
        </w:rPr>
        <w:t>: 451 [PMID: 31245285 DOI: 10.3389/fonc.2019.00451]</w:t>
      </w:r>
    </w:p>
    <w:p w14:paraId="0279932F" w14:textId="77777777" w:rsidR="00320215" w:rsidRPr="00ED09BE" w:rsidRDefault="00320215" w:rsidP="00320215">
      <w:pPr>
        <w:spacing w:line="360" w:lineRule="auto"/>
        <w:jc w:val="both"/>
        <w:rPr>
          <w:rFonts w:ascii="Book Antiqua" w:hAnsi="Book Antiqua"/>
        </w:rPr>
      </w:pPr>
      <w:r w:rsidRPr="00ED09BE">
        <w:rPr>
          <w:rFonts w:ascii="Book Antiqua" w:hAnsi="Book Antiqua"/>
        </w:rPr>
        <w:t xml:space="preserve">4 </w:t>
      </w:r>
      <w:r w:rsidRPr="00ED09BE">
        <w:rPr>
          <w:rFonts w:ascii="Book Antiqua" w:hAnsi="Book Antiqua"/>
          <w:b/>
          <w:bCs/>
        </w:rPr>
        <w:t>Feng H</w:t>
      </w:r>
      <w:r w:rsidRPr="00ED09BE">
        <w:rPr>
          <w:rFonts w:ascii="Book Antiqua" w:hAnsi="Book Antiqua"/>
        </w:rPr>
        <w:t xml:space="preserve">, Shuda M, Chang Y, Moore PS. Clonal integration of a polyomavirus in human Merkel cell carcinoma. </w:t>
      </w:r>
      <w:r w:rsidRPr="00ED09BE">
        <w:rPr>
          <w:rFonts w:ascii="Book Antiqua" w:hAnsi="Book Antiqua"/>
          <w:i/>
          <w:iCs/>
        </w:rPr>
        <w:t>Science</w:t>
      </w:r>
      <w:r w:rsidRPr="00ED09BE">
        <w:rPr>
          <w:rFonts w:ascii="Book Antiqua" w:hAnsi="Book Antiqua"/>
        </w:rPr>
        <w:t xml:space="preserve"> 2008; </w:t>
      </w:r>
      <w:r w:rsidRPr="00ED09BE">
        <w:rPr>
          <w:rFonts w:ascii="Book Antiqua" w:hAnsi="Book Antiqua"/>
          <w:b/>
          <w:bCs/>
        </w:rPr>
        <w:t>319</w:t>
      </w:r>
      <w:r w:rsidRPr="00ED09BE">
        <w:rPr>
          <w:rFonts w:ascii="Book Antiqua" w:hAnsi="Book Antiqua"/>
        </w:rPr>
        <w:t>: 1096-1100 [PMID: 18202256 DOI: 10.1126/science.1152586]</w:t>
      </w:r>
    </w:p>
    <w:p w14:paraId="0D1024CE" w14:textId="77777777" w:rsidR="00320215" w:rsidRPr="00ED09BE" w:rsidRDefault="00320215" w:rsidP="00320215">
      <w:pPr>
        <w:spacing w:line="360" w:lineRule="auto"/>
        <w:jc w:val="both"/>
        <w:rPr>
          <w:rFonts w:ascii="Book Antiqua" w:hAnsi="Book Antiqua"/>
        </w:rPr>
      </w:pPr>
      <w:r w:rsidRPr="00ED09BE">
        <w:rPr>
          <w:rFonts w:ascii="Book Antiqua" w:hAnsi="Book Antiqua"/>
        </w:rPr>
        <w:t xml:space="preserve">5 </w:t>
      </w:r>
      <w:r w:rsidRPr="00ED09BE">
        <w:rPr>
          <w:rFonts w:ascii="Book Antiqua" w:hAnsi="Book Antiqua"/>
          <w:b/>
          <w:bCs/>
        </w:rPr>
        <w:t>DeCaprio JA</w:t>
      </w:r>
      <w:r w:rsidRPr="00ED09BE">
        <w:rPr>
          <w:rFonts w:ascii="Book Antiqua" w:hAnsi="Book Antiqua"/>
        </w:rPr>
        <w:t xml:space="preserve">. Merkel cell polyomavirus and Merkel cell carcinoma. </w:t>
      </w:r>
      <w:r w:rsidRPr="00ED09BE">
        <w:rPr>
          <w:rFonts w:ascii="Book Antiqua" w:hAnsi="Book Antiqua"/>
          <w:i/>
          <w:iCs/>
        </w:rPr>
        <w:t>Philos Trans R Soc Lond B Biol Sci</w:t>
      </w:r>
      <w:r w:rsidRPr="00ED09BE">
        <w:rPr>
          <w:rFonts w:ascii="Book Antiqua" w:hAnsi="Book Antiqua"/>
        </w:rPr>
        <w:t xml:space="preserve"> 2017; </w:t>
      </w:r>
      <w:r w:rsidRPr="00ED09BE">
        <w:rPr>
          <w:rFonts w:ascii="Book Antiqua" w:hAnsi="Book Antiqua"/>
          <w:b/>
          <w:bCs/>
        </w:rPr>
        <w:t>372</w:t>
      </w:r>
      <w:r w:rsidRPr="00ED09BE">
        <w:rPr>
          <w:rFonts w:ascii="Book Antiqua" w:hAnsi="Book Antiqua"/>
        </w:rPr>
        <w:t xml:space="preserve"> [PMID: 28893943 DOI: 10.1098/rstb.2016.0276]</w:t>
      </w:r>
    </w:p>
    <w:p w14:paraId="3F60A531" w14:textId="77777777" w:rsidR="00320215" w:rsidRPr="00ED09BE" w:rsidRDefault="00320215" w:rsidP="00320215">
      <w:pPr>
        <w:spacing w:line="360" w:lineRule="auto"/>
        <w:jc w:val="both"/>
        <w:rPr>
          <w:rFonts w:ascii="Book Antiqua" w:hAnsi="Book Antiqua"/>
        </w:rPr>
      </w:pPr>
      <w:r w:rsidRPr="00ED09BE">
        <w:rPr>
          <w:rFonts w:ascii="Book Antiqua" w:hAnsi="Book Antiqua"/>
        </w:rPr>
        <w:t xml:space="preserve">6 </w:t>
      </w:r>
      <w:r w:rsidRPr="00ED09BE">
        <w:rPr>
          <w:rFonts w:ascii="Book Antiqua" w:hAnsi="Book Antiqua"/>
          <w:b/>
          <w:bCs/>
        </w:rPr>
        <w:t>Cassler NM</w:t>
      </w:r>
      <w:r w:rsidRPr="00ED09BE">
        <w:rPr>
          <w:rFonts w:ascii="Book Antiqua" w:hAnsi="Book Antiqua"/>
        </w:rPr>
        <w:t xml:space="preserve">, Merrill D, Bichakjian CK, Brownell I. Merkel Cell Carcinoma Therapeutic Update. </w:t>
      </w:r>
      <w:r w:rsidRPr="00ED09BE">
        <w:rPr>
          <w:rFonts w:ascii="Book Antiqua" w:hAnsi="Book Antiqua"/>
          <w:i/>
          <w:iCs/>
        </w:rPr>
        <w:t>Curr Treat Options Oncol</w:t>
      </w:r>
      <w:r w:rsidRPr="00ED09BE">
        <w:rPr>
          <w:rFonts w:ascii="Book Antiqua" w:hAnsi="Book Antiqua"/>
        </w:rPr>
        <w:t xml:space="preserve"> 2016; </w:t>
      </w:r>
      <w:r w:rsidRPr="00ED09BE">
        <w:rPr>
          <w:rFonts w:ascii="Book Antiqua" w:hAnsi="Book Antiqua"/>
          <w:b/>
          <w:bCs/>
        </w:rPr>
        <w:t>17</w:t>
      </w:r>
      <w:r w:rsidRPr="00ED09BE">
        <w:rPr>
          <w:rFonts w:ascii="Book Antiqua" w:hAnsi="Book Antiqua"/>
        </w:rPr>
        <w:t>: 36 [PMID: 27262710 DOI: 10.1007/s11864-016-0409-1]</w:t>
      </w:r>
    </w:p>
    <w:p w14:paraId="79AE15AA" w14:textId="77777777" w:rsidR="00320215" w:rsidRPr="00ED09BE" w:rsidRDefault="00320215" w:rsidP="00320215">
      <w:pPr>
        <w:spacing w:line="360" w:lineRule="auto"/>
        <w:jc w:val="both"/>
        <w:rPr>
          <w:rFonts w:ascii="Book Antiqua" w:hAnsi="Book Antiqua"/>
        </w:rPr>
      </w:pPr>
      <w:r w:rsidRPr="00ED09BE">
        <w:rPr>
          <w:rFonts w:ascii="Book Antiqua" w:hAnsi="Book Antiqua"/>
        </w:rPr>
        <w:t xml:space="preserve">7 </w:t>
      </w:r>
      <w:r w:rsidRPr="00ED09BE">
        <w:rPr>
          <w:rFonts w:ascii="Book Antiqua" w:hAnsi="Book Antiqua"/>
          <w:b/>
          <w:bCs/>
        </w:rPr>
        <w:t>Steven N</w:t>
      </w:r>
      <w:r w:rsidRPr="00ED09BE">
        <w:rPr>
          <w:rFonts w:ascii="Book Antiqua" w:hAnsi="Book Antiqua"/>
        </w:rPr>
        <w:t xml:space="preserve">, Lawton P, Poulsen M. Merkel Cell Carcinoma - Current Controversies and Future Directions. </w:t>
      </w:r>
      <w:r w:rsidRPr="00ED09BE">
        <w:rPr>
          <w:rFonts w:ascii="Book Antiqua" w:hAnsi="Book Antiqua"/>
          <w:i/>
          <w:iCs/>
        </w:rPr>
        <w:t>Clin Oncol (R Coll Radiol)</w:t>
      </w:r>
      <w:r w:rsidRPr="00ED09BE">
        <w:rPr>
          <w:rFonts w:ascii="Book Antiqua" w:hAnsi="Book Antiqua"/>
        </w:rPr>
        <w:t xml:space="preserve"> 2019; </w:t>
      </w:r>
      <w:r w:rsidRPr="00ED09BE">
        <w:rPr>
          <w:rFonts w:ascii="Book Antiqua" w:hAnsi="Book Antiqua"/>
          <w:b/>
          <w:bCs/>
        </w:rPr>
        <w:t>31</w:t>
      </w:r>
      <w:r w:rsidRPr="00ED09BE">
        <w:rPr>
          <w:rFonts w:ascii="Book Antiqua" w:hAnsi="Book Antiqua"/>
        </w:rPr>
        <w:t>: 789-796 [PMID: 31594644 DOI: 10.1016/j.clon.2019.08.012]</w:t>
      </w:r>
    </w:p>
    <w:p w14:paraId="2682199D" w14:textId="77777777" w:rsidR="00320215" w:rsidRPr="00ED09BE" w:rsidRDefault="00320215" w:rsidP="00320215">
      <w:pPr>
        <w:spacing w:line="360" w:lineRule="auto"/>
        <w:jc w:val="both"/>
        <w:rPr>
          <w:rFonts w:ascii="Book Antiqua" w:hAnsi="Book Antiqua"/>
        </w:rPr>
      </w:pPr>
      <w:r w:rsidRPr="00ED09BE">
        <w:rPr>
          <w:rFonts w:ascii="Book Antiqua" w:hAnsi="Book Antiqua"/>
        </w:rPr>
        <w:t xml:space="preserve">8 </w:t>
      </w:r>
      <w:r w:rsidRPr="00ED09BE">
        <w:rPr>
          <w:rFonts w:ascii="Book Antiqua" w:hAnsi="Book Antiqua"/>
          <w:b/>
          <w:bCs/>
        </w:rPr>
        <w:t>Tai PT</w:t>
      </w:r>
      <w:r w:rsidRPr="00ED09BE">
        <w:rPr>
          <w:rFonts w:ascii="Book Antiqua" w:hAnsi="Book Antiqua"/>
        </w:rPr>
        <w:t xml:space="preserve">, Yu E, Winquist E, Hammond A, Stitt L, Tonita J, Gilchrist J. Chemotherapy in neuroendocrine/Merkel cell carcinoma of the skin: case series and review of 204 cases. </w:t>
      </w:r>
      <w:r w:rsidRPr="00ED09BE">
        <w:rPr>
          <w:rFonts w:ascii="Book Antiqua" w:hAnsi="Book Antiqua"/>
          <w:i/>
          <w:iCs/>
        </w:rPr>
        <w:t>J Clin Oncol</w:t>
      </w:r>
      <w:r w:rsidRPr="00ED09BE">
        <w:rPr>
          <w:rFonts w:ascii="Book Antiqua" w:hAnsi="Book Antiqua"/>
        </w:rPr>
        <w:t xml:space="preserve"> 2000; </w:t>
      </w:r>
      <w:r w:rsidRPr="00ED09BE">
        <w:rPr>
          <w:rFonts w:ascii="Book Antiqua" w:hAnsi="Book Antiqua"/>
          <w:b/>
          <w:bCs/>
        </w:rPr>
        <w:t>18</w:t>
      </w:r>
      <w:r w:rsidRPr="00ED09BE">
        <w:rPr>
          <w:rFonts w:ascii="Book Antiqua" w:hAnsi="Book Antiqua"/>
        </w:rPr>
        <w:t>: 2493-2499 [PMID: 10856110 DOI: 10.1200/JCO.2000.18.12.2493]</w:t>
      </w:r>
    </w:p>
    <w:p w14:paraId="681D6371" w14:textId="77777777" w:rsidR="00320215" w:rsidRPr="00ED09BE" w:rsidRDefault="00320215" w:rsidP="00320215">
      <w:pPr>
        <w:spacing w:line="360" w:lineRule="auto"/>
        <w:jc w:val="both"/>
        <w:rPr>
          <w:rFonts w:ascii="Book Antiqua" w:hAnsi="Book Antiqua"/>
        </w:rPr>
      </w:pPr>
      <w:r w:rsidRPr="00ED09BE">
        <w:rPr>
          <w:rFonts w:ascii="Book Antiqua" w:hAnsi="Book Antiqua"/>
        </w:rPr>
        <w:t xml:space="preserve">9 </w:t>
      </w:r>
      <w:r w:rsidRPr="00ED09BE">
        <w:rPr>
          <w:rFonts w:ascii="Book Antiqua" w:hAnsi="Book Antiqua"/>
          <w:b/>
          <w:bCs/>
        </w:rPr>
        <w:t>Nghiem P</w:t>
      </w:r>
      <w:r w:rsidRPr="00ED09BE">
        <w:rPr>
          <w:rFonts w:ascii="Book Antiqua" w:hAnsi="Book Antiqua"/>
        </w:rPr>
        <w:t xml:space="preserve">, Kaufman HL, Bharmal M, Mahnke L, Phatak H, Becker JC. Systematic literature review of efficacy, safety and tolerability outcomes of chemotherapy regimens in patients with metastatic Merkel cell carcinoma. </w:t>
      </w:r>
      <w:r w:rsidRPr="00ED09BE">
        <w:rPr>
          <w:rFonts w:ascii="Book Antiqua" w:hAnsi="Book Antiqua"/>
          <w:i/>
          <w:iCs/>
        </w:rPr>
        <w:t>Future Oncol</w:t>
      </w:r>
      <w:r w:rsidRPr="00ED09BE">
        <w:rPr>
          <w:rFonts w:ascii="Book Antiqua" w:hAnsi="Book Antiqua"/>
        </w:rPr>
        <w:t xml:space="preserve"> 2017; </w:t>
      </w:r>
      <w:r w:rsidRPr="00ED09BE">
        <w:rPr>
          <w:rFonts w:ascii="Book Antiqua" w:hAnsi="Book Antiqua"/>
          <w:b/>
          <w:bCs/>
        </w:rPr>
        <w:t>13</w:t>
      </w:r>
      <w:r w:rsidRPr="00ED09BE">
        <w:rPr>
          <w:rFonts w:ascii="Book Antiqua" w:hAnsi="Book Antiqua"/>
        </w:rPr>
        <w:t>: 1263-1279 [PMID: 28350180 DOI: 10.2217/fon-2017-0072]</w:t>
      </w:r>
    </w:p>
    <w:p w14:paraId="4A7CC3DC" w14:textId="77777777" w:rsidR="00320215" w:rsidRPr="00ED09BE" w:rsidRDefault="00320215" w:rsidP="00320215">
      <w:pPr>
        <w:spacing w:line="360" w:lineRule="auto"/>
        <w:jc w:val="both"/>
        <w:rPr>
          <w:rFonts w:ascii="Book Antiqua" w:hAnsi="Book Antiqua"/>
        </w:rPr>
      </w:pPr>
      <w:r w:rsidRPr="00ED09BE">
        <w:rPr>
          <w:rFonts w:ascii="Book Antiqua" w:hAnsi="Book Antiqua"/>
        </w:rPr>
        <w:t xml:space="preserve">10 </w:t>
      </w:r>
      <w:r w:rsidRPr="00ED09BE">
        <w:rPr>
          <w:rFonts w:ascii="Book Antiqua" w:hAnsi="Book Antiqua"/>
          <w:b/>
          <w:bCs/>
        </w:rPr>
        <w:t>Villani A</w:t>
      </w:r>
      <w:r w:rsidRPr="00ED09BE">
        <w:rPr>
          <w:rFonts w:ascii="Book Antiqua" w:hAnsi="Book Antiqua"/>
        </w:rPr>
        <w:t xml:space="preserve">, Fabbrocini G, Costa C, Carmela Annunziata M, Scalvenzi M. Merkel Cell Carcinoma: Therapeutic Update and Emerging Therapies. </w:t>
      </w:r>
      <w:r w:rsidRPr="00ED09BE">
        <w:rPr>
          <w:rFonts w:ascii="Book Antiqua" w:hAnsi="Book Antiqua"/>
          <w:i/>
          <w:iCs/>
        </w:rPr>
        <w:t>Dermatol Ther (Heidelb)</w:t>
      </w:r>
      <w:r w:rsidRPr="00ED09BE">
        <w:rPr>
          <w:rFonts w:ascii="Book Antiqua" w:hAnsi="Book Antiqua"/>
        </w:rPr>
        <w:t xml:space="preserve"> 2019; </w:t>
      </w:r>
      <w:r w:rsidRPr="00ED09BE">
        <w:rPr>
          <w:rFonts w:ascii="Book Antiqua" w:hAnsi="Book Antiqua"/>
          <w:b/>
          <w:bCs/>
        </w:rPr>
        <w:t>9</w:t>
      </w:r>
      <w:r w:rsidRPr="00ED09BE">
        <w:rPr>
          <w:rFonts w:ascii="Book Antiqua" w:hAnsi="Book Antiqua"/>
        </w:rPr>
        <w:t>: 209-222 [PMID: 30820877 DOI: 10.1007/s13555-019-0288-z]</w:t>
      </w:r>
    </w:p>
    <w:p w14:paraId="2F72B8A6" w14:textId="77777777" w:rsidR="00320215" w:rsidRPr="00ED09BE" w:rsidRDefault="00320215" w:rsidP="00320215">
      <w:pPr>
        <w:spacing w:line="360" w:lineRule="auto"/>
        <w:jc w:val="both"/>
        <w:rPr>
          <w:rFonts w:ascii="Book Antiqua" w:hAnsi="Book Antiqua"/>
        </w:rPr>
      </w:pPr>
      <w:r w:rsidRPr="00ED09BE">
        <w:rPr>
          <w:rFonts w:ascii="Book Antiqua" w:hAnsi="Book Antiqua"/>
        </w:rPr>
        <w:t xml:space="preserve">11 </w:t>
      </w:r>
      <w:r w:rsidRPr="00ED09BE">
        <w:rPr>
          <w:rFonts w:ascii="Book Antiqua" w:hAnsi="Book Antiqua"/>
          <w:b/>
          <w:bCs/>
        </w:rPr>
        <w:t>Seebacher NA</w:t>
      </w:r>
      <w:r w:rsidRPr="00ED09BE">
        <w:rPr>
          <w:rFonts w:ascii="Book Antiqua" w:hAnsi="Book Antiqua"/>
        </w:rPr>
        <w:t xml:space="preserve">, Stacy AE, Porter GM, Merlot AM. Clinical development of targeted and immune based anti-cancer therapies. </w:t>
      </w:r>
      <w:r w:rsidRPr="00ED09BE">
        <w:rPr>
          <w:rFonts w:ascii="Book Antiqua" w:hAnsi="Book Antiqua"/>
          <w:i/>
          <w:iCs/>
        </w:rPr>
        <w:t>J Exp Clin Cancer Res</w:t>
      </w:r>
      <w:r w:rsidRPr="00ED09BE">
        <w:rPr>
          <w:rFonts w:ascii="Book Antiqua" w:hAnsi="Book Antiqua"/>
        </w:rPr>
        <w:t xml:space="preserve"> 2019; </w:t>
      </w:r>
      <w:r w:rsidRPr="00ED09BE">
        <w:rPr>
          <w:rFonts w:ascii="Book Antiqua" w:hAnsi="Book Antiqua"/>
          <w:b/>
          <w:bCs/>
        </w:rPr>
        <w:t>38</w:t>
      </w:r>
      <w:r w:rsidRPr="00ED09BE">
        <w:rPr>
          <w:rFonts w:ascii="Book Antiqua" w:hAnsi="Book Antiqua"/>
        </w:rPr>
        <w:t>: 156 [PMID: 30975211 DOI: 10.1186/s13046-019-1094-2]</w:t>
      </w:r>
    </w:p>
    <w:p w14:paraId="5F227718" w14:textId="77777777" w:rsidR="00320215" w:rsidRPr="00ED09BE" w:rsidRDefault="00320215" w:rsidP="00320215">
      <w:pPr>
        <w:spacing w:line="360" w:lineRule="auto"/>
        <w:jc w:val="both"/>
        <w:rPr>
          <w:rFonts w:ascii="Book Antiqua" w:hAnsi="Book Antiqua"/>
        </w:rPr>
      </w:pPr>
      <w:r w:rsidRPr="00ED09BE">
        <w:rPr>
          <w:rFonts w:ascii="Book Antiqua" w:hAnsi="Book Antiqua"/>
        </w:rPr>
        <w:t xml:space="preserve">12 </w:t>
      </w:r>
      <w:r w:rsidRPr="00ED09BE">
        <w:rPr>
          <w:rFonts w:ascii="Book Antiqua" w:hAnsi="Book Antiqua"/>
          <w:b/>
          <w:bCs/>
        </w:rPr>
        <w:t>Specenier P</w:t>
      </w:r>
      <w:r w:rsidRPr="00ED09BE">
        <w:rPr>
          <w:rFonts w:ascii="Book Antiqua" w:hAnsi="Book Antiqua"/>
        </w:rPr>
        <w:t xml:space="preserve">, Vermorken JB. Optimizing treatments for recurrent or metastatic head and neck squamous cell carcinoma. </w:t>
      </w:r>
      <w:r w:rsidRPr="00ED09BE">
        <w:rPr>
          <w:rFonts w:ascii="Book Antiqua" w:hAnsi="Book Antiqua"/>
          <w:i/>
          <w:iCs/>
        </w:rPr>
        <w:t>Expert Rev Anticancer Ther</w:t>
      </w:r>
      <w:r w:rsidRPr="00ED09BE">
        <w:rPr>
          <w:rFonts w:ascii="Book Antiqua" w:hAnsi="Book Antiqua"/>
        </w:rPr>
        <w:t xml:space="preserve"> 2018; </w:t>
      </w:r>
      <w:r w:rsidRPr="00ED09BE">
        <w:rPr>
          <w:rFonts w:ascii="Book Antiqua" w:hAnsi="Book Antiqua"/>
          <w:b/>
          <w:bCs/>
        </w:rPr>
        <w:t>18</w:t>
      </w:r>
      <w:r w:rsidRPr="00ED09BE">
        <w:rPr>
          <w:rFonts w:ascii="Book Antiqua" w:hAnsi="Book Antiqua"/>
        </w:rPr>
        <w:t>: 901-915 [PMID: 29999437 DOI: 10.1080/14737140.2018.1493925]</w:t>
      </w:r>
    </w:p>
    <w:p w14:paraId="483FB5CD" w14:textId="77777777" w:rsidR="00320215" w:rsidRPr="00ED09BE" w:rsidRDefault="00320215" w:rsidP="00320215">
      <w:pPr>
        <w:spacing w:line="360" w:lineRule="auto"/>
        <w:jc w:val="both"/>
        <w:rPr>
          <w:rFonts w:ascii="Book Antiqua" w:hAnsi="Book Antiqua"/>
        </w:rPr>
      </w:pPr>
      <w:r w:rsidRPr="00ED09BE">
        <w:rPr>
          <w:rFonts w:ascii="Book Antiqua" w:hAnsi="Book Antiqua"/>
        </w:rPr>
        <w:t xml:space="preserve">13 </w:t>
      </w:r>
      <w:r w:rsidRPr="00ED09BE">
        <w:rPr>
          <w:rFonts w:ascii="Book Antiqua" w:hAnsi="Book Antiqua"/>
          <w:b/>
          <w:bCs/>
        </w:rPr>
        <w:t>Abdallah N</w:t>
      </w:r>
      <w:r w:rsidRPr="00ED09BE">
        <w:rPr>
          <w:rFonts w:ascii="Book Antiqua" w:hAnsi="Book Antiqua"/>
        </w:rPr>
        <w:t xml:space="preserve">, Nagasaka M, Chowdhury T, Raval K, Hotaling J, Sukari A. Complete response with neoadjuvant avelumab in Merkel cell carcinoma - A case report. </w:t>
      </w:r>
      <w:r w:rsidRPr="00ED09BE">
        <w:rPr>
          <w:rFonts w:ascii="Book Antiqua" w:hAnsi="Book Antiqua"/>
          <w:i/>
          <w:iCs/>
        </w:rPr>
        <w:t>Oral Oncol</w:t>
      </w:r>
      <w:r w:rsidRPr="00ED09BE">
        <w:rPr>
          <w:rFonts w:ascii="Book Antiqua" w:hAnsi="Book Antiqua"/>
        </w:rPr>
        <w:t xml:space="preserve"> 2019; </w:t>
      </w:r>
      <w:r w:rsidRPr="00ED09BE">
        <w:rPr>
          <w:rFonts w:ascii="Book Antiqua" w:hAnsi="Book Antiqua"/>
          <w:b/>
          <w:bCs/>
        </w:rPr>
        <w:t>99</w:t>
      </w:r>
      <w:r w:rsidRPr="00ED09BE">
        <w:rPr>
          <w:rFonts w:ascii="Book Antiqua" w:hAnsi="Book Antiqua"/>
        </w:rPr>
        <w:t>: 104350 [PMID: 31277904 DOI: 10.1016/j.oraloncology.2019.06.031]</w:t>
      </w:r>
    </w:p>
    <w:p w14:paraId="4F2E4A65" w14:textId="77777777" w:rsidR="00320215" w:rsidRPr="00ED09BE" w:rsidRDefault="00320215" w:rsidP="00320215">
      <w:pPr>
        <w:spacing w:line="360" w:lineRule="auto"/>
        <w:jc w:val="both"/>
        <w:rPr>
          <w:rFonts w:ascii="Book Antiqua" w:hAnsi="Book Antiqua"/>
        </w:rPr>
      </w:pPr>
      <w:r w:rsidRPr="00ED09BE">
        <w:rPr>
          <w:rFonts w:ascii="Book Antiqua" w:hAnsi="Book Antiqua"/>
        </w:rPr>
        <w:t xml:space="preserve">14 </w:t>
      </w:r>
      <w:r w:rsidRPr="00ED09BE">
        <w:rPr>
          <w:rFonts w:ascii="Book Antiqua" w:hAnsi="Book Antiqua"/>
          <w:b/>
          <w:bCs/>
        </w:rPr>
        <w:t>Ramachandran P</w:t>
      </w:r>
      <w:r w:rsidRPr="00ED09BE">
        <w:rPr>
          <w:rFonts w:ascii="Book Antiqua" w:hAnsi="Book Antiqua"/>
        </w:rPr>
        <w:t xml:space="preserve">, Erdinc B, Gotlieb V. An Unusual Presentation of Merkel Cell Carcinoma in a HIV Patient: A Case Report and Literature Review. </w:t>
      </w:r>
      <w:r w:rsidRPr="00ED09BE">
        <w:rPr>
          <w:rFonts w:ascii="Book Antiqua" w:hAnsi="Book Antiqua"/>
          <w:i/>
          <w:iCs/>
        </w:rPr>
        <w:t>J Investig Med High Impact Case Rep</w:t>
      </w:r>
      <w:r w:rsidRPr="00ED09BE">
        <w:rPr>
          <w:rFonts w:ascii="Book Antiqua" w:hAnsi="Book Antiqua"/>
        </w:rPr>
        <w:t xml:space="preserve"> 2019; </w:t>
      </w:r>
      <w:r w:rsidRPr="00ED09BE">
        <w:rPr>
          <w:rFonts w:ascii="Book Antiqua" w:hAnsi="Book Antiqua"/>
          <w:b/>
          <w:bCs/>
        </w:rPr>
        <w:t>7</w:t>
      </w:r>
      <w:r w:rsidRPr="00ED09BE">
        <w:rPr>
          <w:rFonts w:ascii="Book Antiqua" w:hAnsi="Book Antiqua"/>
        </w:rPr>
        <w:t>: 2324709619836695 [PMID: 30938171 DOI: 10.1177/2324709619836695]</w:t>
      </w:r>
    </w:p>
    <w:p w14:paraId="3DE8E520" w14:textId="77777777" w:rsidR="00320215" w:rsidRPr="00ED09BE" w:rsidRDefault="00320215" w:rsidP="00320215">
      <w:pPr>
        <w:spacing w:line="360" w:lineRule="auto"/>
        <w:jc w:val="both"/>
        <w:rPr>
          <w:rFonts w:ascii="Book Antiqua" w:hAnsi="Book Antiqua"/>
        </w:rPr>
      </w:pPr>
      <w:r w:rsidRPr="00ED09BE">
        <w:rPr>
          <w:rFonts w:ascii="Book Antiqua" w:hAnsi="Book Antiqua"/>
        </w:rPr>
        <w:t xml:space="preserve">15 </w:t>
      </w:r>
      <w:r w:rsidRPr="00ED09BE">
        <w:rPr>
          <w:rFonts w:ascii="Book Antiqua" w:hAnsi="Book Antiqua"/>
          <w:b/>
          <w:bCs/>
        </w:rPr>
        <w:t>Cardis MA</w:t>
      </w:r>
      <w:r w:rsidRPr="00ED09BE">
        <w:rPr>
          <w:rFonts w:ascii="Book Antiqua" w:hAnsi="Book Antiqua"/>
        </w:rPr>
        <w:t xml:space="preserve">, Jiang H, Strauss J, Gulley JL, Brownell I. Diffuse lichen planus-like keratoses and clinical pseudo-progression associated with avelumab treatment for Merkel cell carcinoma, a case report. </w:t>
      </w:r>
      <w:r w:rsidRPr="00ED09BE">
        <w:rPr>
          <w:rFonts w:ascii="Book Antiqua" w:hAnsi="Book Antiqua"/>
          <w:i/>
          <w:iCs/>
        </w:rPr>
        <w:t>BMC Cancer</w:t>
      </w:r>
      <w:r w:rsidRPr="00ED09BE">
        <w:rPr>
          <w:rFonts w:ascii="Book Antiqua" w:hAnsi="Book Antiqua"/>
        </w:rPr>
        <w:t xml:space="preserve"> 2019; </w:t>
      </w:r>
      <w:r w:rsidRPr="00ED09BE">
        <w:rPr>
          <w:rFonts w:ascii="Book Antiqua" w:hAnsi="Book Antiqua"/>
          <w:b/>
          <w:bCs/>
        </w:rPr>
        <w:t>19</w:t>
      </w:r>
      <w:r w:rsidRPr="00ED09BE">
        <w:rPr>
          <w:rFonts w:ascii="Book Antiqua" w:hAnsi="Book Antiqua"/>
        </w:rPr>
        <w:t>: 539 [PMID: 31164102 DOI: 10.1186/s12885-019-5759-1]</w:t>
      </w:r>
    </w:p>
    <w:p w14:paraId="2AAACDB3" w14:textId="77777777" w:rsidR="00320215" w:rsidRPr="00ED09BE" w:rsidRDefault="00320215" w:rsidP="00320215">
      <w:pPr>
        <w:spacing w:line="360" w:lineRule="auto"/>
        <w:jc w:val="both"/>
        <w:rPr>
          <w:rFonts w:ascii="Book Antiqua" w:hAnsi="Book Antiqua"/>
        </w:rPr>
      </w:pPr>
      <w:r w:rsidRPr="00ED09BE">
        <w:rPr>
          <w:rFonts w:ascii="Book Antiqua" w:hAnsi="Book Antiqua"/>
        </w:rPr>
        <w:t xml:space="preserve">16 </w:t>
      </w:r>
      <w:r w:rsidRPr="00ED09BE">
        <w:rPr>
          <w:rFonts w:ascii="Book Antiqua" w:hAnsi="Book Antiqua"/>
          <w:b/>
          <w:bCs/>
        </w:rPr>
        <w:t>Emge DA</w:t>
      </w:r>
      <w:r w:rsidRPr="00ED09BE">
        <w:rPr>
          <w:rFonts w:ascii="Book Antiqua" w:hAnsi="Book Antiqua"/>
        </w:rPr>
        <w:t xml:space="preserve">, Cardones AR. Updates on Merkel Cell Carcinoma. </w:t>
      </w:r>
      <w:r w:rsidRPr="00ED09BE">
        <w:rPr>
          <w:rFonts w:ascii="Book Antiqua" w:hAnsi="Book Antiqua"/>
          <w:i/>
          <w:iCs/>
        </w:rPr>
        <w:t>Dermatol Clin</w:t>
      </w:r>
      <w:r w:rsidRPr="00ED09BE">
        <w:rPr>
          <w:rFonts w:ascii="Book Antiqua" w:hAnsi="Book Antiqua"/>
        </w:rPr>
        <w:t xml:space="preserve"> 2019; </w:t>
      </w:r>
      <w:r w:rsidRPr="00ED09BE">
        <w:rPr>
          <w:rFonts w:ascii="Book Antiqua" w:hAnsi="Book Antiqua"/>
          <w:b/>
          <w:bCs/>
        </w:rPr>
        <w:t>37</w:t>
      </w:r>
      <w:r w:rsidRPr="00ED09BE">
        <w:rPr>
          <w:rFonts w:ascii="Book Antiqua" w:hAnsi="Book Antiqua"/>
        </w:rPr>
        <w:t>: 489-503 [PMID: 31466589 DOI: 10.1016/j.det.2019.06.002]</w:t>
      </w:r>
    </w:p>
    <w:p w14:paraId="75A21408" w14:textId="77777777" w:rsidR="00320215" w:rsidRPr="00ED09BE" w:rsidRDefault="00320215" w:rsidP="00320215">
      <w:pPr>
        <w:spacing w:line="360" w:lineRule="auto"/>
        <w:jc w:val="both"/>
        <w:rPr>
          <w:rFonts w:ascii="Book Antiqua" w:hAnsi="Book Antiqua"/>
        </w:rPr>
      </w:pPr>
      <w:r w:rsidRPr="00ED09BE">
        <w:rPr>
          <w:rFonts w:ascii="Book Antiqua" w:hAnsi="Book Antiqua"/>
        </w:rPr>
        <w:t xml:space="preserve">17 </w:t>
      </w:r>
      <w:r w:rsidRPr="00ED09BE">
        <w:rPr>
          <w:rFonts w:ascii="Book Antiqua" w:hAnsi="Book Antiqua"/>
          <w:b/>
          <w:bCs/>
        </w:rPr>
        <w:t>Gaiser MR</w:t>
      </w:r>
      <w:r w:rsidRPr="00ED09BE">
        <w:rPr>
          <w:rFonts w:ascii="Book Antiqua" w:hAnsi="Book Antiqua"/>
        </w:rPr>
        <w:t xml:space="preserve">, Bongiorno M, Brownell I. PD-L1 inhibition with avelumab for metastatic Merkel cell carcinoma. </w:t>
      </w:r>
      <w:r w:rsidRPr="00ED09BE">
        <w:rPr>
          <w:rFonts w:ascii="Book Antiqua" w:hAnsi="Book Antiqua"/>
          <w:i/>
          <w:iCs/>
        </w:rPr>
        <w:t>Expert Rev Clin Pharmacol</w:t>
      </w:r>
      <w:r w:rsidRPr="00ED09BE">
        <w:rPr>
          <w:rFonts w:ascii="Book Antiqua" w:hAnsi="Book Antiqua"/>
        </w:rPr>
        <w:t xml:space="preserve"> 2018; </w:t>
      </w:r>
      <w:r w:rsidRPr="00ED09BE">
        <w:rPr>
          <w:rFonts w:ascii="Book Antiqua" w:hAnsi="Book Antiqua"/>
          <w:b/>
          <w:bCs/>
        </w:rPr>
        <w:t>11</w:t>
      </w:r>
      <w:r w:rsidRPr="00ED09BE">
        <w:rPr>
          <w:rFonts w:ascii="Book Antiqua" w:hAnsi="Book Antiqua"/>
        </w:rPr>
        <w:t>: 345-359 [PMID: 29478343 DOI: 10.1080/17512433.2018.1445966]</w:t>
      </w:r>
    </w:p>
    <w:p w14:paraId="65E76619" w14:textId="77777777" w:rsidR="00320215" w:rsidRPr="00ED09BE" w:rsidRDefault="00320215" w:rsidP="00320215">
      <w:pPr>
        <w:spacing w:line="360" w:lineRule="auto"/>
        <w:jc w:val="both"/>
        <w:rPr>
          <w:rFonts w:ascii="Book Antiqua" w:hAnsi="Book Antiqua"/>
        </w:rPr>
      </w:pPr>
      <w:r w:rsidRPr="00ED09BE">
        <w:rPr>
          <w:rFonts w:ascii="Book Antiqua" w:hAnsi="Book Antiqua"/>
        </w:rPr>
        <w:t xml:space="preserve">18 </w:t>
      </w:r>
      <w:r w:rsidRPr="00ED09BE">
        <w:rPr>
          <w:rFonts w:ascii="Book Antiqua" w:hAnsi="Book Antiqua"/>
          <w:b/>
          <w:bCs/>
        </w:rPr>
        <w:t>Kaufman HL</w:t>
      </w:r>
      <w:r w:rsidRPr="00ED09BE">
        <w:rPr>
          <w:rFonts w:ascii="Book Antiqua" w:hAnsi="Book Antiqua"/>
        </w:rPr>
        <w:t xml:space="preserve">, Russell J, Hamid O, Bhatia S, Terheyden P, D'Angelo SP, Shih KC, Lebbé C, Linette GP, Milella M, Brownell I, Lewis KD, Lorch JH, Chin K, Mahnke L, von Heydebreck A, Cuillerot JM, Nghiem P. Avelumab in patients with chemotherapy-refractory metastatic Merkel cell carcinoma: a multicentre, single-group, open-label, phase 2 trial. </w:t>
      </w:r>
      <w:r w:rsidRPr="00ED09BE">
        <w:rPr>
          <w:rFonts w:ascii="Book Antiqua" w:hAnsi="Book Antiqua"/>
          <w:i/>
          <w:iCs/>
        </w:rPr>
        <w:t>Lancet Oncol</w:t>
      </w:r>
      <w:r w:rsidRPr="00ED09BE">
        <w:rPr>
          <w:rFonts w:ascii="Book Antiqua" w:hAnsi="Book Antiqua"/>
        </w:rPr>
        <w:t xml:space="preserve"> 2016; </w:t>
      </w:r>
      <w:r w:rsidRPr="00ED09BE">
        <w:rPr>
          <w:rFonts w:ascii="Book Antiqua" w:hAnsi="Book Antiqua"/>
          <w:b/>
          <w:bCs/>
        </w:rPr>
        <w:t>17</w:t>
      </w:r>
      <w:r w:rsidRPr="00ED09BE">
        <w:rPr>
          <w:rFonts w:ascii="Book Antiqua" w:hAnsi="Book Antiqua"/>
        </w:rPr>
        <w:t>: 1374-1385 [PMID: 27592805 DOI: 10.1016/S1470-2045(16)30364-3]</w:t>
      </w:r>
    </w:p>
    <w:p w14:paraId="7944BC33" w14:textId="2BD1C6C5" w:rsidR="00320215" w:rsidRPr="00ED09BE" w:rsidRDefault="00320215" w:rsidP="00320215">
      <w:pPr>
        <w:spacing w:line="360" w:lineRule="auto"/>
        <w:jc w:val="both"/>
        <w:rPr>
          <w:rFonts w:ascii="Book Antiqua" w:hAnsi="Book Antiqua"/>
        </w:rPr>
      </w:pPr>
      <w:r w:rsidRPr="00ED09BE">
        <w:rPr>
          <w:rFonts w:ascii="Book Antiqua" w:hAnsi="Book Antiqua"/>
        </w:rPr>
        <w:t xml:space="preserve">19 </w:t>
      </w:r>
      <w:r w:rsidRPr="00ED09BE">
        <w:rPr>
          <w:rFonts w:ascii="Book Antiqua" w:hAnsi="Book Antiqua"/>
          <w:b/>
          <w:bCs/>
        </w:rPr>
        <w:t>Kaufman HL</w:t>
      </w:r>
      <w:r w:rsidRPr="00ED09BE">
        <w:rPr>
          <w:rFonts w:ascii="Book Antiqua" w:hAnsi="Book Antiqua"/>
        </w:rPr>
        <w:t>, Russell JS, Hamid O, Bhatia S, Terheyden P, D'Angelo SP, Shih KC, Lebbé C, Milella M, Brownell I, Lewis KD, Lorch JH, von Heydebreck A, Hennessy M, Nghiem P. Updated efficacy of avelumab in patients with previously treated metastatic Merkel cell carcinoma after ≥1</w:t>
      </w:r>
      <w:r w:rsidR="00673359" w:rsidRPr="00ED09BE">
        <w:rPr>
          <w:rFonts w:ascii="Book Antiqua" w:hAnsi="Book Antiqua"/>
        </w:rPr>
        <w:t xml:space="preserve"> </w:t>
      </w:r>
      <w:r w:rsidRPr="00ED09BE">
        <w:rPr>
          <w:rFonts w:ascii="Book Antiqua" w:hAnsi="Book Antiqua"/>
        </w:rPr>
        <w:t xml:space="preserve">year of follow-up: JAVELIN Merkel 200, a phase 2 clinical trial. </w:t>
      </w:r>
      <w:r w:rsidRPr="00ED09BE">
        <w:rPr>
          <w:rFonts w:ascii="Book Antiqua" w:hAnsi="Book Antiqua"/>
          <w:i/>
          <w:iCs/>
        </w:rPr>
        <w:t>J Immunother Cancer</w:t>
      </w:r>
      <w:r w:rsidRPr="00ED09BE">
        <w:rPr>
          <w:rFonts w:ascii="Book Antiqua" w:hAnsi="Book Antiqua"/>
        </w:rPr>
        <w:t xml:space="preserve"> 2018; </w:t>
      </w:r>
      <w:r w:rsidRPr="00ED09BE">
        <w:rPr>
          <w:rFonts w:ascii="Book Antiqua" w:hAnsi="Book Antiqua"/>
          <w:b/>
          <w:bCs/>
        </w:rPr>
        <w:t>6</w:t>
      </w:r>
      <w:r w:rsidRPr="00ED09BE">
        <w:rPr>
          <w:rFonts w:ascii="Book Antiqua" w:hAnsi="Book Antiqua"/>
        </w:rPr>
        <w:t>: 7 [PMID: 29347993 DOI: 10.1186/s40425-017-0310-x]</w:t>
      </w:r>
    </w:p>
    <w:p w14:paraId="5CF4D8AD" w14:textId="77777777" w:rsidR="00320215" w:rsidRPr="00ED09BE" w:rsidRDefault="00320215" w:rsidP="00320215">
      <w:pPr>
        <w:spacing w:line="360" w:lineRule="auto"/>
        <w:jc w:val="both"/>
        <w:rPr>
          <w:rFonts w:ascii="Book Antiqua" w:hAnsi="Book Antiqua"/>
        </w:rPr>
      </w:pPr>
      <w:r w:rsidRPr="00ED09BE">
        <w:rPr>
          <w:rFonts w:ascii="Book Antiqua" w:hAnsi="Book Antiqua"/>
        </w:rPr>
        <w:t xml:space="preserve">20 </w:t>
      </w:r>
      <w:r w:rsidRPr="00ED09BE">
        <w:rPr>
          <w:rFonts w:ascii="Book Antiqua" w:hAnsi="Book Antiqua"/>
          <w:b/>
          <w:bCs/>
        </w:rPr>
        <w:t>De Sousa Linhares A</w:t>
      </w:r>
      <w:r w:rsidRPr="00ED09BE">
        <w:rPr>
          <w:rFonts w:ascii="Book Antiqua" w:hAnsi="Book Antiqua"/>
        </w:rPr>
        <w:t xml:space="preserve">, Battin C, Jutz S, Leitner J, Hafner C, Tobias J, Wiedermann U, Kundi M, Zlabinger GJ, Grabmeier-Pfistershammer K, Steinberger P. Therapeutic PD-L1 antibodies are more effective than PD-1 antibodies in blocking PD-1/PD-L1 signaling. </w:t>
      </w:r>
      <w:r w:rsidRPr="00ED09BE">
        <w:rPr>
          <w:rFonts w:ascii="Book Antiqua" w:hAnsi="Book Antiqua"/>
          <w:i/>
          <w:iCs/>
        </w:rPr>
        <w:t>Sci Rep</w:t>
      </w:r>
      <w:r w:rsidRPr="00ED09BE">
        <w:rPr>
          <w:rFonts w:ascii="Book Antiqua" w:hAnsi="Book Antiqua"/>
        </w:rPr>
        <w:t xml:space="preserve"> 2019; </w:t>
      </w:r>
      <w:r w:rsidRPr="00ED09BE">
        <w:rPr>
          <w:rFonts w:ascii="Book Antiqua" w:hAnsi="Book Antiqua"/>
          <w:b/>
          <w:bCs/>
        </w:rPr>
        <w:t>9</w:t>
      </w:r>
      <w:r w:rsidRPr="00ED09BE">
        <w:rPr>
          <w:rFonts w:ascii="Book Antiqua" w:hAnsi="Book Antiqua"/>
        </w:rPr>
        <w:t>: 11472 [PMID: 31391510 DOI: 10.1038/s41598-019-47910-1]</w:t>
      </w:r>
    </w:p>
    <w:p w14:paraId="38295145" w14:textId="77777777" w:rsidR="00320215" w:rsidRPr="00ED09BE" w:rsidRDefault="00320215" w:rsidP="00320215">
      <w:pPr>
        <w:spacing w:line="360" w:lineRule="auto"/>
        <w:jc w:val="both"/>
        <w:rPr>
          <w:rFonts w:ascii="Book Antiqua" w:hAnsi="Book Antiqua"/>
        </w:rPr>
      </w:pPr>
      <w:r w:rsidRPr="00ED09BE">
        <w:rPr>
          <w:rFonts w:ascii="Book Antiqua" w:hAnsi="Book Antiqua"/>
        </w:rPr>
        <w:t xml:space="preserve">21 </w:t>
      </w:r>
      <w:r w:rsidRPr="00ED09BE">
        <w:rPr>
          <w:rFonts w:ascii="Book Antiqua" w:hAnsi="Book Antiqua"/>
          <w:b/>
          <w:bCs/>
        </w:rPr>
        <w:t>Chan IS</w:t>
      </w:r>
      <w:r w:rsidRPr="00ED09BE">
        <w:rPr>
          <w:rFonts w:ascii="Book Antiqua" w:hAnsi="Book Antiqua"/>
        </w:rPr>
        <w:t xml:space="preserve">, Bhatia S, Kaufman HL, Lipson EJ. Immunotherapy for Merkel cell carcinoma: a turning point in patient care. </w:t>
      </w:r>
      <w:r w:rsidRPr="00ED09BE">
        <w:rPr>
          <w:rFonts w:ascii="Book Antiqua" w:hAnsi="Book Antiqua"/>
          <w:i/>
          <w:iCs/>
        </w:rPr>
        <w:t>J Immunother Cancer</w:t>
      </w:r>
      <w:r w:rsidRPr="00ED09BE">
        <w:rPr>
          <w:rFonts w:ascii="Book Antiqua" w:hAnsi="Book Antiqua"/>
        </w:rPr>
        <w:t xml:space="preserve"> 2018; </w:t>
      </w:r>
      <w:r w:rsidRPr="00ED09BE">
        <w:rPr>
          <w:rFonts w:ascii="Book Antiqua" w:hAnsi="Book Antiqua"/>
          <w:b/>
          <w:bCs/>
        </w:rPr>
        <w:t>6</w:t>
      </w:r>
      <w:r w:rsidRPr="00ED09BE">
        <w:rPr>
          <w:rFonts w:ascii="Book Antiqua" w:hAnsi="Book Antiqua"/>
        </w:rPr>
        <w:t>: 23 [PMID: 29566749 DOI: 10.1186/s40425-018-0335-9]</w:t>
      </w:r>
    </w:p>
    <w:p w14:paraId="241F978A" w14:textId="77777777" w:rsidR="00320215" w:rsidRPr="00ED09BE" w:rsidRDefault="00320215" w:rsidP="00320215">
      <w:pPr>
        <w:spacing w:line="360" w:lineRule="auto"/>
        <w:jc w:val="both"/>
        <w:rPr>
          <w:rFonts w:ascii="Book Antiqua" w:hAnsi="Book Antiqua"/>
        </w:rPr>
      </w:pPr>
      <w:r w:rsidRPr="00ED09BE">
        <w:rPr>
          <w:rFonts w:ascii="Book Antiqua" w:hAnsi="Book Antiqua"/>
        </w:rPr>
        <w:t xml:space="preserve">22 </w:t>
      </w:r>
      <w:r w:rsidRPr="00ED09BE">
        <w:rPr>
          <w:rFonts w:ascii="Book Antiqua" w:hAnsi="Book Antiqua"/>
          <w:b/>
          <w:bCs/>
        </w:rPr>
        <w:t>Laurie SA</w:t>
      </w:r>
      <w:r w:rsidRPr="00ED09BE">
        <w:rPr>
          <w:rFonts w:ascii="Book Antiqua" w:hAnsi="Book Antiqua"/>
        </w:rPr>
        <w:t xml:space="preserve">, Banerji S, Blais N, Brule S, Cheema PK, Cheung P, Daaboul N, Hao D, Hirsh V, Juergens R, Laskin J, Leighl N, MacRae R, Nicholas G, Roberge D, Rothenstein J, Stewart DJ, Tsao MS. Canadian consensus: oligoprogressive, pseudoprogressive, and oligometastatic non-small-cell lung cancer. </w:t>
      </w:r>
      <w:r w:rsidRPr="00ED09BE">
        <w:rPr>
          <w:rFonts w:ascii="Book Antiqua" w:hAnsi="Book Antiqua"/>
          <w:i/>
          <w:iCs/>
        </w:rPr>
        <w:t>Curr Oncol</w:t>
      </w:r>
      <w:r w:rsidRPr="00ED09BE">
        <w:rPr>
          <w:rFonts w:ascii="Book Antiqua" w:hAnsi="Book Antiqua"/>
        </w:rPr>
        <w:t xml:space="preserve"> 2019; </w:t>
      </w:r>
      <w:r w:rsidRPr="00ED09BE">
        <w:rPr>
          <w:rFonts w:ascii="Book Antiqua" w:hAnsi="Book Antiqua"/>
          <w:b/>
          <w:bCs/>
        </w:rPr>
        <w:t>26</w:t>
      </w:r>
      <w:r w:rsidRPr="00ED09BE">
        <w:rPr>
          <w:rFonts w:ascii="Book Antiqua" w:hAnsi="Book Antiqua"/>
        </w:rPr>
        <w:t>: e81-e93 [PMID: 30853813 DOI: 10.3747/co.26.4116]</w:t>
      </w:r>
    </w:p>
    <w:p w14:paraId="6B0549F2" w14:textId="77777777" w:rsidR="00320215" w:rsidRPr="00ED09BE" w:rsidRDefault="00320215" w:rsidP="00320215">
      <w:pPr>
        <w:spacing w:line="360" w:lineRule="auto"/>
        <w:jc w:val="both"/>
        <w:rPr>
          <w:rFonts w:ascii="Book Antiqua" w:hAnsi="Book Antiqua"/>
        </w:rPr>
      </w:pPr>
      <w:r w:rsidRPr="00ED09BE">
        <w:rPr>
          <w:rFonts w:ascii="Book Antiqua" w:hAnsi="Book Antiqua"/>
        </w:rPr>
        <w:t xml:space="preserve">23 </w:t>
      </w:r>
      <w:r w:rsidRPr="00ED09BE">
        <w:rPr>
          <w:rFonts w:ascii="Book Antiqua" w:hAnsi="Book Antiqua"/>
          <w:b/>
          <w:bCs/>
        </w:rPr>
        <w:t>Rowe SP</w:t>
      </w:r>
      <w:r w:rsidRPr="00ED09BE">
        <w:rPr>
          <w:rFonts w:ascii="Book Antiqua" w:hAnsi="Book Antiqua"/>
        </w:rPr>
        <w:t xml:space="preserve">, Tran PT, Fishman EK, Johnson PT. Oligoprogression: What Radiologists Need to Know About This Emerging Concept in Cancer Therapeutic Decision-making. </w:t>
      </w:r>
      <w:r w:rsidRPr="00ED09BE">
        <w:rPr>
          <w:rFonts w:ascii="Book Antiqua" w:hAnsi="Book Antiqua"/>
          <w:i/>
          <w:iCs/>
        </w:rPr>
        <w:t>Acad Radiol</w:t>
      </w:r>
      <w:r w:rsidRPr="00ED09BE">
        <w:rPr>
          <w:rFonts w:ascii="Book Antiqua" w:hAnsi="Book Antiqua"/>
        </w:rPr>
        <w:t xml:space="preserve"> 2017; </w:t>
      </w:r>
      <w:r w:rsidRPr="00ED09BE">
        <w:rPr>
          <w:rFonts w:ascii="Book Antiqua" w:hAnsi="Book Antiqua"/>
          <w:b/>
          <w:bCs/>
        </w:rPr>
        <w:t>24</w:t>
      </w:r>
      <w:r w:rsidRPr="00ED09BE">
        <w:rPr>
          <w:rFonts w:ascii="Book Antiqua" w:hAnsi="Book Antiqua"/>
        </w:rPr>
        <w:t>: 898-900 [PMID: 28341411 DOI: 10.1016/j.acra.2016.12.018]</w:t>
      </w:r>
    </w:p>
    <w:p w14:paraId="44F2A753" w14:textId="77777777" w:rsidR="00320215" w:rsidRPr="00ED09BE" w:rsidRDefault="00320215" w:rsidP="00320215">
      <w:pPr>
        <w:spacing w:line="360" w:lineRule="auto"/>
        <w:jc w:val="both"/>
        <w:rPr>
          <w:rFonts w:ascii="Book Antiqua" w:hAnsi="Book Antiqua"/>
          <w:lang w:val="pt-BR"/>
        </w:rPr>
      </w:pPr>
      <w:r w:rsidRPr="00ED09BE">
        <w:rPr>
          <w:rFonts w:ascii="Book Antiqua" w:hAnsi="Book Antiqua"/>
        </w:rPr>
        <w:t xml:space="preserve">24 </w:t>
      </w:r>
      <w:r w:rsidRPr="00ED09BE">
        <w:rPr>
          <w:rFonts w:ascii="Book Antiqua" w:hAnsi="Book Antiqua"/>
          <w:b/>
          <w:bCs/>
        </w:rPr>
        <w:t>Topalian SL</w:t>
      </w:r>
      <w:r w:rsidRPr="00ED09BE">
        <w:rPr>
          <w:rFonts w:ascii="Book Antiqua" w:hAnsi="Book Antiqua"/>
        </w:rPr>
        <w:t xml:space="preserve">, Bhatia S, Amin A, Kudchadkar RR, Sharfman WH, Lebbé C, Delord JP, Dunn LA, Shinohara MM, Kulikauskas R, Chung CH, Martens UM, Ferris RL, Stein JE, Engle EL, Devriese LA, Lao CD, Gu J, Li B, Chen T, Barrows A, Horvath A, Taube JM, Nghiem P. Neoadjuvant Nivolumab for Patients With Resectable Merkel Cell Carcinoma in the CheckMate 358 Trial. </w:t>
      </w:r>
      <w:r w:rsidRPr="00ED09BE">
        <w:rPr>
          <w:rFonts w:ascii="Book Antiqua" w:hAnsi="Book Antiqua"/>
          <w:i/>
          <w:iCs/>
          <w:lang w:val="pt-BR"/>
        </w:rPr>
        <w:t>J Clin Oncol</w:t>
      </w:r>
      <w:r w:rsidRPr="00ED09BE">
        <w:rPr>
          <w:rFonts w:ascii="Book Antiqua" w:hAnsi="Book Antiqua"/>
          <w:lang w:val="pt-BR"/>
        </w:rPr>
        <w:t xml:space="preserve"> 2020; </w:t>
      </w:r>
      <w:r w:rsidRPr="00ED09BE">
        <w:rPr>
          <w:rFonts w:ascii="Book Antiqua" w:hAnsi="Book Antiqua"/>
          <w:b/>
          <w:bCs/>
          <w:lang w:val="pt-BR"/>
        </w:rPr>
        <w:t>38</w:t>
      </w:r>
      <w:r w:rsidRPr="00ED09BE">
        <w:rPr>
          <w:rFonts w:ascii="Book Antiqua" w:hAnsi="Book Antiqua"/>
          <w:lang w:val="pt-BR"/>
        </w:rPr>
        <w:t>: 2476-2487 [PMID: 32324435 DOI: 10.1200/JCO.20.00201]</w:t>
      </w:r>
    </w:p>
    <w:p w14:paraId="2C09EFE6" w14:textId="77777777" w:rsidR="00320215" w:rsidRPr="00ED09BE" w:rsidRDefault="00320215" w:rsidP="00320215">
      <w:pPr>
        <w:spacing w:line="360" w:lineRule="auto"/>
        <w:jc w:val="both"/>
        <w:rPr>
          <w:rFonts w:ascii="Book Antiqua" w:hAnsi="Book Antiqua"/>
        </w:rPr>
      </w:pPr>
      <w:r w:rsidRPr="00ED09BE">
        <w:rPr>
          <w:rFonts w:ascii="Book Antiqua" w:hAnsi="Book Antiqua"/>
          <w:lang w:val="pt-BR"/>
        </w:rPr>
        <w:t xml:space="preserve">25 </w:t>
      </w:r>
      <w:r w:rsidRPr="00ED09BE">
        <w:rPr>
          <w:rFonts w:ascii="Book Antiqua" w:hAnsi="Book Antiqua"/>
          <w:b/>
          <w:bCs/>
          <w:lang w:val="pt-BR"/>
        </w:rPr>
        <w:t>Chuzi S</w:t>
      </w:r>
      <w:r w:rsidRPr="00ED09BE">
        <w:rPr>
          <w:rFonts w:ascii="Book Antiqua" w:hAnsi="Book Antiqua"/>
          <w:lang w:val="pt-BR"/>
        </w:rPr>
        <w:t xml:space="preserve">, Tavora F, Cruz M, Costa R, Chae YK, Carneiro BA, Giles FJ. </w:t>
      </w:r>
      <w:r w:rsidRPr="00ED09BE">
        <w:rPr>
          <w:rFonts w:ascii="Book Antiqua" w:hAnsi="Book Antiqua"/>
        </w:rPr>
        <w:t xml:space="preserve">Clinical features, diagnostic challenges, and management strategies in checkpoint inhibitor-related pneumonitis. </w:t>
      </w:r>
      <w:r w:rsidRPr="00ED09BE">
        <w:rPr>
          <w:rFonts w:ascii="Book Antiqua" w:hAnsi="Book Antiqua"/>
          <w:i/>
          <w:iCs/>
        </w:rPr>
        <w:t>Cancer Manag Res</w:t>
      </w:r>
      <w:r w:rsidRPr="00ED09BE">
        <w:rPr>
          <w:rFonts w:ascii="Book Antiqua" w:hAnsi="Book Antiqua"/>
        </w:rPr>
        <w:t xml:space="preserve"> 2017; </w:t>
      </w:r>
      <w:r w:rsidRPr="00ED09BE">
        <w:rPr>
          <w:rFonts w:ascii="Book Antiqua" w:hAnsi="Book Antiqua"/>
          <w:b/>
          <w:bCs/>
        </w:rPr>
        <w:t>9</w:t>
      </w:r>
      <w:r w:rsidRPr="00ED09BE">
        <w:rPr>
          <w:rFonts w:ascii="Book Antiqua" w:hAnsi="Book Antiqua"/>
        </w:rPr>
        <w:t>: 207-213 [PMID: 28652812 DOI: 10.2147/CMAR.S136818]</w:t>
      </w:r>
    </w:p>
    <w:p w14:paraId="14450EBE" w14:textId="77777777" w:rsidR="00320215" w:rsidRPr="00ED09BE" w:rsidRDefault="00320215" w:rsidP="00320215">
      <w:pPr>
        <w:spacing w:line="360" w:lineRule="auto"/>
        <w:jc w:val="both"/>
        <w:rPr>
          <w:rFonts w:ascii="Book Antiqua" w:hAnsi="Book Antiqua"/>
        </w:rPr>
      </w:pPr>
      <w:r w:rsidRPr="00ED09BE">
        <w:rPr>
          <w:rFonts w:ascii="Book Antiqua" w:hAnsi="Book Antiqua"/>
        </w:rPr>
        <w:t xml:space="preserve">26 </w:t>
      </w:r>
      <w:r w:rsidRPr="00ED09BE">
        <w:rPr>
          <w:rFonts w:ascii="Book Antiqua" w:hAnsi="Book Antiqua"/>
          <w:b/>
          <w:bCs/>
        </w:rPr>
        <w:t>Glutsch V</w:t>
      </w:r>
      <w:r w:rsidRPr="00ED09BE">
        <w:rPr>
          <w:rFonts w:ascii="Book Antiqua" w:hAnsi="Book Antiqua"/>
        </w:rPr>
        <w:t xml:space="preserve">, Kneitz H, Goebeler M, Gesierich A, Schilling B. Breaking avelumab resistance with combined ipilimumab and nivolumab in metastatic Merkel cell carcinoma? </w:t>
      </w:r>
      <w:r w:rsidRPr="00ED09BE">
        <w:rPr>
          <w:rFonts w:ascii="Book Antiqua" w:hAnsi="Book Antiqua"/>
          <w:i/>
          <w:iCs/>
        </w:rPr>
        <w:t>Ann Oncol</w:t>
      </w:r>
      <w:r w:rsidRPr="00ED09BE">
        <w:rPr>
          <w:rFonts w:ascii="Book Antiqua" w:hAnsi="Book Antiqua"/>
        </w:rPr>
        <w:t xml:space="preserve"> 2019; </w:t>
      </w:r>
      <w:r w:rsidRPr="00ED09BE">
        <w:rPr>
          <w:rFonts w:ascii="Book Antiqua" w:hAnsi="Book Antiqua"/>
          <w:b/>
          <w:bCs/>
        </w:rPr>
        <w:t>30</w:t>
      </w:r>
      <w:r w:rsidRPr="00ED09BE">
        <w:rPr>
          <w:rFonts w:ascii="Book Antiqua" w:hAnsi="Book Antiqua"/>
        </w:rPr>
        <w:t>: 1667-1668 [PMID: 31350554 DOI: 10.1093/annonc/mdz230]</w:t>
      </w:r>
    </w:p>
    <w:p w14:paraId="38534DBD" w14:textId="77777777" w:rsidR="00320215" w:rsidRPr="00ED09BE" w:rsidRDefault="00320215" w:rsidP="00320215">
      <w:pPr>
        <w:spacing w:line="360" w:lineRule="auto"/>
        <w:jc w:val="both"/>
        <w:rPr>
          <w:rFonts w:ascii="Book Antiqua" w:hAnsi="Book Antiqua"/>
        </w:rPr>
      </w:pPr>
      <w:r w:rsidRPr="00ED09BE">
        <w:rPr>
          <w:rFonts w:ascii="Book Antiqua" w:hAnsi="Book Antiqua"/>
        </w:rPr>
        <w:t xml:space="preserve">27 </w:t>
      </w:r>
      <w:r w:rsidRPr="00ED09BE">
        <w:rPr>
          <w:rFonts w:ascii="Book Antiqua" w:hAnsi="Book Antiqua"/>
          <w:b/>
          <w:bCs/>
        </w:rPr>
        <w:t>Khaddour K</w:t>
      </w:r>
      <w:r w:rsidRPr="00ED09BE">
        <w:rPr>
          <w:rFonts w:ascii="Book Antiqua" w:hAnsi="Book Antiqua"/>
        </w:rPr>
        <w:t xml:space="preserve">, Rosman IS, Dehdashti F, Ansstas G. Durable remission after rechallenge with ipilimumab and nivolumab in metastatic Merkel cell carcinoma refractory to avelumab: Any role for sequential immunotherapy? </w:t>
      </w:r>
      <w:r w:rsidRPr="00ED09BE">
        <w:rPr>
          <w:rFonts w:ascii="Book Antiqua" w:hAnsi="Book Antiqua"/>
          <w:i/>
          <w:iCs/>
        </w:rPr>
        <w:t>J Dermatol</w:t>
      </w:r>
      <w:r w:rsidRPr="00ED09BE">
        <w:rPr>
          <w:rFonts w:ascii="Book Antiqua" w:hAnsi="Book Antiqua"/>
        </w:rPr>
        <w:t xml:space="preserve"> 2021; </w:t>
      </w:r>
      <w:r w:rsidRPr="00ED09BE">
        <w:rPr>
          <w:rFonts w:ascii="Book Antiqua" w:hAnsi="Book Antiqua"/>
          <w:b/>
          <w:bCs/>
        </w:rPr>
        <w:t>48</w:t>
      </w:r>
      <w:r w:rsidRPr="00ED09BE">
        <w:rPr>
          <w:rFonts w:ascii="Book Antiqua" w:hAnsi="Book Antiqua"/>
        </w:rPr>
        <w:t>: e80-e81 [PMID: 33161593 DOI: 10.1111/1346-8138.15621]</w:t>
      </w:r>
    </w:p>
    <w:bookmarkEnd w:id="1"/>
    <w:p w14:paraId="1FAD43D3" w14:textId="77777777" w:rsidR="00A77B3E" w:rsidRPr="00ED09BE" w:rsidRDefault="00A77B3E" w:rsidP="00320215">
      <w:pPr>
        <w:spacing w:line="360" w:lineRule="auto"/>
        <w:jc w:val="both"/>
        <w:rPr>
          <w:rFonts w:ascii="Book Antiqua" w:hAnsi="Book Antiqua"/>
        </w:rPr>
        <w:sectPr w:rsidR="00A77B3E" w:rsidRPr="00ED09BE">
          <w:pgSz w:w="12240" w:h="15840"/>
          <w:pgMar w:top="1440" w:right="1440" w:bottom="1440" w:left="1440" w:header="720" w:footer="720" w:gutter="0"/>
          <w:cols w:space="720"/>
          <w:docGrid w:linePitch="360"/>
        </w:sectPr>
      </w:pPr>
    </w:p>
    <w:p w14:paraId="550FC034" w14:textId="77777777" w:rsidR="00A77B3E" w:rsidRPr="00ED09BE" w:rsidRDefault="008C14F1" w:rsidP="00320215">
      <w:pPr>
        <w:spacing w:line="360" w:lineRule="auto"/>
        <w:jc w:val="both"/>
        <w:rPr>
          <w:rFonts w:ascii="Book Antiqua" w:hAnsi="Book Antiqua"/>
        </w:rPr>
      </w:pPr>
      <w:r w:rsidRPr="00ED09BE">
        <w:rPr>
          <w:rFonts w:ascii="Book Antiqua" w:eastAsia="Book Antiqua" w:hAnsi="Book Antiqua" w:cs="Book Antiqua"/>
          <w:b/>
          <w:color w:val="000000"/>
        </w:rPr>
        <w:t>Footnotes</w:t>
      </w:r>
    </w:p>
    <w:p w14:paraId="30541B1C" w14:textId="0441EDDF" w:rsidR="00A77B3E" w:rsidRPr="00ED09BE" w:rsidRDefault="008C14F1" w:rsidP="00320215">
      <w:pPr>
        <w:spacing w:line="360" w:lineRule="auto"/>
        <w:jc w:val="both"/>
        <w:rPr>
          <w:rFonts w:ascii="Book Antiqua" w:hAnsi="Book Antiqua"/>
        </w:rPr>
      </w:pPr>
      <w:r w:rsidRPr="00ED09BE">
        <w:rPr>
          <w:rFonts w:ascii="Book Antiqua" w:eastAsia="Book Antiqua" w:hAnsi="Book Antiqua" w:cs="Book Antiqua"/>
          <w:b/>
          <w:bCs/>
          <w:color w:val="000000"/>
        </w:rPr>
        <w:t xml:space="preserve">Informed consent statement: </w:t>
      </w:r>
      <w:r w:rsidRPr="00ED09BE">
        <w:rPr>
          <w:rFonts w:ascii="Book Antiqua" w:eastAsia="Book Antiqua" w:hAnsi="Book Antiqua" w:cs="Book Antiqua"/>
          <w:color w:val="000000"/>
        </w:rPr>
        <w:t>All study participants, or their legal guardian, provided informed written consent prior to study enrollment.</w:t>
      </w:r>
    </w:p>
    <w:p w14:paraId="0D8643BE" w14:textId="77777777" w:rsidR="00A77B3E" w:rsidRPr="00ED09BE" w:rsidRDefault="00A77B3E" w:rsidP="00320215">
      <w:pPr>
        <w:spacing w:line="360" w:lineRule="auto"/>
        <w:jc w:val="both"/>
        <w:rPr>
          <w:rFonts w:ascii="Book Antiqua" w:hAnsi="Book Antiqua"/>
        </w:rPr>
      </w:pPr>
    </w:p>
    <w:p w14:paraId="72E18C0A" w14:textId="355821D0" w:rsidR="00A77B3E" w:rsidRPr="00ED09BE" w:rsidRDefault="008C14F1" w:rsidP="00320215">
      <w:pPr>
        <w:spacing w:line="360" w:lineRule="auto"/>
        <w:jc w:val="both"/>
        <w:rPr>
          <w:rFonts w:ascii="Book Antiqua" w:eastAsia="Book Antiqua" w:hAnsi="Book Antiqua" w:cs="Book Antiqua"/>
          <w:color w:val="000000"/>
        </w:rPr>
      </w:pPr>
      <w:r w:rsidRPr="00ED09BE">
        <w:rPr>
          <w:rFonts w:ascii="Book Antiqua" w:eastAsia="Book Antiqua" w:hAnsi="Book Antiqua" w:cs="Book Antiqua"/>
          <w:b/>
          <w:bCs/>
          <w:color w:val="000000"/>
        </w:rPr>
        <w:t xml:space="preserve">Conflict-of-interest statement: </w:t>
      </w:r>
      <w:r w:rsidR="009E62E4" w:rsidRPr="009E62E4">
        <w:rPr>
          <w:rFonts w:ascii="Book Antiqua" w:eastAsia="Book Antiqua" w:hAnsi="Book Antiqua" w:cs="Book Antiqua"/>
          <w:color w:val="000000"/>
        </w:rPr>
        <w:t>Dr. Marinho reports grants from Merck KGaA, during the conduct of the study; personal fees from Merck KGaA, non-financial support from Servier, non-financial support from Astellas, non-financial support from Roche, non-financial support from Lilly, non-financial support from Merck, outside the submitted work. “The patient was treated in the expanded access program and avelumab was provided by Merck KGaA, as part of an Alliance between Merck KGaA and Pfizer”. The development of this publication was financially supported by Merck KGaA, Darmstadt, Germany through an independent medical writing grant, as part of an Alliance between Merck KGaA and Pfizer. The views and opinions described in this publication do not necessarily reflect those of the grantor.</w:t>
      </w:r>
      <w:bookmarkStart w:id="2" w:name="_GoBack"/>
      <w:bookmarkEnd w:id="2"/>
    </w:p>
    <w:p w14:paraId="51C6486E" w14:textId="77777777" w:rsidR="00A77B3E" w:rsidRPr="00ED09BE" w:rsidRDefault="00A77B3E" w:rsidP="00320215">
      <w:pPr>
        <w:spacing w:line="360" w:lineRule="auto"/>
        <w:jc w:val="both"/>
        <w:rPr>
          <w:rFonts w:ascii="Book Antiqua" w:hAnsi="Book Antiqua"/>
        </w:rPr>
      </w:pPr>
    </w:p>
    <w:p w14:paraId="49F91243" w14:textId="6E4DDA1E" w:rsidR="00A77B3E" w:rsidRPr="00ED09BE" w:rsidRDefault="008C14F1" w:rsidP="00320215">
      <w:pPr>
        <w:spacing w:line="360" w:lineRule="auto"/>
        <w:jc w:val="both"/>
        <w:rPr>
          <w:rFonts w:ascii="Book Antiqua" w:hAnsi="Book Antiqua"/>
        </w:rPr>
      </w:pPr>
      <w:r w:rsidRPr="00ED09BE">
        <w:rPr>
          <w:rFonts w:ascii="Book Antiqua" w:eastAsia="Book Antiqua" w:hAnsi="Book Antiqua" w:cs="Book Antiqua"/>
          <w:b/>
          <w:bCs/>
          <w:color w:val="000000"/>
        </w:rPr>
        <w:t xml:space="preserve">CARE Checklist (2016) statement: </w:t>
      </w:r>
      <w:r w:rsidRPr="00ED09BE">
        <w:rPr>
          <w:rFonts w:ascii="Book Antiqua" w:eastAsia="Book Antiqua" w:hAnsi="Book Antiqua" w:cs="Book Antiqua"/>
          <w:color w:val="000000"/>
        </w:rPr>
        <w:t>The authors have read the CARE Checklist (201</w:t>
      </w:r>
      <w:r w:rsidR="00C11EB8" w:rsidRPr="00ED09BE">
        <w:rPr>
          <w:rFonts w:ascii="Book Antiqua" w:eastAsia="Book Antiqua" w:hAnsi="Book Antiqua" w:cs="Book Antiqua"/>
          <w:color w:val="000000"/>
        </w:rPr>
        <w:t>6</w:t>
      </w:r>
      <w:r w:rsidRPr="00ED09BE">
        <w:rPr>
          <w:rFonts w:ascii="Book Antiqua" w:eastAsia="Book Antiqua" w:hAnsi="Book Antiqua" w:cs="Book Antiqua"/>
          <w:color w:val="000000"/>
        </w:rPr>
        <w:t xml:space="preserve">), and the manuscript was prepared and revised according to the CARE Checklist (2016). </w:t>
      </w:r>
    </w:p>
    <w:p w14:paraId="733E7DD6" w14:textId="77777777" w:rsidR="00A77B3E" w:rsidRPr="00ED09BE" w:rsidRDefault="00A77B3E" w:rsidP="00320215">
      <w:pPr>
        <w:spacing w:line="360" w:lineRule="auto"/>
        <w:jc w:val="both"/>
        <w:rPr>
          <w:rFonts w:ascii="Book Antiqua" w:hAnsi="Book Antiqua"/>
        </w:rPr>
      </w:pPr>
    </w:p>
    <w:p w14:paraId="3F6E715B" w14:textId="77777777" w:rsidR="00A77B3E" w:rsidRPr="00ED09BE" w:rsidRDefault="008C14F1" w:rsidP="00320215">
      <w:pPr>
        <w:spacing w:line="360" w:lineRule="auto"/>
        <w:jc w:val="both"/>
        <w:rPr>
          <w:rFonts w:ascii="Book Antiqua" w:hAnsi="Book Antiqua"/>
        </w:rPr>
      </w:pPr>
      <w:r w:rsidRPr="00ED09BE">
        <w:rPr>
          <w:rFonts w:ascii="Book Antiqua" w:eastAsia="Book Antiqua" w:hAnsi="Book Antiqua" w:cs="Book Antiqua"/>
          <w:b/>
          <w:bCs/>
          <w:color w:val="000000"/>
        </w:rPr>
        <w:t xml:space="preserve">Open-Access: </w:t>
      </w:r>
      <w:r w:rsidRPr="00ED09BE">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AFF7838" w14:textId="77777777" w:rsidR="00A77B3E" w:rsidRPr="00ED09BE" w:rsidRDefault="00A77B3E" w:rsidP="00320215">
      <w:pPr>
        <w:spacing w:line="360" w:lineRule="auto"/>
        <w:jc w:val="both"/>
        <w:rPr>
          <w:rFonts w:ascii="Book Antiqua" w:hAnsi="Book Antiqua"/>
        </w:rPr>
      </w:pPr>
    </w:p>
    <w:p w14:paraId="05B3ACC0" w14:textId="71691A1C" w:rsidR="00A77B3E" w:rsidRPr="00ED09BE" w:rsidRDefault="008C14F1" w:rsidP="00320215">
      <w:pPr>
        <w:spacing w:line="360" w:lineRule="auto"/>
        <w:jc w:val="both"/>
        <w:rPr>
          <w:rFonts w:ascii="Book Antiqua" w:hAnsi="Book Antiqua"/>
        </w:rPr>
      </w:pPr>
      <w:r w:rsidRPr="00ED09BE">
        <w:rPr>
          <w:rFonts w:ascii="Book Antiqua" w:eastAsia="Book Antiqua" w:hAnsi="Book Antiqua" w:cs="Book Antiqua"/>
          <w:b/>
          <w:color w:val="000000"/>
        </w:rPr>
        <w:t xml:space="preserve">Manuscript source: </w:t>
      </w:r>
      <w:r w:rsidRPr="00ED09BE">
        <w:rPr>
          <w:rFonts w:ascii="Book Antiqua" w:eastAsia="Book Antiqua" w:hAnsi="Book Antiqua" w:cs="Book Antiqua"/>
          <w:color w:val="000000"/>
        </w:rPr>
        <w:t xml:space="preserve">Unsolicited </w:t>
      </w:r>
      <w:r w:rsidR="004E2C78" w:rsidRPr="00ED09BE">
        <w:rPr>
          <w:rFonts w:ascii="Book Antiqua" w:eastAsia="Book Antiqua" w:hAnsi="Book Antiqua" w:cs="Book Antiqua"/>
          <w:color w:val="000000"/>
        </w:rPr>
        <w:t>m</w:t>
      </w:r>
      <w:r w:rsidRPr="00ED09BE">
        <w:rPr>
          <w:rFonts w:ascii="Book Antiqua" w:eastAsia="Book Antiqua" w:hAnsi="Book Antiqua" w:cs="Book Antiqua"/>
          <w:color w:val="000000"/>
        </w:rPr>
        <w:t>anuscript</w:t>
      </w:r>
    </w:p>
    <w:p w14:paraId="58F70243" w14:textId="77777777" w:rsidR="00A77B3E" w:rsidRPr="00ED09BE" w:rsidRDefault="00A77B3E" w:rsidP="00320215">
      <w:pPr>
        <w:spacing w:line="360" w:lineRule="auto"/>
        <w:jc w:val="both"/>
        <w:rPr>
          <w:rFonts w:ascii="Book Antiqua" w:hAnsi="Book Antiqua"/>
        </w:rPr>
      </w:pPr>
    </w:p>
    <w:p w14:paraId="171EAD3E" w14:textId="77777777" w:rsidR="00A77B3E" w:rsidRPr="00ED09BE" w:rsidRDefault="008C14F1" w:rsidP="00320215">
      <w:pPr>
        <w:spacing w:line="360" w:lineRule="auto"/>
        <w:jc w:val="both"/>
        <w:rPr>
          <w:rFonts w:ascii="Book Antiqua" w:hAnsi="Book Antiqua"/>
        </w:rPr>
      </w:pPr>
      <w:r w:rsidRPr="00ED09BE">
        <w:rPr>
          <w:rFonts w:ascii="Book Antiqua" w:eastAsia="Book Antiqua" w:hAnsi="Book Antiqua" w:cs="Book Antiqua"/>
          <w:b/>
          <w:color w:val="000000"/>
        </w:rPr>
        <w:t xml:space="preserve">Peer-review started: </w:t>
      </w:r>
      <w:r w:rsidRPr="00ED09BE">
        <w:rPr>
          <w:rFonts w:ascii="Book Antiqua" w:eastAsia="Book Antiqua" w:hAnsi="Book Antiqua" w:cs="Book Antiqua"/>
          <w:color w:val="000000"/>
        </w:rPr>
        <w:t>February 8, 2021</w:t>
      </w:r>
    </w:p>
    <w:p w14:paraId="0EE8E264" w14:textId="77777777" w:rsidR="00A77B3E" w:rsidRPr="00ED09BE" w:rsidRDefault="008C14F1" w:rsidP="00320215">
      <w:pPr>
        <w:spacing w:line="360" w:lineRule="auto"/>
        <w:jc w:val="both"/>
        <w:rPr>
          <w:rFonts w:ascii="Book Antiqua" w:hAnsi="Book Antiqua"/>
        </w:rPr>
      </w:pPr>
      <w:r w:rsidRPr="00ED09BE">
        <w:rPr>
          <w:rFonts w:ascii="Book Antiqua" w:eastAsia="Book Antiqua" w:hAnsi="Book Antiqua" w:cs="Book Antiqua"/>
          <w:b/>
          <w:color w:val="000000"/>
        </w:rPr>
        <w:t xml:space="preserve">First decision: </w:t>
      </w:r>
      <w:r w:rsidRPr="00ED09BE">
        <w:rPr>
          <w:rFonts w:ascii="Book Antiqua" w:eastAsia="Book Antiqua" w:hAnsi="Book Antiqua" w:cs="Book Antiqua"/>
          <w:color w:val="000000"/>
        </w:rPr>
        <w:t>April 25, 2021</w:t>
      </w:r>
    </w:p>
    <w:p w14:paraId="1741D904" w14:textId="1CF5B3EB" w:rsidR="00A77B3E" w:rsidRPr="00ED09BE" w:rsidRDefault="008C14F1" w:rsidP="00320215">
      <w:pPr>
        <w:spacing w:line="360" w:lineRule="auto"/>
        <w:jc w:val="both"/>
        <w:rPr>
          <w:rFonts w:ascii="Book Antiqua" w:hAnsi="Book Antiqua"/>
        </w:rPr>
      </w:pPr>
      <w:r w:rsidRPr="00ED09BE">
        <w:rPr>
          <w:rFonts w:ascii="Book Antiqua" w:eastAsia="Book Antiqua" w:hAnsi="Book Antiqua" w:cs="Book Antiqua"/>
          <w:b/>
          <w:color w:val="000000"/>
        </w:rPr>
        <w:t xml:space="preserve">Article in press: </w:t>
      </w:r>
      <w:r w:rsidR="00891D0B" w:rsidRPr="00ED09BE">
        <w:rPr>
          <w:rFonts w:ascii="Book Antiqua" w:eastAsia="Book Antiqua" w:hAnsi="Book Antiqua" w:cs="Book Antiqua"/>
          <w:color w:val="000000"/>
        </w:rPr>
        <w:t>May 8, 2021</w:t>
      </w:r>
    </w:p>
    <w:p w14:paraId="542F3B41" w14:textId="77777777" w:rsidR="00A77B3E" w:rsidRPr="00ED09BE" w:rsidRDefault="00A77B3E" w:rsidP="00320215">
      <w:pPr>
        <w:spacing w:line="360" w:lineRule="auto"/>
        <w:jc w:val="both"/>
        <w:rPr>
          <w:rFonts w:ascii="Book Antiqua" w:hAnsi="Book Antiqua"/>
        </w:rPr>
      </w:pPr>
    </w:p>
    <w:p w14:paraId="33010D6C" w14:textId="3DE14E75" w:rsidR="00A77B3E" w:rsidRPr="00ED09BE" w:rsidRDefault="008C14F1" w:rsidP="00320215">
      <w:pPr>
        <w:spacing w:line="360" w:lineRule="auto"/>
        <w:jc w:val="both"/>
        <w:rPr>
          <w:rFonts w:ascii="Book Antiqua" w:hAnsi="Book Antiqua"/>
        </w:rPr>
      </w:pPr>
      <w:r w:rsidRPr="00ED09BE">
        <w:rPr>
          <w:rFonts w:ascii="Book Antiqua" w:eastAsia="Book Antiqua" w:hAnsi="Book Antiqua" w:cs="Book Antiqua"/>
          <w:b/>
          <w:color w:val="000000"/>
        </w:rPr>
        <w:t xml:space="preserve">Specialty type: </w:t>
      </w:r>
      <w:bookmarkStart w:id="3" w:name="OLE_LINK1952"/>
      <w:bookmarkStart w:id="4" w:name="OLE_LINK1953"/>
      <w:bookmarkStart w:id="5" w:name="OLE_LINK2066"/>
      <w:r w:rsidR="004E2C78" w:rsidRPr="00ED09BE">
        <w:rPr>
          <w:rFonts w:ascii="Book Antiqua" w:eastAsia="微软雅黑" w:hAnsi="Book Antiqua" w:cs="宋体"/>
        </w:rPr>
        <w:t>Medicine, research and experimental</w:t>
      </w:r>
      <w:bookmarkEnd w:id="3"/>
      <w:bookmarkEnd w:id="4"/>
      <w:bookmarkEnd w:id="5"/>
    </w:p>
    <w:p w14:paraId="4A6CB5C9" w14:textId="77777777" w:rsidR="00A77B3E" w:rsidRPr="00ED09BE" w:rsidRDefault="008C14F1" w:rsidP="00320215">
      <w:pPr>
        <w:spacing w:line="360" w:lineRule="auto"/>
        <w:jc w:val="both"/>
        <w:rPr>
          <w:rFonts w:ascii="Book Antiqua" w:hAnsi="Book Antiqua"/>
        </w:rPr>
      </w:pPr>
      <w:r w:rsidRPr="00ED09BE">
        <w:rPr>
          <w:rFonts w:ascii="Book Antiqua" w:eastAsia="Book Antiqua" w:hAnsi="Book Antiqua" w:cs="Book Antiqua"/>
          <w:b/>
          <w:color w:val="000000"/>
        </w:rPr>
        <w:t xml:space="preserve">Country/Territory of origin: </w:t>
      </w:r>
      <w:r w:rsidRPr="00ED09BE">
        <w:rPr>
          <w:rFonts w:ascii="Book Antiqua" w:eastAsia="Book Antiqua" w:hAnsi="Book Antiqua" w:cs="Book Antiqua"/>
          <w:color w:val="000000"/>
        </w:rPr>
        <w:t>Portugal</w:t>
      </w:r>
    </w:p>
    <w:p w14:paraId="4786B9C9" w14:textId="77777777" w:rsidR="00A77B3E" w:rsidRPr="00ED09BE" w:rsidRDefault="008C14F1" w:rsidP="00320215">
      <w:pPr>
        <w:spacing w:line="360" w:lineRule="auto"/>
        <w:jc w:val="both"/>
        <w:rPr>
          <w:rFonts w:ascii="Book Antiqua" w:hAnsi="Book Antiqua"/>
        </w:rPr>
      </w:pPr>
      <w:r w:rsidRPr="00ED09BE">
        <w:rPr>
          <w:rFonts w:ascii="Book Antiqua" w:eastAsia="Book Antiqua" w:hAnsi="Book Antiqua" w:cs="Book Antiqua"/>
          <w:b/>
          <w:color w:val="000000"/>
        </w:rPr>
        <w:t>Peer-review report’s scientific quality classification</w:t>
      </w:r>
    </w:p>
    <w:p w14:paraId="16921EBA" w14:textId="77777777" w:rsidR="00A77B3E" w:rsidRPr="00ED09BE" w:rsidRDefault="008C14F1" w:rsidP="00320215">
      <w:pPr>
        <w:spacing w:line="360" w:lineRule="auto"/>
        <w:jc w:val="both"/>
        <w:rPr>
          <w:rFonts w:ascii="Book Antiqua" w:hAnsi="Book Antiqua"/>
        </w:rPr>
      </w:pPr>
      <w:r w:rsidRPr="00ED09BE">
        <w:rPr>
          <w:rFonts w:ascii="Book Antiqua" w:eastAsia="Book Antiqua" w:hAnsi="Book Antiqua" w:cs="Book Antiqua"/>
          <w:color w:val="000000"/>
        </w:rPr>
        <w:t>Grade A (Excellent): 0</w:t>
      </w:r>
    </w:p>
    <w:p w14:paraId="7EB17CB7" w14:textId="77777777" w:rsidR="00A77B3E" w:rsidRPr="00ED09BE" w:rsidRDefault="008C14F1" w:rsidP="00320215">
      <w:pPr>
        <w:spacing w:line="360" w:lineRule="auto"/>
        <w:jc w:val="both"/>
        <w:rPr>
          <w:rFonts w:ascii="Book Antiqua" w:hAnsi="Book Antiqua"/>
        </w:rPr>
      </w:pPr>
      <w:r w:rsidRPr="00ED09BE">
        <w:rPr>
          <w:rFonts w:ascii="Book Antiqua" w:eastAsia="Book Antiqua" w:hAnsi="Book Antiqua" w:cs="Book Antiqua"/>
          <w:color w:val="000000"/>
        </w:rPr>
        <w:t>Grade B (Very good): 0</w:t>
      </w:r>
    </w:p>
    <w:p w14:paraId="7A0A6CB1" w14:textId="77777777" w:rsidR="00A77B3E" w:rsidRPr="00ED09BE" w:rsidRDefault="008C14F1" w:rsidP="00320215">
      <w:pPr>
        <w:spacing w:line="360" w:lineRule="auto"/>
        <w:jc w:val="both"/>
        <w:rPr>
          <w:rFonts w:ascii="Book Antiqua" w:hAnsi="Book Antiqua"/>
        </w:rPr>
      </w:pPr>
      <w:r w:rsidRPr="00ED09BE">
        <w:rPr>
          <w:rFonts w:ascii="Book Antiqua" w:eastAsia="Book Antiqua" w:hAnsi="Book Antiqua" w:cs="Book Antiqua"/>
          <w:color w:val="000000"/>
        </w:rPr>
        <w:t>Grade C (Good): C</w:t>
      </w:r>
    </w:p>
    <w:p w14:paraId="7CF8B802" w14:textId="77777777" w:rsidR="00A77B3E" w:rsidRPr="00ED09BE" w:rsidRDefault="008C14F1" w:rsidP="00320215">
      <w:pPr>
        <w:spacing w:line="360" w:lineRule="auto"/>
        <w:jc w:val="both"/>
        <w:rPr>
          <w:rFonts w:ascii="Book Antiqua" w:hAnsi="Book Antiqua"/>
        </w:rPr>
      </w:pPr>
      <w:r w:rsidRPr="00ED09BE">
        <w:rPr>
          <w:rFonts w:ascii="Book Antiqua" w:eastAsia="Book Antiqua" w:hAnsi="Book Antiqua" w:cs="Book Antiqua"/>
          <w:color w:val="000000"/>
        </w:rPr>
        <w:t>Grade D (Fair): 0</w:t>
      </w:r>
    </w:p>
    <w:p w14:paraId="6CB832B7" w14:textId="77777777" w:rsidR="00A77B3E" w:rsidRPr="00ED09BE" w:rsidRDefault="008C14F1" w:rsidP="00320215">
      <w:pPr>
        <w:spacing w:line="360" w:lineRule="auto"/>
        <w:jc w:val="both"/>
        <w:rPr>
          <w:rFonts w:ascii="Book Antiqua" w:hAnsi="Book Antiqua"/>
        </w:rPr>
      </w:pPr>
      <w:r w:rsidRPr="00ED09BE">
        <w:rPr>
          <w:rFonts w:ascii="Book Antiqua" w:eastAsia="Book Antiqua" w:hAnsi="Book Antiqua" w:cs="Book Antiqua"/>
          <w:color w:val="000000"/>
        </w:rPr>
        <w:t>Grade E (Poor): 0</w:t>
      </w:r>
    </w:p>
    <w:p w14:paraId="717E7869" w14:textId="77777777" w:rsidR="00A77B3E" w:rsidRPr="00ED09BE" w:rsidRDefault="00A77B3E" w:rsidP="00320215">
      <w:pPr>
        <w:spacing w:line="360" w:lineRule="auto"/>
        <w:jc w:val="both"/>
        <w:rPr>
          <w:rFonts w:ascii="Book Antiqua" w:hAnsi="Book Antiqua"/>
        </w:rPr>
      </w:pPr>
    </w:p>
    <w:p w14:paraId="1BDE3D92" w14:textId="4E841912" w:rsidR="00A77B3E" w:rsidRPr="00ED09BE" w:rsidRDefault="008C14F1" w:rsidP="00320215">
      <w:pPr>
        <w:spacing w:line="360" w:lineRule="auto"/>
        <w:jc w:val="both"/>
        <w:rPr>
          <w:rFonts w:ascii="Book Antiqua" w:hAnsi="Book Antiqua"/>
        </w:rPr>
        <w:sectPr w:rsidR="00A77B3E" w:rsidRPr="00ED09BE">
          <w:pgSz w:w="12240" w:h="15840"/>
          <w:pgMar w:top="1440" w:right="1440" w:bottom="1440" w:left="1440" w:header="720" w:footer="720" w:gutter="0"/>
          <w:cols w:space="720"/>
          <w:docGrid w:linePitch="360"/>
        </w:sectPr>
      </w:pPr>
      <w:r w:rsidRPr="00ED09BE">
        <w:rPr>
          <w:rFonts w:ascii="Book Antiqua" w:eastAsia="Book Antiqua" w:hAnsi="Book Antiqua" w:cs="Book Antiqua"/>
          <w:b/>
          <w:color w:val="000000"/>
        </w:rPr>
        <w:t xml:space="preserve">P-Reviewer: </w:t>
      </w:r>
      <w:r w:rsidRPr="00ED09BE">
        <w:rPr>
          <w:rFonts w:ascii="Book Antiqua" w:eastAsia="Book Antiqua" w:hAnsi="Book Antiqua" w:cs="Book Antiqua"/>
          <w:color w:val="000000"/>
        </w:rPr>
        <w:t>Lee HJ</w:t>
      </w:r>
      <w:r w:rsidRPr="00ED09BE">
        <w:rPr>
          <w:rFonts w:ascii="Book Antiqua" w:eastAsia="Book Antiqua" w:hAnsi="Book Antiqua" w:cs="Book Antiqua"/>
          <w:b/>
          <w:color w:val="000000"/>
        </w:rPr>
        <w:t xml:space="preserve"> S-Editor: </w:t>
      </w:r>
      <w:r w:rsidR="00E84704" w:rsidRPr="00ED09BE">
        <w:rPr>
          <w:rFonts w:ascii="Book Antiqua" w:eastAsia="Book Antiqua" w:hAnsi="Book Antiqua" w:cs="Book Antiqua"/>
          <w:color w:val="000000"/>
        </w:rPr>
        <w:t>F</w:t>
      </w:r>
      <w:r w:rsidRPr="00ED09BE">
        <w:rPr>
          <w:rFonts w:ascii="Book Antiqua" w:eastAsia="Book Antiqua" w:hAnsi="Book Antiqua" w:cs="Book Antiqua"/>
          <w:color w:val="000000"/>
        </w:rPr>
        <w:t>a</w:t>
      </w:r>
      <w:r w:rsidR="00E84704" w:rsidRPr="00ED09BE">
        <w:rPr>
          <w:rFonts w:ascii="Book Antiqua" w:eastAsia="Book Antiqua" w:hAnsi="Book Antiqua" w:cs="Book Antiqua"/>
          <w:color w:val="000000"/>
        </w:rPr>
        <w:t>n</w:t>
      </w:r>
      <w:r w:rsidRPr="00ED09BE">
        <w:rPr>
          <w:rFonts w:ascii="Book Antiqua" w:eastAsia="Book Antiqua" w:hAnsi="Book Antiqua" w:cs="Book Antiqua"/>
          <w:color w:val="000000"/>
        </w:rPr>
        <w:t xml:space="preserve"> </w:t>
      </w:r>
      <w:r w:rsidR="00E84704" w:rsidRPr="00ED09BE">
        <w:rPr>
          <w:rFonts w:ascii="Book Antiqua" w:eastAsia="Book Antiqua" w:hAnsi="Book Antiqua" w:cs="Book Antiqua"/>
          <w:color w:val="000000"/>
        </w:rPr>
        <w:t>JR</w:t>
      </w:r>
      <w:r w:rsidRPr="00ED09BE">
        <w:rPr>
          <w:rFonts w:ascii="Book Antiqua" w:eastAsia="Book Antiqua" w:hAnsi="Book Antiqua" w:cs="Book Antiqua"/>
          <w:b/>
          <w:color w:val="000000"/>
        </w:rPr>
        <w:t xml:space="preserve"> L-Editor:</w:t>
      </w:r>
      <w:r w:rsidR="000552CC" w:rsidRPr="00ED09BE">
        <w:rPr>
          <w:rFonts w:ascii="Book Antiqua" w:eastAsia="Book Antiqua" w:hAnsi="Book Antiqua" w:cs="Book Antiqua"/>
          <w:b/>
          <w:color w:val="000000"/>
        </w:rPr>
        <w:t xml:space="preserve"> </w:t>
      </w:r>
      <w:r w:rsidR="000552CC" w:rsidRPr="00ED09BE">
        <w:rPr>
          <w:rFonts w:ascii="Book Antiqua" w:eastAsia="Book Antiqua" w:hAnsi="Book Antiqua" w:cs="Book Antiqua"/>
          <w:bCs/>
          <w:color w:val="000000"/>
        </w:rPr>
        <w:t>Filipodia</w:t>
      </w:r>
      <w:r w:rsidRPr="00ED09BE">
        <w:rPr>
          <w:rFonts w:ascii="Book Antiqua" w:eastAsia="Book Antiqua" w:hAnsi="Book Antiqua" w:cs="Book Antiqua"/>
          <w:b/>
          <w:color w:val="000000"/>
        </w:rPr>
        <w:t xml:space="preserve"> P-Editor:</w:t>
      </w:r>
      <w:r w:rsidR="00891D0B" w:rsidRPr="00ED09BE">
        <w:rPr>
          <w:rFonts w:ascii="Book Antiqua" w:hAnsi="Book Antiqua" w:cs="Book Antiqua" w:hint="eastAsia"/>
          <w:b/>
          <w:color w:val="000000"/>
          <w:lang w:eastAsia="zh-CN"/>
        </w:rPr>
        <w:t xml:space="preserve"> </w:t>
      </w:r>
      <w:r w:rsidR="00891D0B" w:rsidRPr="00ED09BE">
        <w:rPr>
          <w:rFonts w:ascii="Book Antiqua" w:eastAsia="Book Antiqua" w:hAnsi="Book Antiqua" w:cs="Book Antiqua"/>
          <w:color w:val="000000"/>
        </w:rPr>
        <w:t>Xing YX</w:t>
      </w:r>
    </w:p>
    <w:p w14:paraId="37ECD365" w14:textId="77777777" w:rsidR="00A77B3E" w:rsidRPr="00ED09BE" w:rsidRDefault="008C14F1" w:rsidP="00320215">
      <w:pPr>
        <w:spacing w:line="360" w:lineRule="auto"/>
        <w:jc w:val="both"/>
        <w:rPr>
          <w:rFonts w:ascii="Book Antiqua" w:hAnsi="Book Antiqua"/>
        </w:rPr>
      </w:pPr>
      <w:r w:rsidRPr="00ED09BE">
        <w:rPr>
          <w:rFonts w:ascii="Book Antiqua" w:eastAsia="Book Antiqua" w:hAnsi="Book Antiqua" w:cs="Book Antiqua"/>
          <w:b/>
          <w:color w:val="000000"/>
        </w:rPr>
        <w:t>Figure Legends</w:t>
      </w:r>
    </w:p>
    <w:p w14:paraId="02093985" w14:textId="0F7CE772" w:rsidR="00A41F86" w:rsidRPr="00ED09BE" w:rsidRDefault="00A41F86" w:rsidP="00320215">
      <w:pPr>
        <w:spacing w:line="360" w:lineRule="auto"/>
        <w:jc w:val="both"/>
        <w:rPr>
          <w:rFonts w:ascii="Book Antiqua" w:eastAsia="Book Antiqua" w:hAnsi="Book Antiqua" w:cs="Book Antiqua"/>
          <w:b/>
          <w:bCs/>
          <w:color w:val="000000"/>
        </w:rPr>
      </w:pPr>
      <w:r w:rsidRPr="00ED09BE">
        <w:rPr>
          <w:rFonts w:ascii="Book Antiqua" w:hAnsi="Book Antiqua"/>
          <w:noProof/>
          <w:lang w:eastAsia="zh-CN"/>
        </w:rPr>
        <w:drawing>
          <wp:inline distT="0" distB="0" distL="0" distR="0" wp14:anchorId="45C7A774" wp14:editId="176FD8F9">
            <wp:extent cx="5580952" cy="3190476"/>
            <wp:effectExtent l="0" t="0" r="127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580952" cy="3190476"/>
                    </a:xfrm>
                    <a:prstGeom prst="rect">
                      <a:avLst/>
                    </a:prstGeom>
                  </pic:spPr>
                </pic:pic>
              </a:graphicData>
            </a:graphic>
          </wp:inline>
        </w:drawing>
      </w:r>
    </w:p>
    <w:p w14:paraId="486C9597" w14:textId="4B5EE672" w:rsidR="00A77B3E" w:rsidRPr="00ED09BE" w:rsidRDefault="008C14F1" w:rsidP="00320215">
      <w:pPr>
        <w:spacing w:line="360" w:lineRule="auto"/>
        <w:jc w:val="both"/>
        <w:rPr>
          <w:rFonts w:ascii="Book Antiqua" w:hAnsi="Book Antiqua"/>
        </w:rPr>
      </w:pPr>
      <w:r w:rsidRPr="00ED09BE">
        <w:rPr>
          <w:rFonts w:ascii="Book Antiqua" w:eastAsia="Book Antiqua" w:hAnsi="Book Antiqua" w:cs="Book Antiqua"/>
          <w:b/>
          <w:bCs/>
          <w:color w:val="000000"/>
        </w:rPr>
        <w:t xml:space="preserve">Figure 1 </w:t>
      </w:r>
      <w:r w:rsidR="000C61F4" w:rsidRPr="00ED09BE">
        <w:rPr>
          <w:rFonts w:ascii="Book Antiqua" w:eastAsia="Book Antiqua" w:hAnsi="Book Antiqua" w:cs="Book Antiqua"/>
          <w:b/>
          <w:bCs/>
          <w:color w:val="000000"/>
        </w:rPr>
        <w:t>Magnetic resonance imaging</w:t>
      </w:r>
      <w:r w:rsidRPr="00ED09BE">
        <w:rPr>
          <w:rFonts w:ascii="Book Antiqua" w:eastAsia="Book Antiqua" w:hAnsi="Book Antiqua" w:cs="Book Antiqua"/>
          <w:b/>
          <w:bCs/>
          <w:color w:val="000000"/>
        </w:rPr>
        <w:t xml:space="preserve"> images of the primary </w:t>
      </w:r>
      <w:r w:rsidR="000C61F4" w:rsidRPr="00ED09BE">
        <w:rPr>
          <w:rFonts w:ascii="Book Antiqua" w:eastAsia="Book Antiqua" w:hAnsi="Book Antiqua" w:cs="Book Antiqua"/>
          <w:b/>
          <w:bCs/>
          <w:color w:val="000000"/>
        </w:rPr>
        <w:t>Merkel cell carcinoma</w:t>
      </w:r>
      <w:r w:rsidRPr="00ED09BE">
        <w:rPr>
          <w:rFonts w:ascii="Book Antiqua" w:eastAsia="Book Antiqua" w:hAnsi="Book Antiqua" w:cs="Book Antiqua"/>
          <w:b/>
          <w:bCs/>
          <w:color w:val="000000"/>
        </w:rPr>
        <w:t xml:space="preserve"> lesion.</w:t>
      </w:r>
      <w:r w:rsidR="000C61F4" w:rsidRPr="00ED09BE">
        <w:rPr>
          <w:rFonts w:ascii="Book Antiqua" w:hAnsi="Book Antiqua"/>
          <w:lang w:eastAsia="zh-CN"/>
        </w:rPr>
        <w:t xml:space="preserve"> </w:t>
      </w:r>
      <w:r w:rsidR="000C61F4" w:rsidRPr="00ED09BE">
        <w:rPr>
          <w:rFonts w:ascii="Book Antiqua" w:eastAsia="Book Antiqua" w:hAnsi="Book Antiqua" w:cs="Book Antiqua"/>
          <w:color w:val="000000"/>
        </w:rPr>
        <w:t>A</w:t>
      </w:r>
      <w:r w:rsidRPr="00ED09BE">
        <w:rPr>
          <w:rFonts w:ascii="Book Antiqua" w:eastAsia="Book Antiqua" w:hAnsi="Book Antiqua" w:cs="Book Antiqua"/>
          <w:color w:val="000000"/>
        </w:rPr>
        <w:t xml:space="preserve">: </w:t>
      </w:r>
      <w:r w:rsidR="000C61F4" w:rsidRPr="00ED09BE">
        <w:rPr>
          <w:rFonts w:ascii="Book Antiqua" w:eastAsia="Book Antiqua" w:hAnsi="Book Antiqua" w:cs="Book Antiqua"/>
          <w:color w:val="000000"/>
        </w:rPr>
        <w:t>B</w:t>
      </w:r>
      <w:r w:rsidRPr="00ED09BE">
        <w:rPr>
          <w:rFonts w:ascii="Book Antiqua" w:eastAsia="Book Antiqua" w:hAnsi="Book Antiqua" w:cs="Book Antiqua"/>
          <w:color w:val="000000"/>
        </w:rPr>
        <w:t xml:space="preserve">aseline; </w:t>
      </w:r>
      <w:r w:rsidR="000C61F4" w:rsidRPr="00ED09BE">
        <w:rPr>
          <w:rFonts w:ascii="Book Antiqua" w:eastAsia="Book Antiqua" w:hAnsi="Book Antiqua" w:cs="Book Antiqua"/>
          <w:color w:val="000000"/>
        </w:rPr>
        <w:t>B</w:t>
      </w:r>
      <w:r w:rsidRPr="00ED09BE">
        <w:rPr>
          <w:rFonts w:ascii="Book Antiqua" w:eastAsia="Book Antiqua" w:hAnsi="Book Antiqua" w:cs="Book Antiqua"/>
          <w:color w:val="000000"/>
        </w:rPr>
        <w:t xml:space="preserve">: </w:t>
      </w:r>
      <w:r w:rsidR="000C61F4" w:rsidRPr="00ED09BE">
        <w:rPr>
          <w:rFonts w:ascii="Book Antiqua" w:eastAsia="Book Antiqua" w:hAnsi="Book Antiqua" w:cs="Book Antiqua"/>
          <w:color w:val="000000"/>
        </w:rPr>
        <w:t>A</w:t>
      </w:r>
      <w:r w:rsidRPr="00ED09BE">
        <w:rPr>
          <w:rFonts w:ascii="Book Antiqua" w:eastAsia="Book Antiqua" w:hAnsi="Book Antiqua" w:cs="Book Antiqua"/>
          <w:color w:val="000000"/>
        </w:rPr>
        <w:t xml:space="preserve">fter </w:t>
      </w:r>
      <w:r w:rsidR="00323D6E" w:rsidRPr="00ED09BE">
        <w:rPr>
          <w:rFonts w:ascii="Book Antiqua" w:eastAsia="Book Antiqua" w:hAnsi="Book Antiqua" w:cs="Book Antiqua"/>
          <w:color w:val="000000"/>
        </w:rPr>
        <w:t>two</w:t>
      </w:r>
      <w:r w:rsidRPr="00ED09BE">
        <w:rPr>
          <w:rFonts w:ascii="Book Antiqua" w:eastAsia="Book Antiqua" w:hAnsi="Book Antiqua" w:cs="Book Antiqua"/>
          <w:color w:val="000000"/>
        </w:rPr>
        <w:t xml:space="preserve"> cycles of chemotherapy (partial response); </w:t>
      </w:r>
      <w:r w:rsidR="000C61F4" w:rsidRPr="00ED09BE">
        <w:rPr>
          <w:rFonts w:ascii="Book Antiqua" w:eastAsia="Book Antiqua" w:hAnsi="Book Antiqua" w:cs="Book Antiqua"/>
          <w:color w:val="000000"/>
        </w:rPr>
        <w:t>C</w:t>
      </w:r>
      <w:r w:rsidRPr="00ED09BE">
        <w:rPr>
          <w:rFonts w:ascii="Book Antiqua" w:eastAsia="Book Antiqua" w:hAnsi="Book Antiqua" w:cs="Book Antiqua"/>
          <w:color w:val="000000"/>
        </w:rPr>
        <w:t xml:space="preserve">: </w:t>
      </w:r>
      <w:r w:rsidR="000C61F4" w:rsidRPr="00ED09BE">
        <w:rPr>
          <w:rFonts w:ascii="Book Antiqua" w:eastAsia="Book Antiqua" w:hAnsi="Book Antiqua" w:cs="Book Antiqua"/>
          <w:color w:val="000000"/>
        </w:rPr>
        <w:t>A</w:t>
      </w:r>
      <w:r w:rsidRPr="00ED09BE">
        <w:rPr>
          <w:rFonts w:ascii="Book Antiqua" w:eastAsia="Book Antiqua" w:hAnsi="Book Antiqua" w:cs="Book Antiqua"/>
          <w:color w:val="000000"/>
        </w:rPr>
        <w:t xml:space="preserve">fter </w:t>
      </w:r>
      <w:r w:rsidR="00323D6E" w:rsidRPr="00ED09BE">
        <w:rPr>
          <w:rFonts w:ascii="Book Antiqua" w:eastAsia="Book Antiqua" w:hAnsi="Book Antiqua" w:cs="Book Antiqua"/>
          <w:color w:val="000000"/>
        </w:rPr>
        <w:t>six</w:t>
      </w:r>
      <w:r w:rsidRPr="00ED09BE">
        <w:rPr>
          <w:rFonts w:ascii="Book Antiqua" w:eastAsia="Book Antiqua" w:hAnsi="Book Antiqua" w:cs="Book Antiqua"/>
          <w:color w:val="000000"/>
        </w:rPr>
        <w:t xml:space="preserve"> cycles of chemotherapy (progression of the disease); </w:t>
      </w:r>
      <w:r w:rsidR="000C61F4" w:rsidRPr="00ED09BE">
        <w:rPr>
          <w:rFonts w:ascii="Book Antiqua" w:eastAsia="Book Antiqua" w:hAnsi="Book Antiqua" w:cs="Book Antiqua"/>
          <w:color w:val="000000"/>
        </w:rPr>
        <w:t>D</w:t>
      </w:r>
      <w:r w:rsidRPr="00ED09BE">
        <w:rPr>
          <w:rFonts w:ascii="Book Antiqua" w:eastAsia="Book Antiqua" w:hAnsi="Book Antiqua" w:cs="Book Antiqua"/>
          <w:color w:val="000000"/>
        </w:rPr>
        <w:t xml:space="preserve">: </w:t>
      </w:r>
      <w:r w:rsidR="000C61F4" w:rsidRPr="00ED09BE">
        <w:rPr>
          <w:rFonts w:ascii="Book Antiqua" w:eastAsia="Book Antiqua" w:hAnsi="Book Antiqua" w:cs="Book Antiqua"/>
          <w:color w:val="000000"/>
        </w:rPr>
        <w:t>A</w:t>
      </w:r>
      <w:r w:rsidRPr="00ED09BE">
        <w:rPr>
          <w:rFonts w:ascii="Book Antiqua" w:eastAsia="Book Antiqua" w:hAnsi="Book Antiqua" w:cs="Book Antiqua"/>
          <w:color w:val="000000"/>
        </w:rPr>
        <w:t xml:space="preserve">fter </w:t>
      </w:r>
      <w:r w:rsidR="00323D6E" w:rsidRPr="00ED09BE">
        <w:rPr>
          <w:rFonts w:ascii="Book Antiqua" w:eastAsia="Book Antiqua" w:hAnsi="Book Antiqua" w:cs="Book Antiqua"/>
          <w:color w:val="000000"/>
        </w:rPr>
        <w:t>seven</w:t>
      </w:r>
      <w:r w:rsidRPr="00ED09BE">
        <w:rPr>
          <w:rFonts w:ascii="Book Antiqua" w:eastAsia="Book Antiqua" w:hAnsi="Book Antiqua" w:cs="Book Antiqua"/>
          <w:color w:val="000000"/>
        </w:rPr>
        <w:t xml:space="preserve"> cycles of avelumab (partial response); </w:t>
      </w:r>
      <w:r w:rsidR="000C61F4" w:rsidRPr="00ED09BE">
        <w:rPr>
          <w:rFonts w:ascii="Book Antiqua" w:eastAsia="Book Antiqua" w:hAnsi="Book Antiqua" w:cs="Book Antiqua"/>
          <w:color w:val="000000"/>
        </w:rPr>
        <w:t>E</w:t>
      </w:r>
      <w:r w:rsidRPr="00ED09BE">
        <w:rPr>
          <w:rFonts w:ascii="Book Antiqua" w:eastAsia="Book Antiqua" w:hAnsi="Book Antiqua" w:cs="Book Antiqua"/>
          <w:color w:val="000000"/>
        </w:rPr>
        <w:t xml:space="preserve">: </w:t>
      </w:r>
      <w:r w:rsidR="000C61F4" w:rsidRPr="00ED09BE">
        <w:rPr>
          <w:rFonts w:ascii="Book Antiqua" w:eastAsia="Book Antiqua" w:hAnsi="Book Antiqua" w:cs="Book Antiqua"/>
          <w:color w:val="000000"/>
        </w:rPr>
        <w:t>A</w:t>
      </w:r>
      <w:r w:rsidRPr="00ED09BE">
        <w:rPr>
          <w:rFonts w:ascii="Book Antiqua" w:eastAsia="Book Antiqua" w:hAnsi="Book Antiqua" w:cs="Book Antiqua"/>
          <w:color w:val="000000"/>
        </w:rPr>
        <w:t xml:space="preserve">fter 14 cycles of avelumab (partial response); </w:t>
      </w:r>
      <w:r w:rsidR="000C61F4" w:rsidRPr="00ED09BE">
        <w:rPr>
          <w:rFonts w:ascii="Book Antiqua" w:eastAsia="Book Antiqua" w:hAnsi="Book Antiqua" w:cs="Book Antiqua"/>
          <w:color w:val="000000"/>
        </w:rPr>
        <w:t>F</w:t>
      </w:r>
      <w:r w:rsidRPr="00ED09BE">
        <w:rPr>
          <w:rFonts w:ascii="Book Antiqua" w:eastAsia="Book Antiqua" w:hAnsi="Book Antiqua" w:cs="Book Antiqua"/>
          <w:color w:val="000000"/>
        </w:rPr>
        <w:t xml:space="preserve">: </w:t>
      </w:r>
      <w:r w:rsidR="000C61F4" w:rsidRPr="00ED09BE">
        <w:rPr>
          <w:rFonts w:ascii="Book Antiqua" w:eastAsia="Book Antiqua" w:hAnsi="Book Antiqua" w:cs="Book Antiqua"/>
          <w:color w:val="000000"/>
        </w:rPr>
        <w:t>A</w:t>
      </w:r>
      <w:r w:rsidRPr="00ED09BE">
        <w:rPr>
          <w:rFonts w:ascii="Book Antiqua" w:eastAsia="Book Antiqua" w:hAnsi="Book Antiqua" w:cs="Book Antiqua"/>
          <w:color w:val="000000"/>
        </w:rPr>
        <w:t>fter 28 cycles of avelumab.</w:t>
      </w:r>
    </w:p>
    <w:p w14:paraId="44A702FA" w14:textId="31939054" w:rsidR="00A41F86" w:rsidRPr="00ED09BE" w:rsidRDefault="00A41F86" w:rsidP="00320215">
      <w:pPr>
        <w:spacing w:line="360" w:lineRule="auto"/>
        <w:jc w:val="both"/>
        <w:rPr>
          <w:rFonts w:ascii="Book Antiqua" w:hAnsi="Book Antiqua"/>
        </w:rPr>
      </w:pPr>
      <w:r w:rsidRPr="00ED09BE">
        <w:rPr>
          <w:rFonts w:ascii="Book Antiqua" w:eastAsia="Book Antiqua" w:hAnsi="Book Antiqua" w:cs="Book Antiqua"/>
          <w:color w:val="000000"/>
        </w:rPr>
        <w:br w:type="page"/>
      </w:r>
      <w:r w:rsidRPr="00ED09BE">
        <w:rPr>
          <w:rFonts w:ascii="Book Antiqua" w:hAnsi="Book Antiqua"/>
          <w:noProof/>
          <w:lang w:eastAsia="zh-CN"/>
        </w:rPr>
        <w:drawing>
          <wp:inline distT="0" distB="0" distL="0" distR="0" wp14:anchorId="0514B8F1" wp14:editId="0707A18A">
            <wp:extent cx="4838095" cy="2933333"/>
            <wp:effectExtent l="0" t="0" r="635" b="63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838095" cy="2933333"/>
                    </a:xfrm>
                    <a:prstGeom prst="rect">
                      <a:avLst/>
                    </a:prstGeom>
                  </pic:spPr>
                </pic:pic>
              </a:graphicData>
            </a:graphic>
          </wp:inline>
        </w:drawing>
      </w:r>
    </w:p>
    <w:p w14:paraId="6AD0CB35" w14:textId="331EFFB0" w:rsidR="00ED09BE" w:rsidRDefault="008C14F1" w:rsidP="00320215">
      <w:pPr>
        <w:spacing w:line="360" w:lineRule="auto"/>
        <w:jc w:val="both"/>
        <w:rPr>
          <w:rFonts w:ascii="Book Antiqua" w:eastAsia="Book Antiqua" w:hAnsi="Book Antiqua" w:cs="Book Antiqua"/>
          <w:color w:val="000000"/>
        </w:rPr>
      </w:pPr>
      <w:r w:rsidRPr="00ED09BE">
        <w:rPr>
          <w:rFonts w:ascii="Book Antiqua" w:eastAsia="Book Antiqua" w:hAnsi="Book Antiqua" w:cs="Book Antiqua"/>
          <w:b/>
          <w:bCs/>
          <w:color w:val="000000"/>
        </w:rPr>
        <w:t xml:space="preserve">Figure 2 Photographic registries of the evolution of the primary </w:t>
      </w:r>
      <w:r w:rsidR="00924698" w:rsidRPr="00ED09BE">
        <w:rPr>
          <w:rFonts w:ascii="Book Antiqua" w:eastAsia="Book Antiqua" w:hAnsi="Book Antiqua" w:cs="Book Antiqua"/>
          <w:b/>
          <w:bCs/>
          <w:color w:val="000000"/>
        </w:rPr>
        <w:t>Merkel cell carcinoma</w:t>
      </w:r>
      <w:r w:rsidRPr="00ED09BE">
        <w:rPr>
          <w:rFonts w:ascii="Book Antiqua" w:eastAsia="Book Antiqua" w:hAnsi="Book Antiqua" w:cs="Book Antiqua"/>
          <w:b/>
          <w:bCs/>
          <w:color w:val="000000"/>
        </w:rPr>
        <w:t xml:space="preserve"> lesion</w:t>
      </w:r>
      <w:r w:rsidR="00924698" w:rsidRPr="00ED09BE">
        <w:rPr>
          <w:rFonts w:ascii="Book Antiqua" w:eastAsia="Book Antiqua" w:hAnsi="Book Antiqua" w:cs="Book Antiqua"/>
          <w:b/>
          <w:bCs/>
          <w:color w:val="000000"/>
        </w:rPr>
        <w:t>.</w:t>
      </w:r>
      <w:r w:rsidR="00924698" w:rsidRPr="00ED09BE">
        <w:rPr>
          <w:rFonts w:ascii="Book Antiqua" w:hAnsi="Book Antiqua"/>
          <w:lang w:eastAsia="zh-CN"/>
        </w:rPr>
        <w:t xml:space="preserve"> </w:t>
      </w:r>
      <w:r w:rsidR="000C61F4" w:rsidRPr="00ED09BE">
        <w:rPr>
          <w:rFonts w:ascii="Book Antiqua" w:eastAsia="Book Antiqua" w:hAnsi="Book Antiqua" w:cs="Book Antiqua"/>
          <w:color w:val="000000"/>
        </w:rPr>
        <w:t>A</w:t>
      </w:r>
      <w:r w:rsidRPr="00ED09BE">
        <w:rPr>
          <w:rFonts w:ascii="Book Antiqua" w:eastAsia="Book Antiqua" w:hAnsi="Book Antiqua" w:cs="Book Antiqua"/>
          <w:color w:val="000000"/>
        </w:rPr>
        <w:t xml:space="preserve">: </w:t>
      </w:r>
      <w:r w:rsidR="000C61F4" w:rsidRPr="00ED09BE">
        <w:rPr>
          <w:rFonts w:ascii="Book Antiqua" w:eastAsia="Book Antiqua" w:hAnsi="Book Antiqua" w:cs="Book Antiqua"/>
          <w:color w:val="000000"/>
        </w:rPr>
        <w:t>B</w:t>
      </w:r>
      <w:r w:rsidRPr="00ED09BE">
        <w:rPr>
          <w:rFonts w:ascii="Book Antiqua" w:eastAsia="Book Antiqua" w:hAnsi="Book Antiqua" w:cs="Book Antiqua"/>
          <w:color w:val="000000"/>
        </w:rPr>
        <w:t xml:space="preserve">aseline </w:t>
      </w:r>
      <w:r w:rsidR="00323D6E" w:rsidRPr="00ED09BE">
        <w:rPr>
          <w:rFonts w:ascii="Book Antiqua" w:eastAsia="Book Antiqua" w:hAnsi="Book Antiqua" w:cs="Book Antiqua"/>
          <w:color w:val="000000"/>
        </w:rPr>
        <w:t>a</w:t>
      </w:r>
      <w:r w:rsidRPr="00ED09BE">
        <w:rPr>
          <w:rFonts w:ascii="Book Antiqua" w:eastAsia="Book Antiqua" w:hAnsi="Book Antiqua" w:cs="Book Antiqua"/>
          <w:color w:val="000000"/>
        </w:rPr>
        <w:t xml:space="preserve">velumab; </w:t>
      </w:r>
      <w:r w:rsidR="000C61F4" w:rsidRPr="00ED09BE">
        <w:rPr>
          <w:rFonts w:ascii="Book Antiqua" w:eastAsia="Book Antiqua" w:hAnsi="Book Antiqua" w:cs="Book Antiqua"/>
          <w:color w:val="000000"/>
        </w:rPr>
        <w:t>B</w:t>
      </w:r>
      <w:r w:rsidRPr="00ED09BE">
        <w:rPr>
          <w:rFonts w:ascii="Book Antiqua" w:eastAsia="Book Antiqua" w:hAnsi="Book Antiqua" w:cs="Book Antiqua"/>
          <w:color w:val="000000"/>
        </w:rPr>
        <w:t xml:space="preserve">: </w:t>
      </w:r>
      <w:r w:rsidR="000C61F4" w:rsidRPr="00ED09BE">
        <w:rPr>
          <w:rFonts w:ascii="Book Antiqua" w:eastAsia="Book Antiqua" w:hAnsi="Book Antiqua" w:cs="Book Antiqua"/>
          <w:color w:val="000000"/>
        </w:rPr>
        <w:t>A</w:t>
      </w:r>
      <w:r w:rsidRPr="00ED09BE">
        <w:rPr>
          <w:rFonts w:ascii="Book Antiqua" w:eastAsia="Book Antiqua" w:hAnsi="Book Antiqua" w:cs="Book Antiqua"/>
          <w:color w:val="000000"/>
        </w:rPr>
        <w:t xml:space="preserve">fter </w:t>
      </w:r>
      <w:r w:rsidR="00323D6E" w:rsidRPr="00ED09BE">
        <w:rPr>
          <w:rFonts w:ascii="Book Antiqua" w:eastAsia="Book Antiqua" w:hAnsi="Book Antiqua" w:cs="Book Antiqua"/>
          <w:color w:val="000000"/>
        </w:rPr>
        <w:t>two</w:t>
      </w:r>
      <w:r w:rsidRPr="00ED09BE">
        <w:rPr>
          <w:rFonts w:ascii="Book Antiqua" w:eastAsia="Book Antiqua" w:hAnsi="Book Antiqua" w:cs="Book Antiqua"/>
          <w:color w:val="000000"/>
        </w:rPr>
        <w:t xml:space="preserve"> cycles of avelumab; </w:t>
      </w:r>
      <w:r w:rsidR="000C61F4" w:rsidRPr="00ED09BE">
        <w:rPr>
          <w:rFonts w:ascii="Book Antiqua" w:eastAsia="Book Antiqua" w:hAnsi="Book Antiqua" w:cs="Book Antiqua"/>
          <w:color w:val="000000"/>
        </w:rPr>
        <w:t>C</w:t>
      </w:r>
      <w:r w:rsidRPr="00ED09BE">
        <w:rPr>
          <w:rFonts w:ascii="Book Antiqua" w:eastAsia="Book Antiqua" w:hAnsi="Book Antiqua" w:cs="Book Antiqua"/>
          <w:color w:val="000000"/>
        </w:rPr>
        <w:t xml:space="preserve">: </w:t>
      </w:r>
      <w:r w:rsidR="000C61F4" w:rsidRPr="00ED09BE">
        <w:rPr>
          <w:rFonts w:ascii="Book Antiqua" w:eastAsia="Book Antiqua" w:hAnsi="Book Antiqua" w:cs="Book Antiqua"/>
          <w:color w:val="000000"/>
        </w:rPr>
        <w:t>A</w:t>
      </w:r>
      <w:r w:rsidRPr="00ED09BE">
        <w:rPr>
          <w:rFonts w:ascii="Book Antiqua" w:eastAsia="Book Antiqua" w:hAnsi="Book Antiqua" w:cs="Book Antiqua"/>
          <w:color w:val="000000"/>
        </w:rPr>
        <w:t xml:space="preserve">fter </w:t>
      </w:r>
      <w:r w:rsidR="00323D6E" w:rsidRPr="00ED09BE">
        <w:rPr>
          <w:rFonts w:ascii="Book Antiqua" w:eastAsia="Book Antiqua" w:hAnsi="Book Antiqua" w:cs="Book Antiqua"/>
          <w:color w:val="000000"/>
        </w:rPr>
        <w:t>seven</w:t>
      </w:r>
      <w:r w:rsidRPr="00ED09BE">
        <w:rPr>
          <w:rFonts w:ascii="Book Antiqua" w:eastAsia="Book Antiqua" w:hAnsi="Book Antiqua" w:cs="Book Antiqua"/>
          <w:color w:val="000000"/>
        </w:rPr>
        <w:t xml:space="preserve"> cycles of avelumab; </w:t>
      </w:r>
      <w:r w:rsidR="000C61F4" w:rsidRPr="00ED09BE">
        <w:rPr>
          <w:rFonts w:ascii="Book Antiqua" w:eastAsia="Book Antiqua" w:hAnsi="Book Antiqua" w:cs="Book Antiqua"/>
          <w:color w:val="000000"/>
        </w:rPr>
        <w:t>D</w:t>
      </w:r>
      <w:r w:rsidRPr="00ED09BE">
        <w:rPr>
          <w:rFonts w:ascii="Book Antiqua" w:eastAsia="Book Antiqua" w:hAnsi="Book Antiqua" w:cs="Book Antiqua"/>
          <w:color w:val="000000"/>
        </w:rPr>
        <w:t xml:space="preserve">: </w:t>
      </w:r>
      <w:r w:rsidR="000C61F4" w:rsidRPr="00ED09BE">
        <w:rPr>
          <w:rFonts w:ascii="Book Antiqua" w:eastAsia="Book Antiqua" w:hAnsi="Book Antiqua" w:cs="Book Antiqua"/>
          <w:color w:val="000000"/>
        </w:rPr>
        <w:t>A</w:t>
      </w:r>
      <w:r w:rsidRPr="00ED09BE">
        <w:rPr>
          <w:rFonts w:ascii="Book Antiqua" w:eastAsia="Book Antiqua" w:hAnsi="Book Antiqua" w:cs="Book Antiqua"/>
          <w:color w:val="000000"/>
        </w:rPr>
        <w:t xml:space="preserve">fter 16 cycles of avelumab; </w:t>
      </w:r>
      <w:r w:rsidR="000C61F4" w:rsidRPr="00ED09BE">
        <w:rPr>
          <w:rFonts w:ascii="Book Antiqua" w:eastAsia="Book Antiqua" w:hAnsi="Book Antiqua" w:cs="Book Antiqua"/>
          <w:color w:val="000000"/>
        </w:rPr>
        <w:t>E</w:t>
      </w:r>
      <w:r w:rsidRPr="00ED09BE">
        <w:rPr>
          <w:rFonts w:ascii="Book Antiqua" w:eastAsia="Book Antiqua" w:hAnsi="Book Antiqua" w:cs="Book Antiqua"/>
          <w:color w:val="000000"/>
        </w:rPr>
        <w:t xml:space="preserve">: </w:t>
      </w:r>
      <w:r w:rsidR="000C61F4" w:rsidRPr="00ED09BE">
        <w:rPr>
          <w:rFonts w:ascii="Book Antiqua" w:eastAsia="Book Antiqua" w:hAnsi="Book Antiqua" w:cs="Book Antiqua"/>
          <w:color w:val="000000"/>
        </w:rPr>
        <w:t>A</w:t>
      </w:r>
      <w:r w:rsidRPr="00ED09BE">
        <w:rPr>
          <w:rFonts w:ascii="Book Antiqua" w:eastAsia="Book Antiqua" w:hAnsi="Book Antiqua" w:cs="Book Antiqua"/>
          <w:color w:val="000000"/>
        </w:rPr>
        <w:t>fter surgery, radiotherapy</w:t>
      </w:r>
      <w:r w:rsidR="00323D6E" w:rsidRPr="00ED09BE">
        <w:rPr>
          <w:rFonts w:ascii="Book Antiqua" w:eastAsia="Book Antiqua" w:hAnsi="Book Antiqua" w:cs="Book Antiqua"/>
          <w:color w:val="000000"/>
        </w:rPr>
        <w:t>,</w:t>
      </w:r>
      <w:r w:rsidRPr="00ED09BE">
        <w:rPr>
          <w:rFonts w:ascii="Book Antiqua" w:eastAsia="Book Antiqua" w:hAnsi="Book Antiqua" w:cs="Book Antiqua"/>
          <w:color w:val="000000"/>
        </w:rPr>
        <w:t xml:space="preserve"> and 28 cycles of avelumab; </w:t>
      </w:r>
      <w:r w:rsidR="000C61F4" w:rsidRPr="00ED09BE">
        <w:rPr>
          <w:rFonts w:ascii="Book Antiqua" w:eastAsia="Book Antiqua" w:hAnsi="Book Antiqua" w:cs="Book Antiqua"/>
          <w:color w:val="000000"/>
        </w:rPr>
        <w:t>F</w:t>
      </w:r>
      <w:r w:rsidRPr="00ED09BE">
        <w:rPr>
          <w:rFonts w:ascii="Book Antiqua" w:eastAsia="Book Antiqua" w:hAnsi="Book Antiqua" w:cs="Book Antiqua"/>
          <w:color w:val="000000"/>
        </w:rPr>
        <w:t xml:space="preserve">: </w:t>
      </w:r>
      <w:r w:rsidR="000C61F4" w:rsidRPr="00ED09BE">
        <w:rPr>
          <w:rFonts w:ascii="Book Antiqua" w:eastAsia="Book Antiqua" w:hAnsi="Book Antiqua" w:cs="Book Antiqua"/>
          <w:color w:val="000000"/>
        </w:rPr>
        <w:t>F</w:t>
      </w:r>
      <w:r w:rsidRPr="00ED09BE">
        <w:rPr>
          <w:rFonts w:ascii="Book Antiqua" w:eastAsia="Book Antiqua" w:hAnsi="Book Antiqua" w:cs="Book Antiqua"/>
          <w:color w:val="000000"/>
        </w:rPr>
        <w:t>ollow-up, more than 2.5 years after surgery.</w:t>
      </w:r>
    </w:p>
    <w:p w14:paraId="4743D07D" w14:textId="77777777" w:rsidR="00ED09BE" w:rsidRDefault="00ED09BE">
      <w:pPr>
        <w:rPr>
          <w:rFonts w:ascii="Book Antiqua" w:eastAsia="Book Antiqua" w:hAnsi="Book Antiqua" w:cs="Book Antiqua"/>
          <w:color w:val="000000"/>
        </w:rPr>
      </w:pPr>
      <w:r>
        <w:rPr>
          <w:rFonts w:ascii="Book Antiqua" w:eastAsia="Book Antiqua" w:hAnsi="Book Antiqua" w:cs="Book Antiqua"/>
          <w:color w:val="000000"/>
        </w:rPr>
        <w:br w:type="page"/>
      </w:r>
    </w:p>
    <w:p w14:paraId="0D865C89" w14:textId="77777777" w:rsidR="00ED09BE" w:rsidRDefault="00ED09BE" w:rsidP="00ED09BE">
      <w:pPr>
        <w:jc w:val="center"/>
        <w:rPr>
          <w:rFonts w:ascii="Book Antiqua" w:hAnsi="Book Antiqua"/>
          <w:lang w:eastAsia="zh-CN"/>
        </w:rPr>
      </w:pPr>
      <w:bookmarkStart w:id="6" w:name="OLE_LINK1"/>
      <w:bookmarkStart w:id="7" w:name="OLE_LINK2"/>
    </w:p>
    <w:p w14:paraId="7698BDF2" w14:textId="77777777" w:rsidR="00ED09BE" w:rsidRDefault="00ED09BE" w:rsidP="00ED09BE">
      <w:pPr>
        <w:jc w:val="center"/>
        <w:rPr>
          <w:rFonts w:ascii="Book Antiqua" w:hAnsi="Book Antiqua"/>
          <w:lang w:eastAsia="zh-CN"/>
        </w:rPr>
      </w:pPr>
    </w:p>
    <w:p w14:paraId="5CBBE65F" w14:textId="77777777" w:rsidR="00ED09BE" w:rsidRDefault="00ED09BE" w:rsidP="00ED09BE">
      <w:pPr>
        <w:jc w:val="center"/>
        <w:rPr>
          <w:rFonts w:ascii="Book Antiqua" w:hAnsi="Book Antiqua"/>
          <w:lang w:eastAsia="zh-CN"/>
        </w:rPr>
      </w:pPr>
    </w:p>
    <w:p w14:paraId="2F81B549" w14:textId="77777777" w:rsidR="00ED09BE" w:rsidRDefault="00ED09BE" w:rsidP="00ED09BE">
      <w:pPr>
        <w:jc w:val="center"/>
        <w:rPr>
          <w:rFonts w:ascii="Book Antiqua" w:hAnsi="Book Antiqua"/>
          <w:lang w:eastAsia="zh-CN"/>
        </w:rPr>
      </w:pPr>
    </w:p>
    <w:p w14:paraId="1E148524" w14:textId="77777777" w:rsidR="00ED09BE" w:rsidRDefault="00ED09BE" w:rsidP="00ED09BE">
      <w:pPr>
        <w:jc w:val="center"/>
        <w:rPr>
          <w:rFonts w:ascii="Book Antiqua" w:hAnsi="Book Antiqua"/>
          <w:lang w:eastAsia="zh-CN"/>
        </w:rPr>
      </w:pPr>
    </w:p>
    <w:p w14:paraId="144484D5" w14:textId="77777777" w:rsidR="00ED09BE" w:rsidRDefault="00ED09BE" w:rsidP="00ED09BE">
      <w:pPr>
        <w:jc w:val="center"/>
        <w:rPr>
          <w:rFonts w:ascii="Book Antiqua" w:hAnsi="Book Antiqua"/>
          <w:lang w:eastAsia="zh-CN"/>
        </w:rPr>
      </w:pPr>
      <w:r>
        <w:rPr>
          <w:rFonts w:ascii="Book Antiqua" w:hAnsi="Book Antiqua"/>
          <w:noProof/>
          <w:lang w:eastAsia="zh-CN"/>
        </w:rPr>
        <w:drawing>
          <wp:inline distT="0" distB="0" distL="0" distR="0" wp14:anchorId="7AB54653" wp14:editId="1757EA1F">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23A88F2F" w14:textId="77777777" w:rsidR="00ED09BE" w:rsidRDefault="00ED09BE" w:rsidP="00ED09BE">
      <w:pPr>
        <w:jc w:val="center"/>
        <w:rPr>
          <w:rFonts w:ascii="Book Antiqua" w:hAnsi="Book Antiqua"/>
          <w:lang w:eastAsia="zh-CN"/>
        </w:rPr>
      </w:pPr>
    </w:p>
    <w:p w14:paraId="1489D392" w14:textId="77777777" w:rsidR="00ED09BE" w:rsidRPr="00763D22" w:rsidRDefault="00ED09BE" w:rsidP="00ED09BE">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r w:rsidRPr="00763D22">
        <w:rPr>
          <w:rFonts w:ascii="Book Antiqua" w:eastAsia="Garamond-Bold" w:hAnsi="Book Antiqua" w:cs="Garamond-Bold"/>
          <w:b/>
          <w:bCs/>
          <w:color w:val="000000"/>
          <w:sz w:val="28"/>
          <w:szCs w:val="28"/>
        </w:rPr>
        <w:t>Baishideng Publishing Group Inc</w:t>
      </w:r>
    </w:p>
    <w:p w14:paraId="0686452F" w14:textId="77777777" w:rsidR="00ED09BE" w:rsidRPr="00763D22" w:rsidRDefault="00ED09BE" w:rsidP="00ED09BE">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6818D7F1" w14:textId="77777777" w:rsidR="00ED09BE" w:rsidRPr="00763D22" w:rsidRDefault="00ED09BE" w:rsidP="00ED09BE">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1C21176A" w14:textId="77777777" w:rsidR="00ED09BE" w:rsidRPr="00763D22" w:rsidRDefault="00ED09BE" w:rsidP="00ED09BE">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3C8BEF56" w14:textId="77777777" w:rsidR="00ED09BE" w:rsidRPr="00763D22" w:rsidRDefault="00ED09BE" w:rsidP="00ED09BE">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5F698810" w14:textId="77777777" w:rsidR="00ED09BE" w:rsidRPr="00763D22" w:rsidRDefault="00ED09BE" w:rsidP="00ED09BE">
      <w:pPr>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6E95B523" w14:textId="77777777" w:rsidR="00ED09BE" w:rsidRDefault="00ED09BE" w:rsidP="00ED09BE">
      <w:pPr>
        <w:jc w:val="center"/>
        <w:rPr>
          <w:rFonts w:ascii="Book Antiqua" w:hAnsi="Book Antiqua"/>
          <w:lang w:eastAsia="zh-CN"/>
        </w:rPr>
      </w:pPr>
    </w:p>
    <w:p w14:paraId="0052EC11" w14:textId="77777777" w:rsidR="00ED09BE" w:rsidRDefault="00ED09BE" w:rsidP="00ED09BE">
      <w:pPr>
        <w:jc w:val="center"/>
        <w:rPr>
          <w:rFonts w:ascii="Book Antiqua" w:hAnsi="Book Antiqua"/>
          <w:lang w:eastAsia="zh-CN"/>
        </w:rPr>
      </w:pPr>
    </w:p>
    <w:p w14:paraId="0836EE51" w14:textId="77777777" w:rsidR="00ED09BE" w:rsidRDefault="00ED09BE" w:rsidP="00ED09BE">
      <w:pPr>
        <w:jc w:val="center"/>
        <w:rPr>
          <w:rFonts w:ascii="Book Antiqua" w:hAnsi="Book Antiqua"/>
          <w:lang w:eastAsia="zh-CN"/>
        </w:rPr>
      </w:pPr>
    </w:p>
    <w:p w14:paraId="3E615E5D" w14:textId="77777777" w:rsidR="00ED09BE" w:rsidRDefault="00ED09BE" w:rsidP="00ED09BE">
      <w:pPr>
        <w:jc w:val="center"/>
        <w:rPr>
          <w:rFonts w:ascii="Book Antiqua" w:hAnsi="Book Antiqua"/>
          <w:lang w:eastAsia="zh-CN"/>
        </w:rPr>
      </w:pPr>
      <w:r>
        <w:rPr>
          <w:rFonts w:ascii="Book Antiqua" w:hAnsi="Book Antiqua"/>
          <w:noProof/>
          <w:lang w:eastAsia="zh-CN"/>
        </w:rPr>
        <w:drawing>
          <wp:inline distT="0" distB="0" distL="0" distR="0" wp14:anchorId="22BD666E" wp14:editId="570F4228">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386DDBD6" w14:textId="77777777" w:rsidR="00ED09BE" w:rsidRDefault="00ED09BE" w:rsidP="00ED09BE">
      <w:pPr>
        <w:jc w:val="center"/>
        <w:rPr>
          <w:rFonts w:ascii="Book Antiqua" w:hAnsi="Book Antiqua"/>
          <w:lang w:eastAsia="zh-CN"/>
        </w:rPr>
      </w:pPr>
    </w:p>
    <w:p w14:paraId="699764ED" w14:textId="77777777" w:rsidR="00ED09BE" w:rsidRDefault="00ED09BE" w:rsidP="00ED09BE">
      <w:pPr>
        <w:jc w:val="center"/>
        <w:rPr>
          <w:rFonts w:ascii="Book Antiqua" w:hAnsi="Book Antiqua"/>
          <w:lang w:eastAsia="zh-CN"/>
        </w:rPr>
      </w:pPr>
    </w:p>
    <w:p w14:paraId="7007BD2C" w14:textId="77777777" w:rsidR="00ED09BE" w:rsidRDefault="00ED09BE" w:rsidP="00ED09BE">
      <w:pPr>
        <w:jc w:val="center"/>
        <w:rPr>
          <w:rFonts w:ascii="Book Antiqua" w:hAnsi="Book Antiqua"/>
          <w:lang w:eastAsia="zh-CN"/>
        </w:rPr>
      </w:pPr>
    </w:p>
    <w:p w14:paraId="73F14275" w14:textId="77777777" w:rsidR="00ED09BE" w:rsidRDefault="00ED09BE" w:rsidP="00ED09BE">
      <w:pPr>
        <w:jc w:val="center"/>
        <w:rPr>
          <w:rFonts w:ascii="Book Antiqua" w:hAnsi="Book Antiqua"/>
          <w:lang w:eastAsia="zh-CN"/>
        </w:rPr>
      </w:pPr>
    </w:p>
    <w:p w14:paraId="098F7DEA" w14:textId="77777777" w:rsidR="00ED09BE" w:rsidRDefault="00ED09BE" w:rsidP="00ED09BE">
      <w:pPr>
        <w:jc w:val="center"/>
        <w:rPr>
          <w:rFonts w:ascii="Book Antiqua" w:hAnsi="Book Antiqua"/>
          <w:lang w:eastAsia="zh-CN"/>
        </w:rPr>
      </w:pPr>
    </w:p>
    <w:p w14:paraId="60DE33C7" w14:textId="77777777" w:rsidR="00ED09BE" w:rsidRDefault="00ED09BE" w:rsidP="00ED09BE">
      <w:pPr>
        <w:jc w:val="center"/>
        <w:rPr>
          <w:rFonts w:ascii="Book Antiqua" w:hAnsi="Book Antiqua"/>
          <w:lang w:eastAsia="zh-CN"/>
        </w:rPr>
      </w:pPr>
    </w:p>
    <w:p w14:paraId="477534DB" w14:textId="77777777" w:rsidR="00ED09BE" w:rsidRDefault="00ED09BE" w:rsidP="00ED09BE">
      <w:pPr>
        <w:jc w:val="center"/>
        <w:rPr>
          <w:rFonts w:ascii="Book Antiqua" w:hAnsi="Book Antiqua"/>
          <w:lang w:eastAsia="zh-CN"/>
        </w:rPr>
      </w:pPr>
    </w:p>
    <w:p w14:paraId="76798E0C" w14:textId="77777777" w:rsidR="00ED09BE" w:rsidRDefault="00ED09BE" w:rsidP="00ED09BE">
      <w:pPr>
        <w:jc w:val="center"/>
        <w:rPr>
          <w:rFonts w:ascii="Book Antiqua" w:hAnsi="Book Antiqua"/>
          <w:lang w:eastAsia="zh-CN"/>
        </w:rPr>
      </w:pPr>
    </w:p>
    <w:p w14:paraId="304B500E" w14:textId="77777777" w:rsidR="00ED09BE" w:rsidRDefault="00ED09BE" w:rsidP="00ED09BE">
      <w:pPr>
        <w:jc w:val="center"/>
        <w:rPr>
          <w:rFonts w:ascii="Book Antiqua" w:hAnsi="Book Antiqua"/>
          <w:lang w:eastAsia="zh-CN"/>
        </w:rPr>
      </w:pPr>
    </w:p>
    <w:p w14:paraId="544AFFED" w14:textId="77777777" w:rsidR="00ED09BE" w:rsidRPr="00763D22" w:rsidRDefault="00ED09BE" w:rsidP="00ED09BE">
      <w:pPr>
        <w:jc w:val="right"/>
        <w:rPr>
          <w:rFonts w:ascii="Book Antiqua" w:hAnsi="Book Antiqua"/>
          <w:color w:val="000000" w:themeColor="text1"/>
          <w:lang w:eastAsia="zh-CN"/>
        </w:rPr>
      </w:pPr>
    </w:p>
    <w:p w14:paraId="5C4914F1" w14:textId="77777777" w:rsidR="00ED09BE" w:rsidRPr="00763D22" w:rsidRDefault="00ED09BE" w:rsidP="00ED09BE">
      <w:pPr>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2021 Baishideng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bookmarkEnd w:id="6"/>
      <w:bookmarkEnd w:id="7"/>
    </w:p>
    <w:p w14:paraId="44C0CA55" w14:textId="77777777" w:rsidR="00A77B3E" w:rsidRPr="00320215" w:rsidRDefault="00A77B3E" w:rsidP="00320215">
      <w:pPr>
        <w:spacing w:line="360" w:lineRule="auto"/>
        <w:jc w:val="both"/>
        <w:rPr>
          <w:rFonts w:ascii="Book Antiqua" w:hAnsi="Book Antiqua"/>
        </w:rPr>
      </w:pPr>
    </w:p>
    <w:sectPr w:rsidR="00A77B3E" w:rsidRPr="003202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2969E1" w14:textId="77777777" w:rsidR="002B7723" w:rsidRDefault="002B7723" w:rsidP="00A41F86">
      <w:r>
        <w:separator/>
      </w:r>
    </w:p>
  </w:endnote>
  <w:endnote w:type="continuationSeparator" w:id="0">
    <w:p w14:paraId="31458A4C" w14:textId="77777777" w:rsidR="002B7723" w:rsidRDefault="002B7723" w:rsidP="00A41F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Book Antiqua" w:hAnsi="Book Antiqua"/>
        <w:sz w:val="24"/>
        <w:szCs w:val="24"/>
      </w:rPr>
      <w:id w:val="1147319712"/>
      <w:docPartObj>
        <w:docPartGallery w:val="Page Numbers (Bottom of Page)"/>
        <w:docPartUnique/>
      </w:docPartObj>
    </w:sdtPr>
    <w:sdtEndPr>
      <w:rPr>
        <w:noProof/>
      </w:rPr>
    </w:sdtEndPr>
    <w:sdtContent>
      <w:p w14:paraId="4AB34989" w14:textId="1E446423" w:rsidR="00A432E1" w:rsidRPr="00A432E1" w:rsidRDefault="00A432E1">
        <w:pPr>
          <w:pStyle w:val="a4"/>
          <w:jc w:val="right"/>
          <w:rPr>
            <w:rFonts w:ascii="Book Antiqua" w:hAnsi="Book Antiqua"/>
            <w:sz w:val="24"/>
            <w:szCs w:val="24"/>
          </w:rPr>
        </w:pPr>
        <w:r w:rsidRPr="00A432E1">
          <w:rPr>
            <w:rFonts w:ascii="Book Antiqua" w:hAnsi="Book Antiqua"/>
            <w:sz w:val="24"/>
            <w:szCs w:val="24"/>
          </w:rPr>
          <w:fldChar w:fldCharType="begin"/>
        </w:r>
        <w:r w:rsidRPr="00A432E1">
          <w:rPr>
            <w:rFonts w:ascii="Book Antiqua" w:hAnsi="Book Antiqua"/>
            <w:sz w:val="24"/>
            <w:szCs w:val="24"/>
          </w:rPr>
          <w:instrText xml:space="preserve"> PAGE   \* MERGEFORMAT </w:instrText>
        </w:r>
        <w:r w:rsidRPr="00A432E1">
          <w:rPr>
            <w:rFonts w:ascii="Book Antiqua" w:hAnsi="Book Antiqua"/>
            <w:sz w:val="24"/>
            <w:szCs w:val="24"/>
          </w:rPr>
          <w:fldChar w:fldCharType="separate"/>
        </w:r>
        <w:r w:rsidR="002B7723">
          <w:rPr>
            <w:rFonts w:ascii="Book Antiqua" w:hAnsi="Book Antiqua"/>
            <w:noProof/>
            <w:sz w:val="24"/>
            <w:szCs w:val="24"/>
          </w:rPr>
          <w:t>1</w:t>
        </w:r>
        <w:r w:rsidRPr="00A432E1">
          <w:rPr>
            <w:rFonts w:ascii="Book Antiqua" w:hAnsi="Book Antiqua"/>
            <w:noProof/>
            <w:sz w:val="24"/>
            <w:szCs w:val="24"/>
          </w:rPr>
          <w:fldChar w:fldCharType="end"/>
        </w:r>
        <w:r w:rsidRPr="00A432E1">
          <w:rPr>
            <w:rFonts w:ascii="Book Antiqua" w:hAnsi="Book Antiqua"/>
            <w:noProof/>
            <w:sz w:val="24"/>
            <w:szCs w:val="24"/>
          </w:rPr>
          <w:t xml:space="preserve"> / 19</w:t>
        </w:r>
      </w:p>
    </w:sdtContent>
  </w:sdt>
  <w:p w14:paraId="38E59A7E" w14:textId="678F9482" w:rsidR="00A41F86" w:rsidRDefault="00A432E1">
    <w:pPr>
      <w:pStyle w:val="a4"/>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166A1C" w14:textId="77777777" w:rsidR="002B7723" w:rsidRDefault="002B7723" w:rsidP="00A41F86">
      <w:r>
        <w:separator/>
      </w:r>
    </w:p>
  </w:footnote>
  <w:footnote w:type="continuationSeparator" w:id="0">
    <w:p w14:paraId="45C7D06A" w14:textId="77777777" w:rsidR="002B7723" w:rsidRDefault="002B7723" w:rsidP="00A41F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46EE6"/>
    <w:rsid w:val="000552CC"/>
    <w:rsid w:val="000578F9"/>
    <w:rsid w:val="000C61F4"/>
    <w:rsid w:val="001400B8"/>
    <w:rsid w:val="001A4002"/>
    <w:rsid w:val="001C5BCE"/>
    <w:rsid w:val="001E4536"/>
    <w:rsid w:val="00234CA4"/>
    <w:rsid w:val="002651AA"/>
    <w:rsid w:val="002726D7"/>
    <w:rsid w:val="002B7723"/>
    <w:rsid w:val="002F0E9C"/>
    <w:rsid w:val="002F52F7"/>
    <w:rsid w:val="00313869"/>
    <w:rsid w:val="00320215"/>
    <w:rsid w:val="00323D6E"/>
    <w:rsid w:val="004B1F08"/>
    <w:rsid w:val="004B324D"/>
    <w:rsid w:val="004E2C78"/>
    <w:rsid w:val="005154D1"/>
    <w:rsid w:val="005302F8"/>
    <w:rsid w:val="005C675F"/>
    <w:rsid w:val="005E2E1B"/>
    <w:rsid w:val="0061710C"/>
    <w:rsid w:val="00622464"/>
    <w:rsid w:val="00673359"/>
    <w:rsid w:val="006B6BC3"/>
    <w:rsid w:val="006E19BD"/>
    <w:rsid w:val="00750FF0"/>
    <w:rsid w:val="007C7198"/>
    <w:rsid w:val="008202CB"/>
    <w:rsid w:val="00891D0B"/>
    <w:rsid w:val="008C14F1"/>
    <w:rsid w:val="00924698"/>
    <w:rsid w:val="009416AA"/>
    <w:rsid w:val="00944066"/>
    <w:rsid w:val="00956631"/>
    <w:rsid w:val="009E62E4"/>
    <w:rsid w:val="00A1653D"/>
    <w:rsid w:val="00A41F86"/>
    <w:rsid w:val="00A42ED2"/>
    <w:rsid w:val="00A432E1"/>
    <w:rsid w:val="00A77B3E"/>
    <w:rsid w:val="00B26C3E"/>
    <w:rsid w:val="00BB7CA0"/>
    <w:rsid w:val="00BC2337"/>
    <w:rsid w:val="00BD7C7E"/>
    <w:rsid w:val="00C11EB8"/>
    <w:rsid w:val="00C4708C"/>
    <w:rsid w:val="00C47D86"/>
    <w:rsid w:val="00C830A1"/>
    <w:rsid w:val="00CA2A55"/>
    <w:rsid w:val="00CE381C"/>
    <w:rsid w:val="00D42453"/>
    <w:rsid w:val="00D615F5"/>
    <w:rsid w:val="00D84967"/>
    <w:rsid w:val="00DF3750"/>
    <w:rsid w:val="00E00386"/>
    <w:rsid w:val="00E4436E"/>
    <w:rsid w:val="00E84704"/>
    <w:rsid w:val="00E86BA5"/>
    <w:rsid w:val="00ED09BE"/>
    <w:rsid w:val="00EE2A31"/>
    <w:rsid w:val="00F5483A"/>
    <w:rsid w:val="00F96D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8A7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x-vam">
    <w:name w:val="dx-vam"/>
    <w:basedOn w:val="a0"/>
  </w:style>
  <w:style w:type="paragraph" w:styleId="a3">
    <w:name w:val="header"/>
    <w:basedOn w:val="a"/>
    <w:link w:val="Char"/>
    <w:unhideWhenUsed/>
    <w:rsid w:val="00A41F8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A41F86"/>
    <w:rPr>
      <w:sz w:val="18"/>
      <w:szCs w:val="18"/>
    </w:rPr>
  </w:style>
  <w:style w:type="paragraph" w:styleId="a4">
    <w:name w:val="footer"/>
    <w:basedOn w:val="a"/>
    <w:link w:val="Char0"/>
    <w:uiPriority w:val="99"/>
    <w:unhideWhenUsed/>
    <w:rsid w:val="00A41F86"/>
    <w:pPr>
      <w:tabs>
        <w:tab w:val="center" w:pos="4153"/>
        <w:tab w:val="right" w:pos="8306"/>
      </w:tabs>
      <w:snapToGrid w:val="0"/>
    </w:pPr>
    <w:rPr>
      <w:sz w:val="18"/>
      <w:szCs w:val="18"/>
    </w:rPr>
  </w:style>
  <w:style w:type="character" w:customStyle="1" w:styleId="Char0">
    <w:name w:val="页脚 Char"/>
    <w:basedOn w:val="a0"/>
    <w:link w:val="a4"/>
    <w:uiPriority w:val="99"/>
    <w:rsid w:val="00A41F86"/>
    <w:rPr>
      <w:sz w:val="18"/>
      <w:szCs w:val="18"/>
    </w:rPr>
  </w:style>
  <w:style w:type="character" w:styleId="a5">
    <w:name w:val="Hyperlink"/>
    <w:basedOn w:val="a0"/>
    <w:unhideWhenUsed/>
    <w:rsid w:val="00891D0B"/>
    <w:rPr>
      <w:color w:val="0000FF" w:themeColor="hyperlink"/>
      <w:u w:val="single"/>
    </w:rPr>
  </w:style>
  <w:style w:type="paragraph" w:styleId="a6">
    <w:name w:val="Balloon Text"/>
    <w:basedOn w:val="a"/>
    <w:link w:val="Char1"/>
    <w:rsid w:val="00891D0B"/>
    <w:rPr>
      <w:sz w:val="18"/>
      <w:szCs w:val="18"/>
    </w:rPr>
  </w:style>
  <w:style w:type="character" w:customStyle="1" w:styleId="Char1">
    <w:name w:val="批注框文本 Char"/>
    <w:basedOn w:val="a0"/>
    <w:link w:val="a6"/>
    <w:rsid w:val="00891D0B"/>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x-vam">
    <w:name w:val="dx-vam"/>
    <w:basedOn w:val="a0"/>
  </w:style>
  <w:style w:type="paragraph" w:styleId="a3">
    <w:name w:val="header"/>
    <w:basedOn w:val="a"/>
    <w:link w:val="Char"/>
    <w:unhideWhenUsed/>
    <w:rsid w:val="00A41F8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A41F86"/>
    <w:rPr>
      <w:sz w:val="18"/>
      <w:szCs w:val="18"/>
    </w:rPr>
  </w:style>
  <w:style w:type="paragraph" w:styleId="a4">
    <w:name w:val="footer"/>
    <w:basedOn w:val="a"/>
    <w:link w:val="Char0"/>
    <w:uiPriority w:val="99"/>
    <w:unhideWhenUsed/>
    <w:rsid w:val="00A41F86"/>
    <w:pPr>
      <w:tabs>
        <w:tab w:val="center" w:pos="4153"/>
        <w:tab w:val="right" w:pos="8306"/>
      </w:tabs>
      <w:snapToGrid w:val="0"/>
    </w:pPr>
    <w:rPr>
      <w:sz w:val="18"/>
      <w:szCs w:val="18"/>
    </w:rPr>
  </w:style>
  <w:style w:type="character" w:customStyle="1" w:styleId="Char0">
    <w:name w:val="页脚 Char"/>
    <w:basedOn w:val="a0"/>
    <w:link w:val="a4"/>
    <w:uiPriority w:val="99"/>
    <w:rsid w:val="00A41F86"/>
    <w:rPr>
      <w:sz w:val="18"/>
      <w:szCs w:val="18"/>
    </w:rPr>
  </w:style>
  <w:style w:type="character" w:styleId="a5">
    <w:name w:val="Hyperlink"/>
    <w:basedOn w:val="a0"/>
    <w:unhideWhenUsed/>
    <w:rsid w:val="00891D0B"/>
    <w:rPr>
      <w:color w:val="0000FF" w:themeColor="hyperlink"/>
      <w:u w:val="single"/>
    </w:rPr>
  </w:style>
  <w:style w:type="paragraph" w:styleId="a6">
    <w:name w:val="Balloon Text"/>
    <w:basedOn w:val="a"/>
    <w:link w:val="Char1"/>
    <w:rsid w:val="00891D0B"/>
    <w:rPr>
      <w:sz w:val="18"/>
      <w:szCs w:val="18"/>
    </w:rPr>
  </w:style>
  <w:style w:type="character" w:customStyle="1" w:styleId="Char1">
    <w:name w:val="批注框文本 Char"/>
    <w:basedOn w:val="a0"/>
    <w:link w:val="a6"/>
    <w:rsid w:val="00891D0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20</Pages>
  <Words>4350</Words>
  <Characters>24796</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Benavides</dc:creator>
  <cp:lastModifiedBy>liujihong2008@qq.con</cp:lastModifiedBy>
  <cp:revision>7</cp:revision>
  <dcterms:created xsi:type="dcterms:W3CDTF">2021-05-13T19:24:00Z</dcterms:created>
  <dcterms:modified xsi:type="dcterms:W3CDTF">2021-07-13T02:08:00Z</dcterms:modified>
</cp:coreProperties>
</file>