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99731" w14:textId="77777777" w:rsidR="00A77B3E" w:rsidRDefault="00114D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CA9F543" w14:textId="77777777" w:rsidR="00A77B3E" w:rsidRDefault="00114D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58042</w:t>
      </w:r>
    </w:p>
    <w:p w14:paraId="7F32E999" w14:textId="77777777" w:rsidR="00A77B3E" w:rsidRDefault="00114D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F387FC0" w14:textId="77777777" w:rsidR="00A77B3E" w:rsidRDefault="00A77B3E">
      <w:pPr>
        <w:spacing w:line="360" w:lineRule="auto"/>
        <w:jc w:val="both"/>
      </w:pPr>
    </w:p>
    <w:p w14:paraId="1589DB9E" w14:textId="5A2AE785" w:rsidR="00A77B3E" w:rsidRDefault="00114DC7">
      <w:pPr>
        <w:spacing w:line="360" w:lineRule="auto"/>
        <w:jc w:val="both"/>
      </w:pPr>
      <w:r>
        <w:rPr>
          <w:rFonts w:ascii="Book Antiqua" w:eastAsia="Book Antiqua" w:hAnsi="Book Antiqua" w:cs="Book Antiqua"/>
          <w:b/>
          <w:bCs/>
          <w:color w:val="000000"/>
          <w:szCs w:val="28"/>
        </w:rPr>
        <w:t xml:space="preserve">Coil embolization of arterioportal fistula complicated by gastrointestinal bleeding after Caesarian section: </w:t>
      </w:r>
      <w:r w:rsidR="00BC00E4">
        <w:rPr>
          <w:rFonts w:ascii="Book Antiqua" w:eastAsia="Book Antiqua" w:hAnsi="Book Antiqua" w:cs="Book Antiqua"/>
          <w:b/>
          <w:bCs/>
          <w:color w:val="000000"/>
          <w:szCs w:val="28"/>
        </w:rPr>
        <w:t>A</w:t>
      </w:r>
      <w:r>
        <w:rPr>
          <w:rFonts w:ascii="Book Antiqua" w:eastAsia="Book Antiqua" w:hAnsi="Book Antiqua" w:cs="Book Antiqua"/>
          <w:b/>
          <w:bCs/>
          <w:color w:val="000000"/>
          <w:szCs w:val="28"/>
        </w:rPr>
        <w:t xml:space="preserve"> case report</w:t>
      </w:r>
    </w:p>
    <w:p w14:paraId="64BB0155" w14:textId="77777777" w:rsidR="00A77B3E" w:rsidRDefault="00A77B3E">
      <w:pPr>
        <w:spacing w:line="360" w:lineRule="auto"/>
        <w:jc w:val="both"/>
      </w:pPr>
    </w:p>
    <w:p w14:paraId="752EF7E9" w14:textId="069FB559" w:rsidR="00A77B3E" w:rsidRDefault="00BC00E4">
      <w:pPr>
        <w:spacing w:line="360" w:lineRule="auto"/>
        <w:jc w:val="both"/>
      </w:pPr>
      <w:proofErr w:type="spellStart"/>
      <w:r>
        <w:rPr>
          <w:rFonts w:ascii="Book Antiqua" w:eastAsia="Book Antiqua" w:hAnsi="Book Antiqua" w:cs="Book Antiqua"/>
          <w:color w:val="000000"/>
        </w:rPr>
        <w:t>Stepanyan</w:t>
      </w:r>
      <w:proofErr w:type="spellEnd"/>
      <w:r>
        <w:rPr>
          <w:rFonts w:ascii="Book Antiqua" w:eastAsia="Book Antiqua" w:hAnsi="Book Antiqua" w:cs="Book Antiqua"/>
          <w:color w:val="000000"/>
        </w:rPr>
        <w:t xml:space="preserve"> SA </w:t>
      </w:r>
      <w:r w:rsidRPr="00427C6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14DC7">
        <w:rPr>
          <w:rFonts w:ascii="Book Antiqua" w:eastAsia="Book Antiqua" w:hAnsi="Book Antiqua" w:cs="Book Antiqua"/>
          <w:color w:val="000000"/>
        </w:rPr>
        <w:t>Arterioportal fistula embolization after C-section</w:t>
      </w:r>
    </w:p>
    <w:p w14:paraId="25E9A446" w14:textId="77777777" w:rsidR="00A77B3E" w:rsidRDefault="00A77B3E">
      <w:pPr>
        <w:spacing w:line="360" w:lineRule="auto"/>
        <w:jc w:val="both"/>
      </w:pPr>
    </w:p>
    <w:p w14:paraId="0F4FEA5F" w14:textId="77777777" w:rsidR="00A77B3E" w:rsidRDefault="00114DC7">
      <w:pPr>
        <w:spacing w:line="360" w:lineRule="auto"/>
        <w:jc w:val="both"/>
      </w:pPr>
      <w:r>
        <w:rPr>
          <w:rFonts w:ascii="Book Antiqua" w:eastAsia="Book Antiqua" w:hAnsi="Book Antiqua" w:cs="Book Antiqua"/>
          <w:color w:val="000000"/>
        </w:rPr>
        <w:t xml:space="preserve">Suren </w:t>
      </w:r>
      <w:proofErr w:type="spellStart"/>
      <w:r>
        <w:rPr>
          <w:rFonts w:ascii="Book Antiqua" w:eastAsia="Book Antiqua" w:hAnsi="Book Antiqua" w:cs="Book Antiqua"/>
          <w:color w:val="000000"/>
        </w:rPr>
        <w:t>Agho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Stepanyan</w:t>
      </w:r>
      <w:proofErr w:type="spellEnd"/>
      <w:r>
        <w:rPr>
          <w:rFonts w:ascii="Book Antiqua" w:eastAsia="Book Antiqua" w:hAnsi="Book Antiqua" w:cs="Book Antiqua"/>
          <w:color w:val="000000"/>
        </w:rPr>
        <w:t xml:space="preserve">, Tigran </w:t>
      </w:r>
      <w:proofErr w:type="spellStart"/>
      <w:r>
        <w:rPr>
          <w:rFonts w:ascii="Book Antiqua" w:eastAsia="Book Antiqua" w:hAnsi="Book Antiqua" w:cs="Book Antiqua"/>
          <w:color w:val="000000"/>
        </w:rPr>
        <w:t>Poghosyan</w:t>
      </w:r>
      <w:proofErr w:type="spellEnd"/>
      <w:r>
        <w:rPr>
          <w:rFonts w:ascii="Book Antiqua" w:eastAsia="Book Antiqua" w:hAnsi="Book Antiqua" w:cs="Book Antiqua"/>
          <w:color w:val="000000"/>
        </w:rPr>
        <w:t xml:space="preserve">, Karen </w:t>
      </w:r>
      <w:proofErr w:type="spellStart"/>
      <w:r>
        <w:rPr>
          <w:rFonts w:ascii="Book Antiqua" w:eastAsia="Book Antiqua" w:hAnsi="Book Antiqua" w:cs="Book Antiqua"/>
          <w:color w:val="000000"/>
        </w:rPr>
        <w:t>Manukyan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Gagik</w:t>
      </w:r>
      <w:proofErr w:type="spellEnd"/>
      <w:r>
        <w:rPr>
          <w:rFonts w:ascii="Book Antiqua" w:eastAsia="Book Antiqua" w:hAnsi="Book Antiqua" w:cs="Book Antiqua"/>
          <w:color w:val="000000"/>
        </w:rPr>
        <w:t xml:space="preserve"> Hakobyan, Hayk </w:t>
      </w:r>
      <w:proofErr w:type="spellStart"/>
      <w:r>
        <w:rPr>
          <w:rFonts w:ascii="Book Antiqua" w:eastAsia="Book Antiqua" w:hAnsi="Book Antiqua" w:cs="Book Antiqua"/>
          <w:color w:val="000000"/>
        </w:rPr>
        <w:t>Hovhannisyan</w:t>
      </w:r>
      <w:proofErr w:type="spellEnd"/>
      <w:r>
        <w:rPr>
          <w:rFonts w:ascii="Book Antiqua" w:eastAsia="Book Antiqua" w:hAnsi="Book Antiqua" w:cs="Book Antiqua"/>
          <w:color w:val="000000"/>
        </w:rPr>
        <w:t xml:space="preserve">, Hayk </w:t>
      </w:r>
      <w:proofErr w:type="spellStart"/>
      <w:r>
        <w:rPr>
          <w:rFonts w:ascii="Book Antiqua" w:eastAsia="Book Antiqua" w:hAnsi="Book Antiqua" w:cs="Book Antiqua"/>
          <w:color w:val="000000"/>
        </w:rPr>
        <w:t>Safaryan</w:t>
      </w:r>
      <w:proofErr w:type="spellEnd"/>
      <w:r>
        <w:rPr>
          <w:rFonts w:ascii="Book Antiqua" w:eastAsia="Book Antiqua" w:hAnsi="Book Antiqua" w:cs="Book Antiqua"/>
          <w:color w:val="000000"/>
        </w:rPr>
        <w:t xml:space="preserve">, Elena </w:t>
      </w:r>
      <w:proofErr w:type="spellStart"/>
      <w:r>
        <w:rPr>
          <w:rFonts w:ascii="Book Antiqua" w:eastAsia="Book Antiqua" w:hAnsi="Book Antiqua" w:cs="Book Antiqua"/>
          <w:color w:val="000000"/>
        </w:rPr>
        <w:t>Baghdasaryan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Gemilyan</w:t>
      </w:r>
      <w:proofErr w:type="spellEnd"/>
    </w:p>
    <w:p w14:paraId="07DF094B" w14:textId="77777777" w:rsidR="00A77B3E" w:rsidRDefault="00A77B3E">
      <w:pPr>
        <w:spacing w:line="360" w:lineRule="auto"/>
        <w:jc w:val="both"/>
      </w:pPr>
    </w:p>
    <w:p w14:paraId="1274405D" w14:textId="77777777" w:rsidR="00A77B3E" w:rsidRDefault="00114DC7">
      <w:pPr>
        <w:spacing w:line="360" w:lineRule="auto"/>
        <w:jc w:val="both"/>
      </w:pPr>
      <w:r>
        <w:rPr>
          <w:rFonts w:ascii="Book Antiqua" w:eastAsia="Book Antiqua" w:hAnsi="Book Antiqua" w:cs="Book Antiqua"/>
          <w:b/>
          <w:bCs/>
          <w:color w:val="000000"/>
        </w:rPr>
        <w:t xml:space="preserve">Suren </w:t>
      </w:r>
      <w:proofErr w:type="spellStart"/>
      <w:r>
        <w:rPr>
          <w:rFonts w:ascii="Book Antiqua" w:eastAsia="Book Antiqua" w:hAnsi="Book Antiqua" w:cs="Book Antiqua"/>
          <w:b/>
          <w:bCs/>
          <w:color w:val="000000"/>
        </w:rPr>
        <w:t>Agho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Stepanyan</w:t>
      </w:r>
      <w:proofErr w:type="spellEnd"/>
      <w:r>
        <w:rPr>
          <w:rFonts w:ascii="Book Antiqua" w:eastAsia="Book Antiqua" w:hAnsi="Book Antiqua" w:cs="Book Antiqua"/>
          <w:b/>
          <w:bCs/>
          <w:color w:val="000000"/>
        </w:rPr>
        <w:t xml:space="preserve">, Hayk </w:t>
      </w:r>
      <w:proofErr w:type="spellStart"/>
      <w:r>
        <w:rPr>
          <w:rFonts w:ascii="Book Antiqua" w:eastAsia="Book Antiqua" w:hAnsi="Book Antiqua" w:cs="Book Antiqua"/>
          <w:b/>
          <w:bCs/>
          <w:color w:val="000000"/>
        </w:rPr>
        <w:t>Safaryan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No. 1, Yerevan State Medical University, Yerevan 0025, Armenia</w:t>
      </w:r>
    </w:p>
    <w:p w14:paraId="10D5F985" w14:textId="77777777" w:rsidR="00A77B3E" w:rsidRDefault="00A77B3E">
      <w:pPr>
        <w:spacing w:line="360" w:lineRule="auto"/>
        <w:jc w:val="both"/>
      </w:pPr>
    </w:p>
    <w:p w14:paraId="7BD20C99" w14:textId="77777777" w:rsidR="00A77B3E" w:rsidRDefault="00114DC7">
      <w:pPr>
        <w:spacing w:line="360" w:lineRule="auto"/>
        <w:jc w:val="both"/>
      </w:pPr>
      <w:r>
        <w:rPr>
          <w:rFonts w:ascii="Book Antiqua" w:eastAsia="Book Antiqua" w:hAnsi="Book Antiqua" w:cs="Book Antiqua"/>
          <w:b/>
          <w:bCs/>
          <w:color w:val="000000"/>
        </w:rPr>
        <w:t xml:space="preserve">Tigran Poghosyan, </w:t>
      </w:r>
      <w:r>
        <w:rPr>
          <w:rFonts w:ascii="Book Antiqua" w:eastAsia="Book Antiqua" w:hAnsi="Book Antiqua" w:cs="Book Antiqua"/>
          <w:color w:val="000000"/>
        </w:rPr>
        <w:t>Department of Vascular Surgery, National Center of Oncology, Yerevan 0052, Armenia</w:t>
      </w:r>
    </w:p>
    <w:p w14:paraId="443A4D02" w14:textId="77777777" w:rsidR="00A77B3E" w:rsidRDefault="00A77B3E">
      <w:pPr>
        <w:spacing w:line="360" w:lineRule="auto"/>
        <w:jc w:val="both"/>
      </w:pPr>
    </w:p>
    <w:p w14:paraId="0BA91049" w14:textId="77777777" w:rsidR="00A77B3E" w:rsidRDefault="00114DC7">
      <w:pPr>
        <w:spacing w:line="360" w:lineRule="auto"/>
        <w:jc w:val="both"/>
      </w:pPr>
      <w:r>
        <w:rPr>
          <w:rFonts w:ascii="Book Antiqua" w:eastAsia="Book Antiqua" w:hAnsi="Book Antiqua" w:cs="Book Antiqua"/>
          <w:b/>
          <w:bCs/>
          <w:color w:val="000000"/>
        </w:rPr>
        <w:t xml:space="preserve">Karen Manukyan, </w:t>
      </w:r>
      <w:r>
        <w:rPr>
          <w:rFonts w:ascii="Book Antiqua" w:eastAsia="Book Antiqua" w:hAnsi="Book Antiqua" w:cs="Book Antiqua"/>
          <w:color w:val="000000"/>
        </w:rPr>
        <w:t xml:space="preserve">Department of Endoscopy, </w:t>
      </w:r>
      <w:proofErr w:type="spellStart"/>
      <w:r>
        <w:rPr>
          <w:rFonts w:ascii="Book Antiqua" w:eastAsia="Book Antiqua" w:hAnsi="Book Antiqua" w:cs="Book Antiqua"/>
          <w:color w:val="000000"/>
        </w:rPr>
        <w:t>Mikaelyan</w:t>
      </w:r>
      <w:proofErr w:type="spellEnd"/>
      <w:r>
        <w:rPr>
          <w:rFonts w:ascii="Book Antiqua" w:eastAsia="Book Antiqua" w:hAnsi="Book Antiqua" w:cs="Book Antiqua"/>
          <w:color w:val="000000"/>
        </w:rPr>
        <w:t xml:space="preserve"> University Hospital, Yerevan 0052, Armenia</w:t>
      </w:r>
    </w:p>
    <w:p w14:paraId="6FE269BA" w14:textId="77777777" w:rsidR="00A77B3E" w:rsidRDefault="00A77B3E">
      <w:pPr>
        <w:spacing w:line="360" w:lineRule="auto"/>
        <w:jc w:val="both"/>
      </w:pPr>
    </w:p>
    <w:p w14:paraId="5BFF0106" w14:textId="77777777" w:rsidR="00A77B3E" w:rsidRDefault="00114DC7">
      <w:pPr>
        <w:spacing w:line="360" w:lineRule="auto"/>
        <w:jc w:val="both"/>
      </w:pPr>
      <w:proofErr w:type="spellStart"/>
      <w:r>
        <w:rPr>
          <w:rFonts w:ascii="Book Antiqua" w:eastAsia="Book Antiqua" w:hAnsi="Book Antiqua" w:cs="Book Antiqua"/>
          <w:b/>
          <w:bCs/>
          <w:color w:val="000000"/>
        </w:rPr>
        <w:t>Gagik</w:t>
      </w:r>
      <w:proofErr w:type="spellEnd"/>
      <w:r>
        <w:rPr>
          <w:rFonts w:ascii="Book Antiqua" w:eastAsia="Book Antiqua" w:hAnsi="Book Antiqua" w:cs="Book Antiqua"/>
          <w:b/>
          <w:bCs/>
          <w:color w:val="000000"/>
        </w:rPr>
        <w:t xml:space="preserve"> Hakobyan, </w:t>
      </w:r>
      <w:proofErr w:type="spellStart"/>
      <w:r>
        <w:rPr>
          <w:rFonts w:ascii="Book Antiqua" w:eastAsia="Book Antiqua" w:hAnsi="Book Antiqua" w:cs="Book Antiqua"/>
          <w:b/>
          <w:bCs/>
          <w:color w:val="000000"/>
        </w:rPr>
        <w:t>Manik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Gemilyan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Yerevan State Medical University, Yerevan 0025, Armenia</w:t>
      </w:r>
    </w:p>
    <w:p w14:paraId="60D73824" w14:textId="77777777" w:rsidR="00A77B3E" w:rsidRDefault="00A77B3E">
      <w:pPr>
        <w:spacing w:line="360" w:lineRule="auto"/>
        <w:jc w:val="both"/>
      </w:pPr>
    </w:p>
    <w:p w14:paraId="3B91ABAC" w14:textId="77777777" w:rsidR="00A77B3E" w:rsidRDefault="00114DC7">
      <w:pPr>
        <w:spacing w:line="360" w:lineRule="auto"/>
        <w:jc w:val="both"/>
      </w:pPr>
      <w:r>
        <w:rPr>
          <w:rFonts w:ascii="Book Antiqua" w:eastAsia="Book Antiqua" w:hAnsi="Book Antiqua" w:cs="Book Antiqua"/>
          <w:b/>
          <w:bCs/>
          <w:color w:val="000000"/>
        </w:rPr>
        <w:t xml:space="preserve">Hayk Hovhannisyan,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Masis</w:t>
      </w:r>
      <w:proofErr w:type="spellEnd"/>
      <w:r>
        <w:rPr>
          <w:rFonts w:ascii="Book Antiqua" w:eastAsia="Book Antiqua" w:hAnsi="Book Antiqua" w:cs="Book Antiqua"/>
          <w:color w:val="000000"/>
        </w:rPr>
        <w:t xml:space="preserve"> Medical Center, </w:t>
      </w:r>
      <w:proofErr w:type="spellStart"/>
      <w:r>
        <w:rPr>
          <w:rFonts w:ascii="Book Antiqua" w:eastAsia="Book Antiqua" w:hAnsi="Book Antiqua" w:cs="Book Antiqua"/>
          <w:color w:val="000000"/>
        </w:rPr>
        <w:t>Masis</w:t>
      </w:r>
      <w:proofErr w:type="spellEnd"/>
      <w:r>
        <w:rPr>
          <w:rFonts w:ascii="Book Antiqua" w:eastAsia="Book Antiqua" w:hAnsi="Book Antiqua" w:cs="Book Antiqua"/>
          <w:color w:val="000000"/>
        </w:rPr>
        <w:t xml:space="preserve"> 0801, Armenia</w:t>
      </w:r>
    </w:p>
    <w:p w14:paraId="5E73C338" w14:textId="77777777" w:rsidR="00A77B3E" w:rsidRDefault="00A77B3E">
      <w:pPr>
        <w:spacing w:line="360" w:lineRule="auto"/>
        <w:jc w:val="both"/>
      </w:pPr>
    </w:p>
    <w:p w14:paraId="1A151E1A" w14:textId="77777777" w:rsidR="00A77B3E" w:rsidRDefault="00114DC7">
      <w:pPr>
        <w:spacing w:line="360" w:lineRule="auto"/>
        <w:jc w:val="both"/>
      </w:pPr>
      <w:r>
        <w:rPr>
          <w:rFonts w:ascii="Book Antiqua" w:eastAsia="Book Antiqua" w:hAnsi="Book Antiqua" w:cs="Book Antiqua"/>
          <w:b/>
          <w:bCs/>
          <w:color w:val="000000"/>
        </w:rPr>
        <w:t xml:space="preserve">Hayk </w:t>
      </w:r>
      <w:proofErr w:type="spellStart"/>
      <w:r>
        <w:rPr>
          <w:rFonts w:ascii="Book Antiqua" w:eastAsia="Book Antiqua" w:hAnsi="Book Antiqua" w:cs="Book Antiqua"/>
          <w:b/>
          <w:bCs/>
          <w:color w:val="000000"/>
        </w:rPr>
        <w:t>Safaryan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Mikaelyan</w:t>
      </w:r>
      <w:proofErr w:type="spellEnd"/>
      <w:r>
        <w:rPr>
          <w:rFonts w:ascii="Book Antiqua" w:eastAsia="Book Antiqua" w:hAnsi="Book Antiqua" w:cs="Book Antiqua"/>
          <w:color w:val="000000"/>
        </w:rPr>
        <w:t xml:space="preserve"> Institute of Surgery, Yerevan 0052, Armenia</w:t>
      </w:r>
    </w:p>
    <w:p w14:paraId="37308E5B" w14:textId="77777777" w:rsidR="00A77B3E" w:rsidRDefault="00A77B3E">
      <w:pPr>
        <w:spacing w:line="360" w:lineRule="auto"/>
        <w:jc w:val="both"/>
      </w:pPr>
    </w:p>
    <w:p w14:paraId="5CD21AC3" w14:textId="77777777" w:rsidR="00A77B3E" w:rsidRDefault="00114DC7">
      <w:pPr>
        <w:spacing w:line="360" w:lineRule="auto"/>
        <w:jc w:val="both"/>
      </w:pPr>
      <w:r>
        <w:rPr>
          <w:rFonts w:ascii="Book Antiqua" w:eastAsia="Book Antiqua" w:hAnsi="Book Antiqua" w:cs="Book Antiqua"/>
          <w:b/>
          <w:bCs/>
          <w:color w:val="000000"/>
        </w:rPr>
        <w:lastRenderedPageBreak/>
        <w:t xml:space="preserve">Elena Baghdasaryan, </w:t>
      </w:r>
      <w:r>
        <w:rPr>
          <w:rFonts w:ascii="Book Antiqua" w:eastAsia="Book Antiqua" w:hAnsi="Book Antiqua" w:cs="Book Antiqua"/>
          <w:color w:val="000000"/>
        </w:rPr>
        <w:t>Department of Radiology, Armenia Medical Center, Yerevan 0078, Armenia</w:t>
      </w:r>
    </w:p>
    <w:p w14:paraId="0359A5A7" w14:textId="77777777" w:rsidR="00A77B3E" w:rsidRDefault="00A77B3E">
      <w:pPr>
        <w:spacing w:line="360" w:lineRule="auto"/>
        <w:jc w:val="both"/>
      </w:pPr>
    </w:p>
    <w:p w14:paraId="7AEA2F61" w14:textId="541F4B8B" w:rsidR="00A77B3E" w:rsidRDefault="00114DC7">
      <w:pPr>
        <w:spacing w:line="360" w:lineRule="auto"/>
        <w:jc w:val="both"/>
      </w:pPr>
      <w:r>
        <w:rPr>
          <w:rFonts w:ascii="Book Antiqua" w:eastAsia="Book Antiqua" w:hAnsi="Book Antiqua" w:cs="Book Antiqua"/>
          <w:b/>
          <w:bCs/>
          <w:color w:val="000000"/>
          <w:szCs w:val="22"/>
        </w:rPr>
        <w:t xml:space="preserve">Author contributions: </w:t>
      </w:r>
      <w:proofErr w:type="spellStart"/>
      <w:r w:rsidRPr="00150B4A">
        <w:rPr>
          <w:rFonts w:ascii="Book Antiqua" w:eastAsia="Book Antiqua" w:hAnsi="Book Antiqua" w:cs="Book Antiqua"/>
          <w:color w:val="000000"/>
        </w:rPr>
        <w:t>Stepanyan</w:t>
      </w:r>
      <w:proofErr w:type="spellEnd"/>
      <w:r w:rsidRPr="00150B4A">
        <w:rPr>
          <w:rFonts w:ascii="Book Antiqua" w:eastAsia="Book Antiqua" w:hAnsi="Book Antiqua" w:cs="Book Antiqua"/>
          <w:color w:val="000000"/>
        </w:rPr>
        <w:t xml:space="preserve"> </w:t>
      </w:r>
      <w:r w:rsidR="00BC00E4" w:rsidRPr="00150B4A">
        <w:rPr>
          <w:rFonts w:ascii="Book Antiqua" w:eastAsia="Book Antiqua" w:hAnsi="Book Antiqua" w:cs="Book Antiqua"/>
          <w:color w:val="000000"/>
        </w:rPr>
        <w:t xml:space="preserve">SA </w:t>
      </w:r>
      <w:r w:rsidRPr="00150B4A">
        <w:rPr>
          <w:rFonts w:ascii="Book Antiqua" w:eastAsia="Book Antiqua" w:hAnsi="Book Antiqua" w:cs="Book Antiqua"/>
          <w:color w:val="000000"/>
        </w:rPr>
        <w:t xml:space="preserve">supervised the surgical care of patient, designed and drafted manuscript, edited text and figures, </w:t>
      </w:r>
      <w:r w:rsidR="00BC00E4" w:rsidRPr="00150B4A">
        <w:rPr>
          <w:rFonts w:ascii="Book Antiqua" w:eastAsia="Book Antiqua" w:hAnsi="Book Antiqua" w:cs="Book Antiqua"/>
          <w:color w:val="000000"/>
        </w:rPr>
        <w:t xml:space="preserve">and </w:t>
      </w:r>
      <w:r w:rsidRPr="00150B4A">
        <w:rPr>
          <w:rFonts w:ascii="Book Antiqua" w:eastAsia="Book Antiqua" w:hAnsi="Book Antiqua" w:cs="Book Antiqua"/>
          <w:color w:val="000000"/>
        </w:rPr>
        <w:t>organized manuscript language proofreading</w:t>
      </w:r>
      <w:r w:rsidR="00BC00E4"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Poghosyan </w:t>
      </w:r>
      <w:r w:rsidR="00BC00E4" w:rsidRPr="00150B4A">
        <w:rPr>
          <w:rFonts w:ascii="Book Antiqua" w:eastAsia="Book Antiqua" w:hAnsi="Book Antiqua" w:cs="Book Antiqua"/>
          <w:color w:val="000000"/>
        </w:rPr>
        <w:t xml:space="preserve">T </w:t>
      </w:r>
      <w:r w:rsidRPr="00150B4A">
        <w:rPr>
          <w:rFonts w:ascii="Book Antiqua" w:eastAsia="Book Antiqua" w:hAnsi="Book Antiqua" w:cs="Book Antiqua"/>
          <w:color w:val="000000"/>
        </w:rPr>
        <w:t>performed coil embolization</w:t>
      </w:r>
      <w:r w:rsidR="00BC00E4"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BC00E4"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Manukyan </w:t>
      </w:r>
      <w:r w:rsidR="00BC00E4" w:rsidRPr="00150B4A">
        <w:rPr>
          <w:rFonts w:ascii="Book Antiqua" w:eastAsia="Book Antiqua" w:hAnsi="Book Antiqua" w:cs="Book Antiqua"/>
          <w:color w:val="000000"/>
        </w:rPr>
        <w:t xml:space="preserve">K </w:t>
      </w:r>
      <w:r w:rsidRPr="00150B4A">
        <w:rPr>
          <w:rFonts w:ascii="Book Antiqua" w:eastAsia="Book Antiqua" w:hAnsi="Book Antiqua" w:cs="Book Antiqua"/>
          <w:color w:val="000000"/>
        </w:rPr>
        <w:t>performed endoscopic variceal band ligation</w:t>
      </w:r>
      <w:r w:rsidR="00BC00E4"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BC00E4"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Hakobyan </w:t>
      </w:r>
      <w:r w:rsidR="00BC00E4" w:rsidRPr="00150B4A">
        <w:rPr>
          <w:rFonts w:ascii="Book Antiqua" w:eastAsia="Book Antiqua" w:hAnsi="Book Antiqua" w:cs="Book Antiqua"/>
          <w:color w:val="000000"/>
        </w:rPr>
        <w:t xml:space="preserve">G </w:t>
      </w:r>
      <w:r w:rsidRPr="00150B4A">
        <w:rPr>
          <w:rFonts w:ascii="Book Antiqua" w:eastAsia="Book Antiqua" w:hAnsi="Book Antiqua" w:cs="Book Antiqua"/>
          <w:color w:val="000000"/>
        </w:rPr>
        <w:t>performed Gastroenterology consultation</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Hovhannisyan </w:t>
      </w:r>
      <w:r w:rsidR="00150B4A" w:rsidRPr="00150B4A">
        <w:rPr>
          <w:rFonts w:ascii="Book Antiqua" w:eastAsia="Book Antiqua" w:hAnsi="Book Antiqua" w:cs="Book Antiqua"/>
          <w:color w:val="000000"/>
        </w:rPr>
        <w:t xml:space="preserve">H </w:t>
      </w:r>
      <w:r w:rsidRPr="00150B4A">
        <w:rPr>
          <w:rFonts w:ascii="Book Antiqua" w:eastAsia="Book Antiqua" w:hAnsi="Book Antiqua" w:cs="Book Antiqua"/>
          <w:color w:val="000000"/>
        </w:rPr>
        <w:t>performed abdominal drainage</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w:t>
      </w:r>
      <w:proofErr w:type="spellStart"/>
      <w:r w:rsidRPr="00150B4A">
        <w:rPr>
          <w:rFonts w:ascii="Book Antiqua" w:eastAsia="Book Antiqua" w:hAnsi="Book Antiqua" w:cs="Book Antiqua"/>
          <w:color w:val="000000"/>
        </w:rPr>
        <w:t>Safaryan</w:t>
      </w:r>
      <w:proofErr w:type="spellEnd"/>
      <w:r w:rsidRPr="00150B4A">
        <w:rPr>
          <w:rFonts w:ascii="Book Antiqua" w:eastAsia="Book Antiqua" w:hAnsi="Book Antiqua" w:cs="Book Antiqua"/>
          <w:color w:val="000000"/>
        </w:rPr>
        <w:t xml:space="preserve"> </w:t>
      </w:r>
      <w:r w:rsidR="00150B4A" w:rsidRPr="00150B4A">
        <w:rPr>
          <w:rFonts w:ascii="Book Antiqua" w:eastAsia="Book Antiqua" w:hAnsi="Book Antiqua" w:cs="Book Antiqua"/>
          <w:color w:val="000000"/>
        </w:rPr>
        <w:t xml:space="preserve">H </w:t>
      </w:r>
      <w:r w:rsidRPr="00150B4A">
        <w:rPr>
          <w:rFonts w:ascii="Book Antiqua" w:eastAsia="Book Antiqua" w:hAnsi="Book Antiqua" w:cs="Book Antiqua"/>
          <w:color w:val="000000"/>
        </w:rPr>
        <w:t>was attending surgeon of the patient</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Baghdasaryan </w:t>
      </w:r>
      <w:r w:rsidR="00150B4A" w:rsidRPr="00150B4A">
        <w:rPr>
          <w:rFonts w:ascii="Book Antiqua" w:eastAsia="Book Antiqua" w:hAnsi="Book Antiqua" w:cs="Book Antiqua"/>
          <w:color w:val="000000"/>
        </w:rPr>
        <w:t xml:space="preserve">E </w:t>
      </w:r>
      <w:r w:rsidRPr="00150B4A">
        <w:rPr>
          <w:rFonts w:ascii="Book Antiqua" w:eastAsia="Book Antiqua" w:hAnsi="Book Antiqua" w:cs="Book Antiqua"/>
          <w:color w:val="000000"/>
        </w:rPr>
        <w:t>performed and interpreted CT imaging</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w:t>
      </w:r>
      <w:proofErr w:type="spellStart"/>
      <w:r w:rsidRPr="00150B4A">
        <w:rPr>
          <w:rFonts w:ascii="Book Antiqua" w:eastAsia="Book Antiqua" w:hAnsi="Book Antiqua" w:cs="Book Antiqua"/>
          <w:color w:val="000000"/>
        </w:rPr>
        <w:t>Gemilyan</w:t>
      </w:r>
      <w:proofErr w:type="spellEnd"/>
      <w:r w:rsidRPr="00150B4A">
        <w:rPr>
          <w:rFonts w:ascii="Book Antiqua" w:eastAsia="Book Antiqua" w:hAnsi="Book Antiqua" w:cs="Book Antiqua"/>
          <w:color w:val="000000"/>
        </w:rPr>
        <w:t xml:space="preserve"> </w:t>
      </w:r>
      <w:r w:rsidR="00150B4A" w:rsidRPr="00150B4A">
        <w:rPr>
          <w:rFonts w:ascii="Book Antiqua" w:eastAsia="Book Antiqua" w:hAnsi="Book Antiqua" w:cs="Book Antiqua"/>
          <w:color w:val="000000"/>
        </w:rPr>
        <w:t>M</w:t>
      </w:r>
      <w:r w:rsidR="00150B4A">
        <w:rPr>
          <w:rFonts w:ascii="Book Antiqua" w:eastAsia="Book Antiqua" w:hAnsi="Book Antiqua" w:cs="Book Antiqua"/>
          <w:color w:val="000000"/>
        </w:rPr>
        <w:t xml:space="preserve"> </w:t>
      </w:r>
      <w:r>
        <w:rPr>
          <w:rFonts w:ascii="Book Antiqua" w:eastAsia="Book Antiqua" w:hAnsi="Book Antiqua" w:cs="Book Antiqua"/>
          <w:color w:val="000000"/>
        </w:rPr>
        <w:t xml:space="preserve">performed Gastroenterology consultation and follow-up, wrote and edited manuscript text, organized references, formatted manuscript according to journal standards, </w:t>
      </w:r>
      <w:r w:rsidR="00150B4A">
        <w:rPr>
          <w:rFonts w:ascii="Book Antiqua" w:eastAsia="Book Antiqua" w:hAnsi="Book Antiqua" w:cs="Book Antiqua"/>
          <w:color w:val="000000"/>
        </w:rPr>
        <w:t xml:space="preserve">and </w:t>
      </w:r>
      <w:r>
        <w:rPr>
          <w:rFonts w:ascii="Book Antiqua" w:eastAsia="Book Antiqua" w:hAnsi="Book Antiqua" w:cs="Book Antiqua"/>
          <w:color w:val="000000"/>
        </w:rPr>
        <w:t>submitted manuscript</w:t>
      </w:r>
      <w:r w:rsidR="00150B4A">
        <w:rPr>
          <w:rFonts w:ascii="Book Antiqua" w:eastAsia="Book Antiqua" w:hAnsi="Book Antiqua" w:cs="Book Antiqua"/>
          <w:color w:val="000000"/>
        </w:rPr>
        <w:t>;</w:t>
      </w:r>
      <w:r>
        <w:rPr>
          <w:rFonts w:ascii="Book Antiqua" w:eastAsia="Book Antiqua" w:hAnsi="Book Antiqua" w:cs="Book Antiqua"/>
          <w:color w:val="000000"/>
        </w:rPr>
        <w:t xml:space="preserve"> all authors have reviewed and agreed on the final version of manuscript.</w:t>
      </w:r>
    </w:p>
    <w:p w14:paraId="05289C38" w14:textId="77777777" w:rsidR="00A77B3E" w:rsidRDefault="00A77B3E">
      <w:pPr>
        <w:spacing w:line="360" w:lineRule="auto"/>
        <w:jc w:val="both"/>
      </w:pPr>
    </w:p>
    <w:p w14:paraId="01FDCD1D" w14:textId="77777777" w:rsidR="00A77B3E" w:rsidRDefault="00114DC7">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Manik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Gemilyan</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 xml:space="preserve">Department of Gastroenterology and Hepatology, Yerevan State Medical University, 2 </w:t>
      </w:r>
      <w:proofErr w:type="spellStart"/>
      <w:r>
        <w:rPr>
          <w:rFonts w:ascii="Book Antiqua" w:eastAsia="Book Antiqua" w:hAnsi="Book Antiqua" w:cs="Book Antiqua"/>
          <w:color w:val="000000"/>
        </w:rPr>
        <w:t>Koryun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w:t>
      </w:r>
      <w:proofErr w:type="spellEnd"/>
      <w:r>
        <w:rPr>
          <w:rFonts w:ascii="Book Antiqua" w:eastAsia="Book Antiqua" w:hAnsi="Book Antiqua" w:cs="Book Antiqua"/>
          <w:color w:val="000000"/>
        </w:rPr>
        <w:t>, Yerevan 0025, Armenia. mgemilyan@yahoo.co.uk</w:t>
      </w:r>
    </w:p>
    <w:p w14:paraId="00B290EE" w14:textId="77777777" w:rsidR="00A77B3E" w:rsidRDefault="00A77B3E">
      <w:pPr>
        <w:spacing w:line="360" w:lineRule="auto"/>
        <w:jc w:val="both"/>
      </w:pPr>
    </w:p>
    <w:p w14:paraId="5D6EA133" w14:textId="77777777" w:rsidR="00A77B3E" w:rsidRDefault="00114D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9, 2020</w:t>
      </w:r>
    </w:p>
    <w:p w14:paraId="782B0ED7" w14:textId="77777777" w:rsidR="00A77B3E" w:rsidRDefault="00114D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26, 2020</w:t>
      </w:r>
    </w:p>
    <w:p w14:paraId="26E53BBA" w14:textId="452907F4" w:rsidR="00A77B3E" w:rsidRDefault="00114DC7">
      <w:pPr>
        <w:spacing w:line="360" w:lineRule="auto"/>
        <w:jc w:val="both"/>
      </w:pPr>
      <w:r>
        <w:rPr>
          <w:rFonts w:ascii="Book Antiqua" w:eastAsia="Book Antiqua" w:hAnsi="Book Antiqua" w:cs="Book Antiqua"/>
          <w:b/>
          <w:bCs/>
          <w:color w:val="000000"/>
        </w:rPr>
        <w:t xml:space="preserve">Accepted: </w:t>
      </w:r>
      <w:r w:rsidR="007E321A" w:rsidRPr="007E321A">
        <w:rPr>
          <w:rFonts w:ascii="Book Antiqua" w:eastAsia="Book Antiqua" w:hAnsi="Book Antiqua" w:cs="Book Antiqua"/>
          <w:color w:val="000000"/>
        </w:rPr>
        <w:t>December 10, 2020</w:t>
      </w:r>
    </w:p>
    <w:p w14:paraId="43311E85" w14:textId="6748299D" w:rsidR="00A77B3E" w:rsidRDefault="00114DC7">
      <w:pPr>
        <w:spacing w:line="360" w:lineRule="auto"/>
        <w:jc w:val="both"/>
      </w:pPr>
      <w:r>
        <w:rPr>
          <w:rFonts w:ascii="Book Antiqua" w:eastAsia="Book Antiqua" w:hAnsi="Book Antiqua" w:cs="Book Antiqua"/>
          <w:b/>
          <w:bCs/>
          <w:color w:val="000000"/>
        </w:rPr>
        <w:t xml:space="preserve">Published online: </w:t>
      </w:r>
      <w:r w:rsidR="00873633" w:rsidRPr="00622DF0">
        <w:rPr>
          <w:rFonts w:ascii="Book Antiqua" w:eastAsia="Book Antiqua" w:hAnsi="Book Antiqua" w:cs="Book Antiqua"/>
          <w:bCs/>
          <w:color w:val="000000"/>
        </w:rPr>
        <w:t>January 16</w:t>
      </w:r>
      <w:r w:rsidR="00873633">
        <w:rPr>
          <w:rFonts w:ascii="Book Antiqua" w:hAnsi="Book Antiqua" w:cs="Book Antiqua" w:hint="eastAsia"/>
          <w:bCs/>
          <w:color w:val="000000"/>
          <w:lang w:eastAsia="zh-CN"/>
        </w:rPr>
        <w:t>, 2021</w:t>
      </w:r>
    </w:p>
    <w:p w14:paraId="4E6CA6E3" w14:textId="77777777" w:rsidR="00A77B3E" w:rsidRDefault="00A77B3E">
      <w:pPr>
        <w:spacing w:line="360" w:lineRule="auto"/>
        <w:jc w:val="both"/>
        <w:sectPr w:rsidR="00A77B3E" w:rsidSect="003603FC">
          <w:footerReference w:type="default" r:id="rId7"/>
          <w:pgSz w:w="12240" w:h="15840"/>
          <w:pgMar w:top="1440" w:right="1440" w:bottom="1440" w:left="1440" w:header="720" w:footer="720" w:gutter="0"/>
          <w:cols w:space="720"/>
          <w:docGrid w:linePitch="360"/>
        </w:sectPr>
      </w:pPr>
    </w:p>
    <w:p w14:paraId="394B32C0" w14:textId="77777777" w:rsidR="00A77B3E" w:rsidRDefault="00114DC7">
      <w:pPr>
        <w:spacing w:line="360" w:lineRule="auto"/>
        <w:jc w:val="both"/>
      </w:pPr>
      <w:r>
        <w:rPr>
          <w:rFonts w:ascii="Book Antiqua" w:eastAsia="Book Antiqua" w:hAnsi="Book Antiqua" w:cs="Book Antiqua"/>
          <w:b/>
          <w:color w:val="000000"/>
        </w:rPr>
        <w:lastRenderedPageBreak/>
        <w:t>Abstract</w:t>
      </w:r>
    </w:p>
    <w:p w14:paraId="14E6B2E4" w14:textId="77777777" w:rsidR="00A77B3E" w:rsidRDefault="00114DC7">
      <w:pPr>
        <w:spacing w:line="360" w:lineRule="auto"/>
        <w:jc w:val="both"/>
      </w:pPr>
      <w:r>
        <w:rPr>
          <w:rFonts w:ascii="Book Antiqua" w:eastAsia="Book Antiqua" w:hAnsi="Book Antiqua" w:cs="Book Antiqua"/>
          <w:color w:val="000000"/>
        </w:rPr>
        <w:t>BACKGROUND</w:t>
      </w:r>
    </w:p>
    <w:p w14:paraId="71697EB6" w14:textId="2053EC20" w:rsidR="00A77B3E" w:rsidRDefault="00114DC7">
      <w:pPr>
        <w:spacing w:line="360" w:lineRule="auto"/>
        <w:jc w:val="both"/>
      </w:pPr>
      <w:r>
        <w:rPr>
          <w:rFonts w:ascii="Book Antiqua" w:eastAsia="Book Antiqua" w:hAnsi="Book Antiqua" w:cs="Book Antiqua"/>
          <w:color w:val="000000"/>
        </w:rPr>
        <w:t>Most intrahepatic arterioportal fistulae (IAPF) are acquired. The few cases of congenital fistulae are diagnosed in infants and children.</w:t>
      </w:r>
    </w:p>
    <w:p w14:paraId="772EFA8F" w14:textId="77777777" w:rsidR="00A77B3E" w:rsidRDefault="00A77B3E">
      <w:pPr>
        <w:spacing w:line="360" w:lineRule="auto"/>
        <w:jc w:val="both"/>
      </w:pPr>
    </w:p>
    <w:p w14:paraId="604F3642" w14:textId="77777777" w:rsidR="00A77B3E" w:rsidRDefault="00114DC7">
      <w:pPr>
        <w:spacing w:line="360" w:lineRule="auto"/>
        <w:jc w:val="both"/>
      </w:pPr>
      <w:r>
        <w:rPr>
          <w:rFonts w:ascii="Book Antiqua" w:eastAsia="Book Antiqua" w:hAnsi="Book Antiqua" w:cs="Book Antiqua"/>
          <w:color w:val="000000"/>
        </w:rPr>
        <w:t>CASE SUMMARY</w:t>
      </w:r>
    </w:p>
    <w:p w14:paraId="59E17AFC" w14:textId="53FF31C9" w:rsidR="00A77B3E" w:rsidRDefault="00114DC7">
      <w:pPr>
        <w:spacing w:line="360" w:lineRule="auto"/>
        <w:jc w:val="both"/>
      </w:pPr>
      <w:r>
        <w:rPr>
          <w:rFonts w:ascii="Book Antiqua" w:eastAsia="Book Antiqua" w:hAnsi="Book Antiqua" w:cs="Book Antiqua"/>
          <w:color w:val="000000"/>
        </w:rPr>
        <w:t xml:space="preserve">We report a 31-year-old female patient presenting with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and melena </w:t>
      </w:r>
      <w:r w:rsidR="003E6F29">
        <w:rPr>
          <w:rFonts w:ascii="Book Antiqua" w:eastAsia="Book Antiqua" w:hAnsi="Book Antiqua" w:cs="Book Antiqua"/>
          <w:color w:val="000000"/>
        </w:rPr>
        <w:t>three</w:t>
      </w:r>
      <w:r>
        <w:rPr>
          <w:rFonts w:ascii="Book Antiqua" w:eastAsia="Book Antiqua" w:hAnsi="Book Antiqua" w:cs="Book Antiqua"/>
          <w:color w:val="000000"/>
        </w:rPr>
        <w:t xml:space="preserve"> w</w:t>
      </w:r>
      <w:r w:rsidR="00620EC1">
        <w:rPr>
          <w:rFonts w:ascii="Book Antiqua" w:eastAsia="Book Antiqua" w:hAnsi="Book Antiqua" w:cs="Book Antiqua"/>
          <w:color w:val="000000"/>
        </w:rPr>
        <w:t>ee</w:t>
      </w:r>
      <w:r>
        <w:rPr>
          <w:rFonts w:ascii="Book Antiqua" w:eastAsia="Book Antiqua" w:hAnsi="Book Antiqua" w:cs="Book Antiqua"/>
          <w:color w:val="000000"/>
        </w:rPr>
        <w:t>k</w:t>
      </w:r>
      <w:r w:rsidR="00620EC1">
        <w:rPr>
          <w:rFonts w:ascii="Book Antiqua" w:eastAsia="Book Antiqua" w:hAnsi="Book Antiqua" w:cs="Book Antiqua"/>
          <w:color w:val="000000"/>
        </w:rPr>
        <w:t>s</w:t>
      </w:r>
      <w:r>
        <w:rPr>
          <w:rFonts w:ascii="Book Antiqua" w:eastAsia="Book Antiqua" w:hAnsi="Book Antiqua" w:cs="Book Antiqua"/>
          <w:color w:val="000000"/>
        </w:rPr>
        <w:t xml:space="preserve"> after delivering her second child. The patient had a 20-year history of abdominal distention and nausea. IAPF, along with splenomegaly and ascites, was found by Doppler sonography and confirmed by computed tomography angiography. The patient was treated with endovascular coil embolization, resulting in occlusion of the fistula.</w:t>
      </w:r>
    </w:p>
    <w:p w14:paraId="3A37FCCC" w14:textId="77777777" w:rsidR="00A77B3E" w:rsidRDefault="00A77B3E">
      <w:pPr>
        <w:spacing w:line="360" w:lineRule="auto"/>
        <w:jc w:val="both"/>
      </w:pPr>
    </w:p>
    <w:p w14:paraId="10EA037E" w14:textId="77777777" w:rsidR="00A77B3E" w:rsidRDefault="00114DC7">
      <w:pPr>
        <w:spacing w:line="360" w:lineRule="auto"/>
        <w:jc w:val="both"/>
      </w:pPr>
      <w:r>
        <w:rPr>
          <w:rFonts w:ascii="Book Antiqua" w:eastAsia="Book Antiqua" w:hAnsi="Book Antiqua" w:cs="Book Antiqua"/>
          <w:color w:val="000000"/>
        </w:rPr>
        <w:t>CONCLUSION</w:t>
      </w:r>
    </w:p>
    <w:p w14:paraId="7C94A308" w14:textId="77777777" w:rsidR="00A77B3E" w:rsidRDefault="00114DC7" w:rsidP="00A97FAE">
      <w:pPr>
        <w:spacing w:line="360" w:lineRule="auto"/>
        <w:jc w:val="both"/>
      </w:pPr>
      <w:r>
        <w:rPr>
          <w:rFonts w:ascii="Book Antiqua" w:eastAsia="Book Antiqua" w:hAnsi="Book Antiqua" w:cs="Book Antiqua"/>
          <w:color w:val="000000"/>
        </w:rPr>
        <w:t>This was an unusual case of possible congenital IAPF that manifested during a second pregnancy and was complicated by portal hypertension.</w:t>
      </w:r>
    </w:p>
    <w:p w14:paraId="6D3F54D4" w14:textId="77777777" w:rsidR="00A77B3E" w:rsidRDefault="00A77B3E" w:rsidP="00A97FAE">
      <w:pPr>
        <w:spacing w:line="360" w:lineRule="auto"/>
        <w:jc w:val="both"/>
      </w:pPr>
    </w:p>
    <w:p w14:paraId="31A62AA6" w14:textId="48585833" w:rsidR="00A77B3E" w:rsidRDefault="00114DC7">
      <w:pPr>
        <w:spacing w:line="360" w:lineRule="auto"/>
        <w:jc w:val="both"/>
      </w:pPr>
      <w:r>
        <w:rPr>
          <w:rFonts w:ascii="Book Antiqua" w:eastAsia="Book Antiqua" w:hAnsi="Book Antiqua" w:cs="Book Antiqua"/>
          <w:b/>
          <w:bCs/>
          <w:color w:val="000000"/>
        </w:rPr>
        <w:t xml:space="preserve">Key Words: </w:t>
      </w:r>
      <w:r w:rsidR="00A97FAE">
        <w:rPr>
          <w:rFonts w:ascii="Book Antiqua" w:eastAsia="Book Antiqua" w:hAnsi="Book Antiqua" w:cs="Book Antiqua"/>
          <w:color w:val="000000"/>
        </w:rPr>
        <w:t>I</w:t>
      </w:r>
      <w:r>
        <w:rPr>
          <w:rFonts w:ascii="Book Antiqua" w:eastAsia="Book Antiqua" w:hAnsi="Book Antiqua" w:cs="Book Antiqua"/>
          <w:color w:val="000000"/>
        </w:rPr>
        <w:t xml:space="preserve">ntrahepatic fistula; </w:t>
      </w:r>
      <w:r w:rsidR="00A97FAE">
        <w:rPr>
          <w:rFonts w:ascii="Book Antiqua" w:eastAsia="Book Antiqua" w:hAnsi="Book Antiqua" w:cs="Book Antiqua"/>
          <w:color w:val="000000"/>
        </w:rPr>
        <w:t>C</w:t>
      </w:r>
      <w:r>
        <w:rPr>
          <w:rFonts w:ascii="Book Antiqua" w:eastAsia="Book Antiqua" w:hAnsi="Book Antiqua" w:cs="Book Antiqua"/>
          <w:color w:val="000000"/>
        </w:rPr>
        <w:t xml:space="preserve">oil embolization; </w:t>
      </w:r>
      <w:r w:rsidR="00A97FAE">
        <w:rPr>
          <w:rFonts w:ascii="Book Antiqua" w:eastAsia="Book Antiqua" w:hAnsi="Book Antiqua" w:cs="Book Antiqua"/>
          <w:color w:val="000000"/>
        </w:rPr>
        <w:t>P</w:t>
      </w:r>
      <w:r>
        <w:rPr>
          <w:rFonts w:ascii="Book Antiqua" w:eastAsia="Book Antiqua" w:hAnsi="Book Antiqua" w:cs="Book Antiqua"/>
          <w:color w:val="000000"/>
        </w:rPr>
        <w:t xml:space="preserve">ortal hypertension; </w:t>
      </w:r>
      <w:r w:rsidR="00A97FAE">
        <w:rPr>
          <w:rFonts w:ascii="Book Antiqua" w:eastAsia="Book Antiqua" w:hAnsi="Book Antiqua" w:cs="Book Antiqua"/>
          <w:color w:val="000000"/>
        </w:rPr>
        <w:t>C</w:t>
      </w:r>
      <w:r>
        <w:rPr>
          <w:rFonts w:ascii="Book Antiqua" w:eastAsia="Book Antiqua" w:hAnsi="Book Antiqua" w:cs="Book Antiqua"/>
          <w:color w:val="000000"/>
        </w:rPr>
        <w:t xml:space="preserve">ase report; </w:t>
      </w:r>
      <w:r w:rsidR="00A97FAE">
        <w:rPr>
          <w:rFonts w:ascii="Book Antiqua" w:eastAsia="Book Antiqua" w:hAnsi="Book Antiqua" w:cs="Book Antiqua"/>
          <w:color w:val="000000"/>
        </w:rPr>
        <w:t>O</w:t>
      </w:r>
      <w:r>
        <w:rPr>
          <w:rFonts w:ascii="Book Antiqua" w:eastAsia="Book Antiqua" w:hAnsi="Book Antiqua" w:cs="Book Antiqua"/>
          <w:color w:val="000000"/>
        </w:rPr>
        <w:t xml:space="preserve">cclusion; </w:t>
      </w:r>
      <w:r w:rsidR="00A97FAE">
        <w:rPr>
          <w:rFonts w:ascii="Book Antiqua" w:eastAsia="Book Antiqua" w:hAnsi="Book Antiqua" w:cs="Book Antiqua"/>
          <w:color w:val="000000"/>
        </w:rPr>
        <w:t>A</w:t>
      </w:r>
      <w:r>
        <w:rPr>
          <w:rFonts w:ascii="Book Antiqua" w:eastAsia="Book Antiqua" w:hAnsi="Book Antiqua" w:cs="Book Antiqua"/>
          <w:color w:val="000000"/>
        </w:rPr>
        <w:t>rterioportal fistula</w:t>
      </w:r>
    </w:p>
    <w:p w14:paraId="4EBEEFDB" w14:textId="77777777" w:rsidR="00A77B3E" w:rsidRDefault="00A77B3E">
      <w:pPr>
        <w:spacing w:line="360" w:lineRule="auto"/>
        <w:jc w:val="both"/>
        <w:rPr>
          <w:rFonts w:hint="eastAsia"/>
          <w:lang w:eastAsia="zh-CN"/>
        </w:rPr>
      </w:pPr>
    </w:p>
    <w:p w14:paraId="51077395" w14:textId="77777777" w:rsidR="00F95694" w:rsidRDefault="00F95694" w:rsidP="00F95694">
      <w:pPr>
        <w:spacing w:line="360" w:lineRule="auto"/>
        <w:jc w:val="both"/>
        <w:rPr>
          <w:lang w:eastAsia="zh-CN"/>
        </w:rPr>
      </w:pPr>
    </w:p>
    <w:p w14:paraId="25E9EA7B" w14:textId="77777777" w:rsidR="00F95694" w:rsidRDefault="00F95694" w:rsidP="00F9569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9D531E0" w14:textId="77777777" w:rsidR="00F95694" w:rsidRDefault="00F95694" w:rsidP="00F95694">
      <w:pPr>
        <w:spacing w:line="360" w:lineRule="auto"/>
        <w:jc w:val="both"/>
        <w:rPr>
          <w:lang w:eastAsia="zh-CN"/>
        </w:rPr>
      </w:pPr>
    </w:p>
    <w:p w14:paraId="6A54AE1C" w14:textId="5DDB58D6" w:rsidR="009059AC" w:rsidRPr="009059AC" w:rsidRDefault="00F95694">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hint="eastAsia"/>
          <w:lang w:eastAsia="zh-CN"/>
        </w:rPr>
        <w:t xml:space="preserve"> </w:t>
      </w:r>
      <w:proofErr w:type="spellStart"/>
      <w:r w:rsidR="00114DC7">
        <w:rPr>
          <w:rFonts w:ascii="Book Antiqua" w:eastAsia="Book Antiqua" w:hAnsi="Book Antiqua" w:cs="Book Antiqua"/>
          <w:color w:val="000000"/>
        </w:rPr>
        <w:t>Stepanyan</w:t>
      </w:r>
      <w:proofErr w:type="spellEnd"/>
      <w:r w:rsidR="00114DC7">
        <w:rPr>
          <w:rFonts w:ascii="Book Antiqua" w:eastAsia="Book Antiqua" w:hAnsi="Book Antiqua" w:cs="Book Antiqua"/>
          <w:color w:val="000000"/>
        </w:rPr>
        <w:t xml:space="preserve"> SA, </w:t>
      </w:r>
      <w:proofErr w:type="spellStart"/>
      <w:r w:rsidR="00114DC7">
        <w:rPr>
          <w:rFonts w:ascii="Book Antiqua" w:eastAsia="Book Antiqua" w:hAnsi="Book Antiqua" w:cs="Book Antiqua"/>
          <w:color w:val="000000"/>
        </w:rPr>
        <w:t>Poghosyan</w:t>
      </w:r>
      <w:proofErr w:type="spellEnd"/>
      <w:r w:rsidR="00114DC7">
        <w:rPr>
          <w:rFonts w:ascii="Book Antiqua" w:eastAsia="Book Antiqua" w:hAnsi="Book Antiqua" w:cs="Book Antiqua"/>
          <w:color w:val="000000"/>
        </w:rPr>
        <w:t xml:space="preserve"> T, </w:t>
      </w:r>
      <w:proofErr w:type="spellStart"/>
      <w:r w:rsidR="00114DC7">
        <w:rPr>
          <w:rFonts w:ascii="Book Antiqua" w:eastAsia="Book Antiqua" w:hAnsi="Book Antiqua" w:cs="Book Antiqua"/>
          <w:color w:val="000000"/>
        </w:rPr>
        <w:t>Manukyan</w:t>
      </w:r>
      <w:proofErr w:type="spellEnd"/>
      <w:r w:rsidR="00114DC7">
        <w:rPr>
          <w:rFonts w:ascii="Book Antiqua" w:eastAsia="Book Antiqua" w:hAnsi="Book Antiqua" w:cs="Book Antiqua"/>
          <w:color w:val="000000"/>
        </w:rPr>
        <w:t xml:space="preserve"> K, Hakobyan G, </w:t>
      </w:r>
      <w:proofErr w:type="spellStart"/>
      <w:r w:rsidR="00114DC7">
        <w:rPr>
          <w:rFonts w:ascii="Book Antiqua" w:eastAsia="Book Antiqua" w:hAnsi="Book Antiqua" w:cs="Book Antiqua"/>
          <w:color w:val="000000"/>
        </w:rPr>
        <w:t>Hovhannisyan</w:t>
      </w:r>
      <w:proofErr w:type="spellEnd"/>
      <w:r w:rsidR="00114DC7">
        <w:rPr>
          <w:rFonts w:ascii="Book Antiqua" w:eastAsia="Book Antiqua" w:hAnsi="Book Antiqua" w:cs="Book Antiqua"/>
          <w:color w:val="000000"/>
        </w:rPr>
        <w:t xml:space="preserve"> H, </w:t>
      </w:r>
      <w:proofErr w:type="spellStart"/>
      <w:r w:rsidR="00114DC7">
        <w:rPr>
          <w:rFonts w:ascii="Book Antiqua" w:eastAsia="Book Antiqua" w:hAnsi="Book Antiqua" w:cs="Book Antiqua"/>
          <w:color w:val="000000"/>
        </w:rPr>
        <w:t>Safaryan</w:t>
      </w:r>
      <w:proofErr w:type="spellEnd"/>
      <w:r w:rsidR="00114DC7">
        <w:rPr>
          <w:rFonts w:ascii="Book Antiqua" w:eastAsia="Book Antiqua" w:hAnsi="Book Antiqua" w:cs="Book Antiqua"/>
          <w:color w:val="000000"/>
        </w:rPr>
        <w:t xml:space="preserve"> H, </w:t>
      </w:r>
      <w:proofErr w:type="spellStart"/>
      <w:proofErr w:type="gramStart"/>
      <w:r w:rsidR="00114DC7">
        <w:rPr>
          <w:rFonts w:ascii="Book Antiqua" w:eastAsia="Book Antiqua" w:hAnsi="Book Antiqua" w:cs="Book Antiqua"/>
          <w:color w:val="000000"/>
        </w:rPr>
        <w:t>Baghdasaryan</w:t>
      </w:r>
      <w:proofErr w:type="spellEnd"/>
      <w:proofErr w:type="gramEnd"/>
      <w:r w:rsidR="00114DC7">
        <w:rPr>
          <w:rFonts w:ascii="Book Antiqua" w:eastAsia="Book Antiqua" w:hAnsi="Book Antiqua" w:cs="Book Antiqua"/>
          <w:color w:val="000000"/>
        </w:rPr>
        <w:t xml:space="preserve"> E, </w:t>
      </w:r>
      <w:proofErr w:type="spellStart"/>
      <w:r w:rsidR="00114DC7">
        <w:rPr>
          <w:rFonts w:ascii="Book Antiqua" w:eastAsia="Book Antiqua" w:hAnsi="Book Antiqua" w:cs="Book Antiqua"/>
          <w:color w:val="000000"/>
        </w:rPr>
        <w:t>Gemilyan</w:t>
      </w:r>
      <w:proofErr w:type="spellEnd"/>
      <w:r w:rsidR="00114DC7">
        <w:rPr>
          <w:rFonts w:ascii="Book Antiqua" w:eastAsia="Book Antiqua" w:hAnsi="Book Antiqua" w:cs="Book Antiqua"/>
          <w:color w:val="000000"/>
        </w:rPr>
        <w:t xml:space="preserve"> M. Coil embolization of arterioportal fistula complicated by gastrointestinal bleeding after Caesarian section: </w:t>
      </w:r>
      <w:r w:rsidR="00BC00E4">
        <w:rPr>
          <w:rFonts w:ascii="Book Antiqua" w:eastAsia="Book Antiqua" w:hAnsi="Book Antiqua" w:cs="Book Antiqua"/>
          <w:color w:val="000000"/>
        </w:rPr>
        <w:t>A</w:t>
      </w:r>
      <w:r w:rsidR="00114DC7">
        <w:rPr>
          <w:rFonts w:ascii="Book Antiqua" w:eastAsia="Book Antiqua" w:hAnsi="Book Antiqua" w:cs="Book Antiqua"/>
          <w:color w:val="000000"/>
        </w:rPr>
        <w:t xml:space="preserve"> case report. </w:t>
      </w:r>
      <w:r w:rsidR="00114DC7">
        <w:rPr>
          <w:rFonts w:ascii="Book Antiqua" w:eastAsia="Book Antiqua" w:hAnsi="Book Antiqua" w:cs="Book Antiqua"/>
          <w:i/>
          <w:iCs/>
          <w:color w:val="000000"/>
        </w:rPr>
        <w:t xml:space="preserve">World J </w:t>
      </w:r>
      <w:proofErr w:type="spellStart"/>
      <w:r w:rsidR="00114DC7">
        <w:rPr>
          <w:rFonts w:ascii="Book Antiqua" w:eastAsia="Book Antiqua" w:hAnsi="Book Antiqua" w:cs="Book Antiqua"/>
          <w:i/>
          <w:iCs/>
          <w:color w:val="000000"/>
        </w:rPr>
        <w:t>Clin</w:t>
      </w:r>
      <w:proofErr w:type="spellEnd"/>
      <w:r w:rsidR="00114DC7">
        <w:rPr>
          <w:rFonts w:ascii="Book Antiqua" w:eastAsia="Book Antiqua" w:hAnsi="Book Antiqua" w:cs="Book Antiqua"/>
          <w:i/>
          <w:iCs/>
          <w:color w:val="000000"/>
        </w:rPr>
        <w:t xml:space="preserve"> Cases</w:t>
      </w:r>
      <w:r w:rsidR="00114DC7">
        <w:rPr>
          <w:rFonts w:ascii="Book Antiqua" w:eastAsia="Book Antiqua" w:hAnsi="Book Antiqua" w:cs="Book Antiqua"/>
          <w:color w:val="000000"/>
        </w:rPr>
        <w:t xml:space="preserve"> </w:t>
      </w:r>
      <w:r w:rsidR="00873633" w:rsidRPr="00CC5940">
        <w:rPr>
          <w:rFonts w:ascii="Book Antiqua" w:eastAsia="Book Antiqua" w:hAnsi="Book Antiqua" w:cs="Book Antiqua"/>
          <w:color w:val="000000"/>
        </w:rPr>
        <w:t>202</w:t>
      </w:r>
      <w:r w:rsidR="00873633">
        <w:rPr>
          <w:rFonts w:ascii="Book Antiqua" w:hAnsi="Book Antiqua" w:cs="Book Antiqua" w:hint="eastAsia"/>
          <w:color w:val="000000"/>
          <w:lang w:eastAsia="zh-CN"/>
        </w:rPr>
        <w:t>1</w:t>
      </w:r>
      <w:r w:rsidR="00873633" w:rsidRPr="00CC5940">
        <w:rPr>
          <w:rFonts w:ascii="Book Antiqua" w:eastAsia="Book Antiqua" w:hAnsi="Book Antiqua" w:cs="Book Antiqua"/>
          <w:color w:val="000000"/>
        </w:rPr>
        <w:t xml:space="preserve">; </w:t>
      </w:r>
      <w:r w:rsidR="00873633">
        <w:rPr>
          <w:rFonts w:ascii="Book Antiqua" w:hAnsi="Book Antiqua" w:cs="Book Antiqua" w:hint="eastAsia"/>
          <w:color w:val="000000"/>
          <w:lang w:eastAsia="zh-CN"/>
        </w:rPr>
        <w:t>9</w:t>
      </w:r>
      <w:r w:rsidR="00873633" w:rsidRPr="00622DF0">
        <w:rPr>
          <w:rFonts w:ascii="Book Antiqua" w:eastAsia="Book Antiqua" w:hAnsi="Book Antiqua" w:cs="Book Antiqua"/>
          <w:color w:val="000000"/>
        </w:rPr>
        <w:t>(</w:t>
      </w:r>
      <w:r w:rsidR="00873633">
        <w:rPr>
          <w:rFonts w:ascii="Book Antiqua" w:hAnsi="Book Antiqua" w:cs="Book Antiqua" w:hint="eastAsia"/>
          <w:color w:val="000000"/>
          <w:lang w:eastAsia="zh-CN"/>
        </w:rPr>
        <w:t>2</w:t>
      </w:r>
      <w:r w:rsidR="00873633" w:rsidRPr="00622DF0">
        <w:rPr>
          <w:rFonts w:ascii="Book Antiqua" w:eastAsia="Book Antiqua" w:hAnsi="Book Antiqua" w:cs="Book Antiqua"/>
          <w:color w:val="000000"/>
        </w:rPr>
        <w:t xml:space="preserve">): </w:t>
      </w:r>
      <w:r w:rsidR="009059AC">
        <w:rPr>
          <w:rFonts w:ascii="Book Antiqua" w:hAnsi="Book Antiqua" w:cs="Book Antiqua" w:hint="eastAsia"/>
          <w:color w:val="000000"/>
          <w:lang w:eastAsia="zh-CN"/>
        </w:rPr>
        <w:t>403-409</w:t>
      </w:r>
    </w:p>
    <w:p w14:paraId="4E351984" w14:textId="3FBA21A8" w:rsidR="009059AC" w:rsidRDefault="00873633">
      <w:pPr>
        <w:spacing w:line="360" w:lineRule="auto"/>
        <w:jc w:val="both"/>
        <w:rPr>
          <w:rFonts w:ascii="Book Antiqua" w:hAnsi="Book Antiqua" w:cs="Book Antiqua" w:hint="eastAsia"/>
          <w:color w:val="000000"/>
          <w:lang w:eastAsia="zh-CN"/>
        </w:rPr>
      </w:pPr>
      <w:r w:rsidRPr="00622DF0">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622DF0">
        <w:rPr>
          <w:rFonts w:ascii="Book Antiqua" w:eastAsia="Book Antiqua" w:hAnsi="Book Antiqua" w:cs="Book Antiqua"/>
          <w:color w:val="000000"/>
        </w:rPr>
        <w:t>/i</w:t>
      </w:r>
      <w:r>
        <w:rPr>
          <w:rFonts w:ascii="Book Antiqua" w:hAnsi="Book Antiqua" w:cs="Book Antiqua" w:hint="eastAsia"/>
          <w:color w:val="000000"/>
          <w:lang w:eastAsia="zh-CN"/>
        </w:rPr>
        <w:t>2</w:t>
      </w:r>
      <w:r w:rsidRPr="00622DF0">
        <w:rPr>
          <w:rFonts w:ascii="Book Antiqua" w:eastAsia="Book Antiqua" w:hAnsi="Book Antiqua" w:cs="Book Antiqua"/>
          <w:color w:val="000000"/>
        </w:rPr>
        <w:t>/</w:t>
      </w:r>
      <w:r w:rsidR="009059AC">
        <w:rPr>
          <w:rFonts w:ascii="Book Antiqua" w:hAnsi="Book Antiqua" w:cs="Book Antiqua" w:hint="eastAsia"/>
          <w:color w:val="000000"/>
          <w:lang w:eastAsia="zh-CN"/>
        </w:rPr>
        <w:t>403</w:t>
      </w:r>
      <w:r w:rsidRPr="00622DF0">
        <w:rPr>
          <w:rFonts w:ascii="Book Antiqua" w:eastAsia="Book Antiqua" w:hAnsi="Book Antiqua" w:cs="Book Antiqua"/>
          <w:color w:val="000000"/>
        </w:rPr>
        <w:t xml:space="preserve">htm  </w:t>
      </w:r>
    </w:p>
    <w:p w14:paraId="0E047E53" w14:textId="37DAFE17" w:rsidR="00A77B3E" w:rsidRPr="009059AC" w:rsidRDefault="00873633">
      <w:pPr>
        <w:spacing w:line="360" w:lineRule="auto"/>
        <w:jc w:val="both"/>
        <w:rPr>
          <w:rFonts w:hint="eastAsia"/>
          <w:lang w:eastAsia="zh-CN"/>
        </w:rPr>
      </w:pPr>
      <w:r w:rsidRPr="00622DF0">
        <w:rPr>
          <w:rFonts w:ascii="Book Antiqua" w:eastAsia="Book Antiqua" w:hAnsi="Book Antiqua" w:cs="Book Antiqua"/>
          <w:color w:val="000000"/>
        </w:rPr>
        <w:lastRenderedPageBreak/>
        <w:t>DOI: https://dx.doi.org/10.12998/wjcc.v</w:t>
      </w:r>
      <w:r>
        <w:rPr>
          <w:rFonts w:ascii="Book Antiqua" w:hAnsi="Book Antiqua" w:cs="Book Antiqua" w:hint="eastAsia"/>
          <w:color w:val="000000"/>
          <w:lang w:eastAsia="zh-CN"/>
        </w:rPr>
        <w:t>9</w:t>
      </w:r>
      <w:r w:rsidRPr="00622DF0">
        <w:rPr>
          <w:rFonts w:ascii="Book Antiqua" w:eastAsia="Book Antiqua" w:hAnsi="Book Antiqua" w:cs="Book Antiqua"/>
          <w:color w:val="000000"/>
        </w:rPr>
        <w:t>.i</w:t>
      </w:r>
      <w:r>
        <w:rPr>
          <w:rFonts w:ascii="Book Antiqua" w:hAnsi="Book Antiqua" w:cs="Book Antiqua" w:hint="eastAsia"/>
          <w:color w:val="000000"/>
          <w:lang w:eastAsia="zh-CN"/>
        </w:rPr>
        <w:t>2</w:t>
      </w:r>
      <w:r w:rsidRPr="00622DF0">
        <w:rPr>
          <w:rFonts w:ascii="Book Antiqua" w:eastAsia="Book Antiqua" w:hAnsi="Book Antiqua" w:cs="Book Antiqua"/>
          <w:color w:val="000000"/>
        </w:rPr>
        <w:t>.</w:t>
      </w:r>
      <w:r w:rsidR="009059AC">
        <w:rPr>
          <w:rFonts w:ascii="Book Antiqua" w:hAnsi="Book Antiqua" w:cs="Book Antiqua" w:hint="eastAsia"/>
          <w:color w:val="000000"/>
          <w:lang w:eastAsia="zh-CN"/>
        </w:rPr>
        <w:t>403</w:t>
      </w:r>
      <w:bookmarkStart w:id="0" w:name="_GoBack"/>
      <w:bookmarkEnd w:id="0"/>
    </w:p>
    <w:p w14:paraId="5D6F00DB" w14:textId="77777777" w:rsidR="00A77B3E" w:rsidRDefault="00A77B3E">
      <w:pPr>
        <w:spacing w:line="360" w:lineRule="auto"/>
        <w:jc w:val="both"/>
      </w:pPr>
    </w:p>
    <w:p w14:paraId="0680AF13" w14:textId="77777777" w:rsidR="00A77B3E" w:rsidRDefault="00114DC7" w:rsidP="00A97FAE">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Our study describes an unusual case of possible congenital intrahepatic arterioportal fistula that manifested during a second pregnancy and was complicated by portal hypertension. Coil embolization of the fistula provides a less invasive and effective therapeutic option in this case. Only 35 cases of congenital intrahepatic arterioportal fistula were reported until 2015, and no case in the peripartum setting was described. </w:t>
      </w:r>
    </w:p>
    <w:p w14:paraId="69F9B29A" w14:textId="2995F155" w:rsidR="00A77B3E" w:rsidRDefault="00A97FAE">
      <w:pPr>
        <w:spacing w:line="360" w:lineRule="auto"/>
        <w:jc w:val="both"/>
      </w:pPr>
      <w:r>
        <w:br w:type="page"/>
      </w:r>
      <w:r w:rsidR="00114DC7">
        <w:rPr>
          <w:rFonts w:ascii="Book Antiqua" w:eastAsia="Book Antiqua" w:hAnsi="Book Antiqua" w:cs="Book Antiqua"/>
          <w:b/>
          <w:caps/>
          <w:color w:val="000000"/>
          <w:u w:val="single"/>
        </w:rPr>
        <w:lastRenderedPageBreak/>
        <w:t>INTRODUCTION</w:t>
      </w:r>
    </w:p>
    <w:p w14:paraId="2B459E88" w14:textId="77777777" w:rsidR="00A77B3E" w:rsidRDefault="00114DC7" w:rsidP="00A97FAE">
      <w:pPr>
        <w:spacing w:line="360" w:lineRule="auto"/>
        <w:jc w:val="both"/>
      </w:pPr>
      <w:r>
        <w:rPr>
          <w:rFonts w:ascii="Book Antiqua" w:eastAsia="Book Antiqua" w:hAnsi="Book Antiqua" w:cs="Book Antiqua"/>
          <w:color w:val="000000"/>
        </w:rPr>
        <w:t xml:space="preserve">Intrahepatic fistulae are categorized as arteriovenous, arterioportal and portosystemic. These three types of fistulae represent anomalous communications between the hepatic artery, portal vein and hepatic vein. Arterioportal fistulae can be intrahepatic (IAPF) and extrahepatic (EAPF). Optimal management of these fistulae has not been established due to the rarity of the </w:t>
      </w:r>
      <w:proofErr w:type="gramStart"/>
      <w:r>
        <w:rPr>
          <w:rFonts w:ascii="Book Antiqua" w:eastAsia="Book Antiqua" w:hAnsi="Book Antiqua" w:cs="Book Antiqua"/>
          <w:color w:val="000000"/>
        </w:rPr>
        <w:t>anomalies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28DF800E" w14:textId="77777777"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IAPF was first reported by </w:t>
      </w:r>
      <w:proofErr w:type="spellStart"/>
      <w:r>
        <w:rPr>
          <w:rFonts w:ascii="Book Antiqua" w:eastAsia="Book Antiqua" w:hAnsi="Book Antiqua" w:cs="Book Antiqua"/>
          <w:color w:val="000000"/>
        </w:rPr>
        <w:t>Gryboski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1967, but its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remains unclear. Most IAPFs are acquired; fewer than 10% of cases are congenital, and they are diagnosed mostly in infants and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214058DA" w14:textId="77777777"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These fistulae have the potential to damage the portal vein and bowel and should be treated immediately after confirmation of the diagnosis. Congenital IAPF is typically caused by vascular malformation. Acquired IAPF and EAPF are more common and seen in hepatocellular carcinoma, ruptured hepatic artery aneurysm, post-liver biopsy, iatrogenic injury, blunt or penetrating trauma, interventional hepatic procedure, hepatectomy, Kasai portoenterostomy, segmental liver transplantation, cirrhosis, biliary atresia, and hereditary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telangiectasia</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w:t>
      </w:r>
    </w:p>
    <w:p w14:paraId="3C9D6CC7" w14:textId="1D023AD4"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Interventional radiology has a key role in the treatment of congenital </w:t>
      </w:r>
      <w:r w:rsidR="00A97FAE">
        <w:rPr>
          <w:rFonts w:ascii="Book Antiqua" w:eastAsia="Book Antiqua" w:hAnsi="Book Antiqua" w:cs="Book Antiqua"/>
          <w:color w:val="000000"/>
        </w:rPr>
        <w:t>arterioportal fistulae (</w:t>
      </w:r>
      <w:r>
        <w:rPr>
          <w:rFonts w:ascii="Book Antiqua" w:eastAsia="Book Antiqua" w:hAnsi="Book Antiqua" w:cs="Book Antiqua"/>
          <w:color w:val="000000"/>
        </w:rPr>
        <w:t>APF</w:t>
      </w:r>
      <w:proofErr w:type="gramStart"/>
      <w:r w:rsidR="00A97FAE">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Congenital and acquired APFs require coil embolization or surgical intervention that involves hepatic artery </w:t>
      </w:r>
      <w:proofErr w:type="gramStart"/>
      <w:r>
        <w:rPr>
          <w:rFonts w:ascii="Book Antiqua" w:eastAsia="Book Antiqua" w:hAnsi="Book Antiqua" w:cs="Book Antiqua"/>
          <w:color w:val="000000"/>
        </w:rPr>
        <w:t>ligation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The treatment of APF has shifted from surgical ligation or hepatic resection to an endovascular-first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7E62D000" w14:textId="46B1498C"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Currently, the treatment of choice for most arterioportal fistulae is trans-arterial coil embolization. Symptomatic IAPFs and EAPFs can be occluded using steel coils, micro-coils, polyvinyl alcohol and/or microspheres, and detachable </w:t>
      </w:r>
      <w:proofErr w:type="gramStart"/>
      <w:r>
        <w:rPr>
          <w:rFonts w:ascii="Book Antiqua" w:eastAsia="Book Antiqua" w:hAnsi="Book Antiqua" w:cs="Book Antiqua"/>
          <w:color w:val="000000"/>
        </w:rPr>
        <w:t>balloons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Embolization of APF is technically feasible and effective and can be considered the first-choice therapy in selected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curative embolization of congenital IAPF is usually achieved in </w:t>
      </w:r>
      <w:proofErr w:type="spellStart"/>
      <w:r>
        <w:rPr>
          <w:rFonts w:ascii="Book Antiqua" w:eastAsia="Book Antiqua" w:hAnsi="Book Antiqua" w:cs="Book Antiqua"/>
          <w:color w:val="000000"/>
        </w:rPr>
        <w:t>unilobar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13,17,18]</w:t>
      </w:r>
      <w:r>
        <w:rPr>
          <w:rFonts w:ascii="Book Antiqua" w:eastAsia="Book Antiqua" w:hAnsi="Book Antiqua" w:cs="Book Antiqua"/>
          <w:color w:val="000000"/>
        </w:rPr>
        <w:t xml:space="preserve">. For management of </w:t>
      </w:r>
      <w:proofErr w:type="spellStart"/>
      <w:r>
        <w:rPr>
          <w:rFonts w:ascii="Book Antiqua" w:eastAsia="Book Antiqua" w:hAnsi="Book Antiqua" w:cs="Book Antiqua"/>
          <w:color w:val="000000"/>
        </w:rPr>
        <w:t>bilobar</w:t>
      </w:r>
      <w:proofErr w:type="spellEnd"/>
      <w:r>
        <w:rPr>
          <w:rFonts w:ascii="Book Antiqua" w:eastAsia="Book Antiqua" w:hAnsi="Book Antiqua" w:cs="Book Antiqua"/>
          <w:color w:val="000000"/>
        </w:rPr>
        <w:t xml:space="preserve"> or complex lesions, a combination of embolization and surgery or a primary surgical approach is </w:t>
      </w:r>
      <w:proofErr w:type="gramStart"/>
      <w:r>
        <w:rPr>
          <w:rFonts w:ascii="Book Antiqua" w:eastAsia="Book Antiqua" w:hAnsi="Book Antiqua" w:cs="Book Antiqua"/>
          <w:color w:val="000000"/>
        </w:rPr>
        <w:t>preferred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w:t>
      </w:r>
    </w:p>
    <w:p w14:paraId="2FD29BAB" w14:textId="77777777" w:rsidR="00A77B3E" w:rsidRDefault="00A77B3E" w:rsidP="00A97FAE">
      <w:pPr>
        <w:spacing w:line="360" w:lineRule="auto"/>
        <w:jc w:val="both"/>
      </w:pPr>
    </w:p>
    <w:p w14:paraId="3DAAB8C7" w14:textId="77777777" w:rsidR="00A77B3E" w:rsidRDefault="00114DC7">
      <w:pPr>
        <w:spacing w:line="360" w:lineRule="auto"/>
        <w:jc w:val="both"/>
      </w:pPr>
      <w:r>
        <w:rPr>
          <w:rFonts w:ascii="Book Antiqua" w:eastAsia="Book Antiqua" w:hAnsi="Book Antiqua" w:cs="Book Antiqua"/>
          <w:b/>
          <w:caps/>
          <w:color w:val="000000"/>
          <w:u w:val="single"/>
        </w:rPr>
        <w:lastRenderedPageBreak/>
        <w:t>CASE PRESENTATION</w:t>
      </w:r>
    </w:p>
    <w:p w14:paraId="597F72F9" w14:textId="77777777" w:rsidR="00A77B3E" w:rsidRDefault="00114DC7">
      <w:pPr>
        <w:spacing w:line="360" w:lineRule="auto"/>
        <w:jc w:val="both"/>
      </w:pPr>
      <w:r>
        <w:rPr>
          <w:rFonts w:ascii="Book Antiqua" w:eastAsia="Book Antiqua" w:hAnsi="Book Antiqua" w:cs="Book Antiqua"/>
          <w:b/>
          <w:i/>
          <w:color w:val="000000"/>
        </w:rPr>
        <w:t>Chief complaints</w:t>
      </w:r>
    </w:p>
    <w:p w14:paraId="096A9BA5" w14:textId="77777777" w:rsidR="00A77B3E" w:rsidRDefault="00114DC7">
      <w:pPr>
        <w:spacing w:line="360" w:lineRule="auto"/>
        <w:jc w:val="both"/>
      </w:pPr>
      <w:r>
        <w:rPr>
          <w:rFonts w:ascii="Book Antiqua" w:eastAsia="Book Antiqua" w:hAnsi="Book Antiqua" w:cs="Book Antiqua"/>
          <w:color w:val="000000"/>
        </w:rPr>
        <w:t xml:space="preserve">A 31-year-old woman was referred to our clinic from a district hospital after two episodes of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and melena requiring transfusions. </w:t>
      </w:r>
    </w:p>
    <w:p w14:paraId="59E1AC9B" w14:textId="77777777" w:rsidR="00A77B3E" w:rsidRDefault="00A77B3E">
      <w:pPr>
        <w:spacing w:line="360" w:lineRule="auto"/>
        <w:jc w:val="both"/>
      </w:pPr>
    </w:p>
    <w:p w14:paraId="41A7A1D5" w14:textId="77777777" w:rsidR="00A77B3E" w:rsidRDefault="00114DC7">
      <w:pPr>
        <w:spacing w:line="360" w:lineRule="auto"/>
        <w:jc w:val="both"/>
      </w:pPr>
      <w:r>
        <w:rPr>
          <w:rFonts w:ascii="Book Antiqua" w:eastAsia="Book Antiqua" w:hAnsi="Book Antiqua" w:cs="Book Antiqua"/>
          <w:b/>
          <w:i/>
          <w:color w:val="000000"/>
        </w:rPr>
        <w:t>History of present illness</w:t>
      </w:r>
    </w:p>
    <w:p w14:paraId="56F834F4" w14:textId="1197F6FB" w:rsidR="00A77B3E" w:rsidRDefault="00114DC7">
      <w:pPr>
        <w:spacing w:line="360" w:lineRule="auto"/>
        <w:jc w:val="both"/>
      </w:pPr>
      <w:r>
        <w:rPr>
          <w:rFonts w:ascii="Book Antiqua" w:eastAsia="Book Antiqua" w:hAnsi="Book Antiqua" w:cs="Book Antiqua"/>
          <w:color w:val="000000"/>
        </w:rPr>
        <w:t xml:space="preserve">There was no history of trauma, iatrogenic causes 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A month prior, the patient had experienced the first episode of gastrointestinal bleeding during the 38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her second pregnancy. After 7 d of conservative therapy (i/v fluids and observation), a caesarean section was performed without any complications.</w:t>
      </w:r>
    </w:p>
    <w:p w14:paraId="0B1466E9" w14:textId="77777777" w:rsidR="00A77B3E" w:rsidRDefault="00A77B3E">
      <w:pPr>
        <w:spacing w:line="360" w:lineRule="auto"/>
        <w:jc w:val="both"/>
      </w:pPr>
    </w:p>
    <w:p w14:paraId="28BCAC32" w14:textId="77777777" w:rsidR="00A77B3E" w:rsidRDefault="00114DC7">
      <w:pPr>
        <w:spacing w:line="360" w:lineRule="auto"/>
        <w:jc w:val="both"/>
      </w:pPr>
      <w:r>
        <w:rPr>
          <w:rFonts w:ascii="Book Antiqua" w:eastAsia="Book Antiqua" w:hAnsi="Book Antiqua" w:cs="Book Antiqua"/>
          <w:b/>
          <w:i/>
          <w:color w:val="000000"/>
        </w:rPr>
        <w:t>History of past illness</w:t>
      </w:r>
    </w:p>
    <w:p w14:paraId="6926D2CD" w14:textId="77777777" w:rsidR="00A77B3E" w:rsidRDefault="00114DC7" w:rsidP="00A97FAE">
      <w:pPr>
        <w:spacing w:line="360" w:lineRule="auto"/>
        <w:jc w:val="both"/>
      </w:pPr>
      <w:r>
        <w:rPr>
          <w:rFonts w:ascii="Book Antiqua" w:eastAsia="Book Antiqua" w:hAnsi="Book Antiqua" w:cs="Book Antiqua"/>
          <w:color w:val="000000"/>
        </w:rPr>
        <w:t>Of interest, the patient reported a history of periodical abdominal distention since she was 10 years old and nausea since she was 20 years old. An abdominal ultrasound two years prior had revealed hepatomegaly and splenomegaly.</w:t>
      </w:r>
    </w:p>
    <w:p w14:paraId="1171FE1C" w14:textId="77777777" w:rsidR="00A77B3E" w:rsidRDefault="00A77B3E" w:rsidP="00A97FAE">
      <w:pPr>
        <w:spacing w:line="360" w:lineRule="auto"/>
        <w:jc w:val="both"/>
      </w:pPr>
    </w:p>
    <w:p w14:paraId="5D2E2068" w14:textId="77777777" w:rsidR="00A77B3E" w:rsidRDefault="00114DC7">
      <w:pPr>
        <w:spacing w:line="360" w:lineRule="auto"/>
        <w:jc w:val="both"/>
      </w:pPr>
      <w:r>
        <w:rPr>
          <w:rFonts w:ascii="Book Antiqua" w:eastAsia="Book Antiqua" w:hAnsi="Book Antiqua" w:cs="Book Antiqua"/>
          <w:b/>
          <w:i/>
          <w:color w:val="000000"/>
        </w:rPr>
        <w:t>Personal and family history</w:t>
      </w:r>
    </w:p>
    <w:p w14:paraId="4D9E2460" w14:textId="77777777" w:rsidR="00A77B3E" w:rsidRDefault="00114DC7">
      <w:pPr>
        <w:spacing w:line="360" w:lineRule="auto"/>
        <w:jc w:val="both"/>
      </w:pPr>
      <w:r>
        <w:rPr>
          <w:rFonts w:ascii="Book Antiqua" w:eastAsia="Book Antiqua" w:hAnsi="Book Antiqua" w:cs="Book Antiqua"/>
          <w:color w:val="000000"/>
        </w:rPr>
        <w:t>Personal and family history was unremarkable.</w:t>
      </w:r>
    </w:p>
    <w:p w14:paraId="46E6549C" w14:textId="77777777" w:rsidR="00A77B3E" w:rsidRDefault="00A77B3E">
      <w:pPr>
        <w:spacing w:line="360" w:lineRule="auto"/>
        <w:jc w:val="both"/>
      </w:pPr>
    </w:p>
    <w:p w14:paraId="0D48C76E" w14:textId="77777777" w:rsidR="00A77B3E" w:rsidRDefault="00114DC7">
      <w:pPr>
        <w:spacing w:line="360" w:lineRule="auto"/>
        <w:jc w:val="both"/>
      </w:pPr>
      <w:r>
        <w:rPr>
          <w:rFonts w:ascii="Book Antiqua" w:eastAsia="Book Antiqua" w:hAnsi="Book Antiqua" w:cs="Book Antiqua"/>
          <w:b/>
          <w:i/>
          <w:color w:val="000000"/>
        </w:rPr>
        <w:t>Physical examination</w:t>
      </w:r>
    </w:p>
    <w:p w14:paraId="3C1789DF" w14:textId="77777777" w:rsidR="00A77B3E" w:rsidRDefault="00114DC7">
      <w:pPr>
        <w:spacing w:line="360" w:lineRule="auto"/>
        <w:jc w:val="both"/>
      </w:pPr>
      <w:r>
        <w:rPr>
          <w:rFonts w:ascii="Book Antiqua" w:eastAsia="Book Antiqua" w:hAnsi="Book Antiqua" w:cs="Book Antiqua"/>
          <w:color w:val="000000"/>
        </w:rPr>
        <w:t xml:space="preserve">The physical examination on admission revealed abdominal distension. The patient’s pulse rate was 110 beats/min, and the blood pressure was 90/60 mmHg. </w:t>
      </w:r>
    </w:p>
    <w:p w14:paraId="6E1111B7" w14:textId="77777777" w:rsidR="00A77B3E" w:rsidRDefault="00A77B3E">
      <w:pPr>
        <w:spacing w:line="360" w:lineRule="auto"/>
        <w:jc w:val="both"/>
      </w:pPr>
    </w:p>
    <w:p w14:paraId="1FE1944A" w14:textId="77777777" w:rsidR="00A77B3E" w:rsidRDefault="00114DC7">
      <w:pPr>
        <w:spacing w:line="360" w:lineRule="auto"/>
        <w:jc w:val="both"/>
      </w:pPr>
      <w:r>
        <w:rPr>
          <w:rFonts w:ascii="Book Antiqua" w:eastAsia="Book Antiqua" w:hAnsi="Book Antiqua" w:cs="Book Antiqua"/>
          <w:b/>
          <w:i/>
          <w:color w:val="000000"/>
        </w:rPr>
        <w:t>Laboratory examinations</w:t>
      </w:r>
    </w:p>
    <w:p w14:paraId="2C02A9A2" w14:textId="77777777" w:rsidR="00A77B3E" w:rsidRDefault="00114DC7" w:rsidP="00A97FAE">
      <w:pPr>
        <w:spacing w:line="360" w:lineRule="auto"/>
        <w:jc w:val="both"/>
      </w:pPr>
      <w:r>
        <w:rPr>
          <w:rFonts w:ascii="Book Antiqua" w:eastAsia="Book Antiqua" w:hAnsi="Book Antiqua" w:cs="Book Antiqua"/>
          <w:color w:val="000000"/>
        </w:rPr>
        <w:t>Laboratory results are shown in Table 1. There was no encephalopathy detected. Viral and autoimmune hepatitis markers were negative.</w:t>
      </w:r>
    </w:p>
    <w:p w14:paraId="7D328204" w14:textId="77777777" w:rsidR="00A77B3E" w:rsidRDefault="00A77B3E" w:rsidP="00A97FAE">
      <w:pPr>
        <w:spacing w:line="360" w:lineRule="auto"/>
        <w:jc w:val="both"/>
      </w:pPr>
    </w:p>
    <w:p w14:paraId="15B2CF50" w14:textId="77777777" w:rsidR="00A77B3E" w:rsidRDefault="00114DC7">
      <w:pPr>
        <w:spacing w:line="360" w:lineRule="auto"/>
        <w:jc w:val="both"/>
      </w:pPr>
      <w:r>
        <w:rPr>
          <w:rFonts w:ascii="Book Antiqua" w:eastAsia="Book Antiqua" w:hAnsi="Book Antiqua" w:cs="Book Antiqua"/>
          <w:b/>
          <w:i/>
          <w:color w:val="000000"/>
        </w:rPr>
        <w:t>Imaging examinations</w:t>
      </w:r>
    </w:p>
    <w:p w14:paraId="07C7ED48" w14:textId="77777777" w:rsidR="00A77B3E" w:rsidRDefault="00114DC7" w:rsidP="00A97FAE">
      <w:pPr>
        <w:spacing w:line="360" w:lineRule="auto"/>
        <w:jc w:val="both"/>
      </w:pPr>
      <w:r>
        <w:rPr>
          <w:rFonts w:ascii="Book Antiqua" w:eastAsia="Book Antiqua" w:hAnsi="Book Antiqua" w:cs="Book Antiqua"/>
          <w:color w:val="000000"/>
        </w:rPr>
        <w:lastRenderedPageBreak/>
        <w:t xml:space="preserve">As seen on Doppler ultrasound, arterial inflow to the fistula occurred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hypertrophied right hepatic artery draining into a dilated venous varix of the right branch of the portal vein. The portal vein showed arterialization with reversal of flow. There was associated splenomegaly detected. Approximately 4000 mL of free fluid was detected in the abdomen.</w:t>
      </w:r>
    </w:p>
    <w:p w14:paraId="1BE6A5FF" w14:textId="0D498830" w:rsidR="00A77B3E" w:rsidRDefault="00A97FAE" w:rsidP="00A97FAE">
      <w:pPr>
        <w:spacing w:line="360" w:lineRule="auto"/>
        <w:ind w:firstLineChars="100" w:firstLine="240"/>
        <w:jc w:val="both"/>
      </w:pPr>
      <w:r>
        <w:rPr>
          <w:rFonts w:ascii="Book Antiqua" w:eastAsia="Book Antiqua" w:hAnsi="Book Antiqua" w:cs="Book Antiqua"/>
          <w:color w:val="000000"/>
        </w:rPr>
        <w:t>Computed tomography (</w:t>
      </w:r>
      <w:r w:rsidR="00114DC7">
        <w:rPr>
          <w:rFonts w:ascii="Book Antiqua" w:eastAsia="Book Antiqua" w:hAnsi="Book Antiqua" w:cs="Book Antiqua"/>
          <w:color w:val="000000"/>
        </w:rPr>
        <w:t>CT</w:t>
      </w:r>
      <w:r>
        <w:rPr>
          <w:rFonts w:ascii="Book Antiqua" w:eastAsia="Book Antiqua" w:hAnsi="Book Antiqua" w:cs="Book Antiqua"/>
          <w:color w:val="000000"/>
        </w:rPr>
        <w:t>)</w:t>
      </w:r>
      <w:r w:rsidR="00114DC7">
        <w:rPr>
          <w:rFonts w:ascii="Book Antiqua" w:eastAsia="Book Antiqua" w:hAnsi="Book Antiqua" w:cs="Book Antiqua"/>
          <w:color w:val="000000"/>
        </w:rPr>
        <w:t xml:space="preserve"> angiography confirmed the ultrasound findings, showing a round irregular vascular malformation with a size of 28.0 mm </w:t>
      </w:r>
      <w:r>
        <w:rPr>
          <w:rFonts w:ascii="Book Antiqua" w:eastAsia="Book Antiqua" w:hAnsi="Book Antiqua" w:cs="Book Antiqua"/>
          <w:color w:val="000000"/>
        </w:rPr>
        <w:t>×</w:t>
      </w:r>
      <w:r w:rsidR="00114DC7">
        <w:rPr>
          <w:rFonts w:ascii="Book Antiqua" w:eastAsia="Book Antiqua" w:hAnsi="Book Antiqua" w:cs="Book Antiqua"/>
          <w:color w:val="000000"/>
        </w:rPr>
        <w:t xml:space="preserve"> 27</w:t>
      </w:r>
      <w:r>
        <w:rPr>
          <w:rFonts w:ascii="Book Antiqua" w:eastAsia="Book Antiqua" w:hAnsi="Book Antiqua" w:cs="Book Antiqua"/>
          <w:color w:val="000000"/>
        </w:rPr>
        <w:t>.</w:t>
      </w:r>
      <w:r w:rsidR="00114DC7">
        <w:rPr>
          <w:rFonts w:ascii="Book Antiqua" w:eastAsia="Book Antiqua" w:hAnsi="Book Antiqua" w:cs="Book Antiqua"/>
          <w:color w:val="000000"/>
        </w:rPr>
        <w:t xml:space="preserve">1 mm </w:t>
      </w:r>
      <w:r>
        <w:rPr>
          <w:rFonts w:ascii="Book Antiqua" w:eastAsia="Book Antiqua" w:hAnsi="Book Antiqua" w:cs="Book Antiqua"/>
          <w:color w:val="000000"/>
        </w:rPr>
        <w:t>×</w:t>
      </w:r>
      <w:r w:rsidR="00114DC7">
        <w:rPr>
          <w:rFonts w:ascii="Book Antiqua" w:eastAsia="Book Antiqua" w:hAnsi="Book Antiqua" w:cs="Book Antiqua"/>
          <w:color w:val="000000"/>
        </w:rPr>
        <w:t xml:space="preserve"> 22</w:t>
      </w:r>
      <w:r>
        <w:rPr>
          <w:rFonts w:ascii="Book Antiqua" w:eastAsia="Book Antiqua" w:hAnsi="Book Antiqua" w:cs="Book Antiqua"/>
          <w:color w:val="000000"/>
        </w:rPr>
        <w:t>.</w:t>
      </w:r>
      <w:r w:rsidR="00114DC7">
        <w:rPr>
          <w:rFonts w:ascii="Book Antiqua" w:eastAsia="Book Antiqua" w:hAnsi="Book Antiqua" w:cs="Book Antiqua"/>
          <w:color w:val="000000"/>
        </w:rPr>
        <w:t xml:space="preserve">4 mm in segment 5 of the liver above the gallbladder with a shunt between the right hepatic artery and right portal vein (Figure 1A). The right hepatic artery near the vascular malformation was 11.8 mm (normal 3-5 mm), the right portal vein was 23.6 mm (normal 4-6 mm) and the fistula was 12 mm in diameter. Upper gastrointestinal endoscopy showed multiple large </w:t>
      </w:r>
      <w:proofErr w:type="spellStart"/>
      <w:r w:rsidR="00114DC7">
        <w:rPr>
          <w:rFonts w:ascii="Book Antiqua" w:eastAsia="Book Antiqua" w:hAnsi="Book Antiqua" w:cs="Book Antiqua"/>
          <w:color w:val="000000"/>
        </w:rPr>
        <w:t>oesophageal</w:t>
      </w:r>
      <w:proofErr w:type="spellEnd"/>
      <w:r w:rsidR="00114DC7">
        <w:rPr>
          <w:rFonts w:ascii="Book Antiqua" w:eastAsia="Book Antiqua" w:hAnsi="Book Antiqua" w:cs="Book Antiqua"/>
          <w:color w:val="000000"/>
        </w:rPr>
        <w:t xml:space="preserve"> varices as the cause of bleeding. </w:t>
      </w:r>
    </w:p>
    <w:p w14:paraId="7A7ADC02" w14:textId="77777777" w:rsidR="00A77B3E" w:rsidRDefault="00A77B3E" w:rsidP="00A97FAE">
      <w:pPr>
        <w:spacing w:line="360" w:lineRule="auto"/>
        <w:jc w:val="both"/>
      </w:pPr>
    </w:p>
    <w:p w14:paraId="565737A7" w14:textId="77777777" w:rsidR="00A77B3E" w:rsidRDefault="00114DC7">
      <w:pPr>
        <w:spacing w:line="360" w:lineRule="auto"/>
        <w:jc w:val="both"/>
      </w:pPr>
      <w:r>
        <w:rPr>
          <w:rFonts w:ascii="Book Antiqua" w:eastAsia="Book Antiqua" w:hAnsi="Book Antiqua" w:cs="Book Antiqua"/>
          <w:b/>
          <w:caps/>
          <w:color w:val="000000"/>
          <w:u w:val="single"/>
        </w:rPr>
        <w:t>FINAL DIAGNOSIS</w:t>
      </w:r>
    </w:p>
    <w:p w14:paraId="6AFEF67B" w14:textId="77777777" w:rsidR="00A77B3E" w:rsidRDefault="00114DC7" w:rsidP="00A97FAE">
      <w:pPr>
        <w:spacing w:line="360" w:lineRule="auto"/>
        <w:jc w:val="both"/>
      </w:pPr>
      <w:r>
        <w:rPr>
          <w:rFonts w:ascii="Book Antiqua" w:eastAsia="Book Antiqua" w:hAnsi="Book Antiqua" w:cs="Book Antiqua"/>
          <w:color w:val="000000"/>
        </w:rPr>
        <w:t>Intrahepatic arterioportal fistula complicated by portal hypertension and acute upper gastrointestinal bleeding from esophageal varices.</w:t>
      </w:r>
    </w:p>
    <w:p w14:paraId="5242AD57" w14:textId="77777777" w:rsidR="00A77B3E" w:rsidRDefault="00A77B3E" w:rsidP="00A97FAE">
      <w:pPr>
        <w:spacing w:line="360" w:lineRule="auto"/>
        <w:jc w:val="both"/>
      </w:pPr>
    </w:p>
    <w:p w14:paraId="6300C8BB" w14:textId="77777777" w:rsidR="00A77B3E" w:rsidRDefault="00114DC7">
      <w:pPr>
        <w:spacing w:line="360" w:lineRule="auto"/>
        <w:jc w:val="both"/>
      </w:pPr>
      <w:r>
        <w:rPr>
          <w:rFonts w:ascii="Book Antiqua" w:eastAsia="Book Antiqua" w:hAnsi="Book Antiqua" w:cs="Book Antiqua"/>
          <w:b/>
          <w:caps/>
          <w:color w:val="000000"/>
          <w:u w:val="single"/>
        </w:rPr>
        <w:t>TREATMENT</w:t>
      </w:r>
    </w:p>
    <w:p w14:paraId="30219DE1" w14:textId="77777777" w:rsidR="00A77B3E" w:rsidRDefault="00114DC7" w:rsidP="00A97FAE">
      <w:pPr>
        <w:spacing w:line="360" w:lineRule="auto"/>
        <w:jc w:val="both"/>
      </w:pPr>
      <w:r>
        <w:rPr>
          <w:rFonts w:ascii="Book Antiqua" w:eastAsia="Book Antiqua" w:hAnsi="Book Antiqua" w:cs="Book Antiqua"/>
          <w:color w:val="000000"/>
        </w:rPr>
        <w:t xml:space="preserve">Endoscopic band ligation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was performed. There was no bleeding after the procedure.</w:t>
      </w:r>
    </w:p>
    <w:p w14:paraId="14B28274" w14:textId="58515EEA" w:rsidR="00A77B3E" w:rsidRDefault="00114DC7" w:rsidP="00A97FAE">
      <w:pPr>
        <w:spacing w:line="360" w:lineRule="auto"/>
        <w:ind w:firstLineChars="100" w:firstLine="240"/>
        <w:jc w:val="both"/>
      </w:pPr>
      <w:r>
        <w:rPr>
          <w:rFonts w:ascii="Book Antiqua" w:eastAsia="Book Antiqua" w:hAnsi="Book Antiqua" w:cs="Book Antiqua"/>
          <w:color w:val="000000"/>
        </w:rPr>
        <w:t>On the 11</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w:t>
      </w:r>
      <w:r w:rsidR="00A223F5">
        <w:rPr>
          <w:rFonts w:ascii="Book Antiqua" w:eastAsia="Book Antiqua" w:hAnsi="Book Antiqua" w:cs="Book Antiqua"/>
          <w:color w:val="000000"/>
        </w:rPr>
        <w:t>ay</w:t>
      </w:r>
      <w:r>
        <w:rPr>
          <w:rFonts w:ascii="Book Antiqua" w:eastAsia="Book Antiqua" w:hAnsi="Book Antiqua" w:cs="Book Antiqua"/>
          <w:color w:val="000000"/>
        </w:rPr>
        <w:t xml:space="preserve"> of hospitalization, the ascites became severe, and the abdominal cavity was drained with a 10-Fr pigtail catheter. On the 12</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w:t>
      </w:r>
      <w:r w:rsidR="00A223F5">
        <w:rPr>
          <w:rFonts w:ascii="Book Antiqua" w:eastAsia="Book Antiqua" w:hAnsi="Book Antiqua" w:cs="Book Antiqua"/>
          <w:color w:val="000000"/>
        </w:rPr>
        <w:t>ay</w:t>
      </w:r>
      <w:r>
        <w:rPr>
          <w:rFonts w:ascii="Book Antiqua" w:eastAsia="Book Antiqua" w:hAnsi="Book Antiqua" w:cs="Book Antiqua"/>
          <w:color w:val="000000"/>
        </w:rPr>
        <w:t xml:space="preserve"> of hospitalization, endovascular coil embolization of the arterioportal fistula was performed</w:t>
      </w:r>
      <w:r>
        <w:rPr>
          <w:rFonts w:ascii="Book Antiqua" w:eastAsia="Book Antiqua" w:hAnsi="Book Antiqua" w:cs="Book Antiqua"/>
          <w:color w:val="000000"/>
          <w:shd w:val="clear" w:color="auto" w:fill="FFFFFF"/>
        </w:rPr>
        <w:t xml:space="preserve"> under local </w:t>
      </w:r>
      <w:proofErr w:type="spellStart"/>
      <w:r>
        <w:rPr>
          <w:rFonts w:ascii="Book Antiqua" w:eastAsia="Book Antiqua" w:hAnsi="Book Antiqua" w:cs="Book Antiqua"/>
          <w:color w:val="000000"/>
          <w:shd w:val="clear" w:color="auto" w:fill="FFFFFF"/>
        </w:rPr>
        <w:t>anaesthesia</w:t>
      </w:r>
      <w:proofErr w:type="spellEnd"/>
      <w:r>
        <w:rPr>
          <w:rFonts w:ascii="Book Antiqua" w:eastAsia="Book Antiqua" w:hAnsi="Book Antiqua" w:cs="Book Antiqua"/>
          <w:color w:val="000000"/>
          <w:shd w:val="clear" w:color="auto" w:fill="FFFFFF"/>
        </w:rPr>
        <w:t xml:space="preserve"> and mild intravenous sedation through</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right femoral artery route using</w:t>
      </w:r>
      <w:r>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5F Cobra catheter (Terumo Corporation, Tokyo, Japan). Images were obtained of the celiac arteries, and further images were obtained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right hepatic artery. </w:t>
      </w:r>
      <w:r>
        <w:rPr>
          <w:rFonts w:ascii="Book Antiqua" w:eastAsia="Book Antiqua" w:hAnsi="Book Antiqua" w:cs="Book Antiqua"/>
          <w:color w:val="000000"/>
        </w:rPr>
        <w:t>The right</w:t>
      </w:r>
      <w:r>
        <w:rPr>
          <w:rFonts w:ascii="Book Antiqua" w:eastAsia="Book Antiqua" w:hAnsi="Book Antiqua" w:cs="Book Antiqua"/>
          <w:color w:val="000000"/>
          <w:shd w:val="clear" w:color="auto" w:fill="FFFFFF"/>
        </w:rPr>
        <w:t xml:space="preserve"> hepatic artery was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dilated, with the widest dilation of 12.2 mm. Continuation showed aneurysmal dilatation. The fistulous connection was</w:t>
      </w:r>
      <w:r>
        <w:rPr>
          <w:rFonts w:ascii="Book Antiqua" w:eastAsia="Book Antiqua" w:hAnsi="Book Antiqua" w:cs="Book Antiqua"/>
          <w:color w:val="000000"/>
        </w:rPr>
        <w:t xml:space="preserve"> 12 mm</w:t>
      </w:r>
      <w:r>
        <w:rPr>
          <w:rFonts w:ascii="Book Antiqua" w:eastAsia="Book Antiqua" w:hAnsi="Book Antiqua" w:cs="Book Antiqua"/>
          <w:color w:val="000000"/>
          <w:shd w:val="clear" w:color="auto" w:fill="FFFFFF"/>
        </w:rPr>
        <w:t xml:space="preserve"> in diameter (Figure 2A). The decision was made to close the distal segments of the right hepatic artery by </w:t>
      </w:r>
      <w:r>
        <w:rPr>
          <w:rFonts w:ascii="Book Antiqua" w:eastAsia="Book Antiqua" w:hAnsi="Book Antiqua" w:cs="Book Antiqua"/>
          <w:color w:val="000000"/>
          <w:shd w:val="clear" w:color="auto" w:fill="FFFFFF"/>
        </w:rPr>
        <w:lastRenderedPageBreak/>
        <w:t xml:space="preserve">embolization with metallic coils (MRAY Cook medical, Bloomington, IN, </w:t>
      </w:r>
      <w:r w:rsidR="00A97FAE">
        <w:rPr>
          <w:rFonts w:ascii="Book Antiqua" w:eastAsia="Book Antiqua" w:hAnsi="Book Antiqua" w:cs="Book Antiqua"/>
          <w:color w:val="000000"/>
          <w:shd w:val="clear" w:color="auto" w:fill="FFFFFF"/>
        </w:rPr>
        <w:t>United States</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two coils of size 12-3 and six coils of size 8-5 </w:t>
      </w:r>
      <w:r>
        <w:rPr>
          <w:rFonts w:ascii="Book Antiqua" w:eastAsia="Book Antiqua" w:hAnsi="Book Antiqua" w:cs="Book Antiqua"/>
          <w:color w:val="000000"/>
          <w:shd w:val="clear" w:color="auto" w:fill="FFFFFF"/>
        </w:rPr>
        <w:t>(Figure 2B)</w:t>
      </w:r>
      <w:r>
        <w:rPr>
          <w:rFonts w:ascii="Book Antiqua" w:eastAsia="Book Antiqua" w:hAnsi="Book Antiqua" w:cs="Book Antiqua"/>
          <w:color w:val="000000"/>
        </w:rPr>
        <w:t>.</w:t>
      </w:r>
    </w:p>
    <w:p w14:paraId="1F435B15" w14:textId="264F69D0" w:rsidR="00A77B3E" w:rsidRDefault="00114DC7" w:rsidP="00A97FAE">
      <w:pPr>
        <w:spacing w:line="360" w:lineRule="auto"/>
        <w:ind w:firstLineChars="100" w:firstLine="240"/>
        <w:jc w:val="both"/>
      </w:pPr>
      <w:r>
        <w:rPr>
          <w:rFonts w:ascii="Book Antiqua" w:eastAsia="Book Antiqua" w:hAnsi="Book Antiqua" w:cs="Book Antiqua"/>
          <w:color w:val="000000"/>
          <w:shd w:val="clear" w:color="auto" w:fill="FFFFFF"/>
        </w:rPr>
        <w:t xml:space="preserve">Following placement of coils, the flow gradually </w:t>
      </w:r>
      <w:r>
        <w:rPr>
          <w:rFonts w:ascii="Book Antiqua" w:eastAsia="Book Antiqua" w:hAnsi="Book Antiqua" w:cs="Book Antiqua"/>
          <w:color w:val="000000"/>
        </w:rPr>
        <w:t>decreased</w:t>
      </w:r>
      <w:r>
        <w:rPr>
          <w:rFonts w:ascii="Book Antiqua" w:eastAsia="Book Antiqua" w:hAnsi="Book Antiqua" w:cs="Book Antiqua"/>
          <w:color w:val="000000"/>
          <w:shd w:val="clear" w:color="auto" w:fill="FFFFFF"/>
        </w:rPr>
        <w:t xml:space="preserve">. With stable vitals and an alert state of consciousness, the patient was transferred to </w:t>
      </w:r>
      <w:r>
        <w:rPr>
          <w:rFonts w:ascii="Book Antiqua" w:eastAsia="Book Antiqua" w:hAnsi="Book Antiqua" w:cs="Book Antiqua"/>
          <w:color w:val="000000"/>
        </w:rPr>
        <w:t xml:space="preserve">the </w:t>
      </w:r>
      <w:r w:rsidR="00A97FAE" w:rsidRPr="00A97FAE">
        <w:rPr>
          <w:rFonts w:ascii="Book Antiqua" w:eastAsia="Book Antiqua" w:hAnsi="Book Antiqua" w:cs="Book Antiqua"/>
          <w:color w:val="000000"/>
        </w:rPr>
        <w:t xml:space="preserve">intensive care unit </w:t>
      </w:r>
      <w:r w:rsidR="00A97FAE">
        <w:rPr>
          <w:rFonts w:ascii="Book Antiqua" w:eastAsia="Book Antiqua" w:hAnsi="Book Antiqua" w:cs="Book Antiqua"/>
          <w:color w:val="000000"/>
        </w:rPr>
        <w:t>(</w:t>
      </w:r>
      <w:r>
        <w:rPr>
          <w:rFonts w:ascii="Book Antiqua" w:eastAsia="Book Antiqua" w:hAnsi="Book Antiqua" w:cs="Book Antiqua"/>
          <w:color w:val="000000"/>
          <w:shd w:val="clear" w:color="auto" w:fill="FFFFFF"/>
        </w:rPr>
        <w:t>ICU</w:t>
      </w:r>
      <w:r w:rsidR="00A97F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embolization procedure was completed without complications.</w:t>
      </w:r>
    </w:p>
    <w:p w14:paraId="7609FE48" w14:textId="77777777" w:rsidR="00A77B3E" w:rsidRDefault="00A77B3E" w:rsidP="00A97FAE">
      <w:pPr>
        <w:spacing w:line="360" w:lineRule="auto"/>
        <w:jc w:val="both"/>
      </w:pPr>
    </w:p>
    <w:p w14:paraId="786CFF32" w14:textId="77777777" w:rsidR="00A77B3E" w:rsidRDefault="00114DC7">
      <w:pPr>
        <w:spacing w:line="360" w:lineRule="auto"/>
        <w:jc w:val="both"/>
      </w:pPr>
      <w:r>
        <w:rPr>
          <w:rFonts w:ascii="Book Antiqua" w:eastAsia="Book Antiqua" w:hAnsi="Book Antiqua" w:cs="Book Antiqua"/>
          <w:b/>
          <w:caps/>
          <w:color w:val="000000"/>
          <w:u w:val="single"/>
        </w:rPr>
        <w:t>OUTCOME AND FOLLOW-UP</w:t>
      </w:r>
    </w:p>
    <w:p w14:paraId="088728DD" w14:textId="77777777" w:rsidR="00A77B3E" w:rsidRDefault="00114DC7" w:rsidP="00A97FAE">
      <w:pPr>
        <w:spacing w:line="360" w:lineRule="auto"/>
        <w:jc w:val="both"/>
      </w:pPr>
      <w:r>
        <w:rPr>
          <w:rFonts w:ascii="Book Antiqua" w:eastAsia="Book Antiqua" w:hAnsi="Book Antiqua" w:cs="Book Antiqua"/>
          <w:color w:val="000000"/>
        </w:rPr>
        <w:t xml:space="preserve">The patient’s symptoms and laboratory markers improved after the procedure (Table 1). On day 20 after the procedure, a second upper gastrointestinal endoscopy was performed, revealing scars after ligation of variceal veins in the middle and lower portions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There were varices (0.7 cm in diameter) near the Z-line, and a second ligation procedure was performed.</w:t>
      </w:r>
    </w:p>
    <w:p w14:paraId="443757F6" w14:textId="4F9B1A71"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The postoperative outcome of the patient was excellent.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patient had no signs of portal hypertension or malabsorption. Compared to before the procedure, follow-up CT angiography 2 years later revealed significantly less blood flow from the hepatic artery towards the portal system and a reduction in the size of the liver and spleen. Along with a reduction in the size of the right hepatic artery (9.5 mm), fistula (5.8 mm) and right portal vein (11.1 mm), no migration of the coil was noted (Figure 1B).</w:t>
      </w:r>
    </w:p>
    <w:p w14:paraId="1A36629E" w14:textId="77777777" w:rsidR="00A77B3E" w:rsidRDefault="00A77B3E" w:rsidP="00A97FAE">
      <w:pPr>
        <w:spacing w:line="360" w:lineRule="auto"/>
        <w:jc w:val="both"/>
      </w:pPr>
    </w:p>
    <w:p w14:paraId="3372109B" w14:textId="77777777" w:rsidR="00A77B3E" w:rsidRDefault="00114DC7">
      <w:pPr>
        <w:spacing w:line="360" w:lineRule="auto"/>
        <w:jc w:val="both"/>
      </w:pPr>
      <w:r>
        <w:rPr>
          <w:rFonts w:ascii="Book Antiqua" w:eastAsia="Book Antiqua" w:hAnsi="Book Antiqua" w:cs="Book Antiqua"/>
          <w:b/>
          <w:caps/>
          <w:color w:val="000000"/>
          <w:u w:val="single"/>
        </w:rPr>
        <w:t>DISCUSSION</w:t>
      </w:r>
    </w:p>
    <w:p w14:paraId="39F3CF8B" w14:textId="77777777" w:rsidR="00A77B3E" w:rsidRDefault="00114DC7" w:rsidP="00A97FAE">
      <w:pPr>
        <w:spacing w:line="360" w:lineRule="auto"/>
        <w:jc w:val="both"/>
      </w:pPr>
      <w:r>
        <w:rPr>
          <w:rFonts w:ascii="Book Antiqua" w:eastAsia="Book Antiqua" w:hAnsi="Book Antiqua" w:cs="Book Antiqua"/>
          <w:color w:val="000000"/>
        </w:rPr>
        <w:t xml:space="preserve">Acquired IAPF is more common than congenital IAPF and is seen in cases of disease and trauma of the liver and its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Congenital arterioportal fistulae in adults are very rare. If hepatic arterioportal fistula is revealed in adulthood, it is difficult to establish the cause as </w:t>
      </w:r>
      <w:proofErr w:type="gramStart"/>
      <w:r>
        <w:rPr>
          <w:rFonts w:ascii="Book Antiqua" w:eastAsia="Book Antiqua" w:hAnsi="Book Antiqua" w:cs="Book Antiqua"/>
          <w:color w:val="000000"/>
        </w:rPr>
        <w:t>congenital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596DDB0A" w14:textId="3585861C" w:rsidR="00A77B3E" w:rsidRDefault="00114DC7" w:rsidP="00A97FAE">
      <w:pPr>
        <w:spacing w:line="360" w:lineRule="auto"/>
        <w:ind w:firstLineChars="100" w:firstLine="240"/>
        <w:jc w:val="both"/>
      </w:pPr>
      <w:r>
        <w:rPr>
          <w:rFonts w:ascii="Book Antiqua" w:eastAsia="Book Antiqua" w:hAnsi="Book Antiqua" w:cs="Book Antiqua"/>
          <w:color w:val="000000"/>
        </w:rPr>
        <w:t>In 2015, only 35 cases of congenital IAPF were reported, and no case in the peripartum setting was described</w:t>
      </w:r>
      <w:r w:rsidR="00A97FAE">
        <w:rPr>
          <w:rFonts w:ascii="Book Antiqua" w:eastAsia="Book Antiqua" w:hAnsi="Book Antiqua" w:cs="Book Antiqua"/>
          <w:color w:val="000000"/>
        </w:rPr>
        <w:t xml:space="preserve"> </w:t>
      </w:r>
      <w:r>
        <w:rPr>
          <w:rFonts w:ascii="Book Antiqua" w:eastAsia="Book Antiqua" w:hAnsi="Book Antiqua" w:cs="Book Antiqua"/>
          <w:color w:val="000000"/>
        </w:rPr>
        <w:t xml:space="preserve">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(2015) presented 4 cases (65-year-old female, 33-year-old female, 74-year-old male, and 43-year-old male patients) of congenital IAPF. There was no history of trauma or liver disease. The clinical </w:t>
      </w:r>
      <w:r>
        <w:rPr>
          <w:rFonts w:ascii="Book Antiqua" w:eastAsia="Book Antiqua" w:hAnsi="Book Antiqua" w:cs="Book Antiqua"/>
          <w:color w:val="000000"/>
        </w:rPr>
        <w:lastRenderedPageBreak/>
        <w:t xml:space="preserve">manifestations were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from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in two cases, ascites in one case and encephalopathy in one case. In all cases, endovascular embolization was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6678FCC6" w14:textId="77777777"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Patients with IAPF may be asymptomatic or present with haemobilia, portal hypertension, or mesenteric steal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Our patient did not have a history of abdominal trauma or any previous procedures related to the abdominal cavity. The present case was considered to be congenital because of its symptomatic presentation in childhood (periodical abdominal distention and nausea) and lack of any secondary factors. While the patient had preserved synthetic function, the worsening of her condition was related to portal hypertension and bleeding from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during the 38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week of her second pregnancy.</w:t>
      </w:r>
    </w:p>
    <w:p w14:paraId="4A863895" w14:textId="0A416766"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Ward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(2015) described a case of extrahepatic arterioportal fistula in a 40-year-old woman with a history of multiple pregnancies and no previous trauma. The fistula was formed between the left hepatic artery off the left gastric artery and the left portal vein. Endovascular embolization was performed with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plugs I. APF formation after visceral artery aneurysm rupture, often in the setting of pregnancy, is an alternative precipitating event and possibly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in this patient.</w:t>
      </w:r>
    </w:p>
    <w:p w14:paraId="1A358140"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The present case is rare because clinical manifestations of portal hypertension started at the end of the second pregnancy. We could not identify cases in the literature describing the manifestation of IAPF during pregnancy.</w:t>
      </w:r>
    </w:p>
    <w:p w14:paraId="11AC34EB" w14:textId="7D2AD642" w:rsidR="00A77B3E" w:rsidRDefault="00114DC7" w:rsidP="00667CF1">
      <w:pPr>
        <w:spacing w:line="360" w:lineRule="auto"/>
        <w:ind w:firstLineChars="100" w:firstLine="240"/>
        <w:jc w:val="both"/>
      </w:pPr>
      <w:r>
        <w:rPr>
          <w:rFonts w:ascii="Book Antiqua" w:eastAsia="Book Antiqua" w:hAnsi="Book Antiqua" w:cs="Book Antiqua"/>
          <w:color w:val="000000"/>
        </w:rPr>
        <w:t xml:space="preserve">Non-invasive examinations such as </w:t>
      </w:r>
      <w:r w:rsidR="00667CF1" w:rsidRPr="00667CF1">
        <w:rPr>
          <w:rFonts w:ascii="Book Antiqua" w:eastAsia="Book Antiqua" w:hAnsi="Book Antiqua" w:cs="Book Antiqua"/>
          <w:color w:val="000000"/>
        </w:rPr>
        <w:t xml:space="preserve">ultrasonography </w:t>
      </w:r>
      <w:r w:rsidR="00667CF1">
        <w:rPr>
          <w:rFonts w:ascii="Book Antiqua" w:eastAsia="Book Antiqua" w:hAnsi="Book Antiqua" w:cs="Book Antiqua"/>
          <w:color w:val="000000"/>
        </w:rPr>
        <w:t>(</w:t>
      </w:r>
      <w:r>
        <w:rPr>
          <w:rFonts w:ascii="Book Antiqua" w:eastAsia="Book Antiqua" w:hAnsi="Book Antiqua" w:cs="Book Antiqua"/>
          <w:color w:val="000000"/>
        </w:rPr>
        <w:t>US</w:t>
      </w:r>
      <w:r w:rsidR="00667CF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US, CT or </w:t>
      </w:r>
      <w:r w:rsidR="00667CF1" w:rsidRPr="00667CF1">
        <w:rPr>
          <w:rFonts w:ascii="Book Antiqua" w:eastAsia="Book Antiqua" w:hAnsi="Book Antiqua" w:cs="Book Antiqua"/>
          <w:color w:val="000000"/>
        </w:rPr>
        <w:t xml:space="preserve">magnetic resonance imaging </w:t>
      </w:r>
      <w:r w:rsidR="00667CF1">
        <w:rPr>
          <w:rFonts w:ascii="Book Antiqua" w:eastAsia="Book Antiqua" w:hAnsi="Book Antiqua" w:cs="Book Antiqua"/>
          <w:color w:val="000000"/>
        </w:rPr>
        <w:t>(</w:t>
      </w:r>
      <w:r>
        <w:rPr>
          <w:rFonts w:ascii="Book Antiqua" w:eastAsia="Book Antiqua" w:hAnsi="Book Antiqua" w:cs="Book Antiqua"/>
          <w:color w:val="000000"/>
        </w:rPr>
        <w:t>MRI</w:t>
      </w:r>
      <w:r w:rsidR="00667CF1">
        <w:rPr>
          <w:rFonts w:ascii="Book Antiqua" w:eastAsia="Book Antiqua" w:hAnsi="Book Antiqua" w:cs="Book Antiqua"/>
          <w:color w:val="000000"/>
        </w:rPr>
        <w:t>)</w:t>
      </w:r>
      <w:r>
        <w:rPr>
          <w:rFonts w:ascii="Book Antiqua" w:eastAsia="Book Antiqua" w:hAnsi="Book Antiqua" w:cs="Book Antiqua"/>
          <w:color w:val="000000"/>
        </w:rPr>
        <w:t xml:space="preserve"> are helpful in these cases. Catheter angiography is the confirmative diagnostic method for arterioportal </w:t>
      </w:r>
      <w:proofErr w:type="gramStart"/>
      <w:r>
        <w:rPr>
          <w:rFonts w:ascii="Book Antiqua" w:eastAsia="Book Antiqua" w:hAnsi="Book Antiqua" w:cs="Book Antiqua"/>
          <w:color w:val="000000"/>
        </w:rPr>
        <w:t>fistulae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our case, Doppler US, CT angiography and catheter angiography were performed before the procedure, and the type, site and size of the arterioportal fistula were detected. As bleeding from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is life-threatening, endoscopic ligation and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play an important role in the treatment.</w:t>
      </w:r>
    </w:p>
    <w:p w14:paraId="1676C57C"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 xml:space="preserve">The treatment of IAPF includes percutaneous trans-arterial embolization, implicated-hepatic artery surgical ligation, partial hepatectomy and liver transplantation. </w:t>
      </w:r>
      <w:r>
        <w:rPr>
          <w:rFonts w:ascii="Book Antiqua" w:eastAsia="Book Antiqua" w:hAnsi="Book Antiqua" w:cs="Book Antiqua"/>
          <w:color w:val="000000"/>
        </w:rPr>
        <w:lastRenderedPageBreak/>
        <w:t xml:space="preserve">Interventional radiological treatment is considered the preferred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Overall, slightly more than half of the cases of IAPFs are </w:t>
      </w:r>
      <w:proofErr w:type="spellStart"/>
      <w:r>
        <w:rPr>
          <w:rFonts w:ascii="Book Antiqua" w:eastAsia="Book Antiqua" w:hAnsi="Book Antiqua" w:cs="Book Antiqua"/>
          <w:color w:val="000000"/>
        </w:rPr>
        <w:t>unilobar</w:t>
      </w:r>
      <w:proofErr w:type="spellEnd"/>
      <w:r>
        <w:rPr>
          <w:rFonts w:ascii="Book Antiqua" w:eastAsia="Book Antiqua" w:hAnsi="Book Antiqua" w:cs="Book Antiqua"/>
          <w:color w:val="000000"/>
        </w:rPr>
        <w:t xml:space="preserve"> lesions. In this setting, curative embolization of intrahepatic arterioportal fistula is usually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12,13,24]</w:t>
      </w:r>
      <w:r>
        <w:rPr>
          <w:rFonts w:ascii="Book Antiqua" w:eastAsia="Book Antiqua" w:hAnsi="Book Antiqua" w:cs="Book Antiqua"/>
          <w:color w:val="000000"/>
        </w:rPr>
        <w:t>.</w:t>
      </w:r>
    </w:p>
    <w:p w14:paraId="6582DCAB"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 xml:space="preserve">There is a wide range of embolic agents and devices available, including ethanol,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steel coils, detachable balloons, a combination of micro-coils and N-butyl 2-cyanoacrylate (NBCA),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plugs I, and a combination of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detachable coils with NBCA injection</w:t>
      </w:r>
      <w:r>
        <w:rPr>
          <w:rFonts w:ascii="Book Antiqua" w:eastAsia="Book Antiqua" w:hAnsi="Book Antiqua" w:cs="Book Antiqua"/>
          <w:color w:val="000000"/>
          <w:szCs w:val="30"/>
          <w:vertAlign w:val="superscript"/>
        </w:rPr>
        <w:t>[11,15]</w:t>
      </w:r>
      <w:r>
        <w:rPr>
          <w:rFonts w:ascii="Book Antiqua" w:eastAsia="Book Antiqua" w:hAnsi="Book Antiqua" w:cs="Book Antiqua"/>
          <w:color w:val="000000"/>
        </w:rPr>
        <w:t>.</w:t>
      </w:r>
    </w:p>
    <w:p w14:paraId="685875EB"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In the present case, a single fistula between the right hepatic artery and the right portal vein was discovered. This finding allowed for successful treatment with coil embolization. Post-embolization angiogram showed occlusion of the arteriovenous fistula. In this report, we emphasize fistulae management and endovascular treatment. Embolization provides a less invasive and effective therapeutic option in this case.</w:t>
      </w:r>
    </w:p>
    <w:p w14:paraId="24B0A47F" w14:textId="77777777" w:rsidR="00A77B3E" w:rsidRDefault="00A77B3E" w:rsidP="00667CF1">
      <w:pPr>
        <w:spacing w:line="360" w:lineRule="auto"/>
        <w:jc w:val="both"/>
      </w:pPr>
    </w:p>
    <w:p w14:paraId="27A353BC" w14:textId="77777777" w:rsidR="00A77B3E" w:rsidRDefault="00114DC7">
      <w:pPr>
        <w:spacing w:line="360" w:lineRule="auto"/>
        <w:jc w:val="both"/>
      </w:pPr>
      <w:r>
        <w:rPr>
          <w:rFonts w:ascii="Book Antiqua" w:eastAsia="Book Antiqua" w:hAnsi="Book Antiqua" w:cs="Book Antiqua"/>
          <w:b/>
          <w:caps/>
          <w:color w:val="000000"/>
          <w:u w:val="single"/>
        </w:rPr>
        <w:t>CONCLUSION</w:t>
      </w:r>
    </w:p>
    <w:p w14:paraId="3FD02498" w14:textId="77777777" w:rsidR="00A77B3E" w:rsidRDefault="00114DC7" w:rsidP="00667CF1">
      <w:pPr>
        <w:spacing w:line="360" w:lineRule="auto"/>
        <w:jc w:val="both"/>
      </w:pPr>
      <w:r>
        <w:rPr>
          <w:rFonts w:ascii="Book Antiqua" w:eastAsia="Book Antiqua" w:hAnsi="Book Antiqua" w:cs="Book Antiqua"/>
          <w:color w:val="000000"/>
        </w:rPr>
        <w:t>IAPF is a rare but treatable cause of portal hypertension, and it may cause gastrointestinal bleeding and ascites. Embolization of IAPF is technically feasible and effective and can be considered the first-choice treatment in selected patients. This case highlights an unusual cause of IAPF that manifested during a second pregnancy and was complicated by portal hypertension.</w:t>
      </w:r>
    </w:p>
    <w:p w14:paraId="2F18B822" w14:textId="77777777" w:rsidR="00A77B3E" w:rsidRDefault="00A77B3E" w:rsidP="00667CF1">
      <w:pPr>
        <w:spacing w:line="360" w:lineRule="auto"/>
        <w:jc w:val="both"/>
      </w:pPr>
    </w:p>
    <w:p w14:paraId="625CACD1" w14:textId="77777777" w:rsidR="00A77B3E" w:rsidRDefault="00114DC7">
      <w:pPr>
        <w:spacing w:line="360" w:lineRule="auto"/>
        <w:jc w:val="both"/>
      </w:pPr>
      <w:r>
        <w:rPr>
          <w:rFonts w:ascii="Book Antiqua" w:eastAsia="Book Antiqua" w:hAnsi="Book Antiqua" w:cs="Book Antiqua"/>
          <w:b/>
          <w:caps/>
          <w:color w:val="000000"/>
          <w:u w:val="single"/>
        </w:rPr>
        <w:t>ACKNOWLEDGEMENTS</w:t>
      </w:r>
    </w:p>
    <w:p w14:paraId="185EBE2C" w14:textId="6D34FE4B" w:rsidR="00A77B3E" w:rsidRDefault="00114DC7">
      <w:pPr>
        <w:spacing w:line="360" w:lineRule="auto"/>
        <w:jc w:val="both"/>
      </w:pPr>
      <w:r>
        <w:rPr>
          <w:rFonts w:ascii="Book Antiqua" w:eastAsia="Book Antiqua" w:hAnsi="Book Antiqua" w:cs="Book Antiqua"/>
          <w:color w:val="000000"/>
        </w:rPr>
        <w:t xml:space="preserve">The authors wish to extend their acknowledgements to Dr. Poghosyan </w:t>
      </w:r>
      <w:r w:rsidR="00667CF1">
        <w:rPr>
          <w:rFonts w:ascii="Book Antiqua" w:eastAsia="Book Antiqua" w:hAnsi="Book Antiqua" w:cs="Book Antiqua"/>
          <w:color w:val="000000"/>
        </w:rPr>
        <w:t xml:space="preserve">A </w:t>
      </w:r>
      <w:r>
        <w:rPr>
          <w:rFonts w:ascii="Book Antiqua" w:eastAsia="Book Antiqua" w:hAnsi="Book Antiqua" w:cs="Book Antiqua"/>
          <w:color w:val="000000"/>
        </w:rPr>
        <w:t xml:space="preserve">who performed the ultrasound and Doppler assessment of the patient, and to Dr. </w:t>
      </w:r>
      <w:proofErr w:type="spellStart"/>
      <w:r>
        <w:rPr>
          <w:rFonts w:ascii="Book Antiqua" w:eastAsia="Book Antiqua" w:hAnsi="Book Antiqua" w:cs="Book Antiqua"/>
          <w:color w:val="000000"/>
        </w:rPr>
        <w:t>Shekherdimian</w:t>
      </w:r>
      <w:proofErr w:type="spellEnd"/>
      <w:r w:rsidR="00667CF1">
        <w:rPr>
          <w:rFonts w:ascii="Book Antiqua" w:eastAsia="Book Antiqua" w:hAnsi="Book Antiqua" w:cs="Book Antiqua"/>
          <w:color w:val="000000"/>
        </w:rPr>
        <w:t xml:space="preserve"> S</w:t>
      </w:r>
      <w:r>
        <w:rPr>
          <w:rFonts w:ascii="Book Antiqua" w:eastAsia="Book Antiqua" w:hAnsi="Book Antiqua" w:cs="Book Antiqua"/>
          <w:color w:val="000000"/>
        </w:rPr>
        <w:t xml:space="preserve">, MD (UCLA Mattel Children’s Hospital, Los Angeles, </w:t>
      </w:r>
      <w:r w:rsidR="00667CF1">
        <w:rPr>
          <w:rFonts w:ascii="Book Antiqua" w:eastAsia="Book Antiqua" w:hAnsi="Book Antiqua" w:cs="Book Antiqua"/>
          <w:color w:val="000000"/>
        </w:rPr>
        <w:t>United States</w:t>
      </w:r>
      <w:r>
        <w:rPr>
          <w:rFonts w:ascii="Book Antiqua" w:eastAsia="Book Antiqua" w:hAnsi="Book Antiqua" w:cs="Book Antiqua"/>
          <w:color w:val="000000"/>
        </w:rPr>
        <w:t>) for reviewing this paper and giving valuable input.</w:t>
      </w:r>
    </w:p>
    <w:p w14:paraId="05B25536" w14:textId="77777777" w:rsidR="00A77B3E" w:rsidRDefault="00A77B3E">
      <w:pPr>
        <w:spacing w:line="360" w:lineRule="auto"/>
        <w:jc w:val="both"/>
      </w:pPr>
    </w:p>
    <w:p w14:paraId="257BA713" w14:textId="77777777" w:rsidR="00A77B3E" w:rsidRDefault="00114DC7">
      <w:pPr>
        <w:spacing w:line="360" w:lineRule="auto"/>
        <w:jc w:val="both"/>
      </w:pPr>
      <w:r>
        <w:rPr>
          <w:rFonts w:ascii="Book Antiqua" w:eastAsia="Book Antiqua" w:hAnsi="Book Antiqua" w:cs="Book Antiqua"/>
          <w:b/>
          <w:color w:val="000000"/>
        </w:rPr>
        <w:t>REFERENCES</w:t>
      </w:r>
    </w:p>
    <w:p w14:paraId="13C54F0F" w14:textId="77777777" w:rsidR="00A77B3E" w:rsidRDefault="00114DC7">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Wu L</w:t>
      </w:r>
      <w:r>
        <w:rPr>
          <w:rFonts w:ascii="Book Antiqua" w:eastAsia="Book Antiqua" w:hAnsi="Book Antiqua" w:cs="Book Antiqua"/>
          <w:color w:val="000000"/>
        </w:rPr>
        <w:t xml:space="preserve">, Zhao L, Lu Y, He L, Hu X. Interventional embolization of congenital intrahepatic shunts in children.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541-547 [PMID: 26637318 DOI: 10.1007/s00247-015-3497-3]</w:t>
      </w:r>
    </w:p>
    <w:p w14:paraId="1376AD0C" w14:textId="77777777" w:rsidR="00A77B3E" w:rsidRDefault="00114DC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Paley MR</w:t>
      </w:r>
      <w:r>
        <w:rPr>
          <w:rFonts w:ascii="Book Antiqua" w:eastAsia="Book Antiqua" w:hAnsi="Book Antiqua" w:cs="Book Antiqua"/>
          <w:color w:val="000000"/>
        </w:rPr>
        <w:t xml:space="preserve">, Farrant P, Kane P, Heaton ND, Howard ER, </w:t>
      </w:r>
      <w:proofErr w:type="spellStart"/>
      <w:r>
        <w:rPr>
          <w:rFonts w:ascii="Book Antiqua" w:eastAsia="Book Antiqua" w:hAnsi="Book Antiqua" w:cs="Book Antiqua"/>
          <w:color w:val="000000"/>
        </w:rPr>
        <w:t>Karani</w:t>
      </w:r>
      <w:proofErr w:type="spellEnd"/>
      <w:r>
        <w:rPr>
          <w:rFonts w:ascii="Book Antiqua" w:eastAsia="Book Antiqua" w:hAnsi="Book Antiqua" w:cs="Book Antiqua"/>
          <w:color w:val="000000"/>
        </w:rPr>
        <w:t xml:space="preserve"> JB. Developmental intrahepatic shunts of childhood: radiological features and management.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7</w:t>
      </w:r>
      <w:r>
        <w:rPr>
          <w:rFonts w:ascii="Book Antiqua" w:eastAsia="Book Antiqua" w:hAnsi="Book Antiqua" w:cs="Book Antiqua"/>
          <w:color w:val="000000"/>
        </w:rPr>
        <w:t>: 1377-1382 [PMID: 9369502 DOI: 10.1007/s003300050304]</w:t>
      </w:r>
    </w:p>
    <w:p w14:paraId="4AD95A7C" w14:textId="77777777" w:rsidR="00A77B3E" w:rsidRDefault="00114DC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Gallego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Miralles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Marín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Muyor</w:t>
      </w:r>
      <w:proofErr w:type="spellEnd"/>
      <w:r>
        <w:rPr>
          <w:rFonts w:ascii="Book Antiqua" w:eastAsia="Book Antiqua" w:hAnsi="Book Antiqua" w:cs="Book Antiqua"/>
          <w:color w:val="000000"/>
        </w:rPr>
        <w:t xml:space="preserve"> P, González G, García-Hidalgo E. Congenital hepatic shunts.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755-772 [PMID: 15143226 DOI: 10.1148/rg.243035046]</w:t>
      </w:r>
    </w:p>
    <w:p w14:paraId="0F711892" w14:textId="77777777" w:rsidR="00A77B3E" w:rsidRDefault="00114DC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Chandrasekharan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Kp</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Moorthy</w:t>
      </w:r>
      <w:proofErr w:type="spellEnd"/>
      <w:r>
        <w:rPr>
          <w:rFonts w:ascii="Book Antiqua" w:eastAsia="Book Antiqua" w:hAnsi="Book Antiqua" w:cs="Book Antiqua"/>
          <w:color w:val="000000"/>
        </w:rPr>
        <w:t xml:space="preserve"> S, Kulkarni C. Traumatic hepatic </w:t>
      </w:r>
      <w:proofErr w:type="spellStart"/>
      <w:r>
        <w:rPr>
          <w:rFonts w:ascii="Book Antiqua" w:eastAsia="Book Antiqua" w:hAnsi="Book Antiqua" w:cs="Book Antiqua"/>
          <w:color w:val="000000"/>
        </w:rPr>
        <w:t>arteriohepatic</w:t>
      </w:r>
      <w:proofErr w:type="spellEnd"/>
      <w:r>
        <w:rPr>
          <w:rFonts w:ascii="Book Antiqua" w:eastAsia="Book Antiqua" w:hAnsi="Book Antiqua" w:cs="Book Antiqua"/>
          <w:color w:val="000000"/>
        </w:rPr>
        <w:t xml:space="preserve"> venous fistula managed with selective coil embolization: a case report.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20150512 [PMID: 30363278 DOI: 10.1259/bjrcr.20150512]</w:t>
      </w:r>
    </w:p>
    <w:p w14:paraId="00C8647F" w14:textId="77777777" w:rsidR="00A77B3E" w:rsidRDefault="00114DC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Gryboski</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Clemett</w:t>
      </w:r>
      <w:proofErr w:type="spellEnd"/>
      <w:r>
        <w:rPr>
          <w:rFonts w:ascii="Book Antiqua" w:eastAsia="Book Antiqua" w:hAnsi="Book Antiqua" w:cs="Book Antiqua"/>
          <w:color w:val="000000"/>
        </w:rPr>
        <w:t xml:space="preserve"> A. Congenital hepatic artery aneurysm with superior mesenteric artery insufficiency: a steal syndrome.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1967; </w:t>
      </w:r>
      <w:r>
        <w:rPr>
          <w:rFonts w:ascii="Book Antiqua" w:eastAsia="Book Antiqua" w:hAnsi="Book Antiqua" w:cs="Book Antiqua"/>
          <w:b/>
          <w:bCs/>
          <w:color w:val="000000"/>
        </w:rPr>
        <w:t>39</w:t>
      </w:r>
      <w:r>
        <w:rPr>
          <w:rFonts w:ascii="Book Antiqua" w:eastAsia="Book Antiqua" w:hAnsi="Book Antiqua" w:cs="Book Antiqua"/>
          <w:color w:val="000000"/>
        </w:rPr>
        <w:t>: 344-347 [PMID: 6018965]</w:t>
      </w:r>
    </w:p>
    <w:p w14:paraId="22C40C3E" w14:textId="77777777" w:rsidR="00A77B3E" w:rsidRDefault="00114DC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Vauthey</w:t>
      </w:r>
      <w:proofErr w:type="spellEnd"/>
      <w:r>
        <w:rPr>
          <w:rFonts w:ascii="Book Antiqua" w:eastAsia="Book Antiqua" w:hAnsi="Book Antiqua" w:cs="Book Antiqua"/>
          <w:b/>
          <w:bCs/>
          <w:color w:val="000000"/>
        </w:rPr>
        <w:t xml:space="preserve">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Tomczak</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Helmberger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Gertsch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Caridi</w:t>
      </w:r>
      <w:proofErr w:type="spellEnd"/>
      <w:r>
        <w:rPr>
          <w:rFonts w:ascii="Book Antiqua" w:eastAsia="Book Antiqua" w:hAnsi="Book Antiqua" w:cs="Book Antiqua"/>
          <w:color w:val="000000"/>
        </w:rPr>
        <w:t xml:space="preserve"> J, Reed A, Langham MR Jr,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Goffette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Lerut</w:t>
      </w:r>
      <w:proofErr w:type="spellEnd"/>
      <w:r>
        <w:rPr>
          <w:rFonts w:ascii="Book Antiqua" w:eastAsia="Book Antiqua" w:hAnsi="Book Antiqua" w:cs="Book Antiqua"/>
          <w:color w:val="000000"/>
        </w:rPr>
        <w:t xml:space="preserve"> J. The arterioportal fistula syndrome: clinicopathologic features, diagnosis, and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113</w:t>
      </w:r>
      <w:r>
        <w:rPr>
          <w:rFonts w:ascii="Book Antiqua" w:eastAsia="Book Antiqua" w:hAnsi="Book Antiqua" w:cs="Book Antiqua"/>
          <w:color w:val="000000"/>
        </w:rPr>
        <w:t>: 1390-1401 [PMID: 9322535 DOI: 10.1053/gast.1997.v113.pm9322535]</w:t>
      </w:r>
    </w:p>
    <w:p w14:paraId="56167187" w14:textId="77777777" w:rsidR="00A77B3E" w:rsidRDefault="00114DC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Eastridge</w:t>
      </w:r>
      <w:proofErr w:type="spellEnd"/>
      <w:r>
        <w:rPr>
          <w:rFonts w:ascii="Book Antiqua" w:eastAsia="Book Antiqua" w:hAnsi="Book Antiqua" w:cs="Book Antiqua"/>
          <w:b/>
          <w:bCs/>
          <w:color w:val="000000"/>
        </w:rPr>
        <w:t xml:space="preserve"> BJ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Minei</w:t>
      </w:r>
      <w:proofErr w:type="spellEnd"/>
      <w:r>
        <w:rPr>
          <w:rFonts w:ascii="Book Antiqua" w:eastAsia="Book Antiqua" w:hAnsi="Book Antiqua" w:cs="Book Antiqua"/>
          <w:color w:val="000000"/>
        </w:rPr>
        <w:t xml:space="preserve"> JP. Intrahepatic arterioportal fistula after hepatic gunshot wound: a case report and review of the literature.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1997; </w:t>
      </w:r>
      <w:r>
        <w:rPr>
          <w:rFonts w:ascii="Book Antiqua" w:eastAsia="Book Antiqua" w:hAnsi="Book Antiqua" w:cs="Book Antiqua"/>
          <w:b/>
          <w:bCs/>
          <w:color w:val="000000"/>
        </w:rPr>
        <w:t>43</w:t>
      </w:r>
      <w:r>
        <w:rPr>
          <w:rFonts w:ascii="Book Antiqua" w:eastAsia="Book Antiqua" w:hAnsi="Book Antiqua" w:cs="Book Antiqua"/>
          <w:color w:val="000000"/>
        </w:rPr>
        <w:t>: 523-526 [PMID: 9314320 DOI: 10.1097/00005373-199709000-00024]</w:t>
      </w:r>
    </w:p>
    <w:p w14:paraId="360E2691" w14:textId="77777777" w:rsidR="00A77B3E" w:rsidRDefault="00114DC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Gabriel S</w:t>
      </w:r>
      <w:r>
        <w:rPr>
          <w:rFonts w:ascii="Book Antiqua" w:eastAsia="Book Antiqua" w:hAnsi="Book Antiqua" w:cs="Book Antiqua"/>
          <w:color w:val="000000"/>
        </w:rPr>
        <w:t xml:space="preserve">, Maroney TP, </w:t>
      </w:r>
      <w:proofErr w:type="spellStart"/>
      <w:r>
        <w:rPr>
          <w:rFonts w:ascii="Book Antiqua" w:eastAsia="Book Antiqua" w:hAnsi="Book Antiqua" w:cs="Book Antiqua"/>
          <w:color w:val="000000"/>
        </w:rPr>
        <w:t>Ringe</w:t>
      </w:r>
      <w:proofErr w:type="spellEnd"/>
      <w:r>
        <w:rPr>
          <w:rFonts w:ascii="Book Antiqua" w:eastAsia="Book Antiqua" w:hAnsi="Book Antiqua" w:cs="Book Antiqua"/>
          <w:color w:val="000000"/>
        </w:rPr>
        <w:t xml:space="preserve"> BH. Hepatic artery-portal vein fistula formation after percutaneous liver biopsy in a living liver donor.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1707-1709 [PMID: 17580227 DOI: 10.1016/j.transproceed.2007.03.099]</w:t>
      </w:r>
    </w:p>
    <w:p w14:paraId="57EA54A7" w14:textId="77777777" w:rsidR="00A77B3E" w:rsidRDefault="00114DC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Sachdeva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Yapor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Schwersenz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Mitty</w:t>
      </w:r>
      <w:proofErr w:type="spellEnd"/>
      <w:r>
        <w:rPr>
          <w:rFonts w:ascii="Book Antiqua" w:eastAsia="Book Antiqua" w:hAnsi="Book Antiqua" w:cs="Book Antiqua"/>
          <w:color w:val="000000"/>
        </w:rPr>
        <w:t xml:space="preserve"> H, Norton K, Rosh J, </w:t>
      </w:r>
      <w:proofErr w:type="spellStart"/>
      <w:r>
        <w:rPr>
          <w:rFonts w:ascii="Book Antiqua" w:eastAsia="Book Antiqua" w:hAnsi="Book Antiqua" w:cs="Book Antiqua"/>
          <w:color w:val="000000"/>
        </w:rPr>
        <w:t>Borcich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Benkov</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LeLeiko</w:t>
      </w:r>
      <w:proofErr w:type="spellEnd"/>
      <w:r>
        <w:rPr>
          <w:rFonts w:ascii="Book Antiqua" w:eastAsia="Book Antiqua" w:hAnsi="Book Antiqua" w:cs="Book Antiqua"/>
          <w:color w:val="000000"/>
        </w:rPr>
        <w:t xml:space="preserve"> NS. Massive variceal bleeding caused by a hepatic artery-portal vein fistula: a manifestation of hepatocellular carcinoma in a 12-year-old.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16</w:t>
      </w:r>
      <w:r>
        <w:rPr>
          <w:rFonts w:ascii="Book Antiqua" w:eastAsia="Book Antiqua" w:hAnsi="Book Antiqua" w:cs="Book Antiqua"/>
          <w:color w:val="000000"/>
        </w:rPr>
        <w:t>: 468-471 [PMID: 8391075 DOI: 10.1097/00005176-199305000-00022]</w:t>
      </w:r>
    </w:p>
    <w:p w14:paraId="53BE6B8D" w14:textId="77777777" w:rsidR="00A77B3E" w:rsidRDefault="00114DC7">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Tanaka H</w:t>
      </w:r>
      <w:r>
        <w:rPr>
          <w:rFonts w:ascii="Book Antiqua" w:eastAsia="Book Antiqua" w:hAnsi="Book Antiqua" w:cs="Book Antiqua"/>
          <w:color w:val="000000"/>
        </w:rPr>
        <w:t xml:space="preserve">, Iwai A, Sugimoto H, Yoshioka T, Sugimoto T. Intrahepatic arterioportal fistula after blunt hepatic trauma: case reports.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1991; </w:t>
      </w:r>
      <w:r>
        <w:rPr>
          <w:rFonts w:ascii="Book Antiqua" w:eastAsia="Book Antiqua" w:hAnsi="Book Antiqua" w:cs="Book Antiqua"/>
          <w:b/>
          <w:bCs/>
          <w:color w:val="000000"/>
        </w:rPr>
        <w:t>31</w:t>
      </w:r>
      <w:r>
        <w:rPr>
          <w:rFonts w:ascii="Book Antiqua" w:eastAsia="Book Antiqua" w:hAnsi="Book Antiqua" w:cs="Book Antiqua"/>
          <w:color w:val="000000"/>
        </w:rPr>
        <w:t>: 143-146 [PMID: 1986122 DOI: 10.1097/00005373-199101000-00029]</w:t>
      </w:r>
    </w:p>
    <w:p w14:paraId="4B30D4BE" w14:textId="77777777" w:rsidR="00A77B3E" w:rsidRDefault="00114DC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DY</w:t>
      </w:r>
      <w:r>
        <w:rPr>
          <w:rFonts w:ascii="Book Antiqua" w:eastAsia="Book Antiqua" w:hAnsi="Book Antiqua" w:cs="Book Antiqua"/>
          <w:color w:val="000000"/>
        </w:rPr>
        <w:t xml:space="preserve">, Weng SQ, Dong L, Shen XZ, Qu XD. Portal hypertension induced by congenital hepatic arterioportal fistula: report of four clinical cases and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2229-2235 [PMID: 25717263 DOI: 10.3748/wjg.v21.i7.2229]</w:t>
      </w:r>
    </w:p>
    <w:p w14:paraId="2B5E52AB" w14:textId="77777777" w:rsidR="00A77B3E" w:rsidRDefault="00114DC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Teplisky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Tincani</w:t>
      </w:r>
      <w:proofErr w:type="spellEnd"/>
      <w:r>
        <w:rPr>
          <w:rFonts w:ascii="Book Antiqua" w:eastAsia="Book Antiqua" w:hAnsi="Book Antiqua" w:cs="Book Antiqua"/>
          <w:color w:val="000000"/>
        </w:rPr>
        <w:t xml:space="preserve"> EU, </w:t>
      </w:r>
      <w:proofErr w:type="spellStart"/>
      <w:r>
        <w:rPr>
          <w:rFonts w:ascii="Book Antiqua" w:eastAsia="Book Antiqua" w:hAnsi="Book Antiqua" w:cs="Book Antiqua"/>
          <w:color w:val="000000"/>
        </w:rPr>
        <w:t>Lipsich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Sierre</w:t>
      </w:r>
      <w:proofErr w:type="spellEnd"/>
      <w:r>
        <w:rPr>
          <w:rFonts w:ascii="Book Antiqua" w:eastAsia="Book Antiqua" w:hAnsi="Book Antiqua" w:cs="Book Antiqua"/>
          <w:color w:val="000000"/>
        </w:rPr>
        <w:t xml:space="preserve"> S. Congenital arterioportal fistulas: radiological treatment and color Doppler US follow-up.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1326-1332 [PMID: 22699373 DOI: 10.1007/s00247-012-2443-x]</w:t>
      </w:r>
    </w:p>
    <w:p w14:paraId="5C963533" w14:textId="77777777" w:rsidR="00A77B3E" w:rsidRDefault="00114DC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Raghuram L</w:t>
      </w:r>
      <w:r>
        <w:rPr>
          <w:rFonts w:ascii="Book Antiqua" w:eastAsia="Book Antiqua" w:hAnsi="Book Antiqua" w:cs="Book Antiqua"/>
          <w:color w:val="000000"/>
        </w:rPr>
        <w:t xml:space="preserve">, Korah IP, Jaya V, </w:t>
      </w:r>
      <w:proofErr w:type="spellStart"/>
      <w:r>
        <w:rPr>
          <w:rFonts w:ascii="Book Antiqua" w:eastAsia="Book Antiqua" w:hAnsi="Book Antiqua" w:cs="Book Antiqua"/>
          <w:color w:val="000000"/>
        </w:rPr>
        <w:t>Athyal</w:t>
      </w:r>
      <w:proofErr w:type="spellEnd"/>
      <w:r>
        <w:rPr>
          <w:rFonts w:ascii="Book Antiqua" w:eastAsia="Book Antiqua" w:hAnsi="Book Antiqua" w:cs="Book Antiqua"/>
          <w:color w:val="000000"/>
        </w:rPr>
        <w:t xml:space="preserve"> RP, Thomas A, Thomas G. Coil embolization of a solitary congenital intrahepatic hepatoportal fistula.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194-196 [PMID: 11178699 DOI: 10.1007/s002610000116]</w:t>
      </w:r>
    </w:p>
    <w:p w14:paraId="0983BF85" w14:textId="77777777" w:rsidR="00A77B3E" w:rsidRDefault="00114DC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Zhang WG</w:t>
      </w:r>
      <w:r>
        <w:rPr>
          <w:rFonts w:ascii="Book Antiqua" w:eastAsia="Book Antiqua" w:hAnsi="Book Antiqua" w:cs="Book Antiqua"/>
          <w:color w:val="000000"/>
        </w:rPr>
        <w:t xml:space="preserve">, Li Z, Ding PX, Ren JZ, Ma J, Zhou PL, Wang ZG, Han XW. Endovascular treatment of an unusual primary arterioportal fistula complicated by cavernous transformation of the portal vein caused by portal thrombosis.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491.e5-491.e8 [PMID: 24368181 DOI: 10.1016/j.avsg.2012.10.032]</w:t>
      </w:r>
    </w:p>
    <w:p w14:paraId="1E570A90" w14:textId="77777777" w:rsidR="00A77B3E" w:rsidRDefault="00114DC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Ward TJ</w:t>
      </w:r>
      <w:r>
        <w:rPr>
          <w:rFonts w:ascii="Book Antiqua" w:eastAsia="Book Antiqua" w:hAnsi="Book Antiqua" w:cs="Book Antiqua"/>
          <w:color w:val="000000"/>
        </w:rPr>
        <w:t xml:space="preserve">, Marin ML, Lookstein RA. Embolization of a giant arterioportal fistula requiring multiple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1636-1639 [PMID: 24840744 DOI: 10.1016/j.jvs.2014.04.031]</w:t>
      </w:r>
    </w:p>
    <w:p w14:paraId="0C3D0777" w14:textId="77777777" w:rsidR="00A77B3E" w:rsidRDefault="00114DC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Nie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Luo XF, Li X. Gastrointestinal bleeding caused by extrahepatic arterioportal fistula associated with portal vein thrombosis.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6501-6503 [PMID: 23197898 DOI: 10.3748/wjg.v18.i44.6501]</w:t>
      </w:r>
    </w:p>
    <w:p w14:paraId="1C5408D8" w14:textId="77777777" w:rsidR="00A77B3E" w:rsidRDefault="00114DC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Kumar N</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Goyet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Jde</w:t>
      </w:r>
      <w:proofErr w:type="spellEnd"/>
      <w:r>
        <w:rPr>
          <w:rFonts w:ascii="Book Antiqua" w:eastAsia="Book Antiqua" w:hAnsi="Book Antiqua" w:cs="Book Antiqua"/>
          <w:color w:val="000000"/>
        </w:rPr>
        <w:t xml:space="preserve"> V, Sharif K, McKiernan P, John P. Congenital, solitary, large, intrahepatic arterioportal fistula in a child: management and review of the literature.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20-23 [PMID: 12497231 DOI: 10.1007/s00247-002-0764-x]</w:t>
      </w:r>
    </w:p>
    <w:p w14:paraId="5EE40B2D" w14:textId="77777777" w:rsidR="00A77B3E" w:rsidRDefault="00114DC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Ozyer</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Kirbas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Aytekin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Hasdogan</w:t>
      </w:r>
      <w:proofErr w:type="spellEnd"/>
      <w:r>
        <w:rPr>
          <w:rFonts w:ascii="Book Antiqua" w:eastAsia="Book Antiqua" w:hAnsi="Book Antiqua" w:cs="Book Antiqua"/>
          <w:color w:val="000000"/>
        </w:rPr>
        <w:t xml:space="preserve"> B. Coil embolization of a congenital intrahepatic arterioportal fistula: increasing experience in management.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38</w:t>
      </w:r>
      <w:r>
        <w:rPr>
          <w:rFonts w:ascii="Book Antiqua" w:eastAsia="Book Antiqua" w:hAnsi="Book Antiqua" w:cs="Book Antiqua"/>
          <w:color w:val="000000"/>
        </w:rPr>
        <w:t>: 1253-1256 [PMID: 18690425 DOI: 10.1007/s00247-008-0957-z]</w:t>
      </w:r>
    </w:p>
    <w:p w14:paraId="6D8DACD7" w14:textId="77777777" w:rsidR="00A77B3E" w:rsidRDefault="00114DC7">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Guzman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McCahill</w:t>
      </w:r>
      <w:proofErr w:type="spellEnd"/>
      <w:r>
        <w:rPr>
          <w:rFonts w:ascii="Book Antiqua" w:eastAsia="Book Antiqua" w:hAnsi="Book Antiqua" w:cs="Book Antiqua"/>
          <w:color w:val="000000"/>
        </w:rPr>
        <w:t xml:space="preserve"> LE, Rogers FB. Arterioportal fistulas: introduction of a novel classification with therapeutic implications.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543-550 [PMID: 16627220 DOI: 10.1016/j.gassur.2005.06.022]</w:t>
      </w:r>
    </w:p>
    <w:p w14:paraId="6F2C98BB" w14:textId="77777777" w:rsidR="00A77B3E" w:rsidRDefault="00114DC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Sutcliffe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Mieli-Vergani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Dhawan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Corbally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Karani</w:t>
      </w:r>
      <w:proofErr w:type="spellEnd"/>
      <w:r>
        <w:rPr>
          <w:rFonts w:ascii="Book Antiqua" w:eastAsia="Book Antiqua" w:hAnsi="Book Antiqua" w:cs="Book Antiqua"/>
          <w:color w:val="000000"/>
        </w:rPr>
        <w:t xml:space="preserve"> J, Heaton N. A novel treatment of congenital hepatoportal arteriovenous fistula.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571-573 [PMID: 18358306 DOI: 10.1016/j.jpedsurg.2005.07.005]</w:t>
      </w:r>
    </w:p>
    <w:p w14:paraId="1CEC3C0A" w14:textId="77777777" w:rsidR="00A77B3E" w:rsidRDefault="00114DC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Tannuri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Tannuri</w:t>
      </w:r>
      <w:proofErr w:type="spellEnd"/>
      <w:r>
        <w:rPr>
          <w:rFonts w:ascii="Book Antiqua" w:eastAsia="Book Antiqua" w:hAnsi="Book Antiqua" w:cs="Book Antiqua"/>
          <w:color w:val="000000"/>
        </w:rPr>
        <w:t xml:space="preserve"> U, Lima FR, </w:t>
      </w:r>
      <w:proofErr w:type="spellStart"/>
      <w:r>
        <w:rPr>
          <w:rFonts w:ascii="Book Antiqua" w:eastAsia="Book Antiqua" w:hAnsi="Book Antiqua" w:cs="Book Antiqua"/>
          <w:color w:val="000000"/>
        </w:rPr>
        <w:t>Ricardi</w:t>
      </w:r>
      <w:proofErr w:type="spellEnd"/>
      <w:r>
        <w:rPr>
          <w:rFonts w:ascii="Book Antiqua" w:eastAsia="Book Antiqua" w:hAnsi="Book Antiqua" w:cs="Book Antiqua"/>
          <w:color w:val="000000"/>
        </w:rPr>
        <w:t xml:space="preserve"> LR, Leal AJ, da Silva MM. Congenital intrahepatic arterioportal fistula presenting as severe undernutrition and chronic watery diarrhea in a 2-year-old girl.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e19-e22 [PMID: 19853734 DOI: 10.1016/j.jpedsurg.2009.07.027]</w:t>
      </w:r>
    </w:p>
    <w:p w14:paraId="2DC81A16" w14:textId="77777777" w:rsidR="00A77B3E" w:rsidRDefault="00114DC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Hirakawa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Asayama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K, Ushijima Y, Fujita N, Honda H. Clinical outcomes of symptomatic arterioportal fistulas after transcatheter arterial embolization.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33-40 [PMID: 23494252 DOI: 10.4329/wjr.v5.i2.33]</w:t>
      </w:r>
    </w:p>
    <w:p w14:paraId="709D7849" w14:textId="77777777" w:rsidR="00A77B3E" w:rsidRDefault="00114DC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Van Way CW 3rd</w:t>
      </w:r>
      <w:r>
        <w:rPr>
          <w:rFonts w:ascii="Book Antiqua" w:eastAsia="Book Antiqua" w:hAnsi="Book Antiqua" w:cs="Book Antiqua"/>
          <w:color w:val="000000"/>
        </w:rPr>
        <w:t xml:space="preserve">, Crane JM, Riddell DH, Foster JH. Arteriovenous fistula in the portal circulation.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1971; </w:t>
      </w:r>
      <w:r>
        <w:rPr>
          <w:rFonts w:ascii="Book Antiqua" w:eastAsia="Book Antiqua" w:hAnsi="Book Antiqua" w:cs="Book Antiqua"/>
          <w:b/>
          <w:bCs/>
          <w:color w:val="000000"/>
        </w:rPr>
        <w:t>70</w:t>
      </w:r>
      <w:r>
        <w:rPr>
          <w:rFonts w:ascii="Book Antiqua" w:eastAsia="Book Antiqua" w:hAnsi="Book Antiqua" w:cs="Book Antiqua"/>
          <w:color w:val="000000"/>
        </w:rPr>
        <w:t>: 876-890 [PMID: 5124667]</w:t>
      </w:r>
    </w:p>
    <w:p w14:paraId="641C6E7F" w14:textId="77777777" w:rsidR="00A77B3E" w:rsidRDefault="00114DC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Norton SP</w:t>
      </w:r>
      <w:r>
        <w:rPr>
          <w:rFonts w:ascii="Book Antiqua" w:eastAsia="Book Antiqua" w:hAnsi="Book Antiqua" w:cs="Book Antiqua"/>
          <w:color w:val="000000"/>
        </w:rPr>
        <w:t xml:space="preserve">, Jacobson K, </w:t>
      </w:r>
      <w:proofErr w:type="spellStart"/>
      <w:r>
        <w:rPr>
          <w:rFonts w:ascii="Book Antiqua" w:eastAsia="Book Antiqua" w:hAnsi="Book Antiqua" w:cs="Book Antiqua"/>
          <w:color w:val="000000"/>
        </w:rPr>
        <w:t>Moroz</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Culham</w:t>
      </w:r>
      <w:proofErr w:type="spellEnd"/>
      <w:r>
        <w:rPr>
          <w:rFonts w:ascii="Book Antiqua" w:eastAsia="Book Antiqua" w:hAnsi="Book Antiqua" w:cs="Book Antiqua"/>
          <w:color w:val="000000"/>
        </w:rPr>
        <w:t xml:space="preserve"> G, Ng V, Turner J, John P. The congenital intrahepatic arterioportal fistula syndrome: elucidation and proposed classification.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248-255 [PMID: 16877994 DOI: 10.1097/01.mpg.0000221890.13630.ad]</w:t>
      </w:r>
    </w:p>
    <w:p w14:paraId="31C7E038" w14:textId="77777777" w:rsidR="00A77B3E" w:rsidRDefault="00A77B3E">
      <w:pPr>
        <w:spacing w:line="360" w:lineRule="auto"/>
        <w:jc w:val="both"/>
        <w:sectPr w:rsidR="00A77B3E" w:rsidSect="003603FC">
          <w:pgSz w:w="12240" w:h="15840"/>
          <w:pgMar w:top="1440" w:right="1440" w:bottom="1440" w:left="1440" w:header="720" w:footer="720" w:gutter="0"/>
          <w:cols w:space="720"/>
          <w:docGrid w:linePitch="360"/>
        </w:sectPr>
      </w:pPr>
    </w:p>
    <w:p w14:paraId="5BF19544" w14:textId="77777777" w:rsidR="00A77B3E" w:rsidRDefault="00114DC7">
      <w:pPr>
        <w:spacing w:line="360" w:lineRule="auto"/>
        <w:jc w:val="both"/>
      </w:pPr>
      <w:r>
        <w:rPr>
          <w:rFonts w:ascii="Book Antiqua" w:eastAsia="Book Antiqua" w:hAnsi="Book Antiqua" w:cs="Book Antiqua"/>
          <w:b/>
          <w:color w:val="000000"/>
        </w:rPr>
        <w:lastRenderedPageBreak/>
        <w:t>Footnotes</w:t>
      </w:r>
    </w:p>
    <w:p w14:paraId="5DF83222" w14:textId="2A832AF5" w:rsidR="00A77B3E" w:rsidRDefault="00114DC7">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15A839CA" w14:textId="77777777" w:rsidR="00A77B3E" w:rsidRDefault="00A77B3E">
      <w:pPr>
        <w:spacing w:line="360" w:lineRule="auto"/>
        <w:jc w:val="both"/>
      </w:pPr>
    </w:p>
    <w:p w14:paraId="71BDC263" w14:textId="77777777" w:rsidR="00A77B3E" w:rsidRDefault="00114DC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have no conflict of interest to disclose.</w:t>
      </w:r>
    </w:p>
    <w:p w14:paraId="17D73F29" w14:textId="77777777" w:rsidR="00A77B3E" w:rsidRDefault="00A77B3E">
      <w:pPr>
        <w:spacing w:line="360" w:lineRule="auto"/>
        <w:jc w:val="both"/>
      </w:pPr>
    </w:p>
    <w:p w14:paraId="379ED0A7" w14:textId="042F252A" w:rsidR="00A77B3E" w:rsidRDefault="00114DC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szCs w:val="23"/>
        </w:rPr>
        <w:t>The authors have read the CARE Checklist (2016), and the manuscript was prepared and revised according to the CARE Checklist (2016).</w:t>
      </w:r>
    </w:p>
    <w:p w14:paraId="62B75874" w14:textId="77777777" w:rsidR="00A77B3E" w:rsidRDefault="00A77B3E">
      <w:pPr>
        <w:spacing w:line="360" w:lineRule="auto"/>
        <w:jc w:val="both"/>
      </w:pPr>
    </w:p>
    <w:p w14:paraId="2EC9466A" w14:textId="77777777" w:rsidR="00A77B3E" w:rsidRDefault="00114D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9F160A" w14:textId="77777777" w:rsidR="00A77B3E" w:rsidRDefault="00A77B3E">
      <w:pPr>
        <w:spacing w:line="360" w:lineRule="auto"/>
        <w:jc w:val="both"/>
      </w:pPr>
    </w:p>
    <w:p w14:paraId="441D6D0D" w14:textId="2B5147F7" w:rsidR="00A77B3E" w:rsidRDefault="00114DC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w:t>
      </w:r>
      <w:r w:rsidR="00BC00E4">
        <w:rPr>
          <w:rFonts w:ascii="Book Antiqua" w:eastAsia="Book Antiqua" w:hAnsi="Book Antiqua" w:cs="Book Antiqua"/>
          <w:color w:val="000000"/>
        </w:rPr>
        <w:t>ted ma</w:t>
      </w:r>
      <w:r>
        <w:rPr>
          <w:rFonts w:ascii="Book Antiqua" w:eastAsia="Book Antiqua" w:hAnsi="Book Antiqua" w:cs="Book Antiqua"/>
          <w:color w:val="000000"/>
        </w:rPr>
        <w:t>nuscript</w:t>
      </w:r>
    </w:p>
    <w:p w14:paraId="4A3A8B2A" w14:textId="77777777" w:rsidR="00871243" w:rsidRDefault="00871243">
      <w:pPr>
        <w:spacing w:line="360" w:lineRule="auto"/>
        <w:jc w:val="both"/>
      </w:pPr>
    </w:p>
    <w:p w14:paraId="37ED6975" w14:textId="0359B265" w:rsidR="00A77B3E" w:rsidRDefault="00114DC7">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United European Gastroenterology, Meeting of Members; Armenian Association of Gastroenterology; </w:t>
      </w:r>
      <w:r w:rsidR="004363C0">
        <w:rPr>
          <w:rFonts w:ascii="Book Antiqua" w:eastAsia="Book Antiqua" w:hAnsi="Book Antiqua" w:cs="Book Antiqua"/>
          <w:color w:val="000000"/>
        </w:rPr>
        <w:t xml:space="preserve">and </w:t>
      </w:r>
      <w:r w:rsidR="00BC00E4" w:rsidRPr="00BC00E4">
        <w:rPr>
          <w:rFonts w:ascii="Book Antiqua" w:eastAsia="Book Antiqua" w:hAnsi="Book Antiqua" w:cs="Book Antiqua"/>
          <w:color w:val="000000"/>
        </w:rPr>
        <w:t>European Association for the Study of the Liver</w:t>
      </w:r>
      <w:r>
        <w:rPr>
          <w:rFonts w:ascii="Book Antiqua" w:eastAsia="Book Antiqua" w:hAnsi="Book Antiqua" w:cs="Book Antiqua"/>
          <w:color w:val="000000"/>
        </w:rPr>
        <w:t>.</w:t>
      </w:r>
    </w:p>
    <w:p w14:paraId="29F39043" w14:textId="77777777" w:rsidR="00A77B3E" w:rsidRDefault="00A77B3E">
      <w:pPr>
        <w:spacing w:line="360" w:lineRule="auto"/>
        <w:jc w:val="both"/>
      </w:pPr>
    </w:p>
    <w:p w14:paraId="7FF21D3F" w14:textId="77777777" w:rsidR="00A77B3E" w:rsidRDefault="00114D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9, 2020</w:t>
      </w:r>
    </w:p>
    <w:p w14:paraId="065901F6" w14:textId="77777777" w:rsidR="00A77B3E" w:rsidRDefault="00114D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1FACE873" w14:textId="2D038628" w:rsidR="00A77B3E" w:rsidRDefault="00114DC7">
      <w:pPr>
        <w:spacing w:line="360" w:lineRule="auto"/>
        <w:jc w:val="both"/>
      </w:pPr>
      <w:r>
        <w:rPr>
          <w:rFonts w:ascii="Book Antiqua" w:eastAsia="Book Antiqua" w:hAnsi="Book Antiqua" w:cs="Book Antiqua"/>
          <w:b/>
          <w:color w:val="000000"/>
        </w:rPr>
        <w:t xml:space="preserve">Article in press: </w:t>
      </w:r>
      <w:r w:rsidR="00873633" w:rsidRPr="007E321A">
        <w:rPr>
          <w:rFonts w:ascii="Book Antiqua" w:eastAsia="Book Antiqua" w:hAnsi="Book Antiqua" w:cs="Book Antiqua"/>
          <w:color w:val="000000"/>
        </w:rPr>
        <w:t>December 10, 2020</w:t>
      </w:r>
    </w:p>
    <w:p w14:paraId="475E5274" w14:textId="77777777" w:rsidR="00A77B3E" w:rsidRDefault="00A77B3E">
      <w:pPr>
        <w:spacing w:line="360" w:lineRule="auto"/>
        <w:jc w:val="both"/>
      </w:pPr>
    </w:p>
    <w:p w14:paraId="088DFB58" w14:textId="3109F4BE" w:rsidR="00A77B3E" w:rsidRDefault="00114DC7">
      <w:pPr>
        <w:spacing w:line="360" w:lineRule="auto"/>
        <w:jc w:val="both"/>
      </w:pPr>
      <w:r>
        <w:rPr>
          <w:rFonts w:ascii="Book Antiqua" w:eastAsia="Book Antiqua" w:hAnsi="Book Antiqua" w:cs="Book Antiqua"/>
          <w:b/>
          <w:color w:val="000000"/>
        </w:rPr>
        <w:t xml:space="preserve">Specialty type: </w:t>
      </w:r>
      <w:r w:rsidR="00BC00E4" w:rsidRPr="00E700C2">
        <w:rPr>
          <w:rFonts w:ascii="Book Antiqua" w:eastAsia="微软雅黑" w:hAnsi="Book Antiqua" w:cs="宋体"/>
        </w:rPr>
        <w:t>Medicine, research and experimental</w:t>
      </w:r>
    </w:p>
    <w:p w14:paraId="49F01238" w14:textId="77777777" w:rsidR="00A77B3E" w:rsidRDefault="00114D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Armenia</w:t>
      </w:r>
    </w:p>
    <w:p w14:paraId="19F7D17A" w14:textId="77777777" w:rsidR="00A77B3E" w:rsidRDefault="00114DC7">
      <w:pPr>
        <w:spacing w:line="360" w:lineRule="auto"/>
        <w:jc w:val="both"/>
      </w:pPr>
      <w:r>
        <w:rPr>
          <w:rFonts w:ascii="Book Antiqua" w:eastAsia="Book Antiqua" w:hAnsi="Book Antiqua" w:cs="Book Antiqua"/>
          <w:b/>
          <w:color w:val="000000"/>
        </w:rPr>
        <w:lastRenderedPageBreak/>
        <w:t>Peer-review report’s scientific quality classification</w:t>
      </w:r>
    </w:p>
    <w:p w14:paraId="532BF4B5" w14:textId="77777777" w:rsidR="00A77B3E" w:rsidRDefault="00114DC7">
      <w:pPr>
        <w:spacing w:line="360" w:lineRule="auto"/>
        <w:jc w:val="both"/>
      </w:pPr>
      <w:r>
        <w:rPr>
          <w:rFonts w:ascii="Book Antiqua" w:eastAsia="Book Antiqua" w:hAnsi="Book Antiqua" w:cs="Book Antiqua"/>
          <w:color w:val="000000"/>
        </w:rPr>
        <w:t>Grade A (Excellent): A</w:t>
      </w:r>
    </w:p>
    <w:p w14:paraId="5857B738" w14:textId="77777777" w:rsidR="00A77B3E" w:rsidRDefault="00114DC7">
      <w:pPr>
        <w:spacing w:line="360" w:lineRule="auto"/>
        <w:jc w:val="both"/>
      </w:pPr>
      <w:r>
        <w:rPr>
          <w:rFonts w:ascii="Book Antiqua" w:eastAsia="Book Antiqua" w:hAnsi="Book Antiqua" w:cs="Book Antiqua"/>
          <w:color w:val="000000"/>
        </w:rPr>
        <w:t>Grade B (Very good): B</w:t>
      </w:r>
    </w:p>
    <w:p w14:paraId="381CB5A9" w14:textId="77777777" w:rsidR="00A77B3E" w:rsidRDefault="00114DC7">
      <w:pPr>
        <w:spacing w:line="360" w:lineRule="auto"/>
        <w:jc w:val="both"/>
      </w:pPr>
      <w:r>
        <w:rPr>
          <w:rFonts w:ascii="Book Antiqua" w:eastAsia="Book Antiqua" w:hAnsi="Book Antiqua" w:cs="Book Antiqua"/>
          <w:color w:val="000000"/>
        </w:rPr>
        <w:t>Grade C (Good): C</w:t>
      </w:r>
    </w:p>
    <w:p w14:paraId="4071F7D3" w14:textId="77777777" w:rsidR="00A77B3E" w:rsidRDefault="00114DC7">
      <w:pPr>
        <w:spacing w:line="360" w:lineRule="auto"/>
        <w:jc w:val="both"/>
      </w:pPr>
      <w:r>
        <w:rPr>
          <w:rFonts w:ascii="Book Antiqua" w:eastAsia="Book Antiqua" w:hAnsi="Book Antiqua" w:cs="Book Antiqua"/>
          <w:color w:val="000000"/>
        </w:rPr>
        <w:t>Grade D (Fair): 0</w:t>
      </w:r>
    </w:p>
    <w:p w14:paraId="6F3D34EA" w14:textId="77777777" w:rsidR="00A77B3E" w:rsidRDefault="00114DC7">
      <w:pPr>
        <w:spacing w:line="360" w:lineRule="auto"/>
        <w:jc w:val="both"/>
      </w:pPr>
      <w:r>
        <w:rPr>
          <w:rFonts w:ascii="Book Antiqua" w:eastAsia="Book Antiqua" w:hAnsi="Book Antiqua" w:cs="Book Antiqua"/>
          <w:color w:val="000000"/>
        </w:rPr>
        <w:t>Grade E (Poor): 0</w:t>
      </w:r>
    </w:p>
    <w:p w14:paraId="1A23D7FE" w14:textId="77777777" w:rsidR="00A77B3E" w:rsidRDefault="00A77B3E">
      <w:pPr>
        <w:spacing w:line="360" w:lineRule="auto"/>
        <w:jc w:val="both"/>
      </w:pPr>
    </w:p>
    <w:p w14:paraId="6C21DCCC" w14:textId="146E923F" w:rsidR="00A77B3E" w:rsidRPr="00873633" w:rsidRDefault="00114DC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Coco D, Rong GH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873633">
        <w:rPr>
          <w:rFonts w:ascii="Book Antiqua" w:eastAsia="Book Antiqua" w:hAnsi="Book Antiqua" w:cs="Book Antiqua"/>
          <w:color w:val="000000"/>
        </w:rPr>
        <w:t xml:space="preserve"> </w:t>
      </w:r>
      <w:r w:rsidR="00873633" w:rsidRPr="00873633">
        <w:rPr>
          <w:rFonts w:ascii="Book Antiqua" w:hAnsi="Book Antiqua" w:cs="Book Antiqua" w:hint="eastAsia"/>
          <w:color w:val="000000"/>
          <w:lang w:eastAsia="zh-CN"/>
        </w:rPr>
        <w:t>A</w:t>
      </w:r>
      <w:r w:rsidRPr="00873633">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Pr="00873633">
        <w:rPr>
          <w:rFonts w:ascii="Book Antiqua" w:eastAsia="Book Antiqua" w:hAnsi="Book Antiqua" w:cs="Book Antiqua"/>
          <w:color w:val="000000"/>
        </w:rPr>
        <w:t xml:space="preserve"> </w:t>
      </w:r>
      <w:r w:rsidR="00873633" w:rsidRPr="00873633">
        <w:rPr>
          <w:rFonts w:ascii="Book Antiqua" w:hAnsi="Book Antiqua" w:cs="Book Antiqua" w:hint="eastAsia"/>
          <w:color w:val="000000"/>
          <w:lang w:eastAsia="zh-CN"/>
        </w:rPr>
        <w:t>Wang LL</w:t>
      </w:r>
    </w:p>
    <w:p w14:paraId="22E92DED" w14:textId="77777777" w:rsidR="00B34696" w:rsidRPr="00873633" w:rsidRDefault="00B34696">
      <w:pPr>
        <w:spacing w:line="360" w:lineRule="auto"/>
        <w:jc w:val="both"/>
        <w:sectPr w:rsidR="00B34696" w:rsidRPr="00873633" w:rsidSect="003603FC">
          <w:pgSz w:w="12240" w:h="15840"/>
          <w:pgMar w:top="1440" w:right="1440" w:bottom="1440" w:left="1440" w:header="720" w:footer="720" w:gutter="0"/>
          <w:cols w:space="720"/>
          <w:docGrid w:linePitch="360"/>
        </w:sectPr>
      </w:pPr>
    </w:p>
    <w:p w14:paraId="6A2080C8" w14:textId="78B01C3E" w:rsidR="00A77B3E" w:rsidRDefault="00114D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387561" w14:textId="1A074373" w:rsidR="00DE22E2" w:rsidRDefault="00DE22E2">
      <w:pPr>
        <w:spacing w:line="360" w:lineRule="auto"/>
        <w:jc w:val="both"/>
        <w:rPr>
          <w:rFonts w:ascii="Book Antiqua" w:hAnsi="Book Antiqua" w:cs="Book Antiqua"/>
          <w:bCs/>
          <w:color w:val="000000"/>
          <w:lang w:eastAsia="zh-CN"/>
        </w:rPr>
      </w:pPr>
      <w:r w:rsidRPr="00DE22E2">
        <w:rPr>
          <w:rFonts w:ascii="Book Antiqua" w:hAnsi="Book Antiqua" w:cs="Book Antiqua" w:hint="eastAsia"/>
          <w:bCs/>
          <w:color w:val="000000"/>
          <w:lang w:eastAsia="zh-CN"/>
        </w:rPr>
        <w:t>A</w:t>
      </w:r>
    </w:p>
    <w:p w14:paraId="23B35A1C" w14:textId="000D9672" w:rsidR="00DE22E2" w:rsidRDefault="009021BC">
      <w:pPr>
        <w:spacing w:line="360" w:lineRule="auto"/>
        <w:jc w:val="both"/>
        <w:rPr>
          <w:bCs/>
          <w:lang w:eastAsia="zh-CN"/>
        </w:rPr>
      </w:pPr>
      <w:r>
        <w:rPr>
          <w:bCs/>
          <w:noProof/>
          <w:lang w:eastAsia="zh-CN"/>
        </w:rPr>
        <w:drawing>
          <wp:inline distT="0" distB="0" distL="0" distR="0" wp14:anchorId="62B2A875" wp14:editId="23330BF7">
            <wp:extent cx="2267304" cy="3047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4021" cy="3069898"/>
                    </a:xfrm>
                    <a:prstGeom prst="rect">
                      <a:avLst/>
                    </a:prstGeom>
                    <a:noFill/>
                  </pic:spPr>
                </pic:pic>
              </a:graphicData>
            </a:graphic>
          </wp:inline>
        </w:drawing>
      </w:r>
    </w:p>
    <w:p w14:paraId="3B947D2F" w14:textId="647B4856" w:rsidR="00DE22E2" w:rsidRDefault="00DE22E2">
      <w:pPr>
        <w:spacing w:line="360" w:lineRule="auto"/>
        <w:jc w:val="both"/>
        <w:rPr>
          <w:bCs/>
          <w:lang w:eastAsia="zh-CN"/>
        </w:rPr>
      </w:pPr>
      <w:r>
        <w:rPr>
          <w:rFonts w:hint="eastAsia"/>
          <w:bCs/>
          <w:lang w:eastAsia="zh-CN"/>
        </w:rPr>
        <w:t>B</w:t>
      </w:r>
    </w:p>
    <w:p w14:paraId="6892F26B" w14:textId="7EEDB6DC" w:rsidR="00DE22E2" w:rsidRPr="00DE22E2" w:rsidRDefault="009021BC">
      <w:pPr>
        <w:spacing w:line="360" w:lineRule="auto"/>
        <w:jc w:val="both"/>
        <w:rPr>
          <w:bCs/>
          <w:lang w:eastAsia="zh-CN"/>
        </w:rPr>
      </w:pPr>
      <w:r>
        <w:rPr>
          <w:bCs/>
          <w:noProof/>
          <w:lang w:eastAsia="zh-CN"/>
        </w:rPr>
        <w:drawing>
          <wp:inline distT="0" distB="0" distL="0" distR="0" wp14:anchorId="2140D314" wp14:editId="3F9205A4">
            <wp:extent cx="2263610" cy="31054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554" cy="3116354"/>
                    </a:xfrm>
                    <a:prstGeom prst="rect">
                      <a:avLst/>
                    </a:prstGeom>
                    <a:noFill/>
                  </pic:spPr>
                </pic:pic>
              </a:graphicData>
            </a:graphic>
          </wp:inline>
        </w:drawing>
      </w:r>
    </w:p>
    <w:p w14:paraId="7BF97077" w14:textId="2F281F80" w:rsidR="00A77B3E" w:rsidRPr="00DE22E2" w:rsidRDefault="00114DC7">
      <w:pPr>
        <w:spacing w:line="360" w:lineRule="auto"/>
        <w:jc w:val="both"/>
      </w:pPr>
      <w:r>
        <w:rPr>
          <w:rFonts w:ascii="Book Antiqua" w:eastAsia="Book Antiqua" w:hAnsi="Book Antiqua" w:cs="Book Antiqua"/>
          <w:b/>
          <w:bCs/>
          <w:color w:val="000000"/>
        </w:rPr>
        <w:t>Figure 1</w:t>
      </w:r>
      <w:r w:rsidR="00DE22E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Contrast-enhanced computed tomography scan of the upper abdomen before and after coil embolization. </w:t>
      </w:r>
      <w:r w:rsidRPr="00DE22E2">
        <w:rPr>
          <w:rFonts w:ascii="Book Antiqua" w:eastAsia="Book Antiqua" w:hAnsi="Book Antiqua" w:cs="Book Antiqua"/>
          <w:color w:val="000000"/>
        </w:rPr>
        <w:t xml:space="preserve">A: Three-dimensional </w:t>
      </w:r>
      <w:r w:rsidR="00DE22E2">
        <w:rPr>
          <w:rFonts w:ascii="Book Antiqua" w:eastAsia="Book Antiqua" w:hAnsi="Book Antiqua" w:cs="Book Antiqua"/>
          <w:color w:val="000000"/>
        </w:rPr>
        <w:t>comp</w:t>
      </w:r>
      <w:r w:rsidR="00DE22E2" w:rsidRPr="009021BC">
        <w:rPr>
          <w:rFonts w:ascii="Book Antiqua" w:eastAsia="Book Antiqua" w:hAnsi="Book Antiqua" w:cs="Book Antiqua"/>
          <w:color w:val="000000"/>
        </w:rPr>
        <w:t>uted tomography</w:t>
      </w:r>
      <w:r w:rsidRPr="009021BC">
        <w:rPr>
          <w:rFonts w:ascii="Book Antiqua" w:eastAsia="Book Antiqua" w:hAnsi="Book Antiqua" w:cs="Book Antiqua"/>
          <w:color w:val="000000"/>
        </w:rPr>
        <w:t xml:space="preserve"> reconstruction demonstrated the hypertrophied right hepatic artery (11.8 mm, white arrow 1), the large arterioportal fistula (12 mm in diameter, white arrow 2), and the </w:t>
      </w:r>
      <w:r w:rsidRPr="009021BC">
        <w:rPr>
          <w:rFonts w:ascii="Book Antiqua" w:eastAsia="Book Antiqua" w:hAnsi="Book Antiqua" w:cs="Book Antiqua"/>
          <w:color w:val="000000"/>
        </w:rPr>
        <w:lastRenderedPageBreak/>
        <w:t xml:space="preserve">right portal vein (23.6 mm, white arrow 3). There is a round irregular vascular malformation (28 mm </w:t>
      </w:r>
      <w:r w:rsidR="00DE22E2" w:rsidRPr="009021BC">
        <w:rPr>
          <w:rFonts w:ascii="Book Antiqua" w:eastAsia="Book Antiqua" w:hAnsi="Book Antiqua" w:cs="Book Antiqua"/>
          <w:color w:val="000000"/>
        </w:rPr>
        <w:t>×</w:t>
      </w:r>
      <w:r w:rsidRPr="009021BC">
        <w:rPr>
          <w:rFonts w:ascii="Book Antiqua" w:eastAsia="Book Antiqua" w:hAnsi="Book Antiqua" w:cs="Book Antiqua"/>
          <w:color w:val="000000"/>
        </w:rPr>
        <w:t xml:space="preserve"> 27.1 mm </w:t>
      </w:r>
      <w:r w:rsidR="00DE22E2" w:rsidRPr="009021BC">
        <w:rPr>
          <w:rFonts w:ascii="Book Antiqua" w:eastAsia="Book Antiqua" w:hAnsi="Book Antiqua" w:cs="Book Antiqua"/>
          <w:color w:val="000000"/>
        </w:rPr>
        <w:t>×</w:t>
      </w:r>
      <w:r w:rsidRPr="009021BC">
        <w:rPr>
          <w:rFonts w:ascii="Book Antiqua" w:eastAsia="Book Antiqua" w:hAnsi="Book Antiqua" w:cs="Book Antiqua"/>
          <w:color w:val="000000"/>
        </w:rPr>
        <w:t xml:space="preserve"> 22.4 mm) around the fistula</w:t>
      </w:r>
      <w:r w:rsidR="00DE22E2" w:rsidRPr="009021BC">
        <w:rPr>
          <w:rFonts w:ascii="Book Antiqua" w:eastAsia="Book Antiqua" w:hAnsi="Book Antiqua" w:cs="Book Antiqua"/>
          <w:color w:val="000000"/>
        </w:rPr>
        <w:t>;</w:t>
      </w:r>
      <w:r w:rsidRPr="009021BC">
        <w:rPr>
          <w:rFonts w:ascii="Book Antiqua" w:eastAsia="Book Antiqua" w:hAnsi="Book Antiqua" w:cs="Book Antiqua"/>
          <w:color w:val="000000"/>
        </w:rPr>
        <w:t> B: There was a reduction in the right hepatic artery (9.5 mm), arterioportal fistula (5.8 mm) and right portal vein (11.1 mm) after embolization. The site of coil embolization in the distal part of the right hepatic artery is visible (white arrow).</w:t>
      </w:r>
    </w:p>
    <w:p w14:paraId="2B5C7014" w14:textId="67914562" w:rsidR="00A77B3E" w:rsidRDefault="00DE22E2">
      <w:pPr>
        <w:spacing w:line="360" w:lineRule="auto"/>
        <w:jc w:val="both"/>
      </w:pPr>
      <w:r>
        <w:br w:type="page"/>
      </w:r>
      <w:r>
        <w:lastRenderedPageBreak/>
        <w:t>A</w:t>
      </w:r>
    </w:p>
    <w:p w14:paraId="4B1FC107" w14:textId="5ADDE0FD" w:rsidR="00DE22E2" w:rsidRDefault="00B97468">
      <w:pPr>
        <w:spacing w:line="360" w:lineRule="auto"/>
        <w:jc w:val="both"/>
      </w:pPr>
      <w:r>
        <w:rPr>
          <w:noProof/>
          <w:lang w:eastAsia="zh-CN"/>
        </w:rPr>
        <w:drawing>
          <wp:inline distT="0" distB="0" distL="0" distR="0" wp14:anchorId="7CB947FD" wp14:editId="30082CB3">
            <wp:extent cx="2524805" cy="2264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347" cy="2278731"/>
                    </a:xfrm>
                    <a:prstGeom prst="rect">
                      <a:avLst/>
                    </a:prstGeom>
                    <a:noFill/>
                  </pic:spPr>
                </pic:pic>
              </a:graphicData>
            </a:graphic>
          </wp:inline>
        </w:drawing>
      </w:r>
    </w:p>
    <w:p w14:paraId="0900D749" w14:textId="11091F54" w:rsidR="00DE22E2" w:rsidRDefault="00DE22E2">
      <w:pPr>
        <w:spacing w:line="360" w:lineRule="auto"/>
        <w:jc w:val="both"/>
        <w:rPr>
          <w:lang w:eastAsia="zh-CN"/>
        </w:rPr>
      </w:pPr>
      <w:r>
        <w:rPr>
          <w:rFonts w:hint="eastAsia"/>
          <w:lang w:eastAsia="zh-CN"/>
        </w:rPr>
        <w:t>B</w:t>
      </w:r>
    </w:p>
    <w:p w14:paraId="260391CA" w14:textId="37EC285F" w:rsidR="00DE22E2" w:rsidRDefault="00B97468">
      <w:pPr>
        <w:spacing w:line="360" w:lineRule="auto"/>
        <w:jc w:val="both"/>
        <w:rPr>
          <w:lang w:eastAsia="zh-CN"/>
        </w:rPr>
      </w:pPr>
      <w:r>
        <w:rPr>
          <w:noProof/>
          <w:lang w:eastAsia="zh-CN"/>
        </w:rPr>
        <w:drawing>
          <wp:inline distT="0" distB="0" distL="0" distR="0" wp14:anchorId="03D2DC96" wp14:editId="6E43022D">
            <wp:extent cx="2540387" cy="23564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9569" cy="2364938"/>
                    </a:xfrm>
                    <a:prstGeom prst="rect">
                      <a:avLst/>
                    </a:prstGeom>
                    <a:noFill/>
                  </pic:spPr>
                </pic:pic>
              </a:graphicData>
            </a:graphic>
          </wp:inline>
        </w:drawing>
      </w:r>
    </w:p>
    <w:p w14:paraId="246F20EE" w14:textId="3B17E7E3" w:rsidR="00F32D0D" w:rsidRDefault="00114D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DE22E2">
        <w:rPr>
          <w:rFonts w:ascii="Book Antiqua" w:eastAsia="Book Antiqua" w:hAnsi="Book Antiqua" w:cs="Book Antiqua"/>
          <w:b/>
          <w:bCs/>
          <w:color w:val="000000"/>
        </w:rPr>
        <w:t xml:space="preserve"> </w:t>
      </w:r>
      <w:r>
        <w:rPr>
          <w:rFonts w:ascii="Book Antiqua" w:eastAsia="Book Antiqua" w:hAnsi="Book Antiqua" w:cs="Book Antiqua"/>
          <w:b/>
          <w:bCs/>
          <w:color w:val="000000"/>
        </w:rPr>
        <w:t>Selectiv</w:t>
      </w:r>
      <w:r w:rsidRPr="00B97468">
        <w:rPr>
          <w:rFonts w:ascii="Book Antiqua" w:eastAsia="Book Antiqua" w:hAnsi="Book Antiqua" w:cs="Book Antiqua"/>
          <w:b/>
          <w:bCs/>
          <w:color w:val="000000"/>
        </w:rPr>
        <w:t>e right hepatic angiogram before and</w:t>
      </w:r>
      <w:r w:rsidR="00DE22E2" w:rsidRPr="00B97468">
        <w:rPr>
          <w:rFonts w:ascii="Book Antiqua" w:eastAsia="Book Antiqua" w:hAnsi="Book Antiqua" w:cs="Book Antiqua"/>
          <w:b/>
          <w:bCs/>
          <w:color w:val="000000"/>
        </w:rPr>
        <w:t xml:space="preserve"> </w:t>
      </w:r>
      <w:r w:rsidRPr="00B97468">
        <w:rPr>
          <w:rFonts w:ascii="Book Antiqua" w:eastAsia="Book Antiqua" w:hAnsi="Book Antiqua" w:cs="Book Antiqua"/>
          <w:b/>
          <w:bCs/>
          <w:color w:val="000000"/>
        </w:rPr>
        <w:t>after coil embolization.</w:t>
      </w:r>
      <w:r w:rsidR="00DE22E2" w:rsidRPr="00B97468">
        <w:rPr>
          <w:rFonts w:ascii="Book Antiqua" w:eastAsia="Book Antiqua" w:hAnsi="Book Antiqua" w:cs="Book Antiqua"/>
          <w:b/>
          <w:bCs/>
          <w:color w:val="000000"/>
        </w:rPr>
        <w:t xml:space="preserve"> </w:t>
      </w:r>
      <w:r w:rsidRPr="00B97468">
        <w:rPr>
          <w:rFonts w:ascii="Book Antiqua" w:eastAsia="Book Antiqua" w:hAnsi="Book Antiqua" w:cs="Book Antiqua"/>
          <w:color w:val="000000"/>
        </w:rPr>
        <w:t xml:space="preserve">A: Angiography demonstrated the hypertrophied right hepatic artery (white arrow) and vascular malformation (black arrow) around the arterioportal fistula. B: Angiography showed the catheter in the enlarged right hepatic artery (white arrow). </w:t>
      </w:r>
      <w:r w:rsidRPr="00B97468">
        <w:rPr>
          <w:rFonts w:ascii="Book Antiqua" w:eastAsia="Book Antiqua" w:hAnsi="Book Antiqua" w:cs="Book Antiqua"/>
          <w:color w:val="000000"/>
          <w:shd w:val="clear" w:color="auto" w:fill="FFFFFF"/>
        </w:rPr>
        <w:t xml:space="preserve">The distal segments of the right hepatic artery </w:t>
      </w:r>
      <w:r w:rsidRPr="00B97468">
        <w:rPr>
          <w:rFonts w:ascii="Book Antiqua" w:eastAsia="Book Antiqua" w:hAnsi="Book Antiqua" w:cs="Book Antiqua"/>
          <w:color w:val="000000"/>
        </w:rPr>
        <w:t>were occluded using two 12-3 and six 8-5 coils (black arrow).</w:t>
      </w:r>
    </w:p>
    <w:p w14:paraId="6CBD73FF" w14:textId="089FFD78" w:rsidR="00A77B3E" w:rsidRDefault="00F32D0D">
      <w:pPr>
        <w:spacing w:line="360" w:lineRule="auto"/>
        <w:jc w:val="both"/>
        <w:rPr>
          <w:rFonts w:ascii="Book Antiqua" w:hAnsi="Book Antiqua" w:cs="Book Antiqua"/>
          <w:b/>
          <w:bCs/>
          <w:color w:val="000000"/>
          <w:lang w:eastAsia="zh-CN"/>
        </w:rPr>
      </w:pPr>
      <w:r>
        <w:rPr>
          <w:rFonts w:ascii="Book Antiqua" w:eastAsia="Book Antiqua" w:hAnsi="Book Antiqua" w:cs="Book Antiqua"/>
          <w:color w:val="000000"/>
        </w:rPr>
        <w:br w:type="page"/>
      </w:r>
      <w:r w:rsidRPr="00F32D0D">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F32D0D">
        <w:rPr>
          <w:rFonts w:ascii="Book Antiqua" w:eastAsia="Book Antiqua" w:hAnsi="Book Antiqua" w:cs="Book Antiqua"/>
          <w:b/>
          <w:bCs/>
          <w:color w:val="000000"/>
        </w:rPr>
        <w:t>Laboratory markers on admission and after treatment</w:t>
      </w:r>
    </w:p>
    <w:tbl>
      <w:tblPr>
        <w:tblW w:w="0" w:type="auto"/>
        <w:tblLook w:val="04A0" w:firstRow="1" w:lastRow="0" w:firstColumn="1" w:lastColumn="0" w:noHBand="0" w:noVBand="1"/>
      </w:tblPr>
      <w:tblGrid>
        <w:gridCol w:w="1915"/>
        <w:gridCol w:w="1915"/>
        <w:gridCol w:w="1915"/>
        <w:gridCol w:w="1915"/>
        <w:gridCol w:w="1916"/>
      </w:tblGrid>
      <w:tr w:rsidR="00331B59" w14:paraId="748EEAEC" w14:textId="77777777" w:rsidTr="00331B59">
        <w:tc>
          <w:tcPr>
            <w:tcW w:w="1915" w:type="dxa"/>
            <w:tcBorders>
              <w:top w:val="single" w:sz="4" w:space="0" w:color="auto"/>
              <w:bottom w:val="single" w:sz="4" w:space="0" w:color="auto"/>
            </w:tcBorders>
          </w:tcPr>
          <w:p w14:paraId="65E1CFA0" w14:textId="09D59A35" w:rsidR="00331B59" w:rsidRDefault="00331B59">
            <w:pPr>
              <w:spacing w:line="360" w:lineRule="auto"/>
              <w:jc w:val="both"/>
              <w:rPr>
                <w:rFonts w:ascii="Book Antiqua" w:hAnsi="Book Antiqua" w:cs="Book Antiqua"/>
                <w:b/>
                <w:bCs/>
                <w:color w:val="000000"/>
                <w:lang w:eastAsia="zh-CN"/>
              </w:rPr>
            </w:pPr>
            <w:r w:rsidRPr="00F32D0D">
              <w:rPr>
                <w:rFonts w:ascii="Book Antiqua" w:hAnsi="Book Antiqua"/>
                <w:b/>
                <w:bCs/>
              </w:rPr>
              <w:t>Laboratory marker</w:t>
            </w:r>
          </w:p>
        </w:tc>
        <w:tc>
          <w:tcPr>
            <w:tcW w:w="1915" w:type="dxa"/>
            <w:tcBorders>
              <w:top w:val="single" w:sz="4" w:space="0" w:color="auto"/>
              <w:bottom w:val="single" w:sz="4" w:space="0" w:color="auto"/>
            </w:tcBorders>
          </w:tcPr>
          <w:p w14:paraId="22E72217" w14:textId="6289A94F" w:rsidR="00331B59" w:rsidRDefault="00331B59">
            <w:pPr>
              <w:spacing w:line="360" w:lineRule="auto"/>
              <w:jc w:val="both"/>
              <w:rPr>
                <w:rFonts w:ascii="Book Antiqua" w:hAnsi="Book Antiqua" w:cs="Book Antiqua"/>
                <w:b/>
                <w:bCs/>
                <w:color w:val="000000"/>
                <w:lang w:eastAsia="zh-CN"/>
              </w:rPr>
            </w:pPr>
            <w:r w:rsidRPr="00F32D0D">
              <w:rPr>
                <w:rFonts w:ascii="Book Antiqua" w:hAnsi="Book Antiqua"/>
                <w:b/>
                <w:bCs/>
              </w:rPr>
              <w:t>On admission</w:t>
            </w:r>
          </w:p>
        </w:tc>
        <w:tc>
          <w:tcPr>
            <w:tcW w:w="1915" w:type="dxa"/>
            <w:tcBorders>
              <w:top w:val="single" w:sz="4" w:space="0" w:color="auto"/>
              <w:bottom w:val="single" w:sz="4" w:space="0" w:color="auto"/>
            </w:tcBorders>
          </w:tcPr>
          <w:p w14:paraId="18139497" w14:textId="56313588" w:rsidR="00331B59" w:rsidRDefault="00331B59">
            <w:pPr>
              <w:spacing w:line="360" w:lineRule="auto"/>
              <w:jc w:val="both"/>
              <w:rPr>
                <w:rFonts w:ascii="Book Antiqua" w:hAnsi="Book Antiqua" w:cs="Book Antiqua"/>
                <w:b/>
                <w:bCs/>
                <w:color w:val="000000"/>
                <w:lang w:eastAsia="zh-CN"/>
              </w:rPr>
            </w:pPr>
            <w:r w:rsidRPr="00F32D0D">
              <w:rPr>
                <w:rFonts w:ascii="Book Antiqua" w:hAnsi="Book Antiqua"/>
                <w:b/>
                <w:bCs/>
              </w:rPr>
              <w:t>Day 17 after coil embolization</w:t>
            </w:r>
          </w:p>
        </w:tc>
        <w:tc>
          <w:tcPr>
            <w:tcW w:w="1915" w:type="dxa"/>
            <w:tcBorders>
              <w:top w:val="single" w:sz="4" w:space="0" w:color="auto"/>
              <w:bottom w:val="single" w:sz="4" w:space="0" w:color="auto"/>
            </w:tcBorders>
          </w:tcPr>
          <w:p w14:paraId="42381C3A" w14:textId="38DF8995" w:rsidR="00331B59" w:rsidRDefault="00331B59">
            <w:pPr>
              <w:spacing w:line="360" w:lineRule="auto"/>
              <w:jc w:val="both"/>
              <w:rPr>
                <w:rFonts w:ascii="Book Antiqua" w:hAnsi="Book Antiqua" w:cs="Book Antiqua"/>
                <w:b/>
                <w:bCs/>
                <w:color w:val="000000"/>
                <w:lang w:eastAsia="zh-CN"/>
              </w:rPr>
            </w:pPr>
            <w:r w:rsidRPr="00F32D0D">
              <w:rPr>
                <w:rFonts w:ascii="Book Antiqua" w:hAnsi="Book Antiqua"/>
                <w:b/>
                <w:bCs/>
              </w:rPr>
              <w:t>Normal range</w:t>
            </w:r>
          </w:p>
        </w:tc>
        <w:tc>
          <w:tcPr>
            <w:tcW w:w="1916" w:type="dxa"/>
            <w:tcBorders>
              <w:top w:val="single" w:sz="4" w:space="0" w:color="auto"/>
              <w:bottom w:val="single" w:sz="4" w:space="0" w:color="auto"/>
            </w:tcBorders>
          </w:tcPr>
          <w:p w14:paraId="7D9FBFD3" w14:textId="72ADF789" w:rsidR="00331B59" w:rsidRDefault="00331B59">
            <w:pPr>
              <w:spacing w:line="360" w:lineRule="auto"/>
              <w:jc w:val="both"/>
              <w:rPr>
                <w:rFonts w:ascii="Book Antiqua" w:hAnsi="Book Antiqua" w:cs="Book Antiqua"/>
                <w:b/>
                <w:bCs/>
                <w:color w:val="000000"/>
                <w:lang w:eastAsia="zh-CN"/>
              </w:rPr>
            </w:pPr>
            <w:r w:rsidRPr="00F32D0D">
              <w:rPr>
                <w:rFonts w:ascii="Book Antiqua" w:hAnsi="Book Antiqua"/>
                <w:b/>
                <w:bCs/>
              </w:rPr>
              <w:t>Unit</w:t>
            </w:r>
          </w:p>
        </w:tc>
      </w:tr>
      <w:tr w:rsidR="00331B59" w14:paraId="6A4C91A4" w14:textId="77777777" w:rsidTr="00331B59">
        <w:tc>
          <w:tcPr>
            <w:tcW w:w="1915" w:type="dxa"/>
            <w:tcBorders>
              <w:top w:val="single" w:sz="4" w:space="0" w:color="auto"/>
            </w:tcBorders>
          </w:tcPr>
          <w:p w14:paraId="29D767E1" w14:textId="16FE3DE1"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RBC</w:t>
            </w:r>
          </w:p>
        </w:tc>
        <w:tc>
          <w:tcPr>
            <w:tcW w:w="1915" w:type="dxa"/>
            <w:tcBorders>
              <w:top w:val="single" w:sz="4" w:space="0" w:color="auto"/>
            </w:tcBorders>
          </w:tcPr>
          <w:p w14:paraId="47B8FE3A" w14:textId="3298A500"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1.99</w:t>
            </w:r>
          </w:p>
        </w:tc>
        <w:tc>
          <w:tcPr>
            <w:tcW w:w="1915" w:type="dxa"/>
            <w:tcBorders>
              <w:top w:val="single" w:sz="4" w:space="0" w:color="auto"/>
            </w:tcBorders>
          </w:tcPr>
          <w:p w14:paraId="1EFDC898" w14:textId="24FEB6AF"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2.6</w:t>
            </w:r>
          </w:p>
        </w:tc>
        <w:tc>
          <w:tcPr>
            <w:tcW w:w="1915" w:type="dxa"/>
            <w:tcBorders>
              <w:top w:val="single" w:sz="4" w:space="0" w:color="auto"/>
            </w:tcBorders>
          </w:tcPr>
          <w:p w14:paraId="09053AAD" w14:textId="5AB32E91"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3.5-5.6</w:t>
            </w:r>
          </w:p>
        </w:tc>
        <w:tc>
          <w:tcPr>
            <w:tcW w:w="1916" w:type="dxa"/>
            <w:tcBorders>
              <w:top w:val="single" w:sz="4" w:space="0" w:color="auto"/>
            </w:tcBorders>
          </w:tcPr>
          <w:p w14:paraId="28A8AEF4" w14:textId="270E4619"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 10</w:t>
            </w:r>
            <w:r w:rsidRPr="0055029D">
              <w:rPr>
                <w:rFonts w:ascii="Book Antiqua" w:hAnsi="Book Antiqua"/>
                <w:vertAlign w:val="superscript"/>
              </w:rPr>
              <w:t>12</w:t>
            </w:r>
            <w:r w:rsidRPr="0055029D">
              <w:rPr>
                <w:rFonts w:ascii="Book Antiqua" w:hAnsi="Book Antiqua"/>
              </w:rPr>
              <w:t>/L</w:t>
            </w:r>
          </w:p>
        </w:tc>
      </w:tr>
      <w:tr w:rsidR="00331B59" w14:paraId="018D05AE" w14:textId="77777777" w:rsidTr="00331B59">
        <w:tc>
          <w:tcPr>
            <w:tcW w:w="1915" w:type="dxa"/>
          </w:tcPr>
          <w:p w14:paraId="167C39F7" w14:textId="69A3E341"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Haemoglobin</w:t>
            </w:r>
          </w:p>
        </w:tc>
        <w:tc>
          <w:tcPr>
            <w:tcW w:w="1915" w:type="dxa"/>
          </w:tcPr>
          <w:p w14:paraId="36C87619" w14:textId="4F521AF7"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53</w:t>
            </w:r>
          </w:p>
        </w:tc>
        <w:tc>
          <w:tcPr>
            <w:tcW w:w="1915" w:type="dxa"/>
          </w:tcPr>
          <w:p w14:paraId="43676DDB" w14:textId="1BE15438"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92</w:t>
            </w:r>
          </w:p>
        </w:tc>
        <w:tc>
          <w:tcPr>
            <w:tcW w:w="1915" w:type="dxa"/>
          </w:tcPr>
          <w:p w14:paraId="71EE3D0D" w14:textId="2E689DB2"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112-152</w:t>
            </w:r>
          </w:p>
        </w:tc>
        <w:tc>
          <w:tcPr>
            <w:tcW w:w="1916" w:type="dxa"/>
          </w:tcPr>
          <w:p w14:paraId="5BA91B66" w14:textId="7E7675B9"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g/L</w:t>
            </w:r>
          </w:p>
        </w:tc>
      </w:tr>
      <w:tr w:rsidR="00331B59" w14:paraId="5DE80C53" w14:textId="77777777" w:rsidTr="00331B59">
        <w:tc>
          <w:tcPr>
            <w:tcW w:w="1915" w:type="dxa"/>
          </w:tcPr>
          <w:p w14:paraId="1A1F8DB9" w14:textId="218F4607"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WBC</w:t>
            </w:r>
          </w:p>
        </w:tc>
        <w:tc>
          <w:tcPr>
            <w:tcW w:w="1915" w:type="dxa"/>
          </w:tcPr>
          <w:p w14:paraId="478CBDD0" w14:textId="107E2BC6"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10.3</w:t>
            </w:r>
          </w:p>
        </w:tc>
        <w:tc>
          <w:tcPr>
            <w:tcW w:w="1915" w:type="dxa"/>
          </w:tcPr>
          <w:p w14:paraId="7D5A9E1A" w14:textId="53620B5E"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7.5</w:t>
            </w:r>
          </w:p>
        </w:tc>
        <w:tc>
          <w:tcPr>
            <w:tcW w:w="1915" w:type="dxa"/>
          </w:tcPr>
          <w:p w14:paraId="18704342" w14:textId="735AF714"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4.0-9.0</w:t>
            </w:r>
          </w:p>
        </w:tc>
        <w:tc>
          <w:tcPr>
            <w:tcW w:w="1916" w:type="dxa"/>
          </w:tcPr>
          <w:p w14:paraId="25D0FF8A" w14:textId="03C5A39E"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 10</w:t>
            </w:r>
            <w:r w:rsidRPr="0055029D">
              <w:rPr>
                <w:rFonts w:ascii="Book Antiqua" w:hAnsi="Book Antiqua"/>
                <w:vertAlign w:val="superscript"/>
              </w:rPr>
              <w:t>9</w:t>
            </w:r>
            <w:r w:rsidRPr="0055029D">
              <w:rPr>
                <w:rFonts w:ascii="Book Antiqua" w:hAnsi="Book Antiqua"/>
              </w:rPr>
              <w:t>/L</w:t>
            </w:r>
          </w:p>
        </w:tc>
      </w:tr>
      <w:tr w:rsidR="00331B59" w14:paraId="159F8B64" w14:textId="77777777" w:rsidTr="00331B59">
        <w:tc>
          <w:tcPr>
            <w:tcW w:w="1915" w:type="dxa"/>
          </w:tcPr>
          <w:p w14:paraId="2A2DB906" w14:textId="5022A6B6"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Platelets</w:t>
            </w:r>
          </w:p>
        </w:tc>
        <w:tc>
          <w:tcPr>
            <w:tcW w:w="1915" w:type="dxa"/>
          </w:tcPr>
          <w:p w14:paraId="371FF219" w14:textId="5C626470"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113</w:t>
            </w:r>
          </w:p>
        </w:tc>
        <w:tc>
          <w:tcPr>
            <w:tcW w:w="1915" w:type="dxa"/>
          </w:tcPr>
          <w:p w14:paraId="5F977788" w14:textId="45B4121A"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214</w:t>
            </w:r>
          </w:p>
        </w:tc>
        <w:tc>
          <w:tcPr>
            <w:tcW w:w="1915" w:type="dxa"/>
          </w:tcPr>
          <w:p w14:paraId="50D17D10" w14:textId="28273B20"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180-400</w:t>
            </w:r>
          </w:p>
        </w:tc>
        <w:tc>
          <w:tcPr>
            <w:tcW w:w="1916" w:type="dxa"/>
          </w:tcPr>
          <w:p w14:paraId="0FB7B4CB" w14:textId="0413FFA3"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 10</w:t>
            </w:r>
            <w:r w:rsidRPr="0055029D">
              <w:rPr>
                <w:rFonts w:ascii="Book Antiqua" w:hAnsi="Book Antiqua"/>
                <w:vertAlign w:val="superscript"/>
              </w:rPr>
              <w:t>9</w:t>
            </w:r>
            <w:r w:rsidRPr="0055029D">
              <w:rPr>
                <w:rFonts w:ascii="Book Antiqua" w:hAnsi="Book Antiqua"/>
              </w:rPr>
              <w:t>/L</w:t>
            </w:r>
          </w:p>
        </w:tc>
      </w:tr>
      <w:tr w:rsidR="00331B59" w14:paraId="6377F9A5" w14:textId="77777777" w:rsidTr="00331B59">
        <w:tc>
          <w:tcPr>
            <w:tcW w:w="1915" w:type="dxa"/>
          </w:tcPr>
          <w:p w14:paraId="24B34549" w14:textId="0E42CEDC"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INR</w:t>
            </w:r>
          </w:p>
        </w:tc>
        <w:tc>
          <w:tcPr>
            <w:tcW w:w="1915" w:type="dxa"/>
          </w:tcPr>
          <w:p w14:paraId="0C75BFB7" w14:textId="34067BB4"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2.12</w:t>
            </w:r>
          </w:p>
        </w:tc>
        <w:tc>
          <w:tcPr>
            <w:tcW w:w="1915" w:type="dxa"/>
          </w:tcPr>
          <w:p w14:paraId="1C4879D1" w14:textId="77C4818D"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1.9</w:t>
            </w:r>
          </w:p>
        </w:tc>
        <w:tc>
          <w:tcPr>
            <w:tcW w:w="1915" w:type="dxa"/>
          </w:tcPr>
          <w:p w14:paraId="23761275" w14:textId="48AB0445"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0.9-1.5</w:t>
            </w:r>
          </w:p>
        </w:tc>
        <w:tc>
          <w:tcPr>
            <w:tcW w:w="1916" w:type="dxa"/>
          </w:tcPr>
          <w:p w14:paraId="03AEC995" w14:textId="63CFA341"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w:t>
            </w:r>
          </w:p>
        </w:tc>
      </w:tr>
      <w:tr w:rsidR="00331B59" w14:paraId="59CF4C61" w14:textId="77777777" w:rsidTr="00331B59">
        <w:tc>
          <w:tcPr>
            <w:tcW w:w="1915" w:type="dxa"/>
          </w:tcPr>
          <w:p w14:paraId="0CB128B4" w14:textId="2FB6ECCD"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Albumin</w:t>
            </w:r>
          </w:p>
        </w:tc>
        <w:tc>
          <w:tcPr>
            <w:tcW w:w="1915" w:type="dxa"/>
          </w:tcPr>
          <w:p w14:paraId="03733B3D" w14:textId="17A73570"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28.9</w:t>
            </w:r>
          </w:p>
        </w:tc>
        <w:tc>
          <w:tcPr>
            <w:tcW w:w="1915" w:type="dxa"/>
          </w:tcPr>
          <w:p w14:paraId="76B44F53" w14:textId="04B9CFAD"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41</w:t>
            </w:r>
          </w:p>
        </w:tc>
        <w:tc>
          <w:tcPr>
            <w:tcW w:w="1915" w:type="dxa"/>
          </w:tcPr>
          <w:p w14:paraId="7E541DE2" w14:textId="6760C5FC"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35-52</w:t>
            </w:r>
          </w:p>
        </w:tc>
        <w:tc>
          <w:tcPr>
            <w:tcW w:w="1916" w:type="dxa"/>
          </w:tcPr>
          <w:p w14:paraId="7C0B552B" w14:textId="06983FD9"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g/L</w:t>
            </w:r>
          </w:p>
        </w:tc>
      </w:tr>
      <w:tr w:rsidR="00331B59" w14:paraId="677F8DBE" w14:textId="77777777" w:rsidTr="00331B59">
        <w:tc>
          <w:tcPr>
            <w:tcW w:w="1915" w:type="dxa"/>
          </w:tcPr>
          <w:p w14:paraId="00B20586" w14:textId="19D61F82"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Bilirubin</w:t>
            </w:r>
            <w:r>
              <w:rPr>
                <w:rFonts w:ascii="Book Antiqua" w:hAnsi="Book Antiqua" w:hint="eastAsia"/>
                <w:lang w:eastAsia="zh-CN"/>
              </w:rPr>
              <w:t>-</w:t>
            </w:r>
            <w:r w:rsidRPr="0055029D">
              <w:rPr>
                <w:rFonts w:ascii="Book Antiqua" w:hAnsi="Book Antiqua"/>
              </w:rPr>
              <w:t>total</w:t>
            </w:r>
          </w:p>
        </w:tc>
        <w:tc>
          <w:tcPr>
            <w:tcW w:w="1915" w:type="dxa"/>
          </w:tcPr>
          <w:p w14:paraId="488AA8D1" w14:textId="46837021"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12.7</w:t>
            </w:r>
          </w:p>
        </w:tc>
        <w:tc>
          <w:tcPr>
            <w:tcW w:w="1915" w:type="dxa"/>
          </w:tcPr>
          <w:p w14:paraId="0A7B2A2E" w14:textId="3B717AC7"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1.17</w:t>
            </w:r>
          </w:p>
        </w:tc>
        <w:tc>
          <w:tcPr>
            <w:tcW w:w="1915" w:type="dxa"/>
          </w:tcPr>
          <w:p w14:paraId="320DD3E5" w14:textId="0B800780"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0.1-1.2</w:t>
            </w:r>
          </w:p>
        </w:tc>
        <w:tc>
          <w:tcPr>
            <w:tcW w:w="1916" w:type="dxa"/>
          </w:tcPr>
          <w:p w14:paraId="5786BFF9" w14:textId="49AC7FDB"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mg/dL</w:t>
            </w:r>
          </w:p>
        </w:tc>
      </w:tr>
      <w:tr w:rsidR="00331B59" w14:paraId="450E1598" w14:textId="77777777" w:rsidTr="00331B59">
        <w:tc>
          <w:tcPr>
            <w:tcW w:w="1915" w:type="dxa"/>
          </w:tcPr>
          <w:p w14:paraId="236DAD82" w14:textId="79B1E3E6"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AST</w:t>
            </w:r>
          </w:p>
        </w:tc>
        <w:tc>
          <w:tcPr>
            <w:tcW w:w="1915" w:type="dxa"/>
          </w:tcPr>
          <w:p w14:paraId="41A614E4" w14:textId="3880EB9C"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85</w:t>
            </w:r>
          </w:p>
        </w:tc>
        <w:tc>
          <w:tcPr>
            <w:tcW w:w="1915" w:type="dxa"/>
          </w:tcPr>
          <w:p w14:paraId="1B7C3F4E" w14:textId="44DB9FA8"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15</w:t>
            </w:r>
          </w:p>
        </w:tc>
        <w:tc>
          <w:tcPr>
            <w:tcW w:w="1915" w:type="dxa"/>
          </w:tcPr>
          <w:p w14:paraId="089549F6" w14:textId="3888BDA8"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0.1-50.0</w:t>
            </w:r>
          </w:p>
        </w:tc>
        <w:tc>
          <w:tcPr>
            <w:tcW w:w="1916" w:type="dxa"/>
          </w:tcPr>
          <w:p w14:paraId="624325CD" w14:textId="70E0B6C3"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IU/L</w:t>
            </w:r>
          </w:p>
        </w:tc>
      </w:tr>
      <w:tr w:rsidR="00331B59" w14:paraId="153980C0" w14:textId="77777777" w:rsidTr="00331B59">
        <w:tc>
          <w:tcPr>
            <w:tcW w:w="1915" w:type="dxa"/>
          </w:tcPr>
          <w:p w14:paraId="485F462E" w14:textId="77D043C8"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ALT</w:t>
            </w:r>
          </w:p>
        </w:tc>
        <w:tc>
          <w:tcPr>
            <w:tcW w:w="1915" w:type="dxa"/>
          </w:tcPr>
          <w:p w14:paraId="0A142403" w14:textId="0BC553E8"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37</w:t>
            </w:r>
          </w:p>
        </w:tc>
        <w:tc>
          <w:tcPr>
            <w:tcW w:w="1915" w:type="dxa"/>
          </w:tcPr>
          <w:p w14:paraId="41B63DA3" w14:textId="2C30B5B0"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17</w:t>
            </w:r>
          </w:p>
        </w:tc>
        <w:tc>
          <w:tcPr>
            <w:tcW w:w="1915" w:type="dxa"/>
          </w:tcPr>
          <w:p w14:paraId="0767790D" w14:textId="63B6E293"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0.1-41.0</w:t>
            </w:r>
          </w:p>
        </w:tc>
        <w:tc>
          <w:tcPr>
            <w:tcW w:w="1916" w:type="dxa"/>
          </w:tcPr>
          <w:p w14:paraId="279B8B3E" w14:textId="7A1EFFBC"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IU/L</w:t>
            </w:r>
          </w:p>
        </w:tc>
      </w:tr>
      <w:tr w:rsidR="00331B59" w14:paraId="6F0DC4F8" w14:textId="77777777" w:rsidTr="00331B59">
        <w:tc>
          <w:tcPr>
            <w:tcW w:w="1915" w:type="dxa"/>
          </w:tcPr>
          <w:p w14:paraId="5A0CF434" w14:textId="1245C370"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 xml:space="preserve">Creatinine </w:t>
            </w:r>
          </w:p>
        </w:tc>
        <w:tc>
          <w:tcPr>
            <w:tcW w:w="1915" w:type="dxa"/>
          </w:tcPr>
          <w:p w14:paraId="3E016068" w14:textId="196767FF"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143</w:t>
            </w:r>
          </w:p>
        </w:tc>
        <w:tc>
          <w:tcPr>
            <w:tcW w:w="1915" w:type="dxa"/>
          </w:tcPr>
          <w:p w14:paraId="55DC56BD" w14:textId="2F0D5FFA"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90</w:t>
            </w:r>
          </w:p>
        </w:tc>
        <w:tc>
          <w:tcPr>
            <w:tcW w:w="1915" w:type="dxa"/>
          </w:tcPr>
          <w:p w14:paraId="00F86C27" w14:textId="2F27D875"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44-97</w:t>
            </w:r>
          </w:p>
        </w:tc>
        <w:tc>
          <w:tcPr>
            <w:tcW w:w="1916" w:type="dxa"/>
          </w:tcPr>
          <w:p w14:paraId="5559BF53" w14:textId="26A7C3CB"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µm/L</w:t>
            </w:r>
          </w:p>
        </w:tc>
      </w:tr>
      <w:tr w:rsidR="00331B59" w14:paraId="13606EF3" w14:textId="77777777" w:rsidTr="00331B59">
        <w:tc>
          <w:tcPr>
            <w:tcW w:w="1915" w:type="dxa"/>
            <w:tcBorders>
              <w:bottom w:val="single" w:sz="4" w:space="0" w:color="auto"/>
            </w:tcBorders>
          </w:tcPr>
          <w:p w14:paraId="7E4A4006" w14:textId="0D0EFA92"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Glucose</w:t>
            </w:r>
          </w:p>
        </w:tc>
        <w:tc>
          <w:tcPr>
            <w:tcW w:w="1915" w:type="dxa"/>
            <w:tcBorders>
              <w:bottom w:val="single" w:sz="4" w:space="0" w:color="auto"/>
            </w:tcBorders>
          </w:tcPr>
          <w:p w14:paraId="01870F9C" w14:textId="12AF72E2"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7.9</w:t>
            </w:r>
          </w:p>
        </w:tc>
        <w:tc>
          <w:tcPr>
            <w:tcW w:w="1915" w:type="dxa"/>
            <w:tcBorders>
              <w:bottom w:val="single" w:sz="4" w:space="0" w:color="auto"/>
            </w:tcBorders>
          </w:tcPr>
          <w:p w14:paraId="356E76AA" w14:textId="6FD6F249"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5.6</w:t>
            </w:r>
          </w:p>
        </w:tc>
        <w:tc>
          <w:tcPr>
            <w:tcW w:w="1915" w:type="dxa"/>
            <w:tcBorders>
              <w:bottom w:val="single" w:sz="4" w:space="0" w:color="auto"/>
            </w:tcBorders>
          </w:tcPr>
          <w:p w14:paraId="69CB2AED" w14:textId="2419BE7A"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4.1-6.1</w:t>
            </w:r>
          </w:p>
        </w:tc>
        <w:tc>
          <w:tcPr>
            <w:tcW w:w="1916" w:type="dxa"/>
            <w:tcBorders>
              <w:bottom w:val="single" w:sz="4" w:space="0" w:color="auto"/>
            </w:tcBorders>
          </w:tcPr>
          <w:p w14:paraId="323AC33B" w14:textId="0AAD0DA3" w:rsidR="00331B59" w:rsidRDefault="00331B59">
            <w:pPr>
              <w:spacing w:line="360" w:lineRule="auto"/>
              <w:jc w:val="both"/>
              <w:rPr>
                <w:rFonts w:ascii="Book Antiqua" w:hAnsi="Book Antiqua" w:cs="Book Antiqua"/>
                <w:b/>
                <w:bCs/>
                <w:color w:val="000000"/>
                <w:lang w:eastAsia="zh-CN"/>
              </w:rPr>
            </w:pPr>
            <w:r w:rsidRPr="0055029D">
              <w:rPr>
                <w:rFonts w:ascii="Book Antiqua" w:hAnsi="Book Antiqua"/>
              </w:rPr>
              <w:t>mm/L</w:t>
            </w:r>
          </w:p>
        </w:tc>
      </w:tr>
    </w:tbl>
    <w:p w14:paraId="7CCB8BDA" w14:textId="5F97E635" w:rsidR="00941171" w:rsidRDefault="00F32D0D">
      <w:pPr>
        <w:spacing w:line="360" w:lineRule="auto"/>
        <w:jc w:val="both"/>
        <w:rPr>
          <w:rFonts w:ascii="Book Antiqua" w:hAnsi="Book Antiqua"/>
          <w:lang w:eastAsia="zh-CN"/>
        </w:rPr>
      </w:pPr>
      <w:r w:rsidRPr="00F32D0D">
        <w:rPr>
          <w:rFonts w:ascii="Book Antiqua" w:hAnsi="Book Antiqua"/>
          <w:lang w:eastAsia="zh-CN"/>
        </w:rPr>
        <w:t>RBC</w:t>
      </w:r>
      <w:r>
        <w:rPr>
          <w:rFonts w:ascii="Book Antiqua" w:hAnsi="Book Antiqua"/>
          <w:lang w:eastAsia="zh-CN"/>
        </w:rPr>
        <w:t>: R</w:t>
      </w:r>
      <w:r w:rsidRPr="00F32D0D">
        <w:rPr>
          <w:rFonts w:ascii="Book Antiqua" w:hAnsi="Book Antiqua"/>
          <w:lang w:eastAsia="zh-CN"/>
        </w:rPr>
        <w:t>ed blood cell</w:t>
      </w:r>
      <w:r>
        <w:rPr>
          <w:rFonts w:ascii="Book Antiqua" w:hAnsi="Book Antiqua"/>
          <w:lang w:eastAsia="zh-CN"/>
        </w:rPr>
        <w:t>; WBC: W</w:t>
      </w:r>
      <w:r w:rsidRPr="00F32D0D">
        <w:rPr>
          <w:rFonts w:ascii="Book Antiqua" w:hAnsi="Book Antiqua"/>
          <w:lang w:eastAsia="zh-CN"/>
        </w:rPr>
        <w:t>hite blood cell</w:t>
      </w:r>
      <w:r>
        <w:rPr>
          <w:rFonts w:ascii="Book Antiqua" w:hAnsi="Book Antiqua"/>
          <w:lang w:eastAsia="zh-CN"/>
        </w:rPr>
        <w:t xml:space="preserve">; INR: </w:t>
      </w:r>
      <w:r w:rsidRPr="00F32D0D">
        <w:rPr>
          <w:rFonts w:ascii="Book Antiqua" w:hAnsi="Book Antiqua"/>
          <w:lang w:eastAsia="zh-CN"/>
        </w:rPr>
        <w:t>International normalized ratio</w:t>
      </w:r>
      <w:r>
        <w:rPr>
          <w:rFonts w:ascii="Book Antiqua" w:hAnsi="Book Antiqua"/>
          <w:lang w:eastAsia="zh-CN"/>
        </w:rPr>
        <w:t>; AST: A</w:t>
      </w:r>
      <w:r w:rsidRPr="00F32D0D">
        <w:rPr>
          <w:rFonts w:ascii="Book Antiqua" w:hAnsi="Book Antiqua"/>
          <w:lang w:eastAsia="zh-CN"/>
        </w:rPr>
        <w:t>spartate aminotransferase</w:t>
      </w:r>
      <w:r>
        <w:rPr>
          <w:rFonts w:ascii="Book Antiqua" w:hAnsi="Book Antiqua"/>
          <w:lang w:eastAsia="zh-CN"/>
        </w:rPr>
        <w:t>;</w:t>
      </w:r>
      <w:r w:rsidRPr="00F32D0D">
        <w:rPr>
          <w:rFonts w:ascii="Book Antiqua" w:hAnsi="Book Antiqua"/>
          <w:lang w:eastAsia="zh-CN"/>
        </w:rPr>
        <w:t xml:space="preserve"> </w:t>
      </w:r>
      <w:r>
        <w:rPr>
          <w:rFonts w:ascii="Book Antiqua" w:hAnsi="Book Antiqua"/>
          <w:lang w:eastAsia="zh-CN"/>
        </w:rPr>
        <w:t xml:space="preserve">ALT: </w:t>
      </w:r>
      <w:r w:rsidRPr="00F32D0D">
        <w:rPr>
          <w:rFonts w:ascii="Book Antiqua" w:hAnsi="Book Antiqua"/>
          <w:lang w:eastAsia="zh-CN"/>
        </w:rPr>
        <w:t>Alanine aminotransferase</w:t>
      </w:r>
      <w:r>
        <w:rPr>
          <w:rFonts w:ascii="Book Antiqua" w:hAnsi="Book Antiqua"/>
          <w:lang w:eastAsia="zh-CN"/>
        </w:rPr>
        <w:t>.</w:t>
      </w:r>
    </w:p>
    <w:p w14:paraId="61676AA0" w14:textId="77777777" w:rsidR="00941171" w:rsidRDefault="00941171">
      <w:pPr>
        <w:rPr>
          <w:rFonts w:ascii="Book Antiqua" w:hAnsi="Book Antiqua"/>
          <w:lang w:eastAsia="zh-CN"/>
        </w:rPr>
      </w:pPr>
      <w:r>
        <w:rPr>
          <w:rFonts w:ascii="Book Antiqua" w:hAnsi="Book Antiqua"/>
          <w:lang w:eastAsia="zh-CN"/>
        </w:rPr>
        <w:br w:type="page"/>
      </w:r>
    </w:p>
    <w:p w14:paraId="7B7B790D" w14:textId="77777777" w:rsidR="00941171" w:rsidRDefault="00941171" w:rsidP="00941171">
      <w:pPr>
        <w:jc w:val="center"/>
        <w:rPr>
          <w:rFonts w:ascii="Book Antiqua" w:hAnsi="Book Antiqua"/>
          <w:lang w:eastAsia="zh-CN"/>
        </w:rPr>
      </w:pPr>
    </w:p>
    <w:p w14:paraId="4ADFD6B1" w14:textId="77777777" w:rsidR="00941171" w:rsidRDefault="00941171" w:rsidP="00941171">
      <w:pPr>
        <w:jc w:val="center"/>
        <w:rPr>
          <w:rFonts w:ascii="Book Antiqua" w:hAnsi="Book Antiqua"/>
          <w:lang w:eastAsia="zh-CN"/>
        </w:rPr>
      </w:pPr>
    </w:p>
    <w:p w14:paraId="083C1E98" w14:textId="77777777" w:rsidR="00941171" w:rsidRDefault="00941171" w:rsidP="00941171">
      <w:pPr>
        <w:jc w:val="center"/>
        <w:rPr>
          <w:rFonts w:ascii="Book Antiqua" w:hAnsi="Book Antiqua"/>
          <w:lang w:eastAsia="zh-CN"/>
        </w:rPr>
      </w:pPr>
    </w:p>
    <w:p w14:paraId="056E5BFA" w14:textId="77777777" w:rsidR="00941171" w:rsidRDefault="00941171" w:rsidP="00941171">
      <w:pPr>
        <w:jc w:val="center"/>
        <w:rPr>
          <w:rFonts w:ascii="Book Antiqua" w:hAnsi="Book Antiqua"/>
          <w:lang w:eastAsia="zh-CN"/>
        </w:rPr>
      </w:pPr>
    </w:p>
    <w:p w14:paraId="75CB467B" w14:textId="77777777" w:rsidR="00941171" w:rsidRDefault="00941171" w:rsidP="00941171">
      <w:pPr>
        <w:jc w:val="center"/>
        <w:rPr>
          <w:rFonts w:ascii="Book Antiqua" w:hAnsi="Book Antiqua"/>
          <w:lang w:eastAsia="zh-CN"/>
        </w:rPr>
      </w:pPr>
    </w:p>
    <w:p w14:paraId="125BD386" w14:textId="287AADC7" w:rsidR="00941171" w:rsidRDefault="00941171" w:rsidP="00941171">
      <w:pPr>
        <w:jc w:val="center"/>
        <w:rPr>
          <w:rFonts w:ascii="Book Antiqua" w:hAnsi="Book Antiqua"/>
          <w:lang w:eastAsia="zh-CN"/>
        </w:rPr>
      </w:pPr>
      <w:r>
        <w:rPr>
          <w:rFonts w:ascii="Book Antiqua" w:hAnsi="Book Antiqua"/>
          <w:noProof/>
          <w:lang w:eastAsia="zh-CN"/>
        </w:rPr>
        <w:drawing>
          <wp:inline distT="0" distB="0" distL="0" distR="0" wp14:anchorId="4721981A" wp14:editId="1783705F">
            <wp:extent cx="2493010" cy="1440815"/>
            <wp:effectExtent l="0" t="0" r="2540" b="698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010" cy="1440815"/>
                    </a:xfrm>
                    <a:prstGeom prst="rect">
                      <a:avLst/>
                    </a:prstGeom>
                    <a:noFill/>
                    <a:ln>
                      <a:noFill/>
                    </a:ln>
                  </pic:spPr>
                </pic:pic>
              </a:graphicData>
            </a:graphic>
          </wp:inline>
        </w:drawing>
      </w:r>
    </w:p>
    <w:p w14:paraId="67CE724D" w14:textId="77777777" w:rsidR="00941171" w:rsidRDefault="00941171" w:rsidP="00941171">
      <w:pPr>
        <w:jc w:val="center"/>
        <w:rPr>
          <w:rFonts w:ascii="Book Antiqua" w:hAnsi="Book Antiqua"/>
          <w:lang w:eastAsia="zh-CN"/>
        </w:rPr>
      </w:pPr>
    </w:p>
    <w:p w14:paraId="7603DDC5" w14:textId="77777777" w:rsidR="00941171" w:rsidRDefault="00941171" w:rsidP="0094117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D5FBAB1" w14:textId="77777777" w:rsidR="00941171" w:rsidRDefault="00941171" w:rsidP="0094117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89CFF9" w14:textId="77777777" w:rsidR="00941171" w:rsidRDefault="00941171" w:rsidP="0094117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DFC5BB9" w14:textId="77777777" w:rsidR="00941171" w:rsidRDefault="00941171" w:rsidP="0094117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557A100" w14:textId="77777777" w:rsidR="00941171" w:rsidRDefault="00941171" w:rsidP="0094117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DC839D7" w14:textId="77777777" w:rsidR="00941171" w:rsidRDefault="00941171" w:rsidP="0094117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55FD9D3" w14:textId="77777777" w:rsidR="00941171" w:rsidRDefault="00941171" w:rsidP="00941171">
      <w:pPr>
        <w:jc w:val="center"/>
        <w:rPr>
          <w:rFonts w:ascii="Book Antiqua" w:hAnsi="Book Antiqua"/>
          <w:lang w:eastAsia="zh-CN"/>
        </w:rPr>
      </w:pPr>
    </w:p>
    <w:p w14:paraId="293462FF" w14:textId="77777777" w:rsidR="00941171" w:rsidRDefault="00941171" w:rsidP="00941171">
      <w:pPr>
        <w:jc w:val="center"/>
        <w:rPr>
          <w:rFonts w:ascii="Book Antiqua" w:hAnsi="Book Antiqua"/>
          <w:lang w:eastAsia="zh-CN"/>
        </w:rPr>
      </w:pPr>
    </w:p>
    <w:p w14:paraId="59C6A754" w14:textId="77777777" w:rsidR="00941171" w:rsidRDefault="00941171" w:rsidP="00941171">
      <w:pPr>
        <w:jc w:val="center"/>
        <w:rPr>
          <w:rFonts w:ascii="Book Antiqua" w:hAnsi="Book Antiqua"/>
          <w:lang w:eastAsia="zh-CN"/>
        </w:rPr>
      </w:pPr>
    </w:p>
    <w:p w14:paraId="350E216D" w14:textId="2EE870BF" w:rsidR="00941171" w:rsidRDefault="00941171" w:rsidP="00941171">
      <w:pPr>
        <w:jc w:val="center"/>
        <w:rPr>
          <w:rFonts w:ascii="Book Antiqua" w:hAnsi="Book Antiqua"/>
          <w:lang w:eastAsia="zh-CN"/>
        </w:rPr>
      </w:pPr>
      <w:r>
        <w:rPr>
          <w:rFonts w:ascii="Book Antiqua" w:hAnsi="Book Antiqua"/>
          <w:noProof/>
          <w:lang w:eastAsia="zh-CN"/>
        </w:rPr>
        <w:drawing>
          <wp:inline distT="0" distB="0" distL="0" distR="0" wp14:anchorId="6ED4F9AE" wp14:editId="5FC54B59">
            <wp:extent cx="1449070" cy="1440815"/>
            <wp:effectExtent l="0" t="0" r="0" b="698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7A251940" w14:textId="77777777" w:rsidR="00941171" w:rsidRDefault="00941171" w:rsidP="00941171">
      <w:pPr>
        <w:jc w:val="center"/>
        <w:rPr>
          <w:rFonts w:ascii="Book Antiqua" w:hAnsi="Book Antiqua"/>
          <w:lang w:eastAsia="zh-CN"/>
        </w:rPr>
      </w:pPr>
    </w:p>
    <w:p w14:paraId="7C46B777" w14:textId="77777777" w:rsidR="00941171" w:rsidRDefault="00941171" w:rsidP="00941171">
      <w:pPr>
        <w:jc w:val="center"/>
        <w:rPr>
          <w:rFonts w:ascii="Book Antiqua" w:hAnsi="Book Antiqua"/>
          <w:lang w:eastAsia="zh-CN"/>
        </w:rPr>
      </w:pPr>
    </w:p>
    <w:p w14:paraId="3FF93CCD" w14:textId="77777777" w:rsidR="00941171" w:rsidRDefault="00941171" w:rsidP="00941171">
      <w:pPr>
        <w:jc w:val="center"/>
        <w:rPr>
          <w:rFonts w:ascii="Book Antiqua" w:hAnsi="Book Antiqua"/>
          <w:lang w:eastAsia="zh-CN"/>
        </w:rPr>
      </w:pPr>
    </w:p>
    <w:p w14:paraId="579E65F4" w14:textId="77777777" w:rsidR="00941171" w:rsidRDefault="00941171" w:rsidP="00941171">
      <w:pPr>
        <w:jc w:val="center"/>
        <w:rPr>
          <w:rFonts w:ascii="Book Antiqua" w:hAnsi="Book Antiqua"/>
          <w:lang w:eastAsia="zh-CN"/>
        </w:rPr>
      </w:pPr>
    </w:p>
    <w:p w14:paraId="72BA278A" w14:textId="77777777" w:rsidR="00941171" w:rsidRDefault="00941171" w:rsidP="00941171">
      <w:pPr>
        <w:jc w:val="center"/>
        <w:rPr>
          <w:rFonts w:ascii="Book Antiqua" w:hAnsi="Book Antiqua"/>
          <w:lang w:eastAsia="zh-CN"/>
        </w:rPr>
      </w:pPr>
    </w:p>
    <w:p w14:paraId="6A8BDA88" w14:textId="77777777" w:rsidR="00941171" w:rsidRDefault="00941171" w:rsidP="00941171">
      <w:pPr>
        <w:jc w:val="center"/>
        <w:rPr>
          <w:rFonts w:ascii="Book Antiqua" w:hAnsi="Book Antiqua"/>
          <w:lang w:eastAsia="zh-CN"/>
        </w:rPr>
      </w:pPr>
    </w:p>
    <w:p w14:paraId="124B87EC" w14:textId="77777777" w:rsidR="00941171" w:rsidRDefault="00941171" w:rsidP="00941171">
      <w:pPr>
        <w:jc w:val="center"/>
        <w:rPr>
          <w:rFonts w:ascii="Book Antiqua" w:hAnsi="Book Antiqua"/>
          <w:lang w:eastAsia="zh-CN"/>
        </w:rPr>
      </w:pPr>
    </w:p>
    <w:p w14:paraId="76AA2D84" w14:textId="77777777" w:rsidR="00941171" w:rsidRDefault="00941171" w:rsidP="00941171">
      <w:pPr>
        <w:jc w:val="center"/>
        <w:rPr>
          <w:rFonts w:ascii="Book Antiqua" w:hAnsi="Book Antiqua"/>
          <w:lang w:eastAsia="zh-CN"/>
        </w:rPr>
      </w:pPr>
    </w:p>
    <w:p w14:paraId="79A11769" w14:textId="77777777" w:rsidR="00941171" w:rsidRDefault="00941171" w:rsidP="00941171">
      <w:pPr>
        <w:jc w:val="center"/>
        <w:rPr>
          <w:rFonts w:ascii="Book Antiqua" w:hAnsi="Book Antiqua"/>
          <w:lang w:eastAsia="zh-CN"/>
        </w:rPr>
      </w:pPr>
    </w:p>
    <w:p w14:paraId="340C1E17" w14:textId="77777777" w:rsidR="00941171" w:rsidRDefault="00941171" w:rsidP="00941171">
      <w:pPr>
        <w:jc w:val="right"/>
        <w:rPr>
          <w:rFonts w:ascii="Book Antiqua" w:hAnsi="Book Antiqua"/>
          <w:color w:val="000000" w:themeColor="text1"/>
          <w:lang w:eastAsia="zh-CN"/>
        </w:rPr>
      </w:pPr>
    </w:p>
    <w:p w14:paraId="4FEB3770" w14:textId="77777777" w:rsidR="00941171" w:rsidRDefault="00941171" w:rsidP="0094117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88FCC28" w14:textId="77777777" w:rsidR="00F32D0D" w:rsidRPr="00941171" w:rsidRDefault="00F32D0D">
      <w:pPr>
        <w:spacing w:line="360" w:lineRule="auto"/>
        <w:jc w:val="both"/>
        <w:rPr>
          <w:rFonts w:ascii="Book Antiqua" w:hAnsi="Book Antiqua"/>
          <w:lang w:eastAsia="zh-CN"/>
        </w:rPr>
      </w:pPr>
    </w:p>
    <w:sectPr w:rsidR="00F32D0D" w:rsidRPr="00941171" w:rsidSect="003603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B843D" w14:textId="77777777" w:rsidR="00CB0EFB" w:rsidRDefault="00CB0EFB" w:rsidP="00BC00E4">
      <w:r>
        <w:separator/>
      </w:r>
    </w:p>
  </w:endnote>
  <w:endnote w:type="continuationSeparator" w:id="0">
    <w:p w14:paraId="285B7833" w14:textId="77777777" w:rsidR="00CB0EFB" w:rsidRDefault="00CB0EFB" w:rsidP="00BC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53270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3670A2" w14:textId="3847C2AC" w:rsidR="009A7F36" w:rsidRPr="009A7F36" w:rsidRDefault="009A7F36" w:rsidP="009A7F36">
            <w:pPr>
              <w:pStyle w:val="a4"/>
              <w:jc w:val="right"/>
              <w:rPr>
                <w:rFonts w:ascii="Book Antiqua" w:hAnsi="Book Antiqua"/>
                <w:sz w:val="24"/>
                <w:szCs w:val="24"/>
              </w:rPr>
            </w:pPr>
            <w:r w:rsidRPr="009A7F36">
              <w:rPr>
                <w:rFonts w:ascii="Book Antiqua" w:hAnsi="Book Antiqua"/>
                <w:sz w:val="24"/>
                <w:szCs w:val="24"/>
                <w:lang w:val="zh-CN" w:eastAsia="zh-CN"/>
              </w:rPr>
              <w:t xml:space="preserve"> </w:t>
            </w:r>
            <w:r w:rsidRPr="009A7F36">
              <w:rPr>
                <w:rFonts w:ascii="Book Antiqua" w:hAnsi="Book Antiqua"/>
                <w:sz w:val="24"/>
                <w:szCs w:val="24"/>
              </w:rPr>
              <w:fldChar w:fldCharType="begin"/>
            </w:r>
            <w:r w:rsidRPr="009A7F36">
              <w:rPr>
                <w:rFonts w:ascii="Book Antiqua" w:hAnsi="Book Antiqua"/>
                <w:sz w:val="24"/>
                <w:szCs w:val="24"/>
              </w:rPr>
              <w:instrText>PAGE</w:instrText>
            </w:r>
            <w:r w:rsidRPr="009A7F36">
              <w:rPr>
                <w:rFonts w:ascii="Book Antiqua" w:hAnsi="Book Antiqua"/>
                <w:sz w:val="24"/>
                <w:szCs w:val="24"/>
              </w:rPr>
              <w:fldChar w:fldCharType="separate"/>
            </w:r>
            <w:r w:rsidR="009059AC">
              <w:rPr>
                <w:rFonts w:ascii="Book Antiqua" w:hAnsi="Book Antiqua"/>
                <w:noProof/>
                <w:sz w:val="24"/>
                <w:szCs w:val="24"/>
              </w:rPr>
              <w:t>4</w:t>
            </w:r>
            <w:r w:rsidRPr="009A7F36">
              <w:rPr>
                <w:rFonts w:ascii="Book Antiqua" w:hAnsi="Book Antiqua"/>
                <w:sz w:val="24"/>
                <w:szCs w:val="24"/>
              </w:rPr>
              <w:fldChar w:fldCharType="end"/>
            </w:r>
            <w:r w:rsidRPr="009A7F36">
              <w:rPr>
                <w:rFonts w:ascii="Book Antiqua" w:hAnsi="Book Antiqua"/>
                <w:sz w:val="24"/>
                <w:szCs w:val="24"/>
                <w:lang w:val="zh-CN" w:eastAsia="zh-CN"/>
              </w:rPr>
              <w:t xml:space="preserve"> / </w:t>
            </w:r>
            <w:r w:rsidRPr="009A7F36">
              <w:rPr>
                <w:rFonts w:ascii="Book Antiqua" w:hAnsi="Book Antiqua"/>
                <w:sz w:val="24"/>
                <w:szCs w:val="24"/>
              </w:rPr>
              <w:fldChar w:fldCharType="begin"/>
            </w:r>
            <w:r w:rsidRPr="009A7F36">
              <w:rPr>
                <w:rFonts w:ascii="Book Antiqua" w:hAnsi="Book Antiqua"/>
                <w:sz w:val="24"/>
                <w:szCs w:val="24"/>
              </w:rPr>
              <w:instrText>NUMPAGES</w:instrText>
            </w:r>
            <w:r w:rsidRPr="009A7F36">
              <w:rPr>
                <w:rFonts w:ascii="Book Antiqua" w:hAnsi="Book Antiqua"/>
                <w:sz w:val="24"/>
                <w:szCs w:val="24"/>
              </w:rPr>
              <w:fldChar w:fldCharType="separate"/>
            </w:r>
            <w:r w:rsidR="009059AC">
              <w:rPr>
                <w:rFonts w:ascii="Book Antiqua" w:hAnsi="Book Antiqua"/>
                <w:noProof/>
                <w:sz w:val="24"/>
                <w:szCs w:val="24"/>
              </w:rPr>
              <w:t>20</w:t>
            </w:r>
            <w:r w:rsidRPr="009A7F36">
              <w:rPr>
                <w:rFonts w:ascii="Book Antiqua" w:hAnsi="Book Antiqua"/>
                <w:sz w:val="24"/>
                <w:szCs w:val="24"/>
              </w:rPr>
              <w:fldChar w:fldCharType="end"/>
            </w:r>
          </w:p>
        </w:sdtContent>
      </w:sdt>
    </w:sdtContent>
  </w:sdt>
  <w:p w14:paraId="434ACA6D" w14:textId="77777777" w:rsidR="009A7F36" w:rsidRDefault="009A7F3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01260" w14:textId="77777777" w:rsidR="00CB0EFB" w:rsidRDefault="00CB0EFB" w:rsidP="00BC00E4">
      <w:r>
        <w:separator/>
      </w:r>
    </w:p>
  </w:footnote>
  <w:footnote w:type="continuationSeparator" w:id="0">
    <w:p w14:paraId="64BB23EE" w14:textId="77777777" w:rsidR="00CB0EFB" w:rsidRDefault="00CB0EFB" w:rsidP="00BC00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0947"/>
    <w:rsid w:val="00114DC7"/>
    <w:rsid w:val="00150B4A"/>
    <w:rsid w:val="001D3921"/>
    <w:rsid w:val="001D39F1"/>
    <w:rsid w:val="002277A4"/>
    <w:rsid w:val="002B01AD"/>
    <w:rsid w:val="00331B59"/>
    <w:rsid w:val="003603FC"/>
    <w:rsid w:val="003E6F29"/>
    <w:rsid w:val="00403BA7"/>
    <w:rsid w:val="00427C69"/>
    <w:rsid w:val="004363C0"/>
    <w:rsid w:val="004C0D59"/>
    <w:rsid w:val="00511D0B"/>
    <w:rsid w:val="0055029D"/>
    <w:rsid w:val="005D0AF8"/>
    <w:rsid w:val="00620EC1"/>
    <w:rsid w:val="00665F74"/>
    <w:rsid w:val="00667CF1"/>
    <w:rsid w:val="006A7E87"/>
    <w:rsid w:val="0074733B"/>
    <w:rsid w:val="007E321A"/>
    <w:rsid w:val="00834AAD"/>
    <w:rsid w:val="00871243"/>
    <w:rsid w:val="00873633"/>
    <w:rsid w:val="00885030"/>
    <w:rsid w:val="008855C7"/>
    <w:rsid w:val="009021BC"/>
    <w:rsid w:val="009059AC"/>
    <w:rsid w:val="00941171"/>
    <w:rsid w:val="009A7F36"/>
    <w:rsid w:val="009E2B32"/>
    <w:rsid w:val="00A223F5"/>
    <w:rsid w:val="00A57F6E"/>
    <w:rsid w:val="00A77B3E"/>
    <w:rsid w:val="00A97FAE"/>
    <w:rsid w:val="00B237B5"/>
    <w:rsid w:val="00B34696"/>
    <w:rsid w:val="00B97468"/>
    <w:rsid w:val="00BC00E4"/>
    <w:rsid w:val="00C35F8E"/>
    <w:rsid w:val="00CA2A55"/>
    <w:rsid w:val="00CB0EFB"/>
    <w:rsid w:val="00CD7532"/>
    <w:rsid w:val="00DE22E2"/>
    <w:rsid w:val="00E55827"/>
    <w:rsid w:val="00E87F88"/>
    <w:rsid w:val="00F0191E"/>
    <w:rsid w:val="00F3079E"/>
    <w:rsid w:val="00F32D0D"/>
    <w:rsid w:val="00F62ECB"/>
    <w:rsid w:val="00F95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2B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C00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00E4"/>
    <w:rPr>
      <w:sz w:val="18"/>
      <w:szCs w:val="18"/>
    </w:rPr>
  </w:style>
  <w:style w:type="paragraph" w:styleId="a4">
    <w:name w:val="footer"/>
    <w:basedOn w:val="a"/>
    <w:link w:val="Char0"/>
    <w:uiPriority w:val="99"/>
    <w:unhideWhenUsed/>
    <w:rsid w:val="00BC00E4"/>
    <w:pPr>
      <w:tabs>
        <w:tab w:val="center" w:pos="4153"/>
        <w:tab w:val="right" w:pos="8306"/>
      </w:tabs>
      <w:snapToGrid w:val="0"/>
    </w:pPr>
    <w:rPr>
      <w:sz w:val="18"/>
      <w:szCs w:val="18"/>
    </w:rPr>
  </w:style>
  <w:style w:type="character" w:customStyle="1" w:styleId="Char0">
    <w:name w:val="页脚 Char"/>
    <w:basedOn w:val="a0"/>
    <w:link w:val="a4"/>
    <w:uiPriority w:val="99"/>
    <w:rsid w:val="00BC00E4"/>
    <w:rPr>
      <w:sz w:val="18"/>
      <w:szCs w:val="18"/>
    </w:rPr>
  </w:style>
  <w:style w:type="paragraph" w:styleId="a5">
    <w:name w:val="Balloon Text"/>
    <w:basedOn w:val="a"/>
    <w:link w:val="Char1"/>
    <w:rsid w:val="00BC00E4"/>
    <w:rPr>
      <w:sz w:val="18"/>
      <w:szCs w:val="18"/>
    </w:rPr>
  </w:style>
  <w:style w:type="character" w:customStyle="1" w:styleId="Char1">
    <w:name w:val="批注框文本 Char"/>
    <w:basedOn w:val="a0"/>
    <w:link w:val="a5"/>
    <w:rsid w:val="00BC00E4"/>
    <w:rPr>
      <w:sz w:val="18"/>
      <w:szCs w:val="18"/>
    </w:rPr>
  </w:style>
  <w:style w:type="character" w:styleId="a6">
    <w:name w:val="annotation reference"/>
    <w:basedOn w:val="a0"/>
    <w:semiHidden/>
    <w:unhideWhenUsed/>
    <w:rsid w:val="00834AAD"/>
    <w:rPr>
      <w:sz w:val="21"/>
      <w:szCs w:val="21"/>
    </w:rPr>
  </w:style>
  <w:style w:type="paragraph" w:styleId="a7">
    <w:name w:val="annotation text"/>
    <w:basedOn w:val="a"/>
    <w:link w:val="Char2"/>
    <w:semiHidden/>
    <w:unhideWhenUsed/>
    <w:rsid w:val="00834AAD"/>
  </w:style>
  <w:style w:type="character" w:customStyle="1" w:styleId="Char2">
    <w:name w:val="批注文字 Char"/>
    <w:basedOn w:val="a0"/>
    <w:link w:val="a7"/>
    <w:semiHidden/>
    <w:rsid w:val="00834AAD"/>
    <w:rPr>
      <w:sz w:val="24"/>
      <w:szCs w:val="24"/>
    </w:rPr>
  </w:style>
  <w:style w:type="paragraph" w:styleId="a8">
    <w:name w:val="annotation subject"/>
    <w:basedOn w:val="a7"/>
    <w:next w:val="a7"/>
    <w:link w:val="Char3"/>
    <w:semiHidden/>
    <w:unhideWhenUsed/>
    <w:rsid w:val="00834AAD"/>
    <w:rPr>
      <w:b/>
      <w:bCs/>
    </w:rPr>
  </w:style>
  <w:style w:type="character" w:customStyle="1" w:styleId="Char3">
    <w:name w:val="批注主题 Char"/>
    <w:basedOn w:val="Char2"/>
    <w:link w:val="a8"/>
    <w:semiHidden/>
    <w:rsid w:val="00834AAD"/>
    <w:rPr>
      <w:b/>
      <w:bCs/>
      <w:sz w:val="24"/>
      <w:szCs w:val="24"/>
    </w:rPr>
  </w:style>
  <w:style w:type="paragraph" w:styleId="a9">
    <w:name w:val="No Spacing"/>
    <w:uiPriority w:val="1"/>
    <w:qFormat/>
    <w:rsid w:val="00F32D0D"/>
    <w:rPr>
      <w:rFonts w:asciiTheme="minorHAnsi" w:hAnsiTheme="minorHAnsi" w:cstheme="minorBidi"/>
      <w:sz w:val="22"/>
      <w:szCs w:val="22"/>
      <w:lang w:val="en-GB"/>
    </w:rPr>
  </w:style>
  <w:style w:type="table" w:styleId="aa">
    <w:name w:val="Table Grid"/>
    <w:basedOn w:val="a1"/>
    <w:uiPriority w:val="59"/>
    <w:unhideWhenUsed/>
    <w:rsid w:val="00F32D0D"/>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C00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C00E4"/>
    <w:rPr>
      <w:sz w:val="18"/>
      <w:szCs w:val="18"/>
    </w:rPr>
  </w:style>
  <w:style w:type="paragraph" w:styleId="a4">
    <w:name w:val="footer"/>
    <w:basedOn w:val="a"/>
    <w:link w:val="Char0"/>
    <w:uiPriority w:val="99"/>
    <w:unhideWhenUsed/>
    <w:rsid w:val="00BC00E4"/>
    <w:pPr>
      <w:tabs>
        <w:tab w:val="center" w:pos="4153"/>
        <w:tab w:val="right" w:pos="8306"/>
      </w:tabs>
      <w:snapToGrid w:val="0"/>
    </w:pPr>
    <w:rPr>
      <w:sz w:val="18"/>
      <w:szCs w:val="18"/>
    </w:rPr>
  </w:style>
  <w:style w:type="character" w:customStyle="1" w:styleId="Char0">
    <w:name w:val="页脚 Char"/>
    <w:basedOn w:val="a0"/>
    <w:link w:val="a4"/>
    <w:uiPriority w:val="99"/>
    <w:rsid w:val="00BC00E4"/>
    <w:rPr>
      <w:sz w:val="18"/>
      <w:szCs w:val="18"/>
    </w:rPr>
  </w:style>
  <w:style w:type="paragraph" w:styleId="a5">
    <w:name w:val="Balloon Text"/>
    <w:basedOn w:val="a"/>
    <w:link w:val="Char1"/>
    <w:rsid w:val="00BC00E4"/>
    <w:rPr>
      <w:sz w:val="18"/>
      <w:szCs w:val="18"/>
    </w:rPr>
  </w:style>
  <w:style w:type="character" w:customStyle="1" w:styleId="Char1">
    <w:name w:val="批注框文本 Char"/>
    <w:basedOn w:val="a0"/>
    <w:link w:val="a5"/>
    <w:rsid w:val="00BC00E4"/>
    <w:rPr>
      <w:sz w:val="18"/>
      <w:szCs w:val="18"/>
    </w:rPr>
  </w:style>
  <w:style w:type="character" w:styleId="a6">
    <w:name w:val="annotation reference"/>
    <w:basedOn w:val="a0"/>
    <w:semiHidden/>
    <w:unhideWhenUsed/>
    <w:rsid w:val="00834AAD"/>
    <w:rPr>
      <w:sz w:val="21"/>
      <w:szCs w:val="21"/>
    </w:rPr>
  </w:style>
  <w:style w:type="paragraph" w:styleId="a7">
    <w:name w:val="annotation text"/>
    <w:basedOn w:val="a"/>
    <w:link w:val="Char2"/>
    <w:semiHidden/>
    <w:unhideWhenUsed/>
    <w:rsid w:val="00834AAD"/>
  </w:style>
  <w:style w:type="character" w:customStyle="1" w:styleId="Char2">
    <w:name w:val="批注文字 Char"/>
    <w:basedOn w:val="a0"/>
    <w:link w:val="a7"/>
    <w:semiHidden/>
    <w:rsid w:val="00834AAD"/>
    <w:rPr>
      <w:sz w:val="24"/>
      <w:szCs w:val="24"/>
    </w:rPr>
  </w:style>
  <w:style w:type="paragraph" w:styleId="a8">
    <w:name w:val="annotation subject"/>
    <w:basedOn w:val="a7"/>
    <w:next w:val="a7"/>
    <w:link w:val="Char3"/>
    <w:semiHidden/>
    <w:unhideWhenUsed/>
    <w:rsid w:val="00834AAD"/>
    <w:rPr>
      <w:b/>
      <w:bCs/>
    </w:rPr>
  </w:style>
  <w:style w:type="character" w:customStyle="1" w:styleId="Char3">
    <w:name w:val="批注主题 Char"/>
    <w:basedOn w:val="Char2"/>
    <w:link w:val="a8"/>
    <w:semiHidden/>
    <w:rsid w:val="00834AAD"/>
    <w:rPr>
      <w:b/>
      <w:bCs/>
      <w:sz w:val="24"/>
      <w:szCs w:val="24"/>
    </w:rPr>
  </w:style>
  <w:style w:type="paragraph" w:styleId="a9">
    <w:name w:val="No Spacing"/>
    <w:uiPriority w:val="1"/>
    <w:qFormat/>
    <w:rsid w:val="00F32D0D"/>
    <w:rPr>
      <w:rFonts w:asciiTheme="minorHAnsi" w:hAnsiTheme="minorHAnsi" w:cstheme="minorBidi"/>
      <w:sz w:val="22"/>
      <w:szCs w:val="22"/>
      <w:lang w:val="en-GB"/>
    </w:rPr>
  </w:style>
  <w:style w:type="table" w:styleId="aa">
    <w:name w:val="Table Grid"/>
    <w:basedOn w:val="a1"/>
    <w:uiPriority w:val="59"/>
    <w:unhideWhenUsed/>
    <w:rsid w:val="00F32D0D"/>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817">
      <w:bodyDiv w:val="1"/>
      <w:marLeft w:val="0"/>
      <w:marRight w:val="0"/>
      <w:marTop w:val="0"/>
      <w:marBottom w:val="0"/>
      <w:divBdr>
        <w:top w:val="none" w:sz="0" w:space="0" w:color="auto"/>
        <w:left w:val="none" w:sz="0" w:space="0" w:color="auto"/>
        <w:bottom w:val="none" w:sz="0" w:space="0" w:color="auto"/>
        <w:right w:val="none" w:sz="0" w:space="0" w:color="auto"/>
      </w:divBdr>
    </w:div>
    <w:div w:id="571744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3695</Words>
  <Characters>21064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20</cp:revision>
  <dcterms:created xsi:type="dcterms:W3CDTF">2020-12-10T04:50:00Z</dcterms:created>
  <dcterms:modified xsi:type="dcterms:W3CDTF">2021-01-07T02:02:00Z</dcterms:modified>
</cp:coreProperties>
</file>