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9A8D2" w14:textId="77777777" w:rsidR="00A77B3E" w:rsidRPr="00D641B2" w:rsidRDefault="00A47CD9">
      <w:pPr>
        <w:spacing w:line="360" w:lineRule="auto"/>
        <w:jc w:val="both"/>
      </w:pPr>
      <w:r w:rsidRPr="00D641B2">
        <w:rPr>
          <w:rFonts w:ascii="Book Antiqua" w:eastAsia="Book Antiqua" w:hAnsi="Book Antiqua" w:cs="Book Antiqua"/>
          <w:b/>
        </w:rPr>
        <w:t xml:space="preserve">Name of Journal: </w:t>
      </w:r>
      <w:r w:rsidRPr="00D641B2">
        <w:rPr>
          <w:rFonts w:ascii="Book Antiqua" w:eastAsia="Book Antiqua" w:hAnsi="Book Antiqua" w:cs="Book Antiqua"/>
          <w:i/>
        </w:rPr>
        <w:t>World Journal of Clinical Cases</w:t>
      </w:r>
    </w:p>
    <w:p w14:paraId="51DE4094" w14:textId="77777777" w:rsidR="00A77B3E" w:rsidRPr="00D641B2" w:rsidRDefault="00A47CD9">
      <w:pPr>
        <w:spacing w:line="360" w:lineRule="auto"/>
        <w:jc w:val="both"/>
      </w:pPr>
      <w:r w:rsidRPr="00D641B2">
        <w:rPr>
          <w:rFonts w:ascii="Book Antiqua" w:eastAsia="Book Antiqua" w:hAnsi="Book Antiqua" w:cs="Book Antiqua"/>
          <w:b/>
        </w:rPr>
        <w:t xml:space="preserve">Manuscript NO: </w:t>
      </w:r>
      <w:r w:rsidRPr="00D641B2">
        <w:rPr>
          <w:rFonts w:ascii="Book Antiqua" w:eastAsia="Book Antiqua" w:hAnsi="Book Antiqua" w:cs="Book Antiqua"/>
        </w:rPr>
        <w:t>65619</w:t>
      </w:r>
    </w:p>
    <w:p w14:paraId="566041C2" w14:textId="77777777" w:rsidR="00A77B3E" w:rsidRPr="00D641B2" w:rsidRDefault="00A47CD9">
      <w:pPr>
        <w:spacing w:line="360" w:lineRule="auto"/>
        <w:jc w:val="both"/>
      </w:pPr>
      <w:r w:rsidRPr="00D641B2">
        <w:rPr>
          <w:rFonts w:ascii="Book Antiqua" w:eastAsia="Book Antiqua" w:hAnsi="Book Antiqua" w:cs="Book Antiqua"/>
          <w:b/>
        </w:rPr>
        <w:t xml:space="preserve">Manuscript Type: </w:t>
      </w:r>
      <w:r w:rsidRPr="00D641B2">
        <w:rPr>
          <w:rFonts w:ascii="Book Antiqua" w:eastAsia="Book Antiqua" w:hAnsi="Book Antiqua" w:cs="Book Antiqua"/>
        </w:rPr>
        <w:t>CASE REPORT</w:t>
      </w:r>
    </w:p>
    <w:p w14:paraId="45C7A111" w14:textId="77777777" w:rsidR="00A77B3E" w:rsidRPr="00D641B2" w:rsidRDefault="00A77B3E">
      <w:pPr>
        <w:spacing w:line="360" w:lineRule="auto"/>
        <w:jc w:val="both"/>
      </w:pPr>
    </w:p>
    <w:p w14:paraId="167AF11B" w14:textId="0B9FB768" w:rsidR="00A77B3E" w:rsidRPr="00D641B2" w:rsidRDefault="00A47CD9">
      <w:pPr>
        <w:spacing w:line="360" w:lineRule="auto"/>
        <w:jc w:val="both"/>
      </w:pPr>
      <w:r w:rsidRPr="00D641B2">
        <w:rPr>
          <w:rFonts w:ascii="Book Antiqua" w:eastAsia="Book Antiqua" w:hAnsi="Book Antiqua" w:cs="Book Antiqua"/>
          <w:b/>
        </w:rPr>
        <w:t xml:space="preserve">Neurogenic orthostatic hypotension with Parkinson's disease as a cause of syncope: </w:t>
      </w:r>
      <w:r w:rsidR="00563816" w:rsidRPr="00D641B2">
        <w:rPr>
          <w:rFonts w:ascii="Book Antiqua" w:eastAsia="Book Antiqua" w:hAnsi="Book Antiqua" w:cs="Book Antiqua"/>
          <w:b/>
        </w:rPr>
        <w:t xml:space="preserve">A </w:t>
      </w:r>
      <w:r w:rsidRPr="00D641B2">
        <w:rPr>
          <w:rFonts w:ascii="Book Antiqua" w:eastAsia="Book Antiqua" w:hAnsi="Book Antiqua" w:cs="Book Antiqua"/>
          <w:b/>
        </w:rPr>
        <w:t>case report</w:t>
      </w:r>
    </w:p>
    <w:p w14:paraId="058049D1" w14:textId="77777777" w:rsidR="00A77B3E" w:rsidRPr="00D641B2" w:rsidRDefault="00A77B3E">
      <w:pPr>
        <w:spacing w:line="360" w:lineRule="auto"/>
        <w:jc w:val="both"/>
      </w:pPr>
    </w:p>
    <w:p w14:paraId="259C8276" w14:textId="6C0329B8" w:rsidR="00A77B3E" w:rsidRPr="00D641B2" w:rsidRDefault="00563816">
      <w:pPr>
        <w:spacing w:line="360" w:lineRule="auto"/>
        <w:jc w:val="both"/>
      </w:pPr>
      <w:r w:rsidRPr="00D641B2">
        <w:rPr>
          <w:rFonts w:ascii="Book Antiqua" w:eastAsia="Book Antiqua" w:hAnsi="Book Antiqua" w:cs="Book Antiqua"/>
        </w:rPr>
        <w:t xml:space="preserve">Li Y </w:t>
      </w:r>
      <w:r w:rsidRPr="00D641B2">
        <w:rPr>
          <w:rFonts w:ascii="Book Antiqua" w:eastAsia="Book Antiqua" w:hAnsi="Book Antiqua" w:cs="Book Antiqua"/>
          <w:i/>
          <w:iCs/>
        </w:rPr>
        <w:t>et al</w:t>
      </w:r>
      <w:r w:rsidRPr="00D641B2">
        <w:rPr>
          <w:rFonts w:ascii="Book Antiqua" w:eastAsia="Book Antiqua" w:hAnsi="Book Antiqua" w:cs="Book Antiqua"/>
        </w:rPr>
        <w:t xml:space="preserve">. </w:t>
      </w:r>
      <w:r w:rsidR="00A47CD9" w:rsidRPr="00D641B2">
        <w:rPr>
          <w:rFonts w:ascii="Book Antiqua" w:eastAsia="Book Antiqua" w:hAnsi="Book Antiqua" w:cs="Book Antiqua"/>
        </w:rPr>
        <w:t>Neurogenic orthostatic hypotension with Parkinson's disease</w:t>
      </w:r>
    </w:p>
    <w:p w14:paraId="0045B0CD" w14:textId="77777777" w:rsidR="00A77B3E" w:rsidRPr="00D641B2" w:rsidRDefault="00A77B3E">
      <w:pPr>
        <w:spacing w:line="360" w:lineRule="auto"/>
        <w:jc w:val="both"/>
      </w:pPr>
    </w:p>
    <w:p w14:paraId="0C9C6A57" w14:textId="77777777" w:rsidR="00A77B3E" w:rsidRPr="00D641B2" w:rsidRDefault="00A47CD9">
      <w:pPr>
        <w:spacing w:line="360" w:lineRule="auto"/>
        <w:jc w:val="both"/>
      </w:pPr>
      <w:r w:rsidRPr="00D641B2">
        <w:rPr>
          <w:rFonts w:ascii="Book Antiqua" w:eastAsia="Book Antiqua" w:hAnsi="Book Antiqua" w:cs="Book Antiqua"/>
        </w:rPr>
        <w:t>Ya Li, Min Wang, Xiang-Lan Liu, Ya-Fei Ren, Wen-Bin Zhang</w:t>
      </w:r>
    </w:p>
    <w:p w14:paraId="67A8321E" w14:textId="77777777" w:rsidR="00A77B3E" w:rsidRPr="00D641B2" w:rsidRDefault="00A77B3E">
      <w:pPr>
        <w:spacing w:line="360" w:lineRule="auto"/>
        <w:jc w:val="both"/>
      </w:pPr>
    </w:p>
    <w:p w14:paraId="3A979F0D" w14:textId="117C2750" w:rsidR="00A77B3E" w:rsidRPr="00D641B2" w:rsidRDefault="00A47CD9">
      <w:pPr>
        <w:spacing w:line="360" w:lineRule="auto"/>
        <w:jc w:val="both"/>
      </w:pPr>
      <w:r w:rsidRPr="00D641B2">
        <w:rPr>
          <w:rFonts w:ascii="Book Antiqua" w:eastAsia="Book Antiqua" w:hAnsi="Book Antiqua" w:cs="Book Antiqua"/>
          <w:b/>
          <w:bCs/>
        </w:rPr>
        <w:t xml:space="preserve">Ya Li, Min Wang, Xiang-Lan Liu, Wen-Bin Zhang, </w:t>
      </w:r>
      <w:r w:rsidRPr="00D641B2">
        <w:rPr>
          <w:rFonts w:ascii="Book Antiqua" w:eastAsia="Book Antiqua" w:hAnsi="Book Antiqua" w:cs="Book Antiqua"/>
        </w:rPr>
        <w:t>Department of Cardiovascular Diseases, Sir Run Run Shaw Hospital, College of Medicine of Zhejiang University, Hangzhou 310016, Zhejiang</w:t>
      </w:r>
      <w:r w:rsidR="00563816" w:rsidRPr="00D641B2">
        <w:rPr>
          <w:rFonts w:ascii="Book Antiqua" w:eastAsia="Book Antiqua" w:hAnsi="Book Antiqua" w:cs="Book Antiqua"/>
        </w:rPr>
        <w:t xml:space="preserve"> Province</w:t>
      </w:r>
      <w:r w:rsidRPr="00D641B2">
        <w:rPr>
          <w:rFonts w:ascii="Book Antiqua" w:eastAsia="Book Antiqua" w:hAnsi="Book Antiqua" w:cs="Book Antiqua"/>
        </w:rPr>
        <w:t>, China</w:t>
      </w:r>
    </w:p>
    <w:p w14:paraId="65BD916F" w14:textId="77777777" w:rsidR="00A77B3E" w:rsidRPr="00D641B2" w:rsidRDefault="00A77B3E">
      <w:pPr>
        <w:spacing w:line="360" w:lineRule="auto"/>
        <w:jc w:val="both"/>
      </w:pPr>
    </w:p>
    <w:p w14:paraId="348135C1" w14:textId="3FEBC8E7" w:rsidR="00A77B3E" w:rsidRPr="00D641B2" w:rsidRDefault="00A47CD9">
      <w:pPr>
        <w:spacing w:line="360" w:lineRule="auto"/>
        <w:jc w:val="both"/>
      </w:pPr>
      <w:r w:rsidRPr="00D641B2">
        <w:rPr>
          <w:rFonts w:ascii="Book Antiqua" w:eastAsia="Book Antiqua" w:hAnsi="Book Antiqua" w:cs="Book Antiqua"/>
          <w:b/>
          <w:bCs/>
        </w:rPr>
        <w:t xml:space="preserve">Ya-Fei Ren, </w:t>
      </w:r>
      <w:r w:rsidR="008B4BB3" w:rsidRPr="00D641B2">
        <w:rPr>
          <w:rFonts w:ascii="Book Antiqua" w:eastAsia="Book Antiqua" w:hAnsi="Book Antiqua" w:cs="Book Antiqua"/>
        </w:rPr>
        <w:t>Department of Rehabilitation Medicine</w:t>
      </w:r>
      <w:r w:rsidRPr="00D641B2">
        <w:rPr>
          <w:rFonts w:ascii="Book Antiqua" w:eastAsia="Book Antiqua" w:hAnsi="Book Antiqua" w:cs="Book Antiqua"/>
        </w:rPr>
        <w:t>, Qilu Institute of Technology, Jinan 250200, Shandong</w:t>
      </w:r>
      <w:r w:rsidR="00563816" w:rsidRPr="00D641B2">
        <w:rPr>
          <w:rFonts w:ascii="Book Antiqua" w:eastAsia="Book Antiqua" w:hAnsi="Book Antiqua" w:cs="Book Antiqua"/>
        </w:rPr>
        <w:t xml:space="preserve"> Province</w:t>
      </w:r>
      <w:r w:rsidRPr="00D641B2">
        <w:rPr>
          <w:rFonts w:ascii="Book Antiqua" w:eastAsia="Book Antiqua" w:hAnsi="Book Antiqua" w:cs="Book Antiqua"/>
        </w:rPr>
        <w:t>, China</w:t>
      </w:r>
    </w:p>
    <w:p w14:paraId="5BF7EC34" w14:textId="77777777" w:rsidR="00A77B3E" w:rsidRPr="00D641B2" w:rsidRDefault="00A77B3E">
      <w:pPr>
        <w:spacing w:line="360" w:lineRule="auto"/>
        <w:jc w:val="both"/>
      </w:pPr>
    </w:p>
    <w:p w14:paraId="512D5E7B" w14:textId="736DD7F9" w:rsidR="00A77B3E" w:rsidRPr="00D641B2" w:rsidRDefault="00A47CD9">
      <w:pPr>
        <w:spacing w:line="360" w:lineRule="auto"/>
        <w:jc w:val="both"/>
      </w:pPr>
      <w:r w:rsidRPr="00D641B2">
        <w:rPr>
          <w:rFonts w:ascii="Book Antiqua" w:eastAsia="Book Antiqua" w:hAnsi="Book Antiqua" w:cs="Book Antiqua"/>
          <w:b/>
          <w:bCs/>
        </w:rPr>
        <w:t xml:space="preserve">Author contributions: </w:t>
      </w:r>
      <w:r w:rsidRPr="00D641B2">
        <w:rPr>
          <w:rFonts w:ascii="Book Antiqua" w:eastAsia="Book Antiqua" w:hAnsi="Book Antiqua" w:cs="Book Antiqua"/>
          <w:szCs w:val="21"/>
        </w:rPr>
        <w:t>Li Y and Ren YF reviewed the literature and contributed to manuscript drafting; Wang M and Liu XL were the patient’s cardiologist</w:t>
      </w:r>
      <w:r w:rsidR="00561B85" w:rsidRPr="00D641B2">
        <w:rPr>
          <w:rFonts w:ascii="Book Antiqua" w:eastAsia="Book Antiqua" w:hAnsi="Book Antiqua" w:cs="Book Antiqua"/>
          <w:szCs w:val="21"/>
        </w:rPr>
        <w:t>s</w:t>
      </w:r>
      <w:r w:rsidR="0058689D" w:rsidRPr="00D641B2">
        <w:rPr>
          <w:rFonts w:ascii="Book Antiqua" w:eastAsia="Book Antiqua" w:hAnsi="Book Antiqua" w:cs="Book Antiqua"/>
          <w:szCs w:val="21"/>
        </w:rPr>
        <w:t xml:space="preserve">; </w:t>
      </w:r>
      <w:r w:rsidRPr="00D641B2">
        <w:rPr>
          <w:rFonts w:ascii="Book Antiqua" w:eastAsia="Book Antiqua" w:hAnsi="Book Antiqua" w:cs="Book Antiqua"/>
          <w:szCs w:val="21"/>
        </w:rPr>
        <w:t>Zhang WB was responsible for the revision of the manuscript for important intellectual content</w:t>
      </w:r>
      <w:r w:rsidR="0058689D" w:rsidRPr="00D641B2">
        <w:rPr>
          <w:rFonts w:ascii="Book Antiqua" w:eastAsia="Book Antiqua" w:hAnsi="Book Antiqua" w:cs="Book Antiqua"/>
          <w:szCs w:val="21"/>
        </w:rPr>
        <w:t>;</w:t>
      </w:r>
      <w:r w:rsidRPr="00D641B2">
        <w:rPr>
          <w:rFonts w:ascii="Book Antiqua" w:eastAsia="Book Antiqua" w:hAnsi="Book Antiqua" w:cs="Book Antiqua"/>
          <w:szCs w:val="21"/>
        </w:rPr>
        <w:t xml:space="preserve"> </w:t>
      </w:r>
      <w:r w:rsidR="0058689D" w:rsidRPr="00D641B2">
        <w:rPr>
          <w:rFonts w:ascii="Book Antiqua" w:eastAsia="Book Antiqua" w:hAnsi="Book Antiqua" w:cs="Book Antiqua"/>
          <w:szCs w:val="21"/>
        </w:rPr>
        <w:t>a</w:t>
      </w:r>
      <w:r w:rsidRPr="00D641B2">
        <w:rPr>
          <w:rFonts w:ascii="Book Antiqua" w:eastAsia="Book Antiqua" w:hAnsi="Book Antiqua" w:cs="Book Antiqua"/>
          <w:szCs w:val="21"/>
        </w:rPr>
        <w:t>ll authors issued final approval for the version to be submitted.</w:t>
      </w:r>
    </w:p>
    <w:p w14:paraId="548E7B7C" w14:textId="77777777" w:rsidR="00A77B3E" w:rsidRPr="00D641B2" w:rsidRDefault="00A77B3E">
      <w:pPr>
        <w:spacing w:line="360" w:lineRule="auto"/>
        <w:jc w:val="both"/>
      </w:pPr>
    </w:p>
    <w:p w14:paraId="792425FA" w14:textId="0567BD41" w:rsidR="00A77B3E" w:rsidRPr="00D641B2" w:rsidRDefault="00A47CD9">
      <w:pPr>
        <w:spacing w:line="360" w:lineRule="auto"/>
        <w:jc w:val="both"/>
      </w:pPr>
      <w:r w:rsidRPr="00D641B2">
        <w:rPr>
          <w:rFonts w:ascii="Book Antiqua" w:eastAsia="Book Antiqua" w:hAnsi="Book Antiqua" w:cs="Book Antiqua"/>
          <w:b/>
          <w:bCs/>
        </w:rPr>
        <w:t xml:space="preserve">Corresponding author: Wen-Bin Zhang, PhD, Associate Chief Physician, </w:t>
      </w:r>
      <w:r w:rsidRPr="00D641B2">
        <w:rPr>
          <w:rFonts w:ascii="Book Antiqua" w:eastAsia="Book Antiqua" w:hAnsi="Book Antiqua" w:cs="Book Antiqua"/>
        </w:rPr>
        <w:t>Department of Cardiovascular Diseases, Sir Run Run Shaw Hospital, College of Medicine of Zhejiang University, No.</w:t>
      </w:r>
      <w:r w:rsidR="00BF759B" w:rsidRPr="00D641B2">
        <w:rPr>
          <w:rFonts w:ascii="Book Antiqua" w:eastAsia="Book Antiqua" w:hAnsi="Book Antiqua" w:cs="Book Antiqua"/>
        </w:rPr>
        <w:t xml:space="preserve"> </w:t>
      </w:r>
      <w:r w:rsidRPr="00D641B2">
        <w:rPr>
          <w:rFonts w:ascii="Book Antiqua" w:eastAsia="Book Antiqua" w:hAnsi="Book Antiqua" w:cs="Book Antiqua"/>
        </w:rPr>
        <w:t>3 Qinchundong Road, Hangzhou 310016, Zhejiang</w:t>
      </w:r>
      <w:r w:rsidR="00563816" w:rsidRPr="00D641B2">
        <w:rPr>
          <w:rFonts w:ascii="Book Antiqua" w:eastAsia="Book Antiqua" w:hAnsi="Book Antiqua" w:cs="Book Antiqua"/>
        </w:rPr>
        <w:t xml:space="preserve"> Province</w:t>
      </w:r>
      <w:r w:rsidRPr="00D641B2">
        <w:rPr>
          <w:rFonts w:ascii="Book Antiqua" w:eastAsia="Book Antiqua" w:hAnsi="Book Antiqua" w:cs="Book Antiqua"/>
        </w:rPr>
        <w:t>, China. 3313011@zju.edu.cn</w:t>
      </w:r>
    </w:p>
    <w:p w14:paraId="7AD1D12B" w14:textId="77777777" w:rsidR="00A77B3E" w:rsidRPr="00D641B2" w:rsidRDefault="00A77B3E">
      <w:pPr>
        <w:spacing w:line="360" w:lineRule="auto"/>
        <w:jc w:val="both"/>
      </w:pPr>
    </w:p>
    <w:p w14:paraId="5E524772" w14:textId="77777777" w:rsidR="00A77B3E" w:rsidRPr="00D641B2" w:rsidRDefault="00A47CD9">
      <w:pPr>
        <w:spacing w:line="360" w:lineRule="auto"/>
        <w:jc w:val="both"/>
      </w:pPr>
      <w:r w:rsidRPr="00D641B2">
        <w:rPr>
          <w:rFonts w:ascii="Book Antiqua" w:eastAsia="Book Antiqua" w:hAnsi="Book Antiqua" w:cs="Book Antiqua"/>
          <w:b/>
          <w:bCs/>
        </w:rPr>
        <w:t xml:space="preserve">Received: </w:t>
      </w:r>
      <w:r w:rsidRPr="00D641B2">
        <w:rPr>
          <w:rFonts w:ascii="Book Antiqua" w:eastAsia="Book Antiqua" w:hAnsi="Book Antiqua" w:cs="Book Antiqua"/>
        </w:rPr>
        <w:t>March 18, 2021</w:t>
      </w:r>
    </w:p>
    <w:p w14:paraId="158BBEC0" w14:textId="77777777" w:rsidR="00A77B3E" w:rsidRPr="00D641B2" w:rsidRDefault="00A47CD9">
      <w:pPr>
        <w:spacing w:line="360" w:lineRule="auto"/>
        <w:jc w:val="both"/>
      </w:pPr>
      <w:r w:rsidRPr="00D641B2">
        <w:rPr>
          <w:rFonts w:ascii="Book Antiqua" w:eastAsia="Book Antiqua" w:hAnsi="Book Antiqua" w:cs="Book Antiqua"/>
          <w:b/>
          <w:bCs/>
        </w:rPr>
        <w:lastRenderedPageBreak/>
        <w:t xml:space="preserve">Revised: </w:t>
      </w:r>
      <w:r w:rsidRPr="00D641B2">
        <w:rPr>
          <w:rFonts w:ascii="Book Antiqua" w:eastAsia="Book Antiqua" w:hAnsi="Book Antiqua" w:cs="Book Antiqua"/>
        </w:rPr>
        <w:t>May 6, 2021</w:t>
      </w:r>
    </w:p>
    <w:p w14:paraId="2D219987" w14:textId="0CA6BCBC" w:rsidR="00A77B3E" w:rsidRPr="00D641B2" w:rsidRDefault="00A47CD9">
      <w:pPr>
        <w:spacing w:line="360" w:lineRule="auto"/>
        <w:jc w:val="both"/>
      </w:pPr>
      <w:r w:rsidRPr="00D641B2">
        <w:rPr>
          <w:rFonts w:ascii="Book Antiqua" w:eastAsia="Book Antiqua" w:hAnsi="Book Antiqua" w:cs="Book Antiqua"/>
          <w:b/>
          <w:bCs/>
        </w:rPr>
        <w:t xml:space="preserve">Accepted: </w:t>
      </w:r>
      <w:r w:rsidR="004220FB" w:rsidRPr="00D641B2">
        <w:rPr>
          <w:rFonts w:ascii="Book Antiqua" w:eastAsia="Book Antiqua" w:hAnsi="Book Antiqua" w:cs="Book Antiqua"/>
        </w:rPr>
        <w:t>May 15, 2021</w:t>
      </w:r>
    </w:p>
    <w:p w14:paraId="7D0B9858" w14:textId="24EF9E1F" w:rsidR="00A77B3E" w:rsidRPr="00D641B2" w:rsidRDefault="00A47CD9">
      <w:pPr>
        <w:spacing w:line="360" w:lineRule="auto"/>
        <w:jc w:val="both"/>
      </w:pPr>
      <w:r w:rsidRPr="00D641B2">
        <w:rPr>
          <w:rFonts w:ascii="Book Antiqua" w:eastAsia="Book Antiqua" w:hAnsi="Book Antiqua" w:cs="Book Antiqua"/>
          <w:b/>
          <w:bCs/>
        </w:rPr>
        <w:t xml:space="preserve">Published online: </w:t>
      </w:r>
      <w:r w:rsidR="001409ED" w:rsidRPr="00D641B2">
        <w:rPr>
          <w:rFonts w:ascii="Book Antiqua" w:eastAsia="Book Antiqua" w:hAnsi="Book Antiqua" w:cs="Book Antiqua"/>
        </w:rPr>
        <w:t>July 26, 2021</w:t>
      </w:r>
    </w:p>
    <w:p w14:paraId="40E07309" w14:textId="77777777" w:rsidR="00A77B3E" w:rsidRPr="00D641B2" w:rsidRDefault="00A77B3E">
      <w:pPr>
        <w:spacing w:line="360" w:lineRule="auto"/>
        <w:jc w:val="both"/>
        <w:sectPr w:rsidR="00A77B3E" w:rsidRPr="00D641B2">
          <w:footerReference w:type="default" r:id="rId7"/>
          <w:pgSz w:w="12240" w:h="15840"/>
          <w:pgMar w:top="1440" w:right="1440" w:bottom="1440" w:left="1440" w:header="720" w:footer="720" w:gutter="0"/>
          <w:cols w:space="720"/>
          <w:docGrid w:linePitch="360"/>
        </w:sectPr>
      </w:pPr>
    </w:p>
    <w:p w14:paraId="7DA9FEE7" w14:textId="77777777" w:rsidR="00A77B3E" w:rsidRPr="00D641B2" w:rsidRDefault="00A47CD9">
      <w:pPr>
        <w:spacing w:line="360" w:lineRule="auto"/>
        <w:jc w:val="both"/>
      </w:pPr>
      <w:r w:rsidRPr="00D641B2">
        <w:rPr>
          <w:rFonts w:ascii="Book Antiqua" w:eastAsia="Book Antiqua" w:hAnsi="Book Antiqua" w:cs="Book Antiqua"/>
          <w:b/>
        </w:rPr>
        <w:t>Abstract</w:t>
      </w:r>
    </w:p>
    <w:p w14:paraId="7DA4CD90" w14:textId="77777777" w:rsidR="00A77B3E" w:rsidRPr="00D641B2" w:rsidRDefault="00A47CD9">
      <w:pPr>
        <w:spacing w:line="360" w:lineRule="auto"/>
        <w:jc w:val="both"/>
      </w:pPr>
      <w:r w:rsidRPr="00D641B2">
        <w:rPr>
          <w:rFonts w:ascii="Book Antiqua" w:eastAsia="Book Antiqua" w:hAnsi="Book Antiqua" w:cs="Book Antiqua"/>
        </w:rPr>
        <w:t>BACKGROUND</w:t>
      </w:r>
    </w:p>
    <w:p w14:paraId="366F1203" w14:textId="77777777" w:rsidR="00A77B3E" w:rsidRPr="00D641B2" w:rsidRDefault="00A47CD9">
      <w:pPr>
        <w:spacing w:line="360" w:lineRule="auto"/>
        <w:jc w:val="both"/>
      </w:pPr>
      <w:r w:rsidRPr="00D641B2">
        <w:rPr>
          <w:rFonts w:ascii="Book Antiqua" w:eastAsia="Book Antiqua" w:hAnsi="Book Antiqua" w:cs="Book Antiqua"/>
          <w:szCs w:val="21"/>
        </w:rPr>
        <w:t>Syncope presents with diagnostic challenges and is associated with high healthcare costs. Neurogenic orthostatic hypotension (nOH) as one cause of syncope is not well established. We review a case of syncope caused by nOH in a patient with Parkinson's disease.</w:t>
      </w:r>
    </w:p>
    <w:p w14:paraId="5E12CAF0" w14:textId="77777777" w:rsidR="00A77B3E" w:rsidRPr="00D641B2" w:rsidRDefault="00A77B3E">
      <w:pPr>
        <w:spacing w:line="360" w:lineRule="auto"/>
        <w:jc w:val="both"/>
      </w:pPr>
    </w:p>
    <w:p w14:paraId="12004ED4" w14:textId="77777777" w:rsidR="00A77B3E" w:rsidRPr="00D641B2" w:rsidRDefault="00A47CD9">
      <w:pPr>
        <w:spacing w:line="360" w:lineRule="auto"/>
        <w:jc w:val="both"/>
      </w:pPr>
      <w:r w:rsidRPr="00D641B2">
        <w:rPr>
          <w:rFonts w:ascii="Book Antiqua" w:eastAsia="Book Antiqua" w:hAnsi="Book Antiqua" w:cs="Book Antiqua"/>
        </w:rPr>
        <w:t>CASE SUMMARY</w:t>
      </w:r>
    </w:p>
    <w:p w14:paraId="30DCD53C" w14:textId="041CBF9B" w:rsidR="00A77B3E" w:rsidRPr="00D641B2" w:rsidRDefault="00A47CD9">
      <w:pPr>
        <w:spacing w:line="360" w:lineRule="auto"/>
        <w:jc w:val="both"/>
      </w:pPr>
      <w:r w:rsidRPr="00D641B2">
        <w:rPr>
          <w:rFonts w:ascii="Book Antiqua" w:eastAsia="Book Antiqua" w:hAnsi="Book Antiqua" w:cs="Book Antiqua"/>
          <w:szCs w:val="21"/>
        </w:rPr>
        <w:t xml:space="preserve">We describe </w:t>
      </w:r>
      <w:r w:rsidR="00561B85" w:rsidRPr="00D641B2">
        <w:rPr>
          <w:rFonts w:ascii="Book Antiqua" w:eastAsia="Book Antiqua" w:hAnsi="Book Antiqua" w:cs="Book Antiqua"/>
          <w:szCs w:val="21"/>
        </w:rPr>
        <w:t xml:space="preserve">a </w:t>
      </w:r>
      <w:r w:rsidRPr="00D641B2">
        <w:rPr>
          <w:rFonts w:ascii="Book Antiqua" w:eastAsia="Book Antiqua" w:hAnsi="Book Antiqua" w:cs="Book Antiqua"/>
          <w:szCs w:val="21"/>
        </w:rPr>
        <w:t xml:space="preserve">case of syncope caused by nOH in Parkinson's disease and review the literature. A 70-year-old man with Parkinson's disease had uncontrolled blood pressure for 1 mo, with blood pressure ranging from 70/40 to 220/112 mmHg, and once lost consciousness lasting for several minutes after getting up. Ambulatory blood pressure monitoring indicated nocturnal hypertension (up to 217/110 mmHg) and morning orthostatic hypotension (as low as 73/45 mmHg). </w:t>
      </w:r>
      <w:r w:rsidR="00561B85" w:rsidRPr="00D641B2">
        <w:rPr>
          <w:rFonts w:ascii="Book Antiqua" w:eastAsia="Book Antiqua" w:hAnsi="Book Antiqua" w:cs="Book Antiqua"/>
          <w:szCs w:val="21"/>
        </w:rPr>
        <w:t>S</w:t>
      </w:r>
      <w:r w:rsidRPr="00D641B2">
        <w:rPr>
          <w:rFonts w:ascii="Book Antiqua" w:eastAsia="Book Antiqua" w:hAnsi="Book Antiqua" w:cs="Book Antiqua"/>
          <w:szCs w:val="21"/>
        </w:rPr>
        <w:t xml:space="preserve">eated-to-standing blood pressure </w:t>
      </w:r>
      <w:r w:rsidR="00561B85" w:rsidRPr="00D641B2">
        <w:rPr>
          <w:rFonts w:ascii="Book Antiqua" w:eastAsia="Book Antiqua" w:hAnsi="Book Antiqua" w:cs="Book Antiqua"/>
          <w:szCs w:val="21"/>
        </w:rPr>
        <w:t xml:space="preserve">measurement </w:t>
      </w:r>
      <w:r w:rsidRPr="00D641B2">
        <w:rPr>
          <w:rFonts w:ascii="Book Antiqua" w:eastAsia="Book Antiqua" w:hAnsi="Book Antiqua" w:cs="Book Antiqua"/>
          <w:szCs w:val="21"/>
        </w:rPr>
        <w:t xml:space="preserve">showed </w:t>
      </w:r>
      <w:r w:rsidR="00561B85" w:rsidRPr="00D641B2">
        <w:rPr>
          <w:rFonts w:ascii="Book Antiqua" w:eastAsia="Book Antiqua" w:hAnsi="Book Antiqua" w:cs="Book Antiqua"/>
          <w:szCs w:val="21"/>
        </w:rPr>
        <w:t xml:space="preserve">that </w:t>
      </w:r>
      <w:r w:rsidRPr="00D641B2">
        <w:rPr>
          <w:rFonts w:ascii="Book Antiqua" w:eastAsia="Book Antiqua" w:hAnsi="Book Antiqua" w:cs="Book Antiqua"/>
          <w:szCs w:val="21"/>
        </w:rPr>
        <w:t xml:space="preserve">the blood pressure dropped from 173/96 mmHg to 95/68 mmHg after standing for 3 </w:t>
      </w:r>
      <w:r w:rsidR="00563816" w:rsidRPr="00D641B2">
        <w:rPr>
          <w:rFonts w:ascii="Book Antiqua" w:eastAsia="Book Antiqua" w:hAnsi="Book Antiqua" w:cs="Book Antiqua"/>
          <w:szCs w:val="21"/>
        </w:rPr>
        <w:t>min</w:t>
      </w:r>
      <w:r w:rsidRPr="00D641B2">
        <w:rPr>
          <w:rFonts w:ascii="Book Antiqua" w:eastAsia="Book Antiqua" w:hAnsi="Book Antiqua" w:cs="Book Antiqua"/>
          <w:szCs w:val="21"/>
        </w:rPr>
        <w:t xml:space="preserve"> from supine position. A diagnosis of nOH with supine hypertension was made. During the course of treatment, Midodrine could not improve </w:t>
      </w:r>
      <w:r w:rsidR="00561B85" w:rsidRPr="00D641B2">
        <w:rPr>
          <w:rFonts w:ascii="Book Antiqua" w:eastAsia="Book Antiqua" w:hAnsi="Book Antiqua" w:cs="Book Antiqua"/>
          <w:szCs w:val="21"/>
        </w:rPr>
        <w:t xml:space="preserve">the </w:t>
      </w:r>
      <w:r w:rsidRPr="00D641B2">
        <w:rPr>
          <w:rFonts w:ascii="Book Antiqua" w:eastAsia="Book Antiqua" w:hAnsi="Book Antiqua" w:cs="Book Antiqua"/>
          <w:szCs w:val="21"/>
        </w:rPr>
        <w:t>symptom</w:t>
      </w:r>
      <w:r w:rsidR="00561B85" w:rsidRPr="00D641B2">
        <w:rPr>
          <w:rFonts w:ascii="Book Antiqua" w:eastAsia="Book Antiqua" w:hAnsi="Book Antiqua" w:cs="Book Antiqua"/>
          <w:szCs w:val="21"/>
        </w:rPr>
        <w:t>s</w:t>
      </w:r>
      <w:r w:rsidRPr="00D641B2">
        <w:rPr>
          <w:rFonts w:ascii="Book Antiqua" w:eastAsia="Book Antiqua" w:hAnsi="Book Antiqua" w:cs="Book Antiqua"/>
          <w:szCs w:val="21"/>
        </w:rPr>
        <w:t>. Finally, the patient's blood pressure stabilized with simple strategies by strengthening exercises, reducing the duration of lying in bed in the daytime</w:t>
      </w:r>
      <w:r w:rsidR="00561B85" w:rsidRPr="00D641B2">
        <w:rPr>
          <w:rFonts w:ascii="Book Antiqua" w:eastAsia="Book Antiqua" w:hAnsi="Book Antiqua" w:cs="Book Antiqua"/>
          <w:szCs w:val="21"/>
        </w:rPr>
        <w:t>,</w:t>
      </w:r>
      <w:r w:rsidRPr="00D641B2">
        <w:rPr>
          <w:rFonts w:ascii="Book Antiqua" w:eastAsia="Book Antiqua" w:hAnsi="Book Antiqua" w:cs="Book Antiqua"/>
          <w:szCs w:val="21"/>
        </w:rPr>
        <w:t xml:space="preserve"> and consuming water intake before getting up.</w:t>
      </w:r>
    </w:p>
    <w:p w14:paraId="22ED3DCF" w14:textId="77777777" w:rsidR="00A77B3E" w:rsidRPr="00D641B2" w:rsidRDefault="00A77B3E">
      <w:pPr>
        <w:spacing w:line="360" w:lineRule="auto"/>
        <w:jc w:val="both"/>
      </w:pPr>
    </w:p>
    <w:p w14:paraId="0268EDF8" w14:textId="77777777" w:rsidR="00A77B3E" w:rsidRPr="00D641B2" w:rsidRDefault="00A47CD9">
      <w:pPr>
        <w:spacing w:line="360" w:lineRule="auto"/>
        <w:jc w:val="both"/>
      </w:pPr>
      <w:r w:rsidRPr="00D641B2">
        <w:rPr>
          <w:rFonts w:ascii="Book Antiqua" w:eastAsia="Book Antiqua" w:hAnsi="Book Antiqua" w:cs="Book Antiqua"/>
        </w:rPr>
        <w:t>CONCLUSION</w:t>
      </w:r>
    </w:p>
    <w:p w14:paraId="0E7DE650" w14:textId="02219594" w:rsidR="00A77B3E" w:rsidRPr="00D641B2" w:rsidRDefault="0078661F">
      <w:pPr>
        <w:spacing w:line="360" w:lineRule="auto"/>
        <w:jc w:val="both"/>
      </w:pPr>
      <w:r w:rsidRPr="00D641B2">
        <w:rPr>
          <w:rFonts w:ascii="Book Antiqua" w:eastAsia="Book Antiqua" w:hAnsi="Book Antiqua" w:cs="Book Antiqua"/>
          <w:szCs w:val="21"/>
        </w:rPr>
        <w:t>n</w:t>
      </w:r>
      <w:r w:rsidR="00A47CD9" w:rsidRPr="00D641B2">
        <w:rPr>
          <w:rFonts w:ascii="Book Antiqua" w:eastAsia="Book Antiqua" w:hAnsi="Book Antiqua" w:cs="Book Antiqua"/>
          <w:szCs w:val="21"/>
        </w:rPr>
        <w:t>OH is one of the causes of syncope. Ambulatory blood pressure monitoring is a cost-effective method for its diagnosis, and non-pharmacological measures are still the primary management methods.</w:t>
      </w:r>
    </w:p>
    <w:p w14:paraId="0EF94CC8" w14:textId="77777777" w:rsidR="00A77B3E" w:rsidRPr="00D641B2" w:rsidRDefault="00A77B3E">
      <w:pPr>
        <w:spacing w:line="360" w:lineRule="auto"/>
        <w:jc w:val="both"/>
      </w:pPr>
    </w:p>
    <w:p w14:paraId="0D03443D" w14:textId="73BB1303" w:rsidR="00A77B3E" w:rsidRPr="00D641B2" w:rsidRDefault="00A47CD9">
      <w:pPr>
        <w:spacing w:line="360" w:lineRule="auto"/>
        <w:jc w:val="both"/>
      </w:pPr>
      <w:r w:rsidRPr="00D641B2">
        <w:rPr>
          <w:rFonts w:ascii="Book Antiqua" w:eastAsia="Book Antiqua" w:hAnsi="Book Antiqua" w:cs="Book Antiqua"/>
          <w:b/>
          <w:bCs/>
        </w:rPr>
        <w:t xml:space="preserve">Key Words: </w:t>
      </w:r>
      <w:r w:rsidRPr="00D641B2">
        <w:rPr>
          <w:rFonts w:ascii="Book Antiqua" w:eastAsia="Book Antiqua" w:hAnsi="Book Antiqua" w:cs="Book Antiqua"/>
          <w:szCs w:val="21"/>
        </w:rPr>
        <w:t>Neurogenic orthostatic hypotension; Syncope; Supine hypertension; Ambulatory blood pressure monitoring; Non-pharmacological management; Case report</w:t>
      </w:r>
    </w:p>
    <w:p w14:paraId="3FAA4C67" w14:textId="77777777" w:rsidR="00D007E9" w:rsidRDefault="00D007E9" w:rsidP="00D007E9">
      <w:pPr>
        <w:spacing w:line="360" w:lineRule="auto"/>
        <w:jc w:val="both"/>
        <w:rPr>
          <w:lang w:eastAsia="zh-CN"/>
        </w:rPr>
      </w:pPr>
    </w:p>
    <w:p w14:paraId="0341EAE1" w14:textId="77777777" w:rsidR="00D007E9" w:rsidRPr="00026CB8" w:rsidRDefault="00D007E9" w:rsidP="00D007E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15D98BF" w14:textId="77777777" w:rsidR="00A77B3E" w:rsidRPr="00D641B2" w:rsidRDefault="00A77B3E">
      <w:pPr>
        <w:spacing w:line="360" w:lineRule="auto"/>
        <w:jc w:val="both"/>
      </w:pPr>
    </w:p>
    <w:p w14:paraId="0B2CDE4D" w14:textId="6441A077" w:rsidR="00756135" w:rsidRDefault="00756135">
      <w:pPr>
        <w:spacing w:line="360" w:lineRule="auto"/>
        <w:jc w:val="both"/>
        <w:rPr>
          <w:rFonts w:ascii="Book Antiqua" w:hAnsi="Book Antiqua" w:cs="Book Antiqua" w:hint="eastAsia"/>
          <w:lang w:eastAsia="zh-CN"/>
        </w:rPr>
      </w:pPr>
      <w:r w:rsidRPr="00756135">
        <w:rPr>
          <w:rFonts w:ascii="Book Antiqua" w:hAnsi="Book Antiqua" w:cs="Book Antiqua" w:hint="eastAsia"/>
          <w:b/>
          <w:lang w:eastAsia="zh-CN"/>
        </w:rPr>
        <w:t xml:space="preserve">Citation: </w:t>
      </w:r>
      <w:r w:rsidR="00A47CD9" w:rsidRPr="00D641B2">
        <w:rPr>
          <w:rFonts w:ascii="Book Antiqua" w:eastAsia="Book Antiqua" w:hAnsi="Book Antiqua" w:cs="Book Antiqua"/>
        </w:rPr>
        <w:t xml:space="preserve">Li Y, Wang M, Liu XL, Ren YF, Zhang WB. Neurogenic orthostatic hypotension with Parkinson's disease as a cause of syncope: </w:t>
      </w:r>
      <w:r w:rsidR="00563816" w:rsidRPr="00D641B2">
        <w:rPr>
          <w:rFonts w:ascii="Book Antiqua" w:eastAsia="Book Antiqua" w:hAnsi="Book Antiqua" w:cs="Book Antiqua"/>
        </w:rPr>
        <w:t>A</w:t>
      </w:r>
      <w:r w:rsidR="00A47CD9" w:rsidRPr="00D641B2">
        <w:rPr>
          <w:rFonts w:ascii="Book Antiqua" w:eastAsia="Book Antiqua" w:hAnsi="Book Antiqua" w:cs="Book Antiqua"/>
        </w:rPr>
        <w:t xml:space="preserve"> case report. </w:t>
      </w:r>
      <w:r w:rsidR="00A47CD9" w:rsidRPr="00D641B2">
        <w:rPr>
          <w:rFonts w:ascii="Book Antiqua" w:eastAsia="Book Antiqua" w:hAnsi="Book Antiqua" w:cs="Book Antiqua"/>
          <w:i/>
          <w:iCs/>
        </w:rPr>
        <w:t>World J Clin Cases</w:t>
      </w:r>
      <w:r w:rsidR="00A47CD9" w:rsidRPr="00D641B2">
        <w:rPr>
          <w:rFonts w:ascii="Book Antiqua" w:eastAsia="Book Antiqua" w:hAnsi="Book Antiqua" w:cs="Book Antiqua"/>
        </w:rPr>
        <w:t xml:space="preserve"> </w:t>
      </w:r>
      <w:bookmarkStart w:id="0" w:name="OLE_LINK150"/>
      <w:r w:rsidR="00A47CD9" w:rsidRPr="00D641B2">
        <w:rPr>
          <w:rFonts w:ascii="Book Antiqua" w:eastAsia="Book Antiqua" w:hAnsi="Book Antiqua" w:cs="Book Antiqua"/>
        </w:rPr>
        <w:t xml:space="preserve">2021; </w:t>
      </w:r>
      <w:r w:rsidR="0067204F" w:rsidRPr="00D641B2">
        <w:rPr>
          <w:rFonts w:ascii="Book Antiqua" w:eastAsia="Book Antiqua" w:hAnsi="Book Antiqua" w:cs="Book Antiqua"/>
        </w:rPr>
        <w:t xml:space="preserve">9(21): </w:t>
      </w:r>
      <w:r w:rsidRPr="00756135">
        <w:rPr>
          <w:rFonts w:ascii="Book Antiqua" w:eastAsia="Book Antiqua" w:hAnsi="Book Antiqua" w:cs="Book Antiqua"/>
        </w:rPr>
        <w:t>6073-</w:t>
      </w:r>
      <w:bookmarkStart w:id="1" w:name="OLE_LINK152"/>
      <w:r w:rsidRPr="00756135">
        <w:rPr>
          <w:rFonts w:ascii="Book Antiqua" w:eastAsia="Book Antiqua" w:hAnsi="Book Antiqua" w:cs="Book Antiqua"/>
        </w:rPr>
        <w:t>6080</w:t>
      </w:r>
      <w:bookmarkEnd w:id="0"/>
      <w:bookmarkEnd w:id="1"/>
      <w:r w:rsidR="0067204F" w:rsidRPr="00D641B2">
        <w:rPr>
          <w:rFonts w:ascii="Book Antiqua" w:eastAsia="Book Antiqua" w:hAnsi="Book Antiqua" w:cs="Book Antiqua"/>
        </w:rPr>
        <w:t xml:space="preserve">  </w:t>
      </w:r>
    </w:p>
    <w:p w14:paraId="13B3091C" w14:textId="77777777" w:rsidR="00756135" w:rsidRDefault="0067204F">
      <w:pPr>
        <w:spacing w:line="360" w:lineRule="auto"/>
        <w:jc w:val="both"/>
        <w:rPr>
          <w:rFonts w:ascii="Book Antiqua" w:hAnsi="Book Antiqua" w:cs="Book Antiqua" w:hint="eastAsia"/>
          <w:lang w:eastAsia="zh-CN"/>
        </w:rPr>
      </w:pPr>
      <w:r w:rsidRPr="00756135">
        <w:rPr>
          <w:rFonts w:ascii="Book Antiqua" w:eastAsia="Book Antiqua" w:hAnsi="Book Antiqua" w:cs="Book Antiqua"/>
          <w:b/>
        </w:rPr>
        <w:t>URL:</w:t>
      </w:r>
      <w:r w:rsidRPr="00D641B2">
        <w:rPr>
          <w:rFonts w:ascii="Book Antiqua" w:eastAsia="Book Antiqua" w:hAnsi="Book Antiqua" w:cs="Book Antiqua"/>
        </w:rPr>
        <w:t xml:space="preserve"> https://www.wjgnet.com/2307-8960/full/v9/i21/</w:t>
      </w:r>
      <w:r w:rsidR="00756135" w:rsidRPr="00756135">
        <w:rPr>
          <w:rFonts w:ascii="Book Antiqua" w:eastAsia="Book Antiqua" w:hAnsi="Book Antiqua" w:cs="Book Antiqua"/>
        </w:rPr>
        <w:t>6073</w:t>
      </w:r>
      <w:r w:rsidRPr="00D641B2">
        <w:rPr>
          <w:rFonts w:ascii="Book Antiqua" w:eastAsia="Book Antiqua" w:hAnsi="Book Antiqua" w:cs="Book Antiqua"/>
        </w:rPr>
        <w:t xml:space="preserve">.htm  </w:t>
      </w:r>
    </w:p>
    <w:p w14:paraId="0EB9C742" w14:textId="5671251A" w:rsidR="00A77B3E" w:rsidRPr="00D641B2" w:rsidRDefault="0067204F">
      <w:pPr>
        <w:spacing w:line="360" w:lineRule="auto"/>
        <w:jc w:val="both"/>
      </w:pPr>
      <w:r w:rsidRPr="00756135">
        <w:rPr>
          <w:rFonts w:ascii="Book Antiqua" w:eastAsia="Book Antiqua" w:hAnsi="Book Antiqua" w:cs="Book Antiqua"/>
          <w:b/>
        </w:rPr>
        <w:t>DOI:</w:t>
      </w:r>
      <w:r w:rsidRPr="00D641B2">
        <w:rPr>
          <w:rFonts w:ascii="Book Antiqua" w:eastAsia="Book Antiqua" w:hAnsi="Book Antiqua" w:cs="Book Antiqua"/>
        </w:rPr>
        <w:t xml:space="preserve"> </w:t>
      </w:r>
      <w:bookmarkStart w:id="2" w:name="OLE_LINK151"/>
      <w:r w:rsidRPr="00D641B2">
        <w:rPr>
          <w:rFonts w:ascii="Book Antiqua" w:eastAsia="Book Antiqua" w:hAnsi="Book Antiqua" w:cs="Book Antiqua"/>
        </w:rPr>
        <w:t>https://dx.doi.org/10.12998/wjcc.v9.i21.</w:t>
      </w:r>
      <w:r w:rsidR="00756135" w:rsidRPr="00756135">
        <w:rPr>
          <w:rFonts w:ascii="Book Antiqua" w:eastAsia="Book Antiqua" w:hAnsi="Book Antiqua" w:cs="Book Antiqua"/>
        </w:rPr>
        <w:t>6073</w:t>
      </w:r>
      <w:bookmarkEnd w:id="2"/>
    </w:p>
    <w:p w14:paraId="081DE9B9" w14:textId="77777777" w:rsidR="00A77B3E" w:rsidRPr="00D641B2" w:rsidRDefault="00A77B3E">
      <w:pPr>
        <w:spacing w:line="360" w:lineRule="auto"/>
        <w:jc w:val="both"/>
      </w:pPr>
    </w:p>
    <w:p w14:paraId="7E9C2144" w14:textId="5DEF4BB0" w:rsidR="00A77B3E" w:rsidRPr="00D641B2" w:rsidRDefault="00A47CD9">
      <w:pPr>
        <w:spacing w:line="360" w:lineRule="auto"/>
        <w:jc w:val="both"/>
      </w:pPr>
      <w:r w:rsidRPr="00D641B2">
        <w:rPr>
          <w:rFonts w:ascii="Book Antiqua" w:eastAsia="Book Antiqua" w:hAnsi="Book Antiqua" w:cs="Book Antiqua"/>
          <w:b/>
          <w:bCs/>
        </w:rPr>
        <w:t xml:space="preserve">Core Tip: </w:t>
      </w:r>
      <w:r w:rsidRPr="00D641B2">
        <w:rPr>
          <w:rFonts w:ascii="Book Antiqua" w:eastAsia="Book Antiqua" w:hAnsi="Book Antiqua" w:cs="Book Antiqua"/>
        </w:rPr>
        <w:t>Syncope presents with diagnostic challenges and is associated with high healthcare costs. For syncope caused by a change in position, neurogenic orthostatic hypotension (nOH) should be considered to reduce missed diagnosis and misdiagnosis. Paying attention to comorbidities, such as Parkinson's disease and diabetes which could cause can autonomic dysfunction, also helps in the diagnosis of the cause of syncope. Ambulatory blood pressure monitoring can assist in diagnosing nOH. It is very challenging for clinicians to manage patients with nOH and supine hypertension</w:t>
      </w:r>
      <w:r w:rsidR="00561B85" w:rsidRPr="00D641B2">
        <w:rPr>
          <w:rFonts w:ascii="Book Antiqua" w:eastAsia="Book Antiqua" w:hAnsi="Book Antiqua" w:cs="Book Antiqua"/>
        </w:rPr>
        <w:t xml:space="preserve">. </w:t>
      </w:r>
      <w:r w:rsidRPr="00D641B2">
        <w:rPr>
          <w:rFonts w:ascii="Book Antiqua" w:eastAsia="Book Antiqua" w:hAnsi="Book Antiqua" w:cs="Book Antiqua"/>
        </w:rPr>
        <w:t>Increasing physical activity and reducing the amount of time in bed are still the primary management methods.</w:t>
      </w:r>
    </w:p>
    <w:p w14:paraId="46B51D59" w14:textId="77777777" w:rsidR="00A77B3E" w:rsidRPr="00D641B2" w:rsidRDefault="00A77B3E">
      <w:pPr>
        <w:spacing w:line="360" w:lineRule="auto"/>
        <w:jc w:val="both"/>
      </w:pPr>
    </w:p>
    <w:p w14:paraId="2D33ABAF" w14:textId="77777777" w:rsidR="00A77B3E" w:rsidRPr="00D641B2" w:rsidRDefault="00A47CD9">
      <w:pPr>
        <w:spacing w:line="360" w:lineRule="auto"/>
        <w:jc w:val="both"/>
      </w:pPr>
      <w:r w:rsidRPr="00D641B2">
        <w:rPr>
          <w:rFonts w:ascii="Book Antiqua" w:eastAsia="Book Antiqua" w:hAnsi="Book Antiqua" w:cs="Book Antiqua"/>
          <w:b/>
          <w:caps/>
          <w:u w:val="single"/>
        </w:rPr>
        <w:t>INTRODUCTION</w:t>
      </w:r>
    </w:p>
    <w:p w14:paraId="324E35F0" w14:textId="4037897C" w:rsidR="00A77B3E" w:rsidRPr="00D641B2" w:rsidRDefault="00A47CD9">
      <w:pPr>
        <w:spacing w:line="360" w:lineRule="auto"/>
        <w:jc w:val="both"/>
      </w:pPr>
      <w:r w:rsidRPr="00D641B2">
        <w:rPr>
          <w:rFonts w:ascii="Book Antiqua" w:eastAsia="Book Antiqua" w:hAnsi="Book Antiqua" w:cs="Book Antiqua"/>
          <w:szCs w:val="21"/>
        </w:rPr>
        <w:t>Syncope is a common presentation that cardiologists encounter. It presents with diagnostic challenges. Up to 25% of cases of syncope are caused by neurogenic orthostatic hypotension (nOH), which is associated with an increased risk of mortality</w:t>
      </w:r>
      <w:r w:rsidRPr="00D641B2">
        <w:rPr>
          <w:rFonts w:ascii="Book Antiqua" w:eastAsia="Book Antiqua" w:hAnsi="Book Antiqua" w:cs="Book Antiqua"/>
          <w:szCs w:val="26"/>
          <w:vertAlign w:val="superscript"/>
        </w:rPr>
        <w:t>[1,2]</w:t>
      </w:r>
      <w:r w:rsidRPr="00D641B2">
        <w:rPr>
          <w:rFonts w:ascii="Book Antiqua" w:eastAsia="Book Antiqua" w:hAnsi="Book Antiqua" w:cs="Book Antiqua"/>
          <w:szCs w:val="21"/>
        </w:rPr>
        <w:t>. Orthostatic hypotension may develop in patients with autonomic dysfunction, such as diabetes, Parkinson's disease (PD)</w:t>
      </w:r>
      <w:r w:rsidR="00B3715A" w:rsidRPr="00D641B2">
        <w:rPr>
          <w:rFonts w:ascii="Book Antiqua" w:eastAsia="Book Antiqua" w:hAnsi="Book Antiqua" w:cs="Book Antiqua"/>
          <w:szCs w:val="21"/>
        </w:rPr>
        <w:t>,</w:t>
      </w:r>
      <w:r w:rsidRPr="00D641B2">
        <w:rPr>
          <w:rFonts w:ascii="Book Antiqua" w:eastAsia="Book Antiqua" w:hAnsi="Book Antiqua" w:cs="Book Antiqua"/>
          <w:szCs w:val="21"/>
        </w:rPr>
        <w:t xml:space="preserve"> and multiple atrophy</w:t>
      </w:r>
      <w:r w:rsidRPr="00D641B2">
        <w:rPr>
          <w:rFonts w:ascii="Book Antiqua" w:eastAsia="Book Antiqua" w:hAnsi="Book Antiqua" w:cs="Book Antiqua"/>
          <w:szCs w:val="26"/>
          <w:vertAlign w:val="superscript"/>
        </w:rPr>
        <w:t>[3,4]</w:t>
      </w:r>
      <w:r w:rsidRPr="00D641B2">
        <w:rPr>
          <w:rFonts w:ascii="Book Antiqua" w:eastAsia="Book Antiqua" w:hAnsi="Book Antiqua" w:cs="Book Antiqua"/>
          <w:szCs w:val="21"/>
        </w:rPr>
        <w:t xml:space="preserve">. There are challenges associated with the clinical management of blood pressure in </w:t>
      </w:r>
      <w:r w:rsidR="00561B85" w:rsidRPr="00D641B2">
        <w:rPr>
          <w:rFonts w:ascii="Book Antiqua" w:eastAsia="Book Antiqua" w:hAnsi="Book Antiqua" w:cs="Book Antiqua"/>
          <w:szCs w:val="21"/>
        </w:rPr>
        <w:t xml:space="preserve">patients with </w:t>
      </w:r>
      <w:r w:rsidRPr="00D641B2">
        <w:rPr>
          <w:rFonts w:ascii="Book Antiqua" w:eastAsia="Book Antiqua" w:hAnsi="Book Antiqua" w:cs="Book Antiqua"/>
          <w:szCs w:val="21"/>
        </w:rPr>
        <w:t>nOH and supine hypertension. In this case study, we will review the diagnosis and treatment of syncope caused by nOH in a patient with PD.</w:t>
      </w:r>
    </w:p>
    <w:p w14:paraId="7D77F819" w14:textId="77777777" w:rsidR="00A77B3E" w:rsidRPr="00D641B2" w:rsidRDefault="00A77B3E">
      <w:pPr>
        <w:spacing w:line="360" w:lineRule="auto"/>
        <w:jc w:val="both"/>
      </w:pPr>
    </w:p>
    <w:p w14:paraId="7E75D4F5" w14:textId="77777777" w:rsidR="00A77B3E" w:rsidRPr="00D641B2" w:rsidRDefault="00A47CD9">
      <w:pPr>
        <w:spacing w:line="360" w:lineRule="auto"/>
        <w:jc w:val="both"/>
      </w:pPr>
      <w:r w:rsidRPr="00D641B2">
        <w:rPr>
          <w:rFonts w:ascii="Book Antiqua" w:eastAsia="Book Antiqua" w:hAnsi="Book Antiqua" w:cs="Book Antiqua"/>
          <w:b/>
          <w:caps/>
          <w:u w:val="single"/>
        </w:rPr>
        <w:t>CASE PRESENTATION</w:t>
      </w:r>
    </w:p>
    <w:p w14:paraId="0977C134" w14:textId="77777777" w:rsidR="00A77B3E" w:rsidRPr="00D641B2" w:rsidRDefault="00A47CD9">
      <w:pPr>
        <w:spacing w:line="360" w:lineRule="auto"/>
        <w:jc w:val="both"/>
      </w:pPr>
      <w:r w:rsidRPr="00D641B2">
        <w:rPr>
          <w:rFonts w:ascii="Book Antiqua" w:eastAsia="Book Antiqua" w:hAnsi="Book Antiqua" w:cs="Book Antiqua"/>
          <w:b/>
          <w:i/>
        </w:rPr>
        <w:t>Chief complaints</w:t>
      </w:r>
    </w:p>
    <w:p w14:paraId="523BA7A7" w14:textId="2DA23F20" w:rsidR="00A77B3E" w:rsidRPr="00D641B2" w:rsidRDefault="00A47CD9">
      <w:pPr>
        <w:spacing w:line="360" w:lineRule="auto"/>
        <w:jc w:val="both"/>
      </w:pPr>
      <w:r w:rsidRPr="00D641B2">
        <w:rPr>
          <w:rFonts w:ascii="Book Antiqua" w:eastAsia="Book Antiqua" w:hAnsi="Book Antiqua" w:cs="Book Antiqua"/>
          <w:szCs w:val="21"/>
        </w:rPr>
        <w:t>A 70-year-old Chinese man had unstable blood pressure for 1 mo and lost consciousness lasting for several minutes</w:t>
      </w:r>
      <w:r w:rsidR="00561B85" w:rsidRPr="00D641B2">
        <w:rPr>
          <w:rFonts w:ascii="Book Antiqua" w:eastAsia="Book Antiqua" w:hAnsi="Book Antiqua" w:cs="Book Antiqua"/>
          <w:szCs w:val="21"/>
        </w:rPr>
        <w:t xml:space="preserve"> </w:t>
      </w:r>
      <w:r w:rsidRPr="00D641B2">
        <w:rPr>
          <w:rFonts w:ascii="Book Antiqua" w:eastAsia="Book Antiqua" w:hAnsi="Book Antiqua" w:cs="Book Antiqua"/>
          <w:szCs w:val="21"/>
        </w:rPr>
        <w:t xml:space="preserve">7 </w:t>
      </w:r>
      <w:r w:rsidR="00563816" w:rsidRPr="00D641B2">
        <w:rPr>
          <w:rFonts w:ascii="Book Antiqua" w:eastAsia="Book Antiqua" w:hAnsi="Book Antiqua" w:cs="Book Antiqua"/>
          <w:szCs w:val="21"/>
        </w:rPr>
        <w:t>d</w:t>
      </w:r>
      <w:r w:rsidRPr="00D641B2">
        <w:rPr>
          <w:rFonts w:ascii="Book Antiqua" w:eastAsia="Book Antiqua" w:hAnsi="Book Antiqua" w:cs="Book Antiqua"/>
          <w:szCs w:val="21"/>
        </w:rPr>
        <w:t xml:space="preserve"> prior to admission. He was presented to our emergency department with uncontrolled high blood pressure.</w:t>
      </w:r>
    </w:p>
    <w:p w14:paraId="559BA19C" w14:textId="77777777" w:rsidR="00A77B3E" w:rsidRPr="00D641B2" w:rsidRDefault="00A77B3E">
      <w:pPr>
        <w:spacing w:line="360" w:lineRule="auto"/>
        <w:jc w:val="both"/>
      </w:pPr>
    </w:p>
    <w:p w14:paraId="4E93C5BF" w14:textId="77777777" w:rsidR="00A77B3E" w:rsidRPr="00D641B2" w:rsidRDefault="00A47CD9">
      <w:pPr>
        <w:spacing w:line="360" w:lineRule="auto"/>
        <w:jc w:val="both"/>
      </w:pPr>
      <w:r w:rsidRPr="00D641B2">
        <w:rPr>
          <w:rFonts w:ascii="Book Antiqua" w:eastAsia="Book Antiqua" w:hAnsi="Book Antiqua" w:cs="Book Antiqua"/>
          <w:b/>
          <w:i/>
        </w:rPr>
        <w:t>History of present illness</w:t>
      </w:r>
    </w:p>
    <w:p w14:paraId="161615B1" w14:textId="445C89BD" w:rsidR="00A77B3E" w:rsidRPr="00D641B2" w:rsidRDefault="00A47CD9">
      <w:pPr>
        <w:spacing w:line="360" w:lineRule="auto"/>
        <w:jc w:val="both"/>
      </w:pPr>
      <w:r w:rsidRPr="00D641B2">
        <w:rPr>
          <w:rFonts w:ascii="Book Antiqua" w:eastAsia="Book Antiqua" w:hAnsi="Book Antiqua" w:cs="Book Antiqua"/>
          <w:szCs w:val="21"/>
        </w:rPr>
        <w:t>One month prior, the patient experienced fluctuating blood pressure levels, which ranged from 70/40 to 220/112 mmHg, with dizziness and amaurosis for a few minutes</w:t>
      </w:r>
      <w:r w:rsidR="00CC667A" w:rsidRPr="00D641B2">
        <w:rPr>
          <w:rFonts w:ascii="Book Antiqua" w:eastAsia="Book Antiqua" w:hAnsi="Book Antiqua" w:cs="Book Antiqua"/>
          <w:szCs w:val="21"/>
        </w:rPr>
        <w:t xml:space="preserve"> </w:t>
      </w:r>
      <w:r w:rsidR="00CC667A" w:rsidRPr="00D641B2">
        <w:rPr>
          <w:rFonts w:ascii="Book Antiqua" w:hAnsi="Book Antiqua" w:cs="Book Antiqua" w:hint="eastAsia"/>
          <w:szCs w:val="21"/>
          <w:lang w:eastAsia="zh-CN"/>
        </w:rPr>
        <w:t>(</w:t>
      </w:r>
      <w:r w:rsidR="00CC667A" w:rsidRPr="00D641B2">
        <w:rPr>
          <w:rFonts w:ascii="Book Antiqua" w:hAnsi="Book Antiqua" w:cs="Book Antiqua"/>
          <w:szCs w:val="21"/>
          <w:lang w:eastAsia="zh-CN"/>
        </w:rPr>
        <w:t>Table 1)</w:t>
      </w:r>
      <w:r w:rsidRPr="00D641B2">
        <w:rPr>
          <w:rFonts w:ascii="Book Antiqua" w:eastAsia="Book Antiqua" w:hAnsi="Book Antiqua" w:cs="Book Antiqua"/>
          <w:szCs w:val="21"/>
        </w:rPr>
        <w:t>. The blood pressure was not controlled following the adjustment of his antihypertensive drugs. The patient’s symptoms were worse 1 wk before admission. The patient experienced dizziness</w:t>
      </w:r>
      <w:r w:rsidR="00561B85" w:rsidRPr="00D641B2">
        <w:rPr>
          <w:rFonts w:ascii="Book Antiqua" w:eastAsia="Book Antiqua" w:hAnsi="Book Antiqua" w:cs="Book Antiqua"/>
          <w:szCs w:val="21"/>
        </w:rPr>
        <w:t xml:space="preserve"> and </w:t>
      </w:r>
      <w:r w:rsidRPr="00D641B2">
        <w:rPr>
          <w:rFonts w:ascii="Book Antiqua" w:eastAsia="Book Antiqua" w:hAnsi="Book Antiqua" w:cs="Book Antiqua"/>
          <w:szCs w:val="21"/>
        </w:rPr>
        <w:t>profuse sweating and started talking gibberish after getting up from bed and going down the stairs, which was followed by loss of consciousness lasting for a few minutes. He was admitted to hospital as the high blood pressure was out of control.</w:t>
      </w:r>
    </w:p>
    <w:p w14:paraId="684AF0F4" w14:textId="77777777" w:rsidR="00A77B3E" w:rsidRPr="00D641B2" w:rsidRDefault="00A77B3E">
      <w:pPr>
        <w:spacing w:line="360" w:lineRule="auto"/>
        <w:jc w:val="both"/>
      </w:pPr>
    </w:p>
    <w:p w14:paraId="1E0AAFB0" w14:textId="77777777" w:rsidR="00A77B3E" w:rsidRPr="00D641B2" w:rsidRDefault="00A47CD9">
      <w:pPr>
        <w:spacing w:line="360" w:lineRule="auto"/>
        <w:jc w:val="both"/>
      </w:pPr>
      <w:r w:rsidRPr="00D641B2">
        <w:rPr>
          <w:rFonts w:ascii="Book Antiqua" w:eastAsia="Book Antiqua" w:hAnsi="Book Antiqua" w:cs="Book Antiqua"/>
          <w:b/>
          <w:i/>
        </w:rPr>
        <w:t>History of past illness</w:t>
      </w:r>
    </w:p>
    <w:p w14:paraId="1B02ADC2" w14:textId="49B19573" w:rsidR="00A77B3E" w:rsidRPr="00D641B2" w:rsidRDefault="00A47CD9">
      <w:pPr>
        <w:spacing w:line="360" w:lineRule="auto"/>
        <w:jc w:val="both"/>
      </w:pPr>
      <w:r w:rsidRPr="00D641B2">
        <w:rPr>
          <w:rFonts w:ascii="Book Antiqua" w:eastAsia="Book Antiqua" w:hAnsi="Book Antiqua" w:cs="Book Antiqua"/>
          <w:szCs w:val="21"/>
        </w:rPr>
        <w:t xml:space="preserve">The patient had a history of hypertension for 10 years and the maximum recorded blood pressure was 160/90 mmHg. He experienced right-hand tremors a year ago, and left-hand tremors 6 mo ago. He was subsequently diagnosed with PD and was managed </w:t>
      </w:r>
      <w:r w:rsidR="00561B85" w:rsidRPr="00D641B2">
        <w:rPr>
          <w:rFonts w:ascii="Book Antiqua" w:eastAsia="Book Antiqua" w:hAnsi="Book Antiqua" w:cs="Book Antiqua"/>
          <w:szCs w:val="21"/>
        </w:rPr>
        <w:t xml:space="preserve">with </w:t>
      </w:r>
      <w:r w:rsidRPr="00D641B2">
        <w:rPr>
          <w:rFonts w:ascii="Book Antiqua" w:eastAsia="Book Antiqua" w:hAnsi="Book Antiqua" w:cs="Book Antiqua"/>
          <w:szCs w:val="21"/>
        </w:rPr>
        <w:t>Madopar (125 mg three times a day) and Selegiline (5 mg once a day).</w:t>
      </w:r>
    </w:p>
    <w:p w14:paraId="50D0B581" w14:textId="77777777" w:rsidR="00A77B3E" w:rsidRPr="00D641B2" w:rsidRDefault="00A77B3E">
      <w:pPr>
        <w:spacing w:line="360" w:lineRule="auto"/>
        <w:jc w:val="both"/>
      </w:pPr>
    </w:p>
    <w:p w14:paraId="71D00162" w14:textId="77777777" w:rsidR="00A77B3E" w:rsidRPr="00D641B2" w:rsidRDefault="00A47CD9">
      <w:pPr>
        <w:spacing w:line="360" w:lineRule="auto"/>
        <w:jc w:val="both"/>
      </w:pPr>
      <w:r w:rsidRPr="00D641B2">
        <w:rPr>
          <w:rFonts w:ascii="Book Antiqua" w:eastAsia="Book Antiqua" w:hAnsi="Book Antiqua" w:cs="Book Antiqua"/>
          <w:b/>
          <w:i/>
        </w:rPr>
        <w:t>Personal and family history</w:t>
      </w:r>
    </w:p>
    <w:p w14:paraId="53D1FF8A" w14:textId="3CBF315F" w:rsidR="00A77B3E" w:rsidRPr="00D641B2" w:rsidRDefault="00561B85">
      <w:pPr>
        <w:spacing w:line="360" w:lineRule="auto"/>
        <w:jc w:val="both"/>
      </w:pPr>
      <w:r w:rsidRPr="00D641B2">
        <w:rPr>
          <w:rFonts w:ascii="Book Antiqua" w:eastAsia="Book Antiqua" w:hAnsi="Book Antiqua" w:cs="Book Antiqua"/>
          <w:szCs w:val="21"/>
        </w:rPr>
        <w:t xml:space="preserve">The personal </w:t>
      </w:r>
      <w:r w:rsidR="00A47CD9" w:rsidRPr="00D641B2">
        <w:rPr>
          <w:rFonts w:ascii="Book Antiqua" w:eastAsia="Book Antiqua" w:hAnsi="Book Antiqua" w:cs="Book Antiqua"/>
          <w:szCs w:val="21"/>
        </w:rPr>
        <w:t>history was described above in history of past illness. There was no significant or family history to note.</w:t>
      </w:r>
    </w:p>
    <w:p w14:paraId="3A45438D" w14:textId="77777777" w:rsidR="00A77B3E" w:rsidRPr="00D641B2" w:rsidRDefault="00A77B3E">
      <w:pPr>
        <w:spacing w:line="360" w:lineRule="auto"/>
        <w:jc w:val="both"/>
      </w:pPr>
    </w:p>
    <w:p w14:paraId="0E3D39B7" w14:textId="77777777" w:rsidR="00A77B3E" w:rsidRPr="00D641B2" w:rsidRDefault="00A47CD9">
      <w:pPr>
        <w:spacing w:line="360" w:lineRule="auto"/>
        <w:jc w:val="both"/>
      </w:pPr>
      <w:r w:rsidRPr="00D641B2">
        <w:rPr>
          <w:rFonts w:ascii="Book Antiqua" w:eastAsia="Book Antiqua" w:hAnsi="Book Antiqua" w:cs="Book Antiqua"/>
          <w:b/>
          <w:i/>
        </w:rPr>
        <w:t>Physical examination</w:t>
      </w:r>
    </w:p>
    <w:p w14:paraId="5DDBCB84" w14:textId="0DD5E620" w:rsidR="00A77B3E" w:rsidRPr="00D641B2" w:rsidRDefault="00A47CD9">
      <w:pPr>
        <w:spacing w:line="360" w:lineRule="auto"/>
        <w:jc w:val="both"/>
      </w:pPr>
      <w:r w:rsidRPr="00D641B2">
        <w:rPr>
          <w:rFonts w:ascii="Book Antiqua" w:eastAsia="Book Antiqua" w:hAnsi="Book Antiqua" w:cs="Book Antiqua"/>
          <w:szCs w:val="21"/>
        </w:rPr>
        <w:t>During the patient’s hospital stay, the blood pressure showed fluctuations ranging from 73/45 to 220/117 mmHg, and heart rate ranging from 74 to 110 beats per minute. His body weight was 61 kg and height was</w:t>
      </w:r>
      <w:r w:rsidR="00563816" w:rsidRPr="00D641B2">
        <w:rPr>
          <w:rFonts w:ascii="Book Antiqua" w:eastAsia="Book Antiqua" w:hAnsi="Book Antiqua" w:cs="Book Antiqua"/>
          <w:szCs w:val="21"/>
        </w:rPr>
        <w:t xml:space="preserve"> </w:t>
      </w:r>
      <w:r w:rsidRPr="00D641B2">
        <w:rPr>
          <w:rFonts w:ascii="Book Antiqua" w:eastAsia="Book Antiqua" w:hAnsi="Book Antiqua" w:cs="Book Antiqua"/>
          <w:szCs w:val="21"/>
        </w:rPr>
        <w:t>167 cm (</w:t>
      </w:r>
      <w:r w:rsidR="00561B85" w:rsidRPr="00D641B2">
        <w:rPr>
          <w:rFonts w:ascii="Book Antiqua" w:eastAsia="Book Antiqua" w:hAnsi="Book Antiqua" w:cs="Book Antiqua"/>
          <w:szCs w:val="21"/>
        </w:rPr>
        <w:t xml:space="preserve">body mass index, </w:t>
      </w:r>
      <w:r w:rsidRPr="00D641B2">
        <w:rPr>
          <w:rFonts w:ascii="Book Antiqua" w:eastAsia="Book Antiqua" w:hAnsi="Book Antiqua" w:cs="Book Antiqua"/>
          <w:szCs w:val="21"/>
        </w:rPr>
        <w:t>21.8 kg/m</w:t>
      </w:r>
      <w:r w:rsidRPr="00D641B2">
        <w:rPr>
          <w:rFonts w:ascii="Book Antiqua" w:eastAsia="Book Antiqua" w:hAnsi="Book Antiqua" w:cs="Book Antiqua"/>
          <w:szCs w:val="26"/>
          <w:vertAlign w:val="superscript"/>
        </w:rPr>
        <w:t>2</w:t>
      </w:r>
      <w:r w:rsidRPr="00D641B2">
        <w:rPr>
          <w:rFonts w:ascii="Book Antiqua" w:eastAsia="Book Antiqua" w:hAnsi="Book Antiqua" w:cs="Book Antiqua"/>
          <w:szCs w:val="21"/>
        </w:rPr>
        <w:t>). The physical examination revealed hand tremors, a forward gait</w:t>
      </w:r>
      <w:r w:rsidR="00561B85" w:rsidRPr="00D641B2">
        <w:rPr>
          <w:rFonts w:ascii="Book Antiqua" w:eastAsia="Book Antiqua" w:hAnsi="Book Antiqua" w:cs="Book Antiqua"/>
          <w:szCs w:val="21"/>
        </w:rPr>
        <w:t>,</w:t>
      </w:r>
      <w:r w:rsidRPr="00D641B2">
        <w:rPr>
          <w:rFonts w:ascii="Book Antiqua" w:eastAsia="Book Antiqua" w:hAnsi="Book Antiqua" w:cs="Book Antiqua"/>
          <w:szCs w:val="21"/>
        </w:rPr>
        <w:t xml:space="preserve"> and mask-like face.</w:t>
      </w:r>
    </w:p>
    <w:p w14:paraId="541B5CF8" w14:textId="77777777" w:rsidR="00A77B3E" w:rsidRPr="00D641B2" w:rsidRDefault="00A77B3E">
      <w:pPr>
        <w:spacing w:line="360" w:lineRule="auto"/>
        <w:jc w:val="both"/>
      </w:pPr>
    </w:p>
    <w:p w14:paraId="38CA8404" w14:textId="77777777" w:rsidR="00A77B3E" w:rsidRPr="00D641B2" w:rsidRDefault="00A47CD9">
      <w:pPr>
        <w:spacing w:line="360" w:lineRule="auto"/>
        <w:jc w:val="both"/>
      </w:pPr>
      <w:r w:rsidRPr="00D641B2">
        <w:rPr>
          <w:rFonts w:ascii="Book Antiqua" w:eastAsia="Book Antiqua" w:hAnsi="Book Antiqua" w:cs="Book Antiqua"/>
          <w:b/>
          <w:i/>
        </w:rPr>
        <w:t>Laboratory examinations</w:t>
      </w:r>
    </w:p>
    <w:p w14:paraId="4C3752D6" w14:textId="4A2E93DC" w:rsidR="00A77B3E" w:rsidRPr="00D641B2" w:rsidRDefault="00A47CD9">
      <w:pPr>
        <w:spacing w:line="360" w:lineRule="auto"/>
        <w:jc w:val="both"/>
      </w:pPr>
      <w:r w:rsidRPr="00D641B2">
        <w:rPr>
          <w:rFonts w:ascii="Book Antiqua" w:eastAsia="Book Antiqua" w:hAnsi="Book Antiqua" w:cs="Book Antiqua"/>
          <w:szCs w:val="21"/>
        </w:rPr>
        <w:t>The 24-</w:t>
      </w:r>
      <w:r w:rsidR="00563816" w:rsidRPr="00D641B2">
        <w:rPr>
          <w:rFonts w:ascii="Book Antiqua" w:eastAsia="Book Antiqua" w:hAnsi="Book Antiqua" w:cs="Book Antiqua"/>
          <w:szCs w:val="21"/>
        </w:rPr>
        <w:t>h</w:t>
      </w:r>
      <w:r w:rsidRPr="00D641B2">
        <w:rPr>
          <w:rFonts w:ascii="Book Antiqua" w:eastAsia="Book Antiqua" w:hAnsi="Book Antiqua" w:cs="Book Antiqua"/>
          <w:szCs w:val="21"/>
        </w:rPr>
        <w:t xml:space="preserve"> ambulatory blood pressure monitoring indicated that the blood pressure </w:t>
      </w:r>
      <w:r w:rsidR="00561B85" w:rsidRPr="00D641B2">
        <w:rPr>
          <w:rFonts w:ascii="Book Antiqua" w:eastAsia="Book Antiqua" w:hAnsi="Book Antiqua" w:cs="Book Antiqua"/>
          <w:szCs w:val="21"/>
        </w:rPr>
        <w:t xml:space="preserve">fluctuated </w:t>
      </w:r>
      <w:r w:rsidRPr="00D641B2">
        <w:rPr>
          <w:rFonts w:ascii="Book Antiqua" w:eastAsia="Book Antiqua" w:hAnsi="Book Antiqua" w:cs="Book Antiqua"/>
          <w:szCs w:val="21"/>
        </w:rPr>
        <w:t>greatly. The blood pressure in the lying position remained high at night (up to 217/110 mmHg), and the blood pressure in the standing position dropped sharply in the next morning (73/45 mmHg), accompanied by dizziness, blackout</w:t>
      </w:r>
      <w:r w:rsidR="00561B85" w:rsidRPr="00D641B2">
        <w:rPr>
          <w:rFonts w:ascii="Book Antiqua" w:eastAsia="Book Antiqua" w:hAnsi="Book Antiqua" w:cs="Book Antiqua"/>
          <w:szCs w:val="21"/>
        </w:rPr>
        <w:t>,</w:t>
      </w:r>
      <w:r w:rsidRPr="00D641B2">
        <w:rPr>
          <w:rFonts w:ascii="Book Antiqua" w:eastAsia="Book Antiqua" w:hAnsi="Book Antiqua" w:cs="Book Antiqua"/>
          <w:szCs w:val="21"/>
        </w:rPr>
        <w:t xml:space="preserve"> and sweating (Figure 1). </w:t>
      </w:r>
      <w:r w:rsidR="00561B85" w:rsidRPr="00D641B2">
        <w:rPr>
          <w:rFonts w:ascii="Book Antiqua" w:eastAsia="Book Antiqua" w:hAnsi="Book Antiqua" w:cs="Book Antiqua"/>
          <w:szCs w:val="21"/>
        </w:rPr>
        <w:t>S</w:t>
      </w:r>
      <w:r w:rsidRPr="00D641B2">
        <w:rPr>
          <w:rFonts w:ascii="Book Antiqua" w:eastAsia="Book Antiqua" w:hAnsi="Book Antiqua" w:cs="Book Antiqua"/>
          <w:szCs w:val="21"/>
        </w:rPr>
        <w:t>eated-to-standing blood pressure</w:t>
      </w:r>
      <w:r w:rsidR="00561B85" w:rsidRPr="00D641B2">
        <w:rPr>
          <w:rFonts w:ascii="Book Antiqua" w:eastAsia="Book Antiqua" w:hAnsi="Book Antiqua" w:cs="Book Antiqua"/>
          <w:szCs w:val="21"/>
        </w:rPr>
        <w:t xml:space="preserve"> measurement</w:t>
      </w:r>
      <w:r w:rsidRPr="00D641B2">
        <w:rPr>
          <w:rFonts w:ascii="Book Antiqua" w:eastAsia="Book Antiqua" w:hAnsi="Book Antiqua" w:cs="Book Antiqua"/>
          <w:szCs w:val="21"/>
        </w:rPr>
        <w:t xml:space="preserve"> was performed, and the blood pressure dropped from 173/96 mmHg to 95/68 mmHg after standing for 3 </w:t>
      </w:r>
      <w:r w:rsidR="00563816" w:rsidRPr="00D641B2">
        <w:rPr>
          <w:rFonts w:ascii="Book Antiqua" w:eastAsia="Book Antiqua" w:hAnsi="Book Antiqua" w:cs="Book Antiqua"/>
          <w:szCs w:val="21"/>
        </w:rPr>
        <w:t>min</w:t>
      </w:r>
      <w:r w:rsidRPr="00D641B2">
        <w:rPr>
          <w:rFonts w:ascii="Book Antiqua" w:eastAsia="Book Antiqua" w:hAnsi="Book Antiqua" w:cs="Book Antiqua"/>
          <w:szCs w:val="21"/>
        </w:rPr>
        <w:t xml:space="preserve"> from supine position.</w:t>
      </w:r>
    </w:p>
    <w:p w14:paraId="0171BD3A" w14:textId="77EB41E6" w:rsidR="00A77B3E" w:rsidRPr="00D641B2" w:rsidRDefault="00A47CD9" w:rsidP="00563816">
      <w:pPr>
        <w:spacing w:line="360" w:lineRule="auto"/>
        <w:ind w:firstLineChars="100" w:firstLine="240"/>
        <w:jc w:val="both"/>
      </w:pPr>
      <w:r w:rsidRPr="00D641B2">
        <w:rPr>
          <w:rFonts w:ascii="Book Antiqua" w:eastAsia="Book Antiqua" w:hAnsi="Book Antiqua" w:cs="Book Antiqua"/>
          <w:szCs w:val="21"/>
        </w:rPr>
        <w:t>Creatinine clearance and urine albumin were in the reference range</w:t>
      </w:r>
      <w:r w:rsidR="00561B85" w:rsidRPr="00D641B2">
        <w:rPr>
          <w:rFonts w:ascii="Book Antiqua" w:eastAsia="Book Antiqua" w:hAnsi="Book Antiqua" w:cs="Book Antiqua"/>
          <w:szCs w:val="21"/>
        </w:rPr>
        <w:t>,</w:t>
      </w:r>
      <w:r w:rsidRPr="00D641B2">
        <w:rPr>
          <w:rFonts w:ascii="Book Antiqua" w:eastAsia="Book Antiqua" w:hAnsi="Book Antiqua" w:cs="Book Antiqua"/>
          <w:szCs w:val="21"/>
        </w:rPr>
        <w:t xml:space="preserve"> which indicated normal renal function. Plasma and urinary epinephrine, noradrenaline, catecholamines, and 24-</w:t>
      </w:r>
      <w:r w:rsidR="00563816" w:rsidRPr="00D641B2">
        <w:rPr>
          <w:rFonts w:ascii="Book Antiqua" w:eastAsia="Book Antiqua" w:hAnsi="Book Antiqua" w:cs="Book Antiqua"/>
          <w:szCs w:val="21"/>
        </w:rPr>
        <w:t>h</w:t>
      </w:r>
      <w:r w:rsidRPr="00D641B2">
        <w:rPr>
          <w:rFonts w:ascii="Book Antiqua" w:eastAsia="Book Antiqua" w:hAnsi="Book Antiqua" w:cs="Book Antiqua"/>
          <w:szCs w:val="21"/>
        </w:rPr>
        <w:t xml:space="preserve"> urine vanillylmandelic acid were normal. Plasma dopamine was elevated to 3431.7 pg/mL. Cortisone rhythm, 24-</w:t>
      </w:r>
      <w:r w:rsidR="006D4940" w:rsidRPr="00D641B2">
        <w:rPr>
          <w:rFonts w:ascii="Book Antiqua" w:eastAsia="Book Antiqua" w:hAnsi="Book Antiqua" w:cs="Book Antiqua"/>
          <w:szCs w:val="21"/>
        </w:rPr>
        <w:t>h</w:t>
      </w:r>
      <w:r w:rsidRPr="00D641B2">
        <w:rPr>
          <w:rFonts w:ascii="Book Antiqua" w:eastAsia="Book Antiqua" w:hAnsi="Book Antiqua" w:cs="Book Antiqua"/>
          <w:szCs w:val="21"/>
        </w:rPr>
        <w:t xml:space="preserve"> urinary kalium, </w:t>
      </w:r>
      <w:r w:rsidR="00561B85" w:rsidRPr="00D641B2">
        <w:rPr>
          <w:rFonts w:ascii="Book Antiqua" w:eastAsia="Book Antiqua" w:hAnsi="Book Antiqua" w:cs="Book Antiqua"/>
          <w:szCs w:val="21"/>
        </w:rPr>
        <w:t xml:space="preserve">and </w:t>
      </w:r>
      <w:r w:rsidRPr="00D641B2">
        <w:rPr>
          <w:rFonts w:ascii="Book Antiqua" w:eastAsia="Book Antiqua" w:hAnsi="Book Antiqua" w:cs="Book Antiqua"/>
          <w:szCs w:val="21"/>
        </w:rPr>
        <w:t xml:space="preserve">the ratio of plasma aldosterone concentration </w:t>
      </w:r>
      <w:r w:rsidR="00561B85" w:rsidRPr="00D641B2">
        <w:rPr>
          <w:rFonts w:ascii="Book Antiqua" w:eastAsia="Book Antiqua" w:hAnsi="Book Antiqua" w:cs="Book Antiqua"/>
          <w:szCs w:val="21"/>
        </w:rPr>
        <w:t xml:space="preserve">to </w:t>
      </w:r>
      <w:r w:rsidRPr="00D641B2">
        <w:rPr>
          <w:rFonts w:ascii="Book Antiqua" w:eastAsia="Book Antiqua" w:hAnsi="Book Antiqua" w:cs="Book Antiqua"/>
          <w:szCs w:val="21"/>
        </w:rPr>
        <w:t>plasma renin activity were normal.</w:t>
      </w:r>
    </w:p>
    <w:p w14:paraId="0375199D" w14:textId="77777777" w:rsidR="00A77B3E" w:rsidRPr="00D641B2" w:rsidRDefault="00A77B3E">
      <w:pPr>
        <w:spacing w:line="360" w:lineRule="auto"/>
        <w:jc w:val="both"/>
      </w:pPr>
    </w:p>
    <w:p w14:paraId="3E6450B6" w14:textId="77777777" w:rsidR="00A77B3E" w:rsidRPr="00D641B2" w:rsidRDefault="00A47CD9">
      <w:pPr>
        <w:spacing w:line="360" w:lineRule="auto"/>
        <w:jc w:val="both"/>
      </w:pPr>
      <w:r w:rsidRPr="00D641B2">
        <w:rPr>
          <w:rFonts w:ascii="Book Antiqua" w:eastAsia="Book Antiqua" w:hAnsi="Book Antiqua" w:cs="Book Antiqua"/>
          <w:b/>
          <w:i/>
        </w:rPr>
        <w:t>Imaging examinations</w:t>
      </w:r>
    </w:p>
    <w:p w14:paraId="29792FB1" w14:textId="77777777" w:rsidR="00A77B3E" w:rsidRPr="00D641B2" w:rsidRDefault="00A47CD9">
      <w:pPr>
        <w:spacing w:line="360" w:lineRule="auto"/>
        <w:jc w:val="both"/>
      </w:pPr>
      <w:r w:rsidRPr="00D641B2">
        <w:rPr>
          <w:rFonts w:ascii="Book Antiqua" w:eastAsia="Book Antiqua" w:hAnsi="Book Antiqua" w:cs="Book Antiqua"/>
          <w:szCs w:val="21"/>
        </w:rPr>
        <w:t>Aortic ultrasound and kidney computed tomography (CT) angiography found no aortic coarctation or renal arterial stenosis. There were no adrenal masses by cross sectional imaging with CT of the abdomen. Electroencephalogram was normal.</w:t>
      </w:r>
    </w:p>
    <w:p w14:paraId="29275E29" w14:textId="77777777" w:rsidR="00A77B3E" w:rsidRPr="00D641B2" w:rsidRDefault="00A77B3E">
      <w:pPr>
        <w:spacing w:line="360" w:lineRule="auto"/>
        <w:jc w:val="both"/>
      </w:pPr>
    </w:p>
    <w:p w14:paraId="665421F6" w14:textId="77777777" w:rsidR="00A77B3E" w:rsidRPr="00D641B2" w:rsidRDefault="00A47CD9">
      <w:pPr>
        <w:spacing w:line="360" w:lineRule="auto"/>
        <w:jc w:val="both"/>
      </w:pPr>
      <w:r w:rsidRPr="00D641B2">
        <w:rPr>
          <w:rFonts w:ascii="Book Antiqua" w:eastAsia="Book Antiqua" w:hAnsi="Book Antiqua" w:cs="Book Antiqua"/>
          <w:b/>
          <w:caps/>
          <w:u w:val="single"/>
        </w:rPr>
        <w:t>FINAL DIAGNOSIS</w:t>
      </w:r>
    </w:p>
    <w:p w14:paraId="44A7B6C1" w14:textId="45FFF1AD" w:rsidR="00A77B3E" w:rsidRPr="00D641B2" w:rsidRDefault="00A47CD9">
      <w:pPr>
        <w:spacing w:line="360" w:lineRule="auto"/>
        <w:jc w:val="both"/>
      </w:pPr>
      <w:r w:rsidRPr="00D641B2">
        <w:rPr>
          <w:rFonts w:ascii="Book Antiqua" w:eastAsia="Book Antiqua" w:hAnsi="Book Antiqua" w:cs="Book Antiqua"/>
          <w:szCs w:val="21"/>
        </w:rPr>
        <w:t xml:space="preserve">The final diagnosis was nOH (diagnosed by measuring a at least 20-mmHg drop in systolic blood pressure or a at least 10-mmHg drop in diastolic blood pressure within 3 </w:t>
      </w:r>
      <w:r w:rsidR="00563816" w:rsidRPr="00D641B2">
        <w:rPr>
          <w:rFonts w:ascii="Book Antiqua" w:eastAsia="Book Antiqua" w:hAnsi="Book Antiqua" w:cs="Book Antiqua"/>
          <w:szCs w:val="21"/>
        </w:rPr>
        <w:t>min</w:t>
      </w:r>
      <w:r w:rsidRPr="00D641B2">
        <w:rPr>
          <w:rFonts w:ascii="Book Antiqua" w:eastAsia="Book Antiqua" w:hAnsi="Book Antiqua" w:cs="Book Antiqua"/>
          <w:szCs w:val="21"/>
        </w:rPr>
        <w:t xml:space="preserve"> of standing</w:t>
      </w:r>
      <w:r w:rsidRPr="00D641B2">
        <w:rPr>
          <w:rFonts w:ascii="Book Antiqua" w:eastAsia="Book Antiqua" w:hAnsi="Book Antiqua" w:cs="Book Antiqua"/>
          <w:szCs w:val="26"/>
          <w:vertAlign w:val="superscript"/>
        </w:rPr>
        <w:t>[5]</w:t>
      </w:r>
      <w:r w:rsidRPr="00D641B2">
        <w:rPr>
          <w:rFonts w:ascii="Book Antiqua" w:eastAsia="Book Antiqua" w:hAnsi="Book Antiqua" w:cs="Book Antiqua"/>
          <w:szCs w:val="21"/>
        </w:rPr>
        <w:t>), supine hypertension (diagnosed by a systolic blood pressure &gt;</w:t>
      </w:r>
      <w:r w:rsidR="00563816" w:rsidRPr="00D641B2">
        <w:rPr>
          <w:rFonts w:ascii="Book Antiqua" w:eastAsia="Book Antiqua" w:hAnsi="Book Antiqua" w:cs="Book Antiqua"/>
          <w:szCs w:val="21"/>
        </w:rPr>
        <w:t xml:space="preserve"> </w:t>
      </w:r>
      <w:r w:rsidRPr="00D641B2">
        <w:rPr>
          <w:rFonts w:ascii="Book Antiqua" w:eastAsia="Book Antiqua" w:hAnsi="Book Antiqua" w:cs="Book Antiqua"/>
          <w:szCs w:val="21"/>
        </w:rPr>
        <w:t>140 mmHg or diastolic blood pressure &gt; 90 mmHg when supine position</w:t>
      </w:r>
      <w:r w:rsidRPr="00D641B2">
        <w:rPr>
          <w:rFonts w:ascii="Book Antiqua" w:eastAsia="Book Antiqua" w:hAnsi="Book Antiqua" w:cs="Book Antiqua"/>
          <w:szCs w:val="26"/>
          <w:vertAlign w:val="superscript"/>
        </w:rPr>
        <w:t>[6]</w:t>
      </w:r>
      <w:r w:rsidRPr="00D641B2">
        <w:rPr>
          <w:rFonts w:ascii="Book Antiqua" w:eastAsia="Book Antiqua" w:hAnsi="Book Antiqua" w:cs="Book Antiqua"/>
          <w:szCs w:val="21"/>
        </w:rPr>
        <w:t>), and Parkinson's disease.</w:t>
      </w:r>
    </w:p>
    <w:p w14:paraId="711AE287" w14:textId="77777777" w:rsidR="00A77B3E" w:rsidRPr="00D641B2" w:rsidRDefault="00A77B3E">
      <w:pPr>
        <w:spacing w:line="360" w:lineRule="auto"/>
        <w:jc w:val="both"/>
      </w:pPr>
    </w:p>
    <w:p w14:paraId="2F713BC5" w14:textId="77777777" w:rsidR="00A77B3E" w:rsidRPr="00D641B2" w:rsidRDefault="00A47CD9">
      <w:pPr>
        <w:spacing w:line="360" w:lineRule="auto"/>
        <w:jc w:val="both"/>
      </w:pPr>
      <w:r w:rsidRPr="00D641B2">
        <w:rPr>
          <w:rFonts w:ascii="Book Antiqua" w:eastAsia="Book Antiqua" w:hAnsi="Book Antiqua" w:cs="Book Antiqua"/>
          <w:b/>
          <w:caps/>
          <w:u w:val="single"/>
        </w:rPr>
        <w:t>TREATMENT</w:t>
      </w:r>
    </w:p>
    <w:p w14:paraId="260ECF9B" w14:textId="174C12BD" w:rsidR="00A77B3E" w:rsidRPr="00D641B2" w:rsidRDefault="00A47CD9">
      <w:pPr>
        <w:spacing w:line="360" w:lineRule="auto"/>
        <w:jc w:val="both"/>
      </w:pPr>
      <w:r w:rsidRPr="00D641B2">
        <w:rPr>
          <w:rFonts w:ascii="Book Antiqua" w:eastAsia="Book Antiqua" w:hAnsi="Book Antiqua" w:cs="Book Antiqua"/>
          <w:szCs w:val="21"/>
        </w:rPr>
        <w:t>The patient was medically stabilized with Midodrine (2.5 mg</w:t>
      </w:r>
      <w:r w:rsidR="00561B85" w:rsidRPr="00D641B2">
        <w:rPr>
          <w:rFonts w:ascii="Book Antiqua" w:eastAsia="Book Antiqua" w:hAnsi="Book Antiqua" w:cs="Book Antiqua"/>
          <w:szCs w:val="21"/>
        </w:rPr>
        <w:t xml:space="preserve"> twice</w:t>
      </w:r>
      <w:r w:rsidRPr="00D641B2">
        <w:rPr>
          <w:rFonts w:ascii="Book Antiqua" w:eastAsia="Book Antiqua" w:hAnsi="Book Antiqua" w:cs="Book Antiqua"/>
          <w:szCs w:val="21"/>
        </w:rPr>
        <w:t xml:space="preserve"> a day, but not within 5 h before bedtime). After taking Midodrine, the symptom</w:t>
      </w:r>
      <w:r w:rsidR="00561B85" w:rsidRPr="00D641B2">
        <w:rPr>
          <w:rFonts w:ascii="Book Antiqua" w:eastAsia="Book Antiqua" w:hAnsi="Book Antiqua" w:cs="Book Antiqua"/>
          <w:szCs w:val="21"/>
        </w:rPr>
        <w:t>s</w:t>
      </w:r>
      <w:r w:rsidRPr="00D641B2">
        <w:rPr>
          <w:rFonts w:ascii="Book Antiqua" w:eastAsia="Book Antiqua" w:hAnsi="Book Antiqua" w:cs="Book Antiqua"/>
          <w:szCs w:val="21"/>
        </w:rPr>
        <w:t xml:space="preserve"> of nOH and supine hypertension did not improve (Figure 2). After strengthening exercises, reducing the time of lying down during the day</w:t>
      </w:r>
      <w:r w:rsidR="00561B85" w:rsidRPr="00D641B2">
        <w:rPr>
          <w:rFonts w:ascii="Book Antiqua" w:eastAsia="Book Antiqua" w:hAnsi="Book Antiqua" w:cs="Book Antiqua"/>
          <w:szCs w:val="21"/>
        </w:rPr>
        <w:t>,</w:t>
      </w:r>
      <w:r w:rsidRPr="00D641B2">
        <w:rPr>
          <w:rFonts w:ascii="Book Antiqua" w:eastAsia="Book Antiqua" w:hAnsi="Book Antiqua" w:cs="Book Antiqua"/>
          <w:szCs w:val="21"/>
        </w:rPr>
        <w:t xml:space="preserve"> and consuming water before getting up, the variability of blood pressure was gradually getting better. At the same time, in view of the fact that anti-PD drugs (levodopa, dopamine agonists, </w:t>
      </w:r>
      <w:r w:rsidR="00561B85" w:rsidRPr="00D641B2">
        <w:rPr>
          <w:rFonts w:ascii="Book Antiqua" w:eastAsia="Book Antiqua" w:hAnsi="Book Antiqua" w:cs="Book Antiqua"/>
          <w:szCs w:val="21"/>
        </w:rPr>
        <w:t xml:space="preserve">and </w:t>
      </w:r>
      <w:r w:rsidRPr="00D641B2">
        <w:rPr>
          <w:rFonts w:ascii="Book Antiqua" w:eastAsia="Book Antiqua" w:hAnsi="Book Antiqua" w:cs="Book Antiqua"/>
          <w:szCs w:val="21"/>
        </w:rPr>
        <w:t>MAO-B inhibitors) can aggravate or induce orthostatic hypotension and as Madopar is essential for the treatment of Parkinson's disease, we continue</w:t>
      </w:r>
      <w:r w:rsidR="00CF11B8" w:rsidRPr="00D641B2">
        <w:rPr>
          <w:rFonts w:ascii="Book Antiqua" w:eastAsia="Book Antiqua" w:hAnsi="Book Antiqua" w:cs="Book Antiqua"/>
          <w:szCs w:val="21"/>
        </w:rPr>
        <w:t>d</w:t>
      </w:r>
      <w:r w:rsidRPr="00D641B2">
        <w:rPr>
          <w:rFonts w:ascii="Book Antiqua" w:eastAsia="Book Antiqua" w:hAnsi="Book Antiqua" w:cs="Book Antiqua"/>
          <w:szCs w:val="21"/>
        </w:rPr>
        <w:t xml:space="preserve"> to use Madopar and discontinued Selegiline. Subsequently, blood pressure fluctuations gradually stabilized, and blood pressure at night decreased significantly compared with that before (Figure 2).</w:t>
      </w:r>
    </w:p>
    <w:p w14:paraId="213F3B63" w14:textId="77777777" w:rsidR="00A77B3E" w:rsidRPr="00D641B2" w:rsidRDefault="00A77B3E">
      <w:pPr>
        <w:spacing w:line="360" w:lineRule="auto"/>
        <w:jc w:val="both"/>
      </w:pPr>
    </w:p>
    <w:p w14:paraId="11D602C9" w14:textId="77777777" w:rsidR="00A77B3E" w:rsidRPr="00D641B2" w:rsidRDefault="00A47CD9">
      <w:pPr>
        <w:spacing w:line="360" w:lineRule="auto"/>
        <w:jc w:val="both"/>
      </w:pPr>
      <w:r w:rsidRPr="00D641B2">
        <w:rPr>
          <w:rFonts w:ascii="Book Antiqua" w:eastAsia="Book Antiqua" w:hAnsi="Book Antiqua" w:cs="Book Antiqua"/>
          <w:b/>
          <w:caps/>
          <w:u w:val="single"/>
        </w:rPr>
        <w:t>OUTCOME AND FOLLOW-UP</w:t>
      </w:r>
    </w:p>
    <w:p w14:paraId="5A3586E0" w14:textId="4D1B8EF5" w:rsidR="00A77B3E" w:rsidRPr="00D641B2" w:rsidRDefault="00A47CD9">
      <w:pPr>
        <w:spacing w:line="360" w:lineRule="auto"/>
        <w:jc w:val="both"/>
      </w:pPr>
      <w:r w:rsidRPr="00D641B2">
        <w:rPr>
          <w:rFonts w:ascii="Book Antiqua" w:eastAsia="Book Antiqua" w:hAnsi="Book Antiqua" w:cs="Book Antiqua"/>
          <w:szCs w:val="21"/>
        </w:rPr>
        <w:t>After treatment, dizziness and amaurosis gradually relieved, and blood pressure became more stable. At the 3-</w:t>
      </w:r>
      <w:r w:rsidR="00563816" w:rsidRPr="00D641B2">
        <w:rPr>
          <w:rFonts w:ascii="Book Antiqua" w:eastAsia="Book Antiqua" w:hAnsi="Book Antiqua" w:cs="Book Antiqua"/>
          <w:szCs w:val="21"/>
        </w:rPr>
        <w:t>mo</w:t>
      </w:r>
      <w:r w:rsidRPr="00D641B2">
        <w:rPr>
          <w:rFonts w:ascii="Book Antiqua" w:eastAsia="Book Antiqua" w:hAnsi="Book Antiqua" w:cs="Book Antiqua"/>
          <w:szCs w:val="21"/>
        </w:rPr>
        <w:t xml:space="preserve"> and 8-</w:t>
      </w:r>
      <w:r w:rsidR="00563816" w:rsidRPr="00D641B2">
        <w:rPr>
          <w:rFonts w:ascii="Book Antiqua" w:eastAsia="Book Antiqua" w:hAnsi="Book Antiqua" w:cs="Book Antiqua"/>
          <w:szCs w:val="21"/>
        </w:rPr>
        <w:t>mo</w:t>
      </w:r>
      <w:r w:rsidRPr="00D641B2">
        <w:rPr>
          <w:rFonts w:ascii="Book Antiqua" w:eastAsia="Book Antiqua" w:hAnsi="Book Antiqua" w:cs="Book Antiqua"/>
          <w:szCs w:val="21"/>
        </w:rPr>
        <w:t xml:space="preserve"> follow-up, there was no recurrence syncope. At the 8-</w:t>
      </w:r>
      <w:r w:rsidR="00563816" w:rsidRPr="00D641B2">
        <w:rPr>
          <w:rFonts w:ascii="Book Antiqua" w:eastAsia="Book Antiqua" w:hAnsi="Book Antiqua" w:cs="Book Antiqua"/>
          <w:szCs w:val="21"/>
        </w:rPr>
        <w:t>mo</w:t>
      </w:r>
      <w:r w:rsidRPr="00D641B2">
        <w:rPr>
          <w:rFonts w:ascii="Book Antiqua" w:eastAsia="Book Antiqua" w:hAnsi="Book Antiqua" w:cs="Book Antiqua"/>
          <w:szCs w:val="21"/>
        </w:rPr>
        <w:t xml:space="preserve"> follow-up, the patient rechecked 24-</w:t>
      </w:r>
      <w:r w:rsidR="00563816" w:rsidRPr="00D641B2">
        <w:rPr>
          <w:rFonts w:ascii="Book Antiqua" w:eastAsia="Book Antiqua" w:hAnsi="Book Antiqua" w:cs="Book Antiqua"/>
          <w:szCs w:val="21"/>
        </w:rPr>
        <w:t>h</w:t>
      </w:r>
      <w:r w:rsidRPr="00D641B2">
        <w:rPr>
          <w:rFonts w:ascii="Book Antiqua" w:eastAsia="Book Antiqua" w:hAnsi="Book Antiqua" w:cs="Book Antiqua"/>
          <w:szCs w:val="21"/>
        </w:rPr>
        <w:t xml:space="preserve"> ambulatory blood pressure monitoring and found that the blood pressure was much more stable compared with that 8 mo before (Figure 3).</w:t>
      </w:r>
    </w:p>
    <w:p w14:paraId="52841F82" w14:textId="77777777" w:rsidR="00A77B3E" w:rsidRPr="00D641B2" w:rsidRDefault="00A77B3E">
      <w:pPr>
        <w:spacing w:line="360" w:lineRule="auto"/>
        <w:jc w:val="both"/>
      </w:pPr>
    </w:p>
    <w:p w14:paraId="31B999CA" w14:textId="77777777" w:rsidR="00A77B3E" w:rsidRPr="00D641B2" w:rsidRDefault="00A47CD9">
      <w:pPr>
        <w:spacing w:line="360" w:lineRule="auto"/>
        <w:jc w:val="both"/>
      </w:pPr>
      <w:r w:rsidRPr="00D641B2">
        <w:rPr>
          <w:rFonts w:ascii="Book Antiqua" w:eastAsia="Book Antiqua" w:hAnsi="Book Antiqua" w:cs="Book Antiqua"/>
          <w:b/>
          <w:caps/>
          <w:u w:val="single"/>
        </w:rPr>
        <w:t>DISCUSSION</w:t>
      </w:r>
    </w:p>
    <w:p w14:paraId="384DB2E0" w14:textId="7134E825" w:rsidR="00A77B3E" w:rsidRPr="00D641B2" w:rsidRDefault="00A47CD9">
      <w:pPr>
        <w:spacing w:line="360" w:lineRule="auto"/>
        <w:jc w:val="both"/>
      </w:pPr>
      <w:r w:rsidRPr="00D641B2">
        <w:rPr>
          <w:rFonts w:ascii="Book Antiqua" w:eastAsia="Book Antiqua" w:hAnsi="Book Antiqua" w:cs="Book Antiqua"/>
          <w:szCs w:val="21"/>
        </w:rPr>
        <w:t xml:space="preserve">Syncope is a transient loss of consciousness caused by insufficient global cerebral blood perfusion. It is a common </w:t>
      </w:r>
      <w:r w:rsidR="00B3715A" w:rsidRPr="00D641B2">
        <w:rPr>
          <w:rFonts w:ascii="Book Antiqua" w:eastAsia="Book Antiqua" w:hAnsi="Book Antiqua" w:cs="Book Antiqua"/>
          <w:szCs w:val="21"/>
        </w:rPr>
        <w:t xml:space="preserve">condition </w:t>
      </w:r>
      <w:r w:rsidRPr="00D641B2">
        <w:rPr>
          <w:rFonts w:ascii="Book Antiqua" w:eastAsia="Book Antiqua" w:hAnsi="Book Antiqua" w:cs="Book Antiqua"/>
          <w:szCs w:val="21"/>
        </w:rPr>
        <w:t>with a recurrence rate up to 41%</w:t>
      </w:r>
      <w:r w:rsidRPr="00D641B2">
        <w:rPr>
          <w:rFonts w:ascii="Book Antiqua" w:eastAsia="Book Antiqua" w:hAnsi="Book Antiqua" w:cs="Book Antiqua"/>
          <w:szCs w:val="26"/>
          <w:vertAlign w:val="superscript"/>
        </w:rPr>
        <w:t>[7]</w:t>
      </w:r>
      <w:r w:rsidRPr="00D641B2">
        <w:rPr>
          <w:rFonts w:ascii="Book Antiqua" w:eastAsia="Book Antiqua" w:hAnsi="Book Antiqua" w:cs="Book Antiqua"/>
          <w:szCs w:val="21"/>
        </w:rPr>
        <w:t>. It</w:t>
      </w:r>
      <w:r w:rsidR="00B3715A" w:rsidRPr="00D641B2">
        <w:rPr>
          <w:rFonts w:ascii="Book Antiqua" w:eastAsia="Book Antiqua" w:hAnsi="Book Antiqua" w:cs="Book Antiqua"/>
          <w:szCs w:val="21"/>
        </w:rPr>
        <w:t xml:space="preserve"> i</w:t>
      </w:r>
      <w:r w:rsidRPr="00D641B2">
        <w:rPr>
          <w:rFonts w:ascii="Book Antiqua" w:eastAsia="Book Antiqua" w:hAnsi="Book Antiqua" w:cs="Book Antiqua"/>
          <w:szCs w:val="21"/>
        </w:rPr>
        <w:t>s not a disease but a symptom of other underlying diseases</w:t>
      </w:r>
      <w:r w:rsidRPr="00D641B2">
        <w:rPr>
          <w:rFonts w:ascii="Book Antiqua" w:eastAsia="Book Antiqua" w:hAnsi="Book Antiqua" w:cs="Book Antiqua"/>
          <w:szCs w:val="26"/>
          <w:vertAlign w:val="superscript"/>
        </w:rPr>
        <w:t>[8]</w:t>
      </w:r>
      <w:r w:rsidRPr="00D641B2">
        <w:rPr>
          <w:rFonts w:ascii="Book Antiqua" w:eastAsia="Book Antiqua" w:hAnsi="Book Antiqua" w:cs="Book Antiqua"/>
          <w:szCs w:val="21"/>
        </w:rPr>
        <w:t>. There are many causes of syncope, among which autonomic dysfunction (nOH) is one of the most important causes (up to 25%)</w:t>
      </w:r>
      <w:r w:rsidRPr="00D641B2">
        <w:rPr>
          <w:rFonts w:ascii="Book Antiqua" w:eastAsia="Book Antiqua" w:hAnsi="Book Antiqua" w:cs="Book Antiqua"/>
          <w:szCs w:val="26"/>
          <w:vertAlign w:val="superscript"/>
        </w:rPr>
        <w:t>[7]</w:t>
      </w:r>
      <w:r w:rsidRPr="00D641B2">
        <w:rPr>
          <w:rFonts w:ascii="Book Antiqua" w:eastAsia="Book Antiqua" w:hAnsi="Book Antiqua" w:cs="Book Antiqua"/>
          <w:szCs w:val="21"/>
        </w:rPr>
        <w:t>. In our case, the patient was diagnosed with nOH presenting with syncope and uncontrolled blood pressure.</w:t>
      </w:r>
    </w:p>
    <w:p w14:paraId="17D402B6" w14:textId="38149832" w:rsidR="00A77B3E" w:rsidRPr="00D641B2" w:rsidRDefault="00A47CD9" w:rsidP="00563816">
      <w:pPr>
        <w:spacing w:line="360" w:lineRule="auto"/>
        <w:ind w:firstLineChars="100" w:firstLine="240"/>
        <w:jc w:val="both"/>
      </w:pPr>
      <w:r w:rsidRPr="00D641B2">
        <w:rPr>
          <w:rFonts w:ascii="Book Antiqua" w:eastAsia="Book Antiqua" w:hAnsi="Book Antiqua" w:cs="Book Antiqua"/>
          <w:szCs w:val="21"/>
        </w:rPr>
        <w:t>Syncope presents with diagnostic challenges and is associated with high healthcare costs. The United States spends about 410 million dollars every year for the diagnostic evaluation of syncope, and the average cost of hospitalization per patient is about 9400 dollars</w:t>
      </w:r>
      <w:r w:rsidRPr="00D641B2">
        <w:rPr>
          <w:rFonts w:ascii="Book Antiqua" w:eastAsia="Book Antiqua" w:hAnsi="Book Antiqua" w:cs="Book Antiqua"/>
          <w:szCs w:val="26"/>
          <w:vertAlign w:val="superscript"/>
        </w:rPr>
        <w:t>[9]</w:t>
      </w:r>
      <w:r w:rsidRPr="00D641B2">
        <w:rPr>
          <w:rFonts w:ascii="Book Antiqua" w:eastAsia="Book Antiqua" w:hAnsi="Book Antiqua" w:cs="Book Antiqua"/>
          <w:szCs w:val="21"/>
        </w:rPr>
        <w:t>. Many complex assessments increase the burden of medical insurance, but simple yet effective methods such as the basic medical history and monitoring methods are most often ignored. A detailed medical history and clinical examination are the core steps in finding the causes of syncope. For orthostatic hypotension, syncope occurs while standing or after standing, which is the most prominent clinical manifestation, with its triggers and symptoms having distinct features. Furthermore, simple methods such as ambulatory blood pressure monitoring and</w:t>
      </w:r>
      <w:r w:rsidR="00B3715A" w:rsidRPr="00D641B2">
        <w:rPr>
          <w:rFonts w:ascii="Book Antiqua" w:eastAsia="Book Antiqua" w:hAnsi="Book Antiqua" w:cs="Book Antiqua"/>
          <w:szCs w:val="21"/>
        </w:rPr>
        <w:t xml:space="preserve"> </w:t>
      </w:r>
      <w:r w:rsidRPr="00D641B2">
        <w:rPr>
          <w:rFonts w:ascii="Book Antiqua" w:eastAsia="Book Antiqua" w:hAnsi="Book Antiqua" w:cs="Book Antiqua"/>
          <w:szCs w:val="21"/>
        </w:rPr>
        <w:t xml:space="preserve">seated-to-standing blood pressure </w:t>
      </w:r>
      <w:r w:rsidR="00B3715A" w:rsidRPr="00D641B2">
        <w:rPr>
          <w:rFonts w:ascii="Book Antiqua" w:eastAsia="Book Antiqua" w:hAnsi="Book Antiqua" w:cs="Book Antiqua"/>
          <w:szCs w:val="21"/>
        </w:rPr>
        <w:t xml:space="preserve">measurement </w:t>
      </w:r>
      <w:r w:rsidRPr="00D641B2">
        <w:rPr>
          <w:rFonts w:ascii="Book Antiqua" w:eastAsia="Book Antiqua" w:hAnsi="Book Antiqua" w:cs="Book Antiqua"/>
          <w:szCs w:val="21"/>
        </w:rPr>
        <w:t>are recommended gold standard measurements in diagnosing nOH</w:t>
      </w:r>
      <w:r w:rsidRPr="00D641B2">
        <w:rPr>
          <w:rFonts w:ascii="Book Antiqua" w:eastAsia="Book Antiqua" w:hAnsi="Book Antiqua" w:cs="Book Antiqua"/>
          <w:szCs w:val="26"/>
          <w:vertAlign w:val="superscript"/>
        </w:rPr>
        <w:t>[10]</w:t>
      </w:r>
      <w:r w:rsidRPr="00D641B2">
        <w:rPr>
          <w:rFonts w:ascii="Book Antiqua" w:eastAsia="Book Antiqua" w:hAnsi="Book Antiqua" w:cs="Book Antiqua"/>
          <w:szCs w:val="21"/>
        </w:rPr>
        <w:t>. Ambulatory blood pressure monitoring in our case</w:t>
      </w:r>
      <w:r w:rsidR="00B3715A" w:rsidRPr="00D641B2">
        <w:rPr>
          <w:rFonts w:ascii="Book Antiqua" w:eastAsia="Book Antiqua" w:hAnsi="Book Antiqua" w:cs="Book Antiqua"/>
          <w:szCs w:val="21"/>
        </w:rPr>
        <w:t xml:space="preserve"> </w:t>
      </w:r>
      <w:r w:rsidRPr="00D641B2">
        <w:rPr>
          <w:rFonts w:ascii="Book Antiqua" w:eastAsia="Book Antiqua" w:hAnsi="Book Antiqua" w:cs="Book Antiqua"/>
          <w:szCs w:val="21"/>
        </w:rPr>
        <w:t xml:space="preserve">indicated that the patient's blood pressure increased at night or in the supine position, with a sharp drop in the morning or after a meal, suggestive of autonomic nerve dysfunction. </w:t>
      </w:r>
    </w:p>
    <w:p w14:paraId="3B78B099" w14:textId="7C665164" w:rsidR="00A77B3E" w:rsidRPr="00D641B2" w:rsidRDefault="00A47CD9" w:rsidP="00563816">
      <w:pPr>
        <w:spacing w:line="360" w:lineRule="auto"/>
        <w:ind w:firstLineChars="100" w:firstLine="240"/>
        <w:jc w:val="both"/>
      </w:pPr>
      <w:r w:rsidRPr="00D641B2">
        <w:rPr>
          <w:rFonts w:ascii="Book Antiqua" w:eastAsia="Book Antiqua" w:hAnsi="Book Antiqua" w:cs="Book Antiqua"/>
          <w:szCs w:val="21"/>
        </w:rPr>
        <w:t xml:space="preserve">Paying attention to comorbidities can also help in the diagnosis of the cause of syncope. </w:t>
      </w:r>
      <w:r w:rsidR="00D87ED8" w:rsidRPr="00D641B2">
        <w:rPr>
          <w:rFonts w:ascii="Book Antiqua" w:eastAsia="Book Antiqua" w:hAnsi="Book Antiqua" w:cs="Book Antiqua"/>
          <w:szCs w:val="21"/>
        </w:rPr>
        <w:t>n</w:t>
      </w:r>
      <w:r w:rsidRPr="00D641B2">
        <w:rPr>
          <w:rFonts w:ascii="Book Antiqua" w:eastAsia="Book Antiqua" w:hAnsi="Book Antiqua" w:cs="Book Antiqua"/>
          <w:szCs w:val="21"/>
        </w:rPr>
        <w:t xml:space="preserve">OH is often accompanied by central or peripheral autonomic dysfunction. </w:t>
      </w:r>
      <w:r w:rsidR="00B3715A" w:rsidRPr="00D641B2">
        <w:rPr>
          <w:rFonts w:ascii="Book Antiqua" w:eastAsia="Book Antiqua" w:hAnsi="Book Antiqua" w:cs="Book Antiqua"/>
          <w:szCs w:val="21"/>
        </w:rPr>
        <w:t xml:space="preserve">nOH </w:t>
      </w:r>
      <w:r w:rsidRPr="00D641B2">
        <w:rPr>
          <w:rFonts w:ascii="Book Antiqua" w:eastAsia="Book Antiqua" w:hAnsi="Book Antiqua" w:cs="Book Antiqua"/>
          <w:szCs w:val="21"/>
        </w:rPr>
        <w:t xml:space="preserve">develops </w:t>
      </w:r>
      <w:r w:rsidR="00B3715A" w:rsidRPr="00D641B2">
        <w:rPr>
          <w:rFonts w:ascii="Book Antiqua" w:eastAsia="Book Antiqua" w:hAnsi="Book Antiqua" w:cs="Book Antiqua"/>
          <w:szCs w:val="21"/>
        </w:rPr>
        <w:t xml:space="preserve">in </w:t>
      </w:r>
      <w:r w:rsidRPr="00D641B2">
        <w:rPr>
          <w:rFonts w:ascii="Book Antiqua" w:eastAsia="Book Antiqua" w:hAnsi="Book Antiqua" w:cs="Book Antiqua"/>
          <w:szCs w:val="21"/>
        </w:rPr>
        <w:t xml:space="preserve">up to 30% of patients suffering from PD, 80% of patients </w:t>
      </w:r>
      <w:r w:rsidR="00B3715A" w:rsidRPr="00D641B2">
        <w:rPr>
          <w:rFonts w:ascii="Book Antiqua" w:eastAsia="Book Antiqua" w:hAnsi="Book Antiqua" w:cs="Book Antiqua"/>
          <w:szCs w:val="21"/>
        </w:rPr>
        <w:t xml:space="preserve">had </w:t>
      </w:r>
      <w:r w:rsidRPr="00D641B2">
        <w:rPr>
          <w:rFonts w:ascii="Book Antiqua" w:eastAsia="Book Antiqua" w:hAnsi="Book Antiqua" w:cs="Book Antiqua"/>
          <w:szCs w:val="21"/>
        </w:rPr>
        <w:t>multiple atrophy</w:t>
      </w:r>
      <w:r w:rsidRPr="00D641B2">
        <w:rPr>
          <w:rFonts w:ascii="Book Antiqua" w:eastAsia="Book Antiqua" w:hAnsi="Book Antiqua" w:cs="Book Antiqua"/>
          <w:szCs w:val="26"/>
          <w:vertAlign w:val="superscript"/>
        </w:rPr>
        <w:t>[11,12]</w:t>
      </w:r>
      <w:r w:rsidRPr="00D641B2">
        <w:rPr>
          <w:rFonts w:ascii="Book Antiqua" w:eastAsia="Book Antiqua" w:hAnsi="Book Antiqua" w:cs="Book Antiqua"/>
          <w:szCs w:val="21"/>
        </w:rPr>
        <w:t xml:space="preserve">, and 33% of patients </w:t>
      </w:r>
      <w:r w:rsidR="00B3715A" w:rsidRPr="00D641B2">
        <w:rPr>
          <w:rFonts w:ascii="Book Antiqua" w:eastAsia="Book Antiqua" w:hAnsi="Book Antiqua" w:cs="Book Antiqua"/>
          <w:szCs w:val="21"/>
        </w:rPr>
        <w:t xml:space="preserve">had </w:t>
      </w:r>
      <w:r w:rsidRPr="00D641B2">
        <w:rPr>
          <w:rFonts w:ascii="Book Antiqua" w:eastAsia="Book Antiqua" w:hAnsi="Book Antiqua" w:cs="Book Antiqua"/>
          <w:szCs w:val="21"/>
        </w:rPr>
        <w:t>diabetes</w:t>
      </w:r>
      <w:r w:rsidRPr="00D641B2">
        <w:rPr>
          <w:rFonts w:ascii="Book Antiqua" w:eastAsia="Book Antiqua" w:hAnsi="Book Antiqua" w:cs="Book Antiqua"/>
          <w:szCs w:val="26"/>
          <w:vertAlign w:val="superscript"/>
        </w:rPr>
        <w:t>[13]</w:t>
      </w:r>
      <w:r w:rsidRPr="00D641B2">
        <w:rPr>
          <w:rFonts w:ascii="Book Antiqua" w:eastAsia="Book Antiqua" w:hAnsi="Book Antiqua" w:cs="Book Antiqua"/>
          <w:szCs w:val="21"/>
        </w:rPr>
        <w:t>, amyloidosis</w:t>
      </w:r>
      <w:r w:rsidRPr="00D641B2">
        <w:rPr>
          <w:rFonts w:ascii="Book Antiqua" w:eastAsia="Book Antiqua" w:hAnsi="Book Antiqua" w:cs="Book Antiqua"/>
          <w:szCs w:val="26"/>
          <w:vertAlign w:val="superscript"/>
        </w:rPr>
        <w:t>[14</w:t>
      </w:r>
      <w:r w:rsidR="00B3715A" w:rsidRPr="00D641B2">
        <w:rPr>
          <w:rFonts w:ascii="Book Antiqua" w:eastAsia="Book Antiqua" w:hAnsi="Book Antiqua" w:cs="Book Antiqua"/>
          <w:szCs w:val="26"/>
          <w:vertAlign w:val="superscript"/>
        </w:rPr>
        <w:t>]</w:t>
      </w:r>
      <w:r w:rsidR="00B3715A" w:rsidRPr="00D641B2">
        <w:rPr>
          <w:rFonts w:ascii="Book Antiqua" w:eastAsia="Book Antiqua" w:hAnsi="Book Antiqua" w:cs="Book Antiqua"/>
          <w:szCs w:val="21"/>
        </w:rPr>
        <w:t xml:space="preserve">, </w:t>
      </w:r>
      <w:r w:rsidRPr="00D641B2">
        <w:rPr>
          <w:rFonts w:ascii="Book Antiqua" w:eastAsia="Book Antiqua" w:hAnsi="Book Antiqua" w:cs="Book Antiqua"/>
          <w:szCs w:val="21"/>
        </w:rPr>
        <w:t>and other peripheral diseases. In our case, position-related syncope occurred 1 year after the onset of PD.</w:t>
      </w:r>
    </w:p>
    <w:p w14:paraId="201BA511" w14:textId="4237E852" w:rsidR="00A77B3E" w:rsidRPr="00D641B2" w:rsidRDefault="00B3715A" w:rsidP="00563816">
      <w:pPr>
        <w:spacing w:line="360" w:lineRule="auto"/>
        <w:ind w:firstLineChars="100" w:firstLine="240"/>
        <w:jc w:val="both"/>
      </w:pPr>
      <w:r w:rsidRPr="00D641B2">
        <w:rPr>
          <w:rFonts w:ascii="Book Antiqua" w:eastAsia="Book Antiqua" w:hAnsi="Book Antiqua" w:cs="Book Antiqua"/>
          <w:szCs w:val="21"/>
        </w:rPr>
        <w:t>The</w:t>
      </w:r>
      <w:r w:rsidR="00A47CD9" w:rsidRPr="00D641B2">
        <w:rPr>
          <w:rFonts w:ascii="Book Antiqua" w:eastAsia="Book Antiqua" w:hAnsi="Book Antiqua" w:cs="Book Antiqua"/>
          <w:szCs w:val="21"/>
        </w:rPr>
        <w:t xml:space="preserve"> syncope</w:t>
      </w:r>
      <w:r w:rsidRPr="00D641B2">
        <w:rPr>
          <w:rFonts w:ascii="Book Antiqua" w:eastAsia="Book Antiqua" w:hAnsi="Book Antiqua" w:cs="Book Antiqua"/>
          <w:szCs w:val="21"/>
        </w:rPr>
        <w:t xml:space="preserve"> in our case</w:t>
      </w:r>
      <w:r w:rsidR="00A47CD9" w:rsidRPr="00D641B2">
        <w:rPr>
          <w:rFonts w:ascii="Book Antiqua" w:eastAsia="Book Antiqua" w:hAnsi="Book Antiqua" w:cs="Book Antiqua"/>
          <w:szCs w:val="21"/>
        </w:rPr>
        <w:t xml:space="preserve"> was caused by PD-related nOH, accompanied by supine hypertension. One half of patients with nOH have supine hypertension</w:t>
      </w:r>
      <w:r w:rsidR="00A47CD9" w:rsidRPr="00D641B2">
        <w:rPr>
          <w:rFonts w:ascii="Book Antiqua" w:eastAsia="Book Antiqua" w:hAnsi="Book Antiqua" w:cs="Book Antiqua"/>
          <w:szCs w:val="26"/>
          <w:vertAlign w:val="superscript"/>
        </w:rPr>
        <w:t>[15,16]</w:t>
      </w:r>
      <w:r w:rsidR="00A47CD9" w:rsidRPr="00D641B2">
        <w:rPr>
          <w:rFonts w:ascii="Book Antiqua" w:eastAsia="Book Antiqua" w:hAnsi="Book Antiqua" w:cs="Book Antiqua"/>
          <w:szCs w:val="21"/>
        </w:rPr>
        <w:t>, which make</w:t>
      </w:r>
      <w:r w:rsidRPr="00D641B2">
        <w:rPr>
          <w:rFonts w:ascii="Book Antiqua" w:eastAsia="Book Antiqua" w:hAnsi="Book Antiqua" w:cs="Book Antiqua"/>
          <w:szCs w:val="21"/>
        </w:rPr>
        <w:t>s</w:t>
      </w:r>
      <w:r w:rsidR="00A47CD9" w:rsidRPr="00D641B2">
        <w:rPr>
          <w:rFonts w:ascii="Book Antiqua" w:eastAsia="Book Antiqua" w:hAnsi="Book Antiqua" w:cs="Book Antiqua"/>
          <w:szCs w:val="21"/>
        </w:rPr>
        <w:t xml:space="preserve"> it difficult to manage the blood pressure. It is critical for physician</w:t>
      </w:r>
      <w:r w:rsidRPr="00D641B2">
        <w:rPr>
          <w:rFonts w:ascii="Book Antiqua" w:eastAsia="Book Antiqua" w:hAnsi="Book Antiqua" w:cs="Book Antiqua"/>
          <w:szCs w:val="21"/>
        </w:rPr>
        <w:t>s</w:t>
      </w:r>
      <w:r w:rsidR="00A47CD9" w:rsidRPr="00D641B2">
        <w:rPr>
          <w:rFonts w:ascii="Book Antiqua" w:eastAsia="Book Antiqua" w:hAnsi="Book Antiqua" w:cs="Book Antiqua"/>
          <w:szCs w:val="21"/>
        </w:rPr>
        <w:t xml:space="preserve"> to understand the underlying mechanism of disease development. Central and peripheral norepinephrine deficiency</w:t>
      </w:r>
      <w:r w:rsidRPr="00D641B2">
        <w:rPr>
          <w:rFonts w:ascii="Book Antiqua" w:eastAsia="Book Antiqua" w:hAnsi="Book Antiqua" w:cs="Book Antiqua"/>
          <w:szCs w:val="21"/>
        </w:rPr>
        <w:t xml:space="preserve"> </w:t>
      </w:r>
      <w:r w:rsidR="00A47CD9" w:rsidRPr="00D641B2">
        <w:rPr>
          <w:rFonts w:ascii="Book Antiqua" w:eastAsia="Book Antiqua" w:hAnsi="Book Antiqua" w:cs="Book Antiqua"/>
          <w:szCs w:val="21"/>
        </w:rPr>
        <w:t>affects peripheral sympathetic neurotization and vasoconstriction function, and the blood pressure drops due to reduction in venous return on standing. Repeated orthostatic hypotension can chronically activate the renin-angiotensin system and cause the supine blood pressure to rise; nocturnal stress diuresis can also worsen blood pressure in the early morning of the next day</w:t>
      </w:r>
      <w:r w:rsidR="00A47CD9" w:rsidRPr="00D641B2">
        <w:rPr>
          <w:rFonts w:ascii="Book Antiqua" w:eastAsia="Book Antiqua" w:hAnsi="Book Antiqua" w:cs="Book Antiqua"/>
          <w:szCs w:val="26"/>
          <w:vertAlign w:val="superscript"/>
        </w:rPr>
        <w:t>[17]</w:t>
      </w:r>
      <w:r w:rsidR="00A47CD9" w:rsidRPr="00D641B2">
        <w:rPr>
          <w:rFonts w:ascii="Book Antiqua" w:eastAsia="Book Antiqua" w:hAnsi="Book Antiqua" w:cs="Book Antiqua"/>
          <w:szCs w:val="21"/>
        </w:rPr>
        <w:t xml:space="preserve">. Therefore, such patients experience large fluctuations and abnormal circadian rhythms in blood pressure. </w:t>
      </w:r>
    </w:p>
    <w:p w14:paraId="5F983B97" w14:textId="0B74C7DA" w:rsidR="00A77B3E" w:rsidRPr="00D641B2" w:rsidRDefault="004C7C97" w:rsidP="00563816">
      <w:pPr>
        <w:spacing w:line="360" w:lineRule="auto"/>
        <w:ind w:firstLineChars="100" w:firstLine="240"/>
        <w:jc w:val="both"/>
      </w:pPr>
      <w:r w:rsidRPr="00D641B2">
        <w:rPr>
          <w:rFonts w:ascii="Book Antiqua" w:eastAsia="Book Antiqua" w:hAnsi="Book Antiqua" w:cs="Book Antiqua"/>
          <w:szCs w:val="21"/>
        </w:rPr>
        <w:t>n</w:t>
      </w:r>
      <w:r w:rsidR="00A47CD9" w:rsidRPr="00D641B2">
        <w:rPr>
          <w:rFonts w:ascii="Book Antiqua" w:eastAsia="Book Antiqua" w:hAnsi="Book Antiqua" w:cs="Book Antiqua"/>
          <w:szCs w:val="21"/>
        </w:rPr>
        <w:t>OH and supine hypertension are two conditions with opposite hemodynamics, making blood pressure control in such patients very challenging. Many medications may improve one at the expense of exacerbating the other. As the first FDA-approved drug for nOH treatment, Midodrine, an α 1-adrenoreceptor agonist, can constrict blood vessels and improve orthostatic symptoms</w:t>
      </w:r>
      <w:r w:rsidR="00A47CD9" w:rsidRPr="00D641B2">
        <w:rPr>
          <w:rFonts w:ascii="Book Antiqua" w:eastAsia="Book Antiqua" w:hAnsi="Book Antiqua" w:cs="Book Antiqua"/>
          <w:szCs w:val="26"/>
          <w:vertAlign w:val="superscript"/>
        </w:rPr>
        <w:t>[18,19]</w:t>
      </w:r>
      <w:r w:rsidR="00A47CD9" w:rsidRPr="00D641B2">
        <w:rPr>
          <w:rFonts w:ascii="Book Antiqua" w:eastAsia="Book Antiqua" w:hAnsi="Book Antiqua" w:cs="Book Antiqua"/>
          <w:szCs w:val="21"/>
        </w:rPr>
        <w:t>, but it also carries a high risk of aggravating supine hypertension at the same time</w:t>
      </w:r>
      <w:r w:rsidR="00A47CD9" w:rsidRPr="00D641B2">
        <w:rPr>
          <w:rFonts w:ascii="Book Antiqua" w:eastAsia="Book Antiqua" w:hAnsi="Book Antiqua" w:cs="Book Antiqua"/>
          <w:szCs w:val="26"/>
          <w:vertAlign w:val="superscript"/>
        </w:rPr>
        <w:t>[20]</w:t>
      </w:r>
      <w:r w:rsidR="00A47CD9" w:rsidRPr="00D641B2">
        <w:rPr>
          <w:rFonts w:ascii="Book Antiqua" w:eastAsia="Book Antiqua" w:hAnsi="Book Antiqua" w:cs="Book Antiqua"/>
          <w:szCs w:val="21"/>
        </w:rPr>
        <w:t>. Then nocturnal stress diuresis and reduced blood volume can aggravate orthostatic hypotension in the morning. Midodrine in our case study was not effective for nOH as reported in previous studies</w:t>
      </w:r>
      <w:r w:rsidR="00A47CD9" w:rsidRPr="00D641B2">
        <w:rPr>
          <w:rFonts w:ascii="Book Antiqua" w:eastAsia="Book Antiqua" w:hAnsi="Book Antiqua" w:cs="Book Antiqua"/>
          <w:szCs w:val="26"/>
          <w:vertAlign w:val="superscript"/>
        </w:rPr>
        <w:t>[18,19]</w:t>
      </w:r>
      <w:r w:rsidR="00A47CD9" w:rsidRPr="00D641B2">
        <w:rPr>
          <w:rFonts w:ascii="Book Antiqua" w:eastAsia="Book Antiqua" w:hAnsi="Book Antiqua" w:cs="Book Antiqua"/>
          <w:szCs w:val="21"/>
        </w:rPr>
        <w:t xml:space="preserve"> and meta-analysis</w:t>
      </w:r>
      <w:r w:rsidR="00A47CD9" w:rsidRPr="00D641B2">
        <w:rPr>
          <w:rFonts w:ascii="Book Antiqua" w:eastAsia="Book Antiqua" w:hAnsi="Book Antiqua" w:cs="Book Antiqua"/>
          <w:szCs w:val="26"/>
          <w:vertAlign w:val="superscript"/>
        </w:rPr>
        <w:t>[21]</w:t>
      </w:r>
      <w:r w:rsidR="00A47CD9" w:rsidRPr="00D641B2">
        <w:rPr>
          <w:rFonts w:ascii="Book Antiqua" w:eastAsia="Book Antiqua" w:hAnsi="Book Antiqua" w:cs="Book Antiqua"/>
          <w:szCs w:val="21"/>
        </w:rPr>
        <w:t xml:space="preserve">; the early morning hypotension did not improve and the night blood pressure remained high following the use of Midodrine for a week (Figure 2). This suggests that Midodrine may not be a suitable choice for patients </w:t>
      </w:r>
      <w:r w:rsidR="00B3715A" w:rsidRPr="00D641B2">
        <w:rPr>
          <w:rFonts w:ascii="Book Antiqua" w:eastAsia="Book Antiqua" w:hAnsi="Book Antiqua" w:cs="Book Antiqua"/>
          <w:szCs w:val="21"/>
        </w:rPr>
        <w:t xml:space="preserve">with </w:t>
      </w:r>
      <w:r w:rsidR="00A47CD9" w:rsidRPr="00D641B2">
        <w:rPr>
          <w:rFonts w:ascii="Book Antiqua" w:eastAsia="Book Antiqua" w:hAnsi="Book Antiqua" w:cs="Book Antiqua"/>
          <w:szCs w:val="21"/>
        </w:rPr>
        <w:t xml:space="preserve">nOH accompanied with supine hypertension. </w:t>
      </w:r>
    </w:p>
    <w:p w14:paraId="6E32F575" w14:textId="7FBB5A7C" w:rsidR="00A77B3E" w:rsidRPr="00D641B2" w:rsidRDefault="00A47CD9" w:rsidP="00563816">
      <w:pPr>
        <w:spacing w:line="360" w:lineRule="auto"/>
        <w:ind w:firstLineChars="100" w:firstLine="240"/>
        <w:jc w:val="both"/>
      </w:pPr>
      <w:r w:rsidRPr="00D641B2">
        <w:rPr>
          <w:rFonts w:ascii="Book Antiqua" w:eastAsia="Book Antiqua" w:hAnsi="Book Antiqua" w:cs="Book Antiqua"/>
          <w:szCs w:val="21"/>
        </w:rPr>
        <w:t>In our case, the patient's blood pressure stabilized with simple strategies such as strengthening exercises, reducing bedtimes, consuming water intake before getting up</w:t>
      </w:r>
      <w:r w:rsidR="00B3715A" w:rsidRPr="00D641B2">
        <w:rPr>
          <w:rFonts w:ascii="Book Antiqua" w:eastAsia="Book Antiqua" w:hAnsi="Book Antiqua" w:cs="Book Antiqua"/>
          <w:szCs w:val="21"/>
        </w:rPr>
        <w:t>,</w:t>
      </w:r>
      <w:r w:rsidRPr="00D641B2">
        <w:rPr>
          <w:rFonts w:ascii="Book Antiqua" w:eastAsia="Book Antiqua" w:hAnsi="Book Antiqua" w:cs="Book Antiqua"/>
          <w:szCs w:val="21"/>
        </w:rPr>
        <w:t xml:space="preserve"> and discontinuing the medications that caused hypotension (Figure 2). Therefore, it appears </w:t>
      </w:r>
      <w:r w:rsidR="00B3715A" w:rsidRPr="00D641B2">
        <w:rPr>
          <w:rFonts w:ascii="Book Antiqua" w:eastAsia="Book Antiqua" w:hAnsi="Book Antiqua" w:cs="Book Antiqua"/>
          <w:szCs w:val="21"/>
        </w:rPr>
        <w:t xml:space="preserve">that </w:t>
      </w:r>
      <w:r w:rsidRPr="00D641B2">
        <w:rPr>
          <w:rFonts w:ascii="Book Antiqua" w:eastAsia="Book Antiqua" w:hAnsi="Book Antiqua" w:cs="Book Antiqua"/>
          <w:szCs w:val="21"/>
        </w:rPr>
        <w:t xml:space="preserve">these strategies remain the primary management therapies for nOH in patients with PD. At the same time, ambulatory blood pressure monitoring also plays a valuable role in evaluating the response to drug treatment. Current treatment for nOH with PD was based on expert's opinion, </w:t>
      </w:r>
      <w:r w:rsidR="00B3715A" w:rsidRPr="00D641B2">
        <w:rPr>
          <w:rFonts w:ascii="Book Antiqua" w:eastAsia="Book Antiqua" w:hAnsi="Book Antiqua" w:cs="Book Antiqua"/>
          <w:szCs w:val="21"/>
        </w:rPr>
        <w:t xml:space="preserve">and </w:t>
      </w:r>
      <w:r w:rsidRPr="00D641B2">
        <w:rPr>
          <w:rFonts w:ascii="Book Antiqua" w:eastAsia="Book Antiqua" w:hAnsi="Book Antiqua" w:cs="Book Antiqua"/>
          <w:szCs w:val="21"/>
        </w:rPr>
        <w:t xml:space="preserve">more clinical evidence </w:t>
      </w:r>
      <w:r w:rsidR="00B3715A" w:rsidRPr="00D641B2">
        <w:rPr>
          <w:rFonts w:ascii="Book Antiqua" w:eastAsia="Book Antiqua" w:hAnsi="Book Antiqua" w:cs="Book Antiqua"/>
          <w:szCs w:val="21"/>
        </w:rPr>
        <w:t xml:space="preserve">is </w:t>
      </w:r>
      <w:r w:rsidRPr="00D641B2">
        <w:rPr>
          <w:rFonts w:ascii="Book Antiqua" w:eastAsia="Book Antiqua" w:hAnsi="Book Antiqua" w:cs="Book Antiqua"/>
          <w:szCs w:val="21"/>
        </w:rPr>
        <w:t>needed to support the guidelines.</w:t>
      </w:r>
    </w:p>
    <w:p w14:paraId="33FF6F08" w14:textId="518B46B9" w:rsidR="00A77B3E" w:rsidRPr="00D641B2" w:rsidRDefault="00B3715A" w:rsidP="00563816">
      <w:pPr>
        <w:spacing w:line="360" w:lineRule="auto"/>
        <w:ind w:firstLineChars="100" w:firstLine="240"/>
        <w:jc w:val="both"/>
      </w:pPr>
      <w:r w:rsidRPr="00D641B2">
        <w:rPr>
          <w:rFonts w:ascii="Book Antiqua" w:eastAsia="Book Antiqua" w:hAnsi="Book Antiqua" w:cs="Book Antiqua"/>
          <w:szCs w:val="21"/>
        </w:rPr>
        <w:t xml:space="preserve">This </w:t>
      </w:r>
      <w:r w:rsidR="00A47CD9" w:rsidRPr="00D641B2">
        <w:rPr>
          <w:rFonts w:ascii="Book Antiqua" w:eastAsia="Book Antiqua" w:hAnsi="Book Antiqua" w:cs="Book Antiqua"/>
          <w:szCs w:val="21"/>
        </w:rPr>
        <w:t>study has several limitations. First, specialized autonomic reflex tests for the diagnosis of nOH such as the blood pressure response to Valsalva maneuver was lack in our case study. Second, the treatment process of the case was not standardized as pharmacologic treatment came first for primary management methods.</w:t>
      </w:r>
    </w:p>
    <w:p w14:paraId="6953648A" w14:textId="77777777" w:rsidR="00A77B3E" w:rsidRPr="00D641B2" w:rsidRDefault="00A77B3E">
      <w:pPr>
        <w:spacing w:line="360" w:lineRule="auto"/>
        <w:jc w:val="both"/>
      </w:pPr>
    </w:p>
    <w:p w14:paraId="3F44EBC8" w14:textId="77777777" w:rsidR="00A77B3E" w:rsidRPr="00D641B2" w:rsidRDefault="00A47CD9">
      <w:pPr>
        <w:spacing w:line="360" w:lineRule="auto"/>
        <w:jc w:val="both"/>
      </w:pPr>
      <w:r w:rsidRPr="00D641B2">
        <w:rPr>
          <w:rFonts w:ascii="Book Antiqua" w:eastAsia="Book Antiqua" w:hAnsi="Book Antiqua" w:cs="Book Antiqua"/>
          <w:b/>
          <w:caps/>
          <w:u w:val="single"/>
        </w:rPr>
        <w:t>CONCLUSION</w:t>
      </w:r>
    </w:p>
    <w:p w14:paraId="521635D7" w14:textId="7684DC75" w:rsidR="00A77B3E" w:rsidRPr="00D641B2" w:rsidRDefault="00A47CD9">
      <w:pPr>
        <w:spacing w:line="360" w:lineRule="auto"/>
        <w:jc w:val="both"/>
      </w:pPr>
      <w:r w:rsidRPr="00D641B2">
        <w:rPr>
          <w:rFonts w:ascii="Book Antiqua" w:eastAsia="Book Antiqua" w:hAnsi="Book Antiqua" w:cs="Book Antiqua"/>
          <w:szCs w:val="21"/>
        </w:rPr>
        <w:t>Autonomic neurological dysfunction with nOH is one of the causes of syncope. It is necessary to perform ambulatory blood pressure monitoring in patients with unstable blood pressure to observe fluctuations in blood pressure. At the same time, attention should be paid to patients with comorbid conditions, such as PD, multiple system atrophy, diabetes</w:t>
      </w:r>
      <w:r w:rsidR="00B3715A" w:rsidRPr="00D641B2">
        <w:rPr>
          <w:rFonts w:ascii="Book Antiqua" w:eastAsia="Book Antiqua" w:hAnsi="Book Antiqua" w:cs="Book Antiqua"/>
          <w:szCs w:val="21"/>
        </w:rPr>
        <w:t>,</w:t>
      </w:r>
      <w:r w:rsidRPr="00D641B2">
        <w:rPr>
          <w:rFonts w:ascii="Book Antiqua" w:eastAsia="Book Antiqua" w:hAnsi="Book Antiqua" w:cs="Book Antiqua"/>
          <w:szCs w:val="21"/>
        </w:rPr>
        <w:t xml:space="preserve"> and other diseases that can cause autonomic dysfunction, as well as medications that cause hypotension. Increasing physical activity and reducing the amount of time in bed are still the primary management methods for patients with nOH.</w:t>
      </w:r>
    </w:p>
    <w:p w14:paraId="6A2D9BC8" w14:textId="77777777" w:rsidR="00A77B3E" w:rsidRPr="00D641B2" w:rsidRDefault="00A77B3E">
      <w:pPr>
        <w:spacing w:line="360" w:lineRule="auto"/>
        <w:jc w:val="both"/>
      </w:pPr>
    </w:p>
    <w:p w14:paraId="72BE3426" w14:textId="77777777" w:rsidR="00A77B3E" w:rsidRPr="00D641B2" w:rsidRDefault="00A47CD9">
      <w:pPr>
        <w:spacing w:line="360" w:lineRule="auto"/>
        <w:jc w:val="both"/>
      </w:pPr>
      <w:r w:rsidRPr="00D641B2">
        <w:rPr>
          <w:rFonts w:ascii="Book Antiqua" w:eastAsia="Book Antiqua" w:hAnsi="Book Antiqua" w:cs="Book Antiqua"/>
          <w:b/>
        </w:rPr>
        <w:t>REFERENCES</w:t>
      </w:r>
    </w:p>
    <w:p w14:paraId="05E3969C" w14:textId="56D416FF" w:rsidR="00A77B3E" w:rsidRPr="00D641B2" w:rsidRDefault="00A47CD9">
      <w:pPr>
        <w:spacing w:line="360" w:lineRule="auto"/>
        <w:jc w:val="both"/>
      </w:pPr>
      <w:r w:rsidRPr="00D641B2">
        <w:rPr>
          <w:rFonts w:ascii="Book Antiqua" w:eastAsia="Book Antiqua" w:hAnsi="Book Antiqua" w:cs="Book Antiqua"/>
        </w:rPr>
        <w:t xml:space="preserve">1 </w:t>
      </w:r>
      <w:r w:rsidRPr="00D641B2">
        <w:rPr>
          <w:rFonts w:ascii="Book Antiqua" w:eastAsia="Book Antiqua" w:hAnsi="Book Antiqua" w:cs="Book Antiqua"/>
          <w:b/>
          <w:bCs/>
        </w:rPr>
        <w:t>L</w:t>
      </w:r>
      <w:r w:rsidR="00F41404" w:rsidRPr="00D641B2">
        <w:rPr>
          <w:rFonts w:ascii="Book Antiqua" w:eastAsia="Book Antiqua" w:hAnsi="Book Antiqua" w:cs="Book Antiqua"/>
          <w:b/>
          <w:bCs/>
        </w:rPr>
        <w:t>amb</w:t>
      </w:r>
      <w:r w:rsidRPr="00D641B2">
        <w:rPr>
          <w:rFonts w:ascii="Book Antiqua" w:eastAsia="Book Antiqua" w:hAnsi="Book Antiqua" w:cs="Book Antiqua"/>
          <w:b/>
          <w:bCs/>
        </w:rPr>
        <w:t xml:space="preserve"> LE</w:t>
      </w:r>
      <w:r w:rsidRPr="00D641B2">
        <w:rPr>
          <w:rFonts w:ascii="Book Antiqua" w:eastAsia="Book Antiqua" w:hAnsi="Book Antiqua" w:cs="Book Antiqua"/>
        </w:rPr>
        <w:t>, G</w:t>
      </w:r>
      <w:r w:rsidR="00F41404" w:rsidRPr="00D641B2">
        <w:rPr>
          <w:rFonts w:ascii="Book Antiqua" w:eastAsia="Book Antiqua" w:hAnsi="Book Antiqua" w:cs="Book Antiqua"/>
        </w:rPr>
        <w:t>reen</w:t>
      </w:r>
      <w:r w:rsidRPr="00D641B2">
        <w:rPr>
          <w:rFonts w:ascii="Book Antiqua" w:eastAsia="Book Antiqua" w:hAnsi="Book Antiqua" w:cs="Book Antiqua"/>
        </w:rPr>
        <w:t xml:space="preserve"> HC, C</w:t>
      </w:r>
      <w:r w:rsidR="00F41404" w:rsidRPr="00D641B2">
        <w:rPr>
          <w:rFonts w:ascii="Book Antiqua" w:eastAsia="Book Antiqua" w:hAnsi="Book Antiqua" w:cs="Book Antiqua"/>
        </w:rPr>
        <w:t xml:space="preserve">ombs </w:t>
      </w:r>
      <w:r w:rsidRPr="00D641B2">
        <w:rPr>
          <w:rFonts w:ascii="Book Antiqua" w:eastAsia="Book Antiqua" w:hAnsi="Book Antiqua" w:cs="Book Antiqua"/>
        </w:rPr>
        <w:t>JJ, C</w:t>
      </w:r>
      <w:r w:rsidR="00F41404" w:rsidRPr="00D641B2">
        <w:rPr>
          <w:rFonts w:ascii="Book Antiqua" w:eastAsia="Book Antiqua" w:hAnsi="Book Antiqua" w:cs="Book Antiqua"/>
        </w:rPr>
        <w:t>heeseman</w:t>
      </w:r>
      <w:r w:rsidRPr="00D641B2">
        <w:rPr>
          <w:rFonts w:ascii="Book Antiqua" w:eastAsia="Book Antiqua" w:hAnsi="Book Antiqua" w:cs="Book Antiqua"/>
        </w:rPr>
        <w:t xml:space="preserve"> SA, H</w:t>
      </w:r>
      <w:r w:rsidR="00F41404" w:rsidRPr="00D641B2">
        <w:rPr>
          <w:rFonts w:ascii="Book Antiqua" w:eastAsia="Book Antiqua" w:hAnsi="Book Antiqua" w:cs="Book Antiqua"/>
        </w:rPr>
        <w:t>ammond</w:t>
      </w:r>
      <w:r w:rsidRPr="00D641B2">
        <w:rPr>
          <w:rFonts w:ascii="Book Antiqua" w:eastAsia="Book Antiqua" w:hAnsi="Book Antiqua" w:cs="Book Antiqua"/>
        </w:rPr>
        <w:t xml:space="preserve"> J. Incidence of loss of consciousness in 1,980 Air Force personnel. </w:t>
      </w:r>
      <w:r w:rsidRPr="00D641B2">
        <w:rPr>
          <w:rFonts w:ascii="Book Antiqua" w:eastAsia="Book Antiqua" w:hAnsi="Book Antiqua" w:cs="Book Antiqua"/>
          <w:i/>
          <w:iCs/>
        </w:rPr>
        <w:t>Aerosp Med</w:t>
      </w:r>
      <w:r w:rsidRPr="00D641B2">
        <w:rPr>
          <w:rFonts w:ascii="Book Antiqua" w:eastAsia="Book Antiqua" w:hAnsi="Book Antiqua" w:cs="Book Antiqua"/>
        </w:rPr>
        <w:t xml:space="preserve"> 1960; </w:t>
      </w:r>
      <w:r w:rsidRPr="00D641B2">
        <w:rPr>
          <w:rFonts w:ascii="Book Antiqua" w:eastAsia="Book Antiqua" w:hAnsi="Book Antiqua" w:cs="Book Antiqua"/>
          <w:b/>
          <w:bCs/>
        </w:rPr>
        <w:t>31</w:t>
      </w:r>
      <w:r w:rsidRPr="00D641B2">
        <w:rPr>
          <w:rFonts w:ascii="Book Antiqua" w:eastAsia="Book Antiqua" w:hAnsi="Book Antiqua" w:cs="Book Antiqua"/>
        </w:rPr>
        <w:t>: 973-988 [PMID: 13758427]</w:t>
      </w:r>
    </w:p>
    <w:p w14:paraId="07159B71" w14:textId="77777777" w:rsidR="00A77B3E" w:rsidRPr="00D641B2" w:rsidRDefault="00A47CD9">
      <w:pPr>
        <w:spacing w:line="360" w:lineRule="auto"/>
        <w:jc w:val="both"/>
      </w:pPr>
      <w:r w:rsidRPr="00D641B2">
        <w:rPr>
          <w:rFonts w:ascii="Book Antiqua" w:eastAsia="Book Antiqua" w:hAnsi="Book Antiqua" w:cs="Book Antiqua"/>
        </w:rPr>
        <w:t xml:space="preserve">2 </w:t>
      </w:r>
      <w:r w:rsidRPr="00D641B2">
        <w:rPr>
          <w:rFonts w:ascii="Book Antiqua" w:eastAsia="Book Antiqua" w:hAnsi="Book Antiqua" w:cs="Book Antiqua"/>
          <w:b/>
          <w:bCs/>
        </w:rPr>
        <w:t>Tilvis RS</w:t>
      </w:r>
      <w:r w:rsidRPr="00D641B2">
        <w:rPr>
          <w:rFonts w:ascii="Book Antiqua" w:eastAsia="Book Antiqua" w:hAnsi="Book Antiqua" w:cs="Book Antiqua"/>
        </w:rPr>
        <w:t xml:space="preserve">, Hakala SM, Valvanne J, Erkinjuntti T. Postural hypotension and dizziness in a general aged population: a four-year follow-up of the Helsinki Aging Study. </w:t>
      </w:r>
      <w:r w:rsidRPr="00D641B2">
        <w:rPr>
          <w:rFonts w:ascii="Book Antiqua" w:eastAsia="Book Antiqua" w:hAnsi="Book Antiqua" w:cs="Book Antiqua"/>
          <w:i/>
          <w:iCs/>
        </w:rPr>
        <w:t>J Am Geriatr Soc</w:t>
      </w:r>
      <w:r w:rsidRPr="00D641B2">
        <w:rPr>
          <w:rFonts w:ascii="Book Antiqua" w:eastAsia="Book Antiqua" w:hAnsi="Book Antiqua" w:cs="Book Antiqua"/>
        </w:rPr>
        <w:t xml:space="preserve"> 1996; </w:t>
      </w:r>
      <w:r w:rsidRPr="00D641B2">
        <w:rPr>
          <w:rFonts w:ascii="Book Antiqua" w:eastAsia="Book Antiqua" w:hAnsi="Book Antiqua" w:cs="Book Antiqua"/>
          <w:b/>
          <w:bCs/>
        </w:rPr>
        <w:t>44</w:t>
      </w:r>
      <w:r w:rsidRPr="00D641B2">
        <w:rPr>
          <w:rFonts w:ascii="Book Antiqua" w:eastAsia="Book Antiqua" w:hAnsi="Book Antiqua" w:cs="Book Antiqua"/>
        </w:rPr>
        <w:t>: 809-814 [PMID: 8675929 DOI: 10.1111/j.1532-5415.1996.tb03738.x]</w:t>
      </w:r>
    </w:p>
    <w:p w14:paraId="62F8FD70" w14:textId="77777777" w:rsidR="00A77B3E" w:rsidRPr="00D641B2" w:rsidRDefault="00A47CD9">
      <w:pPr>
        <w:spacing w:line="360" w:lineRule="auto"/>
        <w:jc w:val="both"/>
      </w:pPr>
      <w:r w:rsidRPr="00D641B2">
        <w:rPr>
          <w:rFonts w:ascii="Book Antiqua" w:eastAsia="Book Antiqua" w:hAnsi="Book Antiqua" w:cs="Book Antiqua"/>
        </w:rPr>
        <w:t xml:space="preserve">3 </w:t>
      </w:r>
      <w:r w:rsidRPr="00D641B2">
        <w:rPr>
          <w:rFonts w:ascii="Book Antiqua" w:eastAsia="Book Antiqua" w:hAnsi="Book Antiqua" w:cs="Book Antiqua"/>
          <w:b/>
          <w:bCs/>
        </w:rPr>
        <w:t>Gibbons CH</w:t>
      </w:r>
      <w:r w:rsidRPr="00D641B2">
        <w:rPr>
          <w:rFonts w:ascii="Book Antiqua" w:eastAsia="Book Antiqua" w:hAnsi="Book Antiqua" w:cs="Book Antiqua"/>
        </w:rPr>
        <w:t xml:space="preserve">, Schmidt P, Biaggioni I, Frazier-Mills C, Freeman R, Isaacson S, Karabin B, Kuritzky L, Lew M, Low P, Mehdirad A, Raj SR, Vernino S, Kaufmann H. The recommendations of a consensus panel for the screening, diagnosis, and treatment of neurogenic orthostatic hypotension and associated supine hypertension. </w:t>
      </w:r>
      <w:r w:rsidRPr="00D641B2">
        <w:rPr>
          <w:rFonts w:ascii="Book Antiqua" w:eastAsia="Book Antiqua" w:hAnsi="Book Antiqua" w:cs="Book Antiqua"/>
          <w:i/>
          <w:iCs/>
        </w:rPr>
        <w:t>J Neurol</w:t>
      </w:r>
      <w:r w:rsidRPr="00D641B2">
        <w:rPr>
          <w:rFonts w:ascii="Book Antiqua" w:eastAsia="Book Antiqua" w:hAnsi="Book Antiqua" w:cs="Book Antiqua"/>
        </w:rPr>
        <w:t xml:space="preserve"> 2017; </w:t>
      </w:r>
      <w:r w:rsidRPr="00D641B2">
        <w:rPr>
          <w:rFonts w:ascii="Book Antiqua" w:eastAsia="Book Antiqua" w:hAnsi="Book Antiqua" w:cs="Book Antiqua"/>
          <w:b/>
          <w:bCs/>
        </w:rPr>
        <w:t>264</w:t>
      </w:r>
      <w:r w:rsidRPr="00D641B2">
        <w:rPr>
          <w:rFonts w:ascii="Book Antiqua" w:eastAsia="Book Antiqua" w:hAnsi="Book Antiqua" w:cs="Book Antiqua"/>
        </w:rPr>
        <w:t>: 1567-1582 [PMID: 28050656 DOI: 10.1007/s00415-016-8375-x]</w:t>
      </w:r>
    </w:p>
    <w:p w14:paraId="051FA528" w14:textId="77777777" w:rsidR="00A77B3E" w:rsidRPr="00D641B2" w:rsidRDefault="00A47CD9">
      <w:pPr>
        <w:spacing w:line="360" w:lineRule="auto"/>
        <w:jc w:val="both"/>
      </w:pPr>
      <w:r w:rsidRPr="00D641B2">
        <w:rPr>
          <w:rFonts w:ascii="Book Antiqua" w:eastAsia="Book Antiqua" w:hAnsi="Book Antiqua" w:cs="Book Antiqua"/>
        </w:rPr>
        <w:t xml:space="preserve">4 </w:t>
      </w:r>
      <w:r w:rsidRPr="00D641B2">
        <w:rPr>
          <w:rFonts w:ascii="Book Antiqua" w:eastAsia="Book Antiqua" w:hAnsi="Book Antiqua" w:cs="Book Antiqua"/>
          <w:b/>
          <w:bCs/>
        </w:rPr>
        <w:t>Eschlböck S</w:t>
      </w:r>
      <w:r w:rsidRPr="00D641B2">
        <w:rPr>
          <w:rFonts w:ascii="Book Antiqua" w:eastAsia="Book Antiqua" w:hAnsi="Book Antiqua" w:cs="Book Antiqua"/>
        </w:rPr>
        <w:t xml:space="preserve">, Wenning G, Fanciulli A. Evidence-based treatment of neurogenic orthostatic hypotension and related symptoms. </w:t>
      </w:r>
      <w:r w:rsidRPr="00D641B2">
        <w:rPr>
          <w:rFonts w:ascii="Book Antiqua" w:eastAsia="Book Antiqua" w:hAnsi="Book Antiqua" w:cs="Book Antiqua"/>
          <w:i/>
          <w:iCs/>
        </w:rPr>
        <w:t>J Neural Transm (Vienna)</w:t>
      </w:r>
      <w:r w:rsidRPr="00D641B2">
        <w:rPr>
          <w:rFonts w:ascii="Book Antiqua" w:eastAsia="Book Antiqua" w:hAnsi="Book Antiqua" w:cs="Book Antiqua"/>
        </w:rPr>
        <w:t xml:space="preserve"> 2017; </w:t>
      </w:r>
      <w:r w:rsidRPr="00D641B2">
        <w:rPr>
          <w:rFonts w:ascii="Book Antiqua" w:eastAsia="Book Antiqua" w:hAnsi="Book Antiqua" w:cs="Book Antiqua"/>
          <w:b/>
          <w:bCs/>
        </w:rPr>
        <w:t>124</w:t>
      </w:r>
      <w:r w:rsidRPr="00D641B2">
        <w:rPr>
          <w:rFonts w:ascii="Book Antiqua" w:eastAsia="Book Antiqua" w:hAnsi="Book Antiqua" w:cs="Book Antiqua"/>
        </w:rPr>
        <w:t>: 1567-1605 [PMID: 29058089 DOI: 10.1007/s00702-017-1791-y]</w:t>
      </w:r>
    </w:p>
    <w:p w14:paraId="2A0F9F7D" w14:textId="77777777" w:rsidR="00A77B3E" w:rsidRPr="00D641B2" w:rsidRDefault="00A47CD9">
      <w:pPr>
        <w:spacing w:line="360" w:lineRule="auto"/>
        <w:jc w:val="both"/>
      </w:pPr>
      <w:r w:rsidRPr="00D641B2">
        <w:rPr>
          <w:rFonts w:ascii="Book Antiqua" w:eastAsia="Book Antiqua" w:hAnsi="Book Antiqua" w:cs="Book Antiqua"/>
        </w:rPr>
        <w:t xml:space="preserve">5 </w:t>
      </w:r>
      <w:r w:rsidRPr="00D641B2">
        <w:rPr>
          <w:rFonts w:ascii="Book Antiqua" w:eastAsia="Book Antiqua" w:hAnsi="Book Antiqua" w:cs="Book Antiqua"/>
          <w:b/>
          <w:bCs/>
        </w:rPr>
        <w:t>Freeman R</w:t>
      </w:r>
      <w:r w:rsidRPr="00D641B2">
        <w:rPr>
          <w:rFonts w:ascii="Book Antiqua" w:eastAsia="Book Antiqua" w:hAnsi="Book Antiqua" w:cs="Book Antiqua"/>
        </w:rPr>
        <w:t xml:space="preserve">, Wieling W, Axelrod FB, Benditt DG, Benarroch E, Biaggioni I, Cheshire WP, Chelimsky T, Cortelli P, Gibbons CH, Goldstein DS, Hainsworth R, Hilz MJ, Jacob G, Kaufmann H, Jordan J, Lipsitz LA, Levine BD, Low PA, Mathias C, Raj SR, Robertson D, Sandroni P, Schatz IJ, Schondorf R, Stewart JM, van Dijk JG. Consensus statement on the definition of orthostatic hypotension, neurally mediated syncope and the postural tachycardia syndrome. </w:t>
      </w:r>
      <w:r w:rsidRPr="00D641B2">
        <w:rPr>
          <w:rFonts w:ascii="Book Antiqua" w:eastAsia="Book Antiqua" w:hAnsi="Book Antiqua" w:cs="Book Antiqua"/>
          <w:i/>
          <w:iCs/>
        </w:rPr>
        <w:t>Auton Neurosci</w:t>
      </w:r>
      <w:r w:rsidRPr="00D641B2">
        <w:rPr>
          <w:rFonts w:ascii="Book Antiqua" w:eastAsia="Book Antiqua" w:hAnsi="Book Antiqua" w:cs="Book Antiqua"/>
        </w:rPr>
        <w:t xml:space="preserve"> 2011; </w:t>
      </w:r>
      <w:r w:rsidRPr="00D641B2">
        <w:rPr>
          <w:rFonts w:ascii="Book Antiqua" w:eastAsia="Book Antiqua" w:hAnsi="Book Antiqua" w:cs="Book Antiqua"/>
          <w:b/>
          <w:bCs/>
        </w:rPr>
        <w:t>161</w:t>
      </w:r>
      <w:r w:rsidRPr="00D641B2">
        <w:rPr>
          <w:rFonts w:ascii="Book Antiqua" w:eastAsia="Book Antiqua" w:hAnsi="Book Antiqua" w:cs="Book Antiqua"/>
        </w:rPr>
        <w:t>: 46-48 [PMID: 21393070 DOI: 10.1016/j.autneu.2011.02.004]</w:t>
      </w:r>
    </w:p>
    <w:p w14:paraId="34663B7A" w14:textId="77777777" w:rsidR="00A77B3E" w:rsidRPr="00D641B2" w:rsidRDefault="00A47CD9">
      <w:pPr>
        <w:spacing w:line="360" w:lineRule="auto"/>
        <w:jc w:val="both"/>
      </w:pPr>
      <w:r w:rsidRPr="00D641B2">
        <w:rPr>
          <w:rFonts w:ascii="Book Antiqua" w:eastAsia="Book Antiqua" w:hAnsi="Book Antiqua" w:cs="Book Antiqua"/>
        </w:rPr>
        <w:t xml:space="preserve">6 </w:t>
      </w:r>
      <w:r w:rsidRPr="00D641B2">
        <w:rPr>
          <w:rFonts w:ascii="Book Antiqua" w:eastAsia="Book Antiqua" w:hAnsi="Book Antiqua" w:cs="Book Antiqua"/>
          <w:b/>
          <w:bCs/>
        </w:rPr>
        <w:t>Fanciulli A</w:t>
      </w:r>
      <w:r w:rsidRPr="00D641B2">
        <w:rPr>
          <w:rFonts w:ascii="Book Antiqua" w:eastAsia="Book Antiqua" w:hAnsi="Book Antiqua" w:cs="Book Antiqua"/>
        </w:rPr>
        <w:t xml:space="preserve">, Jordan J, Biaggioni I, Calandra-Buonaura G, Cheshire WP, Cortelli P, Eschlboeck S, Grassi G, Hilz MJ, Kaufmann H, Lahrmann H, Mancia G, Mayer G, Norcliffe-Kaufmann L, Pavy-Le Traon A, Raj SR, Robertson D, Rocha I, Struhal W, Thijs R, Tsioufis KP, van Dijk JG, Wenning GK. Consensus statement on the definition of neurogenic supine hypertension in cardiovascular autonomic failure by the American Autonomic Society (AAS) and the European Federation of Autonomic Societies (EFAS) : Endorsed by the European Academy of Neurology (EAN) and the European Society of Hypertension (ESH). </w:t>
      </w:r>
      <w:r w:rsidRPr="00D641B2">
        <w:rPr>
          <w:rFonts w:ascii="Book Antiqua" w:eastAsia="Book Antiqua" w:hAnsi="Book Antiqua" w:cs="Book Antiqua"/>
          <w:i/>
          <w:iCs/>
        </w:rPr>
        <w:t>Clin Auton Res</w:t>
      </w:r>
      <w:r w:rsidRPr="00D641B2">
        <w:rPr>
          <w:rFonts w:ascii="Book Antiqua" w:eastAsia="Book Antiqua" w:hAnsi="Book Antiqua" w:cs="Book Antiqua"/>
        </w:rPr>
        <w:t xml:space="preserve"> 2018; </w:t>
      </w:r>
      <w:r w:rsidRPr="00D641B2">
        <w:rPr>
          <w:rFonts w:ascii="Book Antiqua" w:eastAsia="Book Antiqua" w:hAnsi="Book Antiqua" w:cs="Book Antiqua"/>
          <w:b/>
          <w:bCs/>
        </w:rPr>
        <w:t>28</w:t>
      </w:r>
      <w:r w:rsidRPr="00D641B2">
        <w:rPr>
          <w:rFonts w:ascii="Book Antiqua" w:eastAsia="Book Antiqua" w:hAnsi="Book Antiqua" w:cs="Book Antiqua"/>
        </w:rPr>
        <w:t>: 355-362 [PMID: 29766366 DOI: 10.1007/s10286-018-0529-8]</w:t>
      </w:r>
    </w:p>
    <w:p w14:paraId="51049295" w14:textId="77777777" w:rsidR="00A77B3E" w:rsidRPr="00D641B2" w:rsidRDefault="00A47CD9">
      <w:pPr>
        <w:spacing w:line="360" w:lineRule="auto"/>
        <w:jc w:val="both"/>
      </w:pPr>
      <w:r w:rsidRPr="00D641B2">
        <w:rPr>
          <w:rFonts w:ascii="Book Antiqua" w:eastAsia="Book Antiqua" w:hAnsi="Book Antiqua" w:cs="Book Antiqua"/>
        </w:rPr>
        <w:t xml:space="preserve">7 </w:t>
      </w:r>
      <w:r w:rsidRPr="00D641B2">
        <w:rPr>
          <w:rFonts w:ascii="Book Antiqua" w:eastAsia="Book Antiqua" w:hAnsi="Book Antiqua" w:cs="Book Antiqua"/>
          <w:b/>
          <w:bCs/>
        </w:rPr>
        <w:t>Brignole M</w:t>
      </w:r>
      <w:r w:rsidRPr="00D641B2">
        <w:rPr>
          <w:rFonts w:ascii="Book Antiqua" w:eastAsia="Book Antiqua" w:hAnsi="Book Antiqua" w:cs="Book Antiqua"/>
        </w:rPr>
        <w:t xml:space="preserve">, Moya A, de Lange FJ, Deharo JC, Elliott PM, Fanciulli A, Fedorowski A, Furlan R, Kenny RA, Martín A, Probst V, Reed MJ, Rice CP, Sutton R, Ungar A, van Dijk JG; ESC Scientific Document Group . 2018 ESC Guidelines for the diagnosis and management of syncope. </w:t>
      </w:r>
      <w:r w:rsidRPr="00D641B2">
        <w:rPr>
          <w:rFonts w:ascii="Book Antiqua" w:eastAsia="Book Antiqua" w:hAnsi="Book Antiqua" w:cs="Book Antiqua"/>
          <w:i/>
          <w:iCs/>
        </w:rPr>
        <w:t>Eur Heart J</w:t>
      </w:r>
      <w:r w:rsidRPr="00D641B2">
        <w:rPr>
          <w:rFonts w:ascii="Book Antiqua" w:eastAsia="Book Antiqua" w:hAnsi="Book Antiqua" w:cs="Book Antiqua"/>
        </w:rPr>
        <w:t xml:space="preserve"> 2018; </w:t>
      </w:r>
      <w:r w:rsidRPr="00D641B2">
        <w:rPr>
          <w:rFonts w:ascii="Book Antiqua" w:eastAsia="Book Antiqua" w:hAnsi="Book Antiqua" w:cs="Book Antiqua"/>
          <w:b/>
          <w:bCs/>
        </w:rPr>
        <w:t>39</w:t>
      </w:r>
      <w:r w:rsidRPr="00D641B2">
        <w:rPr>
          <w:rFonts w:ascii="Book Antiqua" w:eastAsia="Book Antiqua" w:hAnsi="Book Antiqua" w:cs="Book Antiqua"/>
        </w:rPr>
        <w:t>: 1883-1948 [PMID: 29562304 DOI: 10.1093/eurheartj/ehy037]</w:t>
      </w:r>
    </w:p>
    <w:p w14:paraId="3778411C" w14:textId="77777777" w:rsidR="00A77B3E" w:rsidRPr="00D641B2" w:rsidRDefault="00A47CD9">
      <w:pPr>
        <w:spacing w:line="360" w:lineRule="auto"/>
        <w:jc w:val="both"/>
      </w:pPr>
      <w:r w:rsidRPr="00D641B2">
        <w:rPr>
          <w:rFonts w:ascii="Book Antiqua" w:eastAsia="Book Antiqua" w:hAnsi="Book Antiqua" w:cs="Book Antiqua"/>
        </w:rPr>
        <w:t xml:space="preserve">8 </w:t>
      </w:r>
      <w:r w:rsidRPr="00D641B2">
        <w:rPr>
          <w:rFonts w:ascii="Book Antiqua" w:eastAsia="Book Antiqua" w:hAnsi="Book Antiqua" w:cs="Book Antiqua"/>
          <w:b/>
          <w:bCs/>
        </w:rPr>
        <w:t>Singhi P</w:t>
      </w:r>
      <w:r w:rsidRPr="00D641B2">
        <w:rPr>
          <w:rFonts w:ascii="Book Antiqua" w:eastAsia="Book Antiqua" w:hAnsi="Book Antiqua" w:cs="Book Antiqua"/>
        </w:rPr>
        <w:t xml:space="preserve">, Saini AG. Syncope in Pediatric Practice. </w:t>
      </w:r>
      <w:r w:rsidRPr="00D641B2">
        <w:rPr>
          <w:rFonts w:ascii="Book Antiqua" w:eastAsia="Book Antiqua" w:hAnsi="Book Antiqua" w:cs="Book Antiqua"/>
          <w:i/>
          <w:iCs/>
        </w:rPr>
        <w:t>Indian J Pediatr</w:t>
      </w:r>
      <w:r w:rsidRPr="00D641B2">
        <w:rPr>
          <w:rFonts w:ascii="Book Antiqua" w:eastAsia="Book Antiqua" w:hAnsi="Book Antiqua" w:cs="Book Antiqua"/>
        </w:rPr>
        <w:t xml:space="preserve"> 2018; </w:t>
      </w:r>
      <w:r w:rsidRPr="00D641B2">
        <w:rPr>
          <w:rFonts w:ascii="Book Antiqua" w:eastAsia="Book Antiqua" w:hAnsi="Book Antiqua" w:cs="Book Antiqua"/>
          <w:b/>
          <w:bCs/>
        </w:rPr>
        <w:t>85</w:t>
      </w:r>
      <w:r w:rsidRPr="00D641B2">
        <w:rPr>
          <w:rFonts w:ascii="Book Antiqua" w:eastAsia="Book Antiqua" w:hAnsi="Book Antiqua" w:cs="Book Antiqua"/>
        </w:rPr>
        <w:t>: 636-640 [PMID: 29119462 DOI: 10.1007/s12098-017-2488-9]</w:t>
      </w:r>
    </w:p>
    <w:p w14:paraId="1B66A6FE" w14:textId="77777777" w:rsidR="00A77B3E" w:rsidRPr="00D641B2" w:rsidRDefault="00A47CD9">
      <w:pPr>
        <w:spacing w:line="360" w:lineRule="auto"/>
        <w:jc w:val="both"/>
      </w:pPr>
      <w:r w:rsidRPr="00D641B2">
        <w:rPr>
          <w:rFonts w:ascii="Book Antiqua" w:eastAsia="Book Antiqua" w:hAnsi="Book Antiqua" w:cs="Book Antiqua"/>
        </w:rPr>
        <w:t xml:space="preserve">9 </w:t>
      </w:r>
      <w:r w:rsidRPr="00D641B2">
        <w:rPr>
          <w:rFonts w:ascii="Book Antiqua" w:eastAsia="Book Antiqua" w:hAnsi="Book Antiqua" w:cs="Book Antiqua"/>
          <w:b/>
          <w:bCs/>
        </w:rPr>
        <w:t>Sun BC</w:t>
      </w:r>
      <w:r w:rsidRPr="00D641B2">
        <w:rPr>
          <w:rFonts w:ascii="Book Antiqua" w:eastAsia="Book Antiqua" w:hAnsi="Book Antiqua" w:cs="Book Antiqua"/>
        </w:rPr>
        <w:t xml:space="preserve">, Emond JA, Camargo CA Jr. Direct medical costs of syncope-related hospitalizations in the United States. </w:t>
      </w:r>
      <w:r w:rsidRPr="00D641B2">
        <w:rPr>
          <w:rFonts w:ascii="Book Antiqua" w:eastAsia="Book Antiqua" w:hAnsi="Book Antiqua" w:cs="Book Antiqua"/>
          <w:i/>
          <w:iCs/>
        </w:rPr>
        <w:t>Am J Cardiol</w:t>
      </w:r>
      <w:r w:rsidRPr="00D641B2">
        <w:rPr>
          <w:rFonts w:ascii="Book Antiqua" w:eastAsia="Book Antiqua" w:hAnsi="Book Antiqua" w:cs="Book Antiqua"/>
        </w:rPr>
        <w:t xml:space="preserve"> 2005; </w:t>
      </w:r>
      <w:r w:rsidRPr="00D641B2">
        <w:rPr>
          <w:rFonts w:ascii="Book Antiqua" w:eastAsia="Book Antiqua" w:hAnsi="Book Antiqua" w:cs="Book Antiqua"/>
          <w:b/>
          <w:bCs/>
        </w:rPr>
        <w:t>95</w:t>
      </w:r>
      <w:r w:rsidRPr="00D641B2">
        <w:rPr>
          <w:rFonts w:ascii="Book Antiqua" w:eastAsia="Book Antiqua" w:hAnsi="Book Antiqua" w:cs="Book Antiqua"/>
        </w:rPr>
        <w:t>: 668-671 [PMID: 15721118 DOI: 10.1016/j.amjcard.2004.11.013]</w:t>
      </w:r>
    </w:p>
    <w:p w14:paraId="4C210D41" w14:textId="77777777" w:rsidR="00A77B3E" w:rsidRPr="00D641B2" w:rsidRDefault="00A47CD9">
      <w:pPr>
        <w:spacing w:line="360" w:lineRule="auto"/>
        <w:jc w:val="both"/>
      </w:pPr>
      <w:r w:rsidRPr="00D641B2">
        <w:rPr>
          <w:rFonts w:ascii="Book Antiqua" w:eastAsia="Book Antiqua" w:hAnsi="Book Antiqua" w:cs="Book Antiqua"/>
        </w:rPr>
        <w:t xml:space="preserve">10 </w:t>
      </w:r>
      <w:r w:rsidRPr="00D641B2">
        <w:rPr>
          <w:rFonts w:ascii="Book Antiqua" w:eastAsia="Book Antiqua" w:hAnsi="Book Antiqua" w:cs="Book Antiqua"/>
          <w:b/>
          <w:bCs/>
        </w:rPr>
        <w:t>Shibao C</w:t>
      </w:r>
      <w:r w:rsidRPr="00D641B2">
        <w:rPr>
          <w:rFonts w:ascii="Book Antiqua" w:eastAsia="Book Antiqua" w:hAnsi="Book Antiqua" w:cs="Book Antiqua"/>
        </w:rPr>
        <w:t xml:space="preserve">, Lipsitz LA, Biaggioni I; American Society of Hypertension Writing Group. Evaluation and treatment of orthostatic hypotension. </w:t>
      </w:r>
      <w:r w:rsidRPr="00D641B2">
        <w:rPr>
          <w:rFonts w:ascii="Book Antiqua" w:eastAsia="Book Antiqua" w:hAnsi="Book Antiqua" w:cs="Book Antiqua"/>
          <w:i/>
          <w:iCs/>
        </w:rPr>
        <w:t>J Am Soc Hypertens</w:t>
      </w:r>
      <w:r w:rsidRPr="00D641B2">
        <w:rPr>
          <w:rFonts w:ascii="Book Antiqua" w:eastAsia="Book Antiqua" w:hAnsi="Book Antiqua" w:cs="Book Antiqua"/>
        </w:rPr>
        <w:t xml:space="preserve"> 2013; </w:t>
      </w:r>
      <w:r w:rsidRPr="00D641B2">
        <w:rPr>
          <w:rFonts w:ascii="Book Antiqua" w:eastAsia="Book Antiqua" w:hAnsi="Book Antiqua" w:cs="Book Antiqua"/>
          <w:b/>
          <w:bCs/>
        </w:rPr>
        <w:t>7</w:t>
      </w:r>
      <w:r w:rsidRPr="00D641B2">
        <w:rPr>
          <w:rFonts w:ascii="Book Antiqua" w:eastAsia="Book Antiqua" w:hAnsi="Book Antiqua" w:cs="Book Antiqua"/>
        </w:rPr>
        <w:t>: 317-324 [PMID: 23721882 DOI: 10.1016/j.jash.2013.04.006]</w:t>
      </w:r>
    </w:p>
    <w:p w14:paraId="2B064C2F" w14:textId="77777777" w:rsidR="00A77B3E" w:rsidRPr="00D641B2" w:rsidRDefault="00A47CD9">
      <w:pPr>
        <w:spacing w:line="360" w:lineRule="auto"/>
        <w:jc w:val="both"/>
      </w:pPr>
      <w:r w:rsidRPr="00D641B2">
        <w:rPr>
          <w:rFonts w:ascii="Book Antiqua" w:eastAsia="Book Antiqua" w:hAnsi="Book Antiqua" w:cs="Book Antiqua"/>
        </w:rPr>
        <w:t xml:space="preserve">11 </w:t>
      </w:r>
      <w:r w:rsidRPr="00D641B2">
        <w:rPr>
          <w:rFonts w:ascii="Book Antiqua" w:eastAsia="Book Antiqua" w:hAnsi="Book Antiqua" w:cs="Book Antiqua"/>
          <w:b/>
          <w:bCs/>
        </w:rPr>
        <w:t>Köllensperger M</w:t>
      </w:r>
      <w:r w:rsidRPr="00D641B2">
        <w:rPr>
          <w:rFonts w:ascii="Book Antiqua" w:eastAsia="Book Antiqua" w:hAnsi="Book Antiqua" w:cs="Book Antiqua"/>
        </w:rPr>
        <w:t xml:space="preserve">, Geser F, Ndayisaba JP, Boesch S, Seppi K, Ostergaard K, Dupont E, Cardozo A, Tolosa E, Abele M, Klockgether T, Yekhlef F, Tison F, Daniels C, Deuschl G, Coelho M, Sampaio C, Bozi M, Quinn N, Schrag A, Mathias CJ, Fowler C, Nilsson CF, Widner H, Schimke N, Oertel W, Del Sorbo F, Albanese A, Pellecchia MT, Barone P, Djaldetti R, Colosimo C, Meco G, Gonzalez-Mandly A, Berciano J, Gurevich T, Giladi N, Galitzky M, Rascol O, Kamm C, Gasser T, Siebert U, Poewe W, Wenning GK; EMSA-SG. Presentation, diagnosis, and management of multiple system atrophy in Europe: final analysis of the European multiple system atrophy registry. </w:t>
      </w:r>
      <w:r w:rsidRPr="00D641B2">
        <w:rPr>
          <w:rFonts w:ascii="Book Antiqua" w:eastAsia="Book Antiqua" w:hAnsi="Book Antiqua" w:cs="Book Antiqua"/>
          <w:i/>
          <w:iCs/>
        </w:rPr>
        <w:t>Mov Disord</w:t>
      </w:r>
      <w:r w:rsidRPr="00D641B2">
        <w:rPr>
          <w:rFonts w:ascii="Book Antiqua" w:eastAsia="Book Antiqua" w:hAnsi="Book Antiqua" w:cs="Book Antiqua"/>
        </w:rPr>
        <w:t xml:space="preserve"> 2010; </w:t>
      </w:r>
      <w:r w:rsidRPr="00D641B2">
        <w:rPr>
          <w:rFonts w:ascii="Book Antiqua" w:eastAsia="Book Antiqua" w:hAnsi="Book Antiqua" w:cs="Book Antiqua"/>
          <w:b/>
          <w:bCs/>
        </w:rPr>
        <w:t>25</w:t>
      </w:r>
      <w:r w:rsidRPr="00D641B2">
        <w:rPr>
          <w:rFonts w:ascii="Book Antiqua" w:eastAsia="Book Antiqua" w:hAnsi="Book Antiqua" w:cs="Book Antiqua"/>
        </w:rPr>
        <w:t>: 2604-2612 [PMID: 20922810 DOI: 10.1002/mds.23192]</w:t>
      </w:r>
    </w:p>
    <w:p w14:paraId="2BA56B30" w14:textId="1E148DA6" w:rsidR="00A77B3E" w:rsidRPr="00D641B2" w:rsidRDefault="00A47CD9">
      <w:pPr>
        <w:spacing w:line="360" w:lineRule="auto"/>
        <w:jc w:val="both"/>
      </w:pPr>
      <w:r w:rsidRPr="00D641B2">
        <w:rPr>
          <w:rFonts w:ascii="Book Antiqua" w:eastAsia="Book Antiqua" w:hAnsi="Book Antiqua" w:cs="Book Antiqua"/>
        </w:rPr>
        <w:t xml:space="preserve">12 </w:t>
      </w:r>
      <w:r w:rsidRPr="00D641B2">
        <w:rPr>
          <w:rFonts w:ascii="Book Antiqua" w:eastAsia="Book Antiqua" w:hAnsi="Book Antiqua" w:cs="Book Antiqua"/>
          <w:b/>
          <w:bCs/>
        </w:rPr>
        <w:t>Espay AJ</w:t>
      </w:r>
      <w:r w:rsidRPr="00D641B2">
        <w:rPr>
          <w:rFonts w:ascii="Book Antiqua" w:eastAsia="Book Antiqua" w:hAnsi="Book Antiqua" w:cs="Book Antiqua"/>
        </w:rPr>
        <w:t xml:space="preserve">, LeWitt PA, Hauser RA, Merola A, Masellis M, Lang AE. Neurogenic orthostatic hypotension and supine hypertension in Parkinson's disease and related synucleinopathies: prioritisation of treatment targets. </w:t>
      </w:r>
      <w:r w:rsidRPr="00D641B2">
        <w:rPr>
          <w:rFonts w:ascii="Book Antiqua" w:eastAsia="Book Antiqua" w:hAnsi="Book Antiqua" w:cs="Book Antiqua"/>
          <w:i/>
          <w:iCs/>
        </w:rPr>
        <w:t>Lancet Neurol</w:t>
      </w:r>
      <w:r w:rsidRPr="00D641B2">
        <w:rPr>
          <w:rFonts w:ascii="Book Antiqua" w:eastAsia="Book Antiqua" w:hAnsi="Book Antiqua" w:cs="Book Antiqua"/>
        </w:rPr>
        <w:t xml:space="preserve"> 2016; </w:t>
      </w:r>
      <w:r w:rsidRPr="00D641B2">
        <w:rPr>
          <w:rFonts w:ascii="Book Antiqua" w:eastAsia="Book Antiqua" w:hAnsi="Book Antiqua" w:cs="Book Antiqua"/>
          <w:b/>
          <w:bCs/>
        </w:rPr>
        <w:t>15</w:t>
      </w:r>
      <w:r w:rsidRPr="00D641B2">
        <w:rPr>
          <w:rFonts w:ascii="Book Antiqua" w:eastAsia="Book Antiqua" w:hAnsi="Book Antiqua" w:cs="Book Antiqua"/>
        </w:rPr>
        <w:t xml:space="preserve">: 954-966 [PMID: 27478953 DOI: </w:t>
      </w:r>
      <w:r w:rsidR="00563816" w:rsidRPr="00D641B2">
        <w:rPr>
          <w:rFonts w:ascii="Book Antiqua" w:eastAsia="Book Antiqua" w:hAnsi="Book Antiqua" w:cs="Book Antiqua"/>
        </w:rPr>
        <w:t>10.1016/S1474-4422(16)30079-5</w:t>
      </w:r>
      <w:r w:rsidRPr="00D641B2">
        <w:rPr>
          <w:rFonts w:ascii="Book Antiqua" w:eastAsia="Book Antiqua" w:hAnsi="Book Antiqua" w:cs="Book Antiqua"/>
        </w:rPr>
        <w:t>]</w:t>
      </w:r>
    </w:p>
    <w:p w14:paraId="040DC830" w14:textId="77777777" w:rsidR="00A77B3E" w:rsidRPr="00D641B2" w:rsidRDefault="00A47CD9">
      <w:pPr>
        <w:spacing w:line="360" w:lineRule="auto"/>
        <w:jc w:val="both"/>
      </w:pPr>
      <w:r w:rsidRPr="00D641B2">
        <w:rPr>
          <w:rFonts w:ascii="Book Antiqua" w:eastAsia="Book Antiqua" w:hAnsi="Book Antiqua" w:cs="Book Antiqua"/>
        </w:rPr>
        <w:t xml:space="preserve">13 </w:t>
      </w:r>
      <w:r w:rsidRPr="00D641B2">
        <w:rPr>
          <w:rFonts w:ascii="Book Antiqua" w:eastAsia="Book Antiqua" w:hAnsi="Book Antiqua" w:cs="Book Antiqua"/>
          <w:b/>
          <w:bCs/>
        </w:rPr>
        <w:t>Low PA</w:t>
      </w:r>
      <w:r w:rsidRPr="00D641B2">
        <w:rPr>
          <w:rFonts w:ascii="Book Antiqua" w:eastAsia="Book Antiqua" w:hAnsi="Book Antiqua" w:cs="Book Antiqua"/>
        </w:rPr>
        <w:t xml:space="preserve">, Benrud-Larson LM, Sletten DM, Opfer-Gehrking TL, Weigand SD, O'Brien PC, Suarez GA, Dyck PJ. Autonomic symptoms and diabetic neuropathy: a population-based study. </w:t>
      </w:r>
      <w:r w:rsidRPr="00D641B2">
        <w:rPr>
          <w:rFonts w:ascii="Book Antiqua" w:eastAsia="Book Antiqua" w:hAnsi="Book Antiqua" w:cs="Book Antiqua"/>
          <w:i/>
          <w:iCs/>
        </w:rPr>
        <w:t>Diabetes Care</w:t>
      </w:r>
      <w:r w:rsidRPr="00D641B2">
        <w:rPr>
          <w:rFonts w:ascii="Book Antiqua" w:eastAsia="Book Antiqua" w:hAnsi="Book Antiqua" w:cs="Book Antiqua"/>
        </w:rPr>
        <w:t xml:space="preserve"> 2004; </w:t>
      </w:r>
      <w:r w:rsidRPr="00D641B2">
        <w:rPr>
          <w:rFonts w:ascii="Book Antiqua" w:eastAsia="Book Antiqua" w:hAnsi="Book Antiqua" w:cs="Book Antiqua"/>
          <w:b/>
          <w:bCs/>
        </w:rPr>
        <w:t>27</w:t>
      </w:r>
      <w:r w:rsidRPr="00D641B2">
        <w:rPr>
          <w:rFonts w:ascii="Book Antiqua" w:eastAsia="Book Antiqua" w:hAnsi="Book Antiqua" w:cs="Book Antiqua"/>
        </w:rPr>
        <w:t>: 2942-2947 [PMID: 15562211 DOI: 10.2337/diacare.27.12.2942]</w:t>
      </w:r>
    </w:p>
    <w:p w14:paraId="1FC5924F" w14:textId="77777777" w:rsidR="00A77B3E" w:rsidRPr="00D641B2" w:rsidRDefault="00A47CD9">
      <w:pPr>
        <w:spacing w:line="360" w:lineRule="auto"/>
        <w:jc w:val="both"/>
      </w:pPr>
      <w:r w:rsidRPr="00D641B2">
        <w:rPr>
          <w:rFonts w:ascii="Book Antiqua" w:eastAsia="Book Antiqua" w:hAnsi="Book Antiqua" w:cs="Book Antiqua"/>
        </w:rPr>
        <w:t xml:space="preserve">14 </w:t>
      </w:r>
      <w:r w:rsidRPr="00D641B2">
        <w:rPr>
          <w:rFonts w:ascii="Book Antiqua" w:eastAsia="Book Antiqua" w:hAnsi="Book Antiqua" w:cs="Book Antiqua"/>
          <w:b/>
          <w:bCs/>
        </w:rPr>
        <w:t>Wang AK</w:t>
      </w:r>
      <w:r w:rsidRPr="00D641B2">
        <w:rPr>
          <w:rFonts w:ascii="Book Antiqua" w:eastAsia="Book Antiqua" w:hAnsi="Book Antiqua" w:cs="Book Antiqua"/>
        </w:rPr>
        <w:t xml:space="preserve">, Fealey RD, Gehrking TL, Low PA. Patterns of neuropathy and autonomic failure in patients with amyloidosis. </w:t>
      </w:r>
      <w:r w:rsidRPr="00D641B2">
        <w:rPr>
          <w:rFonts w:ascii="Book Antiqua" w:eastAsia="Book Antiqua" w:hAnsi="Book Antiqua" w:cs="Book Antiqua"/>
          <w:i/>
          <w:iCs/>
        </w:rPr>
        <w:t>Mayo Clin Proc</w:t>
      </w:r>
      <w:r w:rsidRPr="00D641B2">
        <w:rPr>
          <w:rFonts w:ascii="Book Antiqua" w:eastAsia="Book Antiqua" w:hAnsi="Book Antiqua" w:cs="Book Antiqua"/>
        </w:rPr>
        <w:t xml:space="preserve"> 2008; </w:t>
      </w:r>
      <w:r w:rsidRPr="00D641B2">
        <w:rPr>
          <w:rFonts w:ascii="Book Antiqua" w:eastAsia="Book Antiqua" w:hAnsi="Book Antiqua" w:cs="Book Antiqua"/>
          <w:b/>
          <w:bCs/>
        </w:rPr>
        <w:t>83</w:t>
      </w:r>
      <w:r w:rsidRPr="00D641B2">
        <w:rPr>
          <w:rFonts w:ascii="Book Antiqua" w:eastAsia="Book Antiqua" w:hAnsi="Book Antiqua" w:cs="Book Antiqua"/>
        </w:rPr>
        <w:t>: 1226-1230 [PMID: 18990321 DOI: 10.4065/83.11.1226]</w:t>
      </w:r>
    </w:p>
    <w:p w14:paraId="798AB55D" w14:textId="77777777" w:rsidR="00A77B3E" w:rsidRPr="00D641B2" w:rsidRDefault="00A47CD9">
      <w:pPr>
        <w:spacing w:line="360" w:lineRule="auto"/>
        <w:jc w:val="both"/>
      </w:pPr>
      <w:r w:rsidRPr="00D641B2">
        <w:rPr>
          <w:rFonts w:ascii="Book Antiqua" w:eastAsia="Book Antiqua" w:hAnsi="Book Antiqua" w:cs="Book Antiqua"/>
        </w:rPr>
        <w:t xml:space="preserve">15 </w:t>
      </w:r>
      <w:r w:rsidRPr="00D641B2">
        <w:rPr>
          <w:rFonts w:ascii="Book Antiqua" w:eastAsia="Book Antiqua" w:hAnsi="Book Antiqua" w:cs="Book Antiqua"/>
          <w:b/>
          <w:bCs/>
        </w:rPr>
        <w:t>Fanciulli A</w:t>
      </w:r>
      <w:r w:rsidRPr="00D641B2">
        <w:rPr>
          <w:rFonts w:ascii="Book Antiqua" w:eastAsia="Book Antiqua" w:hAnsi="Book Antiqua" w:cs="Book Antiqua"/>
        </w:rPr>
        <w:t xml:space="preserve">, Göbel G, Ndayisaba JP, Granata R, Duerr S, Strano S, Colosimo C, Poewe W, Pontieri FE, Wenning GK. Supine hypertension in Parkinson's disease and multiple system atrophy. </w:t>
      </w:r>
      <w:r w:rsidRPr="00D641B2">
        <w:rPr>
          <w:rFonts w:ascii="Book Antiqua" w:eastAsia="Book Antiqua" w:hAnsi="Book Antiqua" w:cs="Book Antiqua"/>
          <w:i/>
          <w:iCs/>
        </w:rPr>
        <w:t>Clin Auton Res</w:t>
      </w:r>
      <w:r w:rsidRPr="00D641B2">
        <w:rPr>
          <w:rFonts w:ascii="Book Antiqua" w:eastAsia="Book Antiqua" w:hAnsi="Book Antiqua" w:cs="Book Antiqua"/>
        </w:rPr>
        <w:t xml:space="preserve"> 2016; </w:t>
      </w:r>
      <w:r w:rsidRPr="00D641B2">
        <w:rPr>
          <w:rFonts w:ascii="Book Antiqua" w:eastAsia="Book Antiqua" w:hAnsi="Book Antiqua" w:cs="Book Antiqua"/>
          <w:b/>
          <w:bCs/>
        </w:rPr>
        <w:t>26</w:t>
      </w:r>
      <w:r w:rsidRPr="00D641B2">
        <w:rPr>
          <w:rFonts w:ascii="Book Antiqua" w:eastAsia="Book Antiqua" w:hAnsi="Book Antiqua" w:cs="Book Antiqua"/>
        </w:rPr>
        <w:t>: 97-105 [PMID: 26801189 DOI: 10.1007/s10286-015-0336-4]</w:t>
      </w:r>
    </w:p>
    <w:p w14:paraId="595CBABA" w14:textId="77777777" w:rsidR="00A77B3E" w:rsidRPr="00D641B2" w:rsidRDefault="00A47CD9">
      <w:pPr>
        <w:spacing w:line="360" w:lineRule="auto"/>
        <w:jc w:val="both"/>
      </w:pPr>
      <w:r w:rsidRPr="00D641B2">
        <w:rPr>
          <w:rFonts w:ascii="Book Antiqua" w:eastAsia="Book Antiqua" w:hAnsi="Book Antiqua" w:cs="Book Antiqua"/>
        </w:rPr>
        <w:t xml:space="preserve">16 </w:t>
      </w:r>
      <w:r w:rsidRPr="00D641B2">
        <w:rPr>
          <w:rFonts w:ascii="Book Antiqua" w:eastAsia="Book Antiqua" w:hAnsi="Book Antiqua" w:cs="Book Antiqua"/>
          <w:b/>
          <w:bCs/>
        </w:rPr>
        <w:t>Shannon J</w:t>
      </w:r>
      <w:r w:rsidRPr="00D641B2">
        <w:rPr>
          <w:rFonts w:ascii="Book Antiqua" w:eastAsia="Book Antiqua" w:hAnsi="Book Antiqua" w:cs="Book Antiqua"/>
        </w:rPr>
        <w:t xml:space="preserve">, Jordan J, Costa F, Robertson RM, Biaggioni I. The hypertension of autonomic failure and its treatment. </w:t>
      </w:r>
      <w:r w:rsidRPr="00D641B2">
        <w:rPr>
          <w:rFonts w:ascii="Book Antiqua" w:eastAsia="Book Antiqua" w:hAnsi="Book Antiqua" w:cs="Book Antiqua"/>
          <w:i/>
          <w:iCs/>
        </w:rPr>
        <w:t>Hypertension</w:t>
      </w:r>
      <w:r w:rsidRPr="00D641B2">
        <w:rPr>
          <w:rFonts w:ascii="Book Antiqua" w:eastAsia="Book Antiqua" w:hAnsi="Book Antiqua" w:cs="Book Antiqua"/>
        </w:rPr>
        <w:t xml:space="preserve"> 1997; </w:t>
      </w:r>
      <w:r w:rsidRPr="00D641B2">
        <w:rPr>
          <w:rFonts w:ascii="Book Antiqua" w:eastAsia="Book Antiqua" w:hAnsi="Book Antiqua" w:cs="Book Antiqua"/>
          <w:b/>
          <w:bCs/>
        </w:rPr>
        <w:t>30</w:t>
      </w:r>
      <w:r w:rsidRPr="00D641B2">
        <w:rPr>
          <w:rFonts w:ascii="Book Antiqua" w:eastAsia="Book Antiqua" w:hAnsi="Book Antiqua" w:cs="Book Antiqua"/>
        </w:rPr>
        <w:t>: 1062-1067 [PMID: 9369256 DOI: 10.1161/01.hyp.30.5.1062]</w:t>
      </w:r>
    </w:p>
    <w:p w14:paraId="55745AD8" w14:textId="77777777" w:rsidR="00A77B3E" w:rsidRPr="00D641B2" w:rsidRDefault="00A47CD9">
      <w:pPr>
        <w:spacing w:line="360" w:lineRule="auto"/>
        <w:jc w:val="both"/>
      </w:pPr>
      <w:r w:rsidRPr="00D641B2">
        <w:rPr>
          <w:rFonts w:ascii="Book Antiqua" w:eastAsia="Book Antiqua" w:hAnsi="Book Antiqua" w:cs="Book Antiqua"/>
        </w:rPr>
        <w:t xml:space="preserve">17 </w:t>
      </w:r>
      <w:r w:rsidRPr="00D641B2">
        <w:rPr>
          <w:rFonts w:ascii="Book Antiqua" w:eastAsia="Book Antiqua" w:hAnsi="Book Antiqua" w:cs="Book Antiqua"/>
          <w:b/>
          <w:bCs/>
        </w:rPr>
        <w:t>Isaacson SH</w:t>
      </w:r>
      <w:r w:rsidRPr="00D641B2">
        <w:rPr>
          <w:rFonts w:ascii="Book Antiqua" w:eastAsia="Book Antiqua" w:hAnsi="Book Antiqua" w:cs="Book Antiqua"/>
        </w:rPr>
        <w:t xml:space="preserve">. Managed care approach to the treatment of neurogenic orthostatic hypotension. </w:t>
      </w:r>
      <w:r w:rsidRPr="00D641B2">
        <w:rPr>
          <w:rFonts w:ascii="Book Antiqua" w:eastAsia="Book Antiqua" w:hAnsi="Book Antiqua" w:cs="Book Antiqua"/>
          <w:i/>
          <w:iCs/>
        </w:rPr>
        <w:t>Am J Manag Care</w:t>
      </w:r>
      <w:r w:rsidRPr="00D641B2">
        <w:rPr>
          <w:rFonts w:ascii="Book Antiqua" w:eastAsia="Book Antiqua" w:hAnsi="Book Antiqua" w:cs="Book Antiqua"/>
        </w:rPr>
        <w:t xml:space="preserve"> 2015; </w:t>
      </w:r>
      <w:r w:rsidRPr="00D641B2">
        <w:rPr>
          <w:rFonts w:ascii="Book Antiqua" w:eastAsia="Book Antiqua" w:hAnsi="Book Antiqua" w:cs="Book Antiqua"/>
          <w:b/>
          <w:bCs/>
        </w:rPr>
        <w:t>21</w:t>
      </w:r>
      <w:r w:rsidRPr="00D641B2">
        <w:rPr>
          <w:rFonts w:ascii="Book Antiqua" w:eastAsia="Book Antiqua" w:hAnsi="Book Antiqua" w:cs="Book Antiqua"/>
        </w:rPr>
        <w:t>: s258-s268 [PMID: 26790110]</w:t>
      </w:r>
    </w:p>
    <w:p w14:paraId="6BCDF22C" w14:textId="77777777" w:rsidR="00A77B3E" w:rsidRPr="00D641B2" w:rsidRDefault="00A47CD9">
      <w:pPr>
        <w:spacing w:line="360" w:lineRule="auto"/>
        <w:jc w:val="both"/>
      </w:pPr>
      <w:r w:rsidRPr="00D641B2">
        <w:rPr>
          <w:rFonts w:ascii="Book Antiqua" w:eastAsia="Book Antiqua" w:hAnsi="Book Antiqua" w:cs="Book Antiqua"/>
        </w:rPr>
        <w:t xml:space="preserve">18 </w:t>
      </w:r>
      <w:r w:rsidRPr="00D641B2">
        <w:rPr>
          <w:rFonts w:ascii="Book Antiqua" w:eastAsia="Book Antiqua" w:hAnsi="Book Antiqua" w:cs="Book Antiqua"/>
          <w:b/>
          <w:bCs/>
        </w:rPr>
        <w:t>Jankovic J</w:t>
      </w:r>
      <w:r w:rsidRPr="00D641B2">
        <w:rPr>
          <w:rFonts w:ascii="Book Antiqua" w:eastAsia="Book Antiqua" w:hAnsi="Book Antiqua" w:cs="Book Antiqua"/>
        </w:rPr>
        <w:t xml:space="preserve">, Gilden JL, Hiner BC, Kaufmann H, Brown DC, Coghlan CH, Rubin M, Fouad-Tarazi FM. Neurogenic orthostatic hypotension: a double-blind, placebo-controlled study with midodrine. </w:t>
      </w:r>
      <w:r w:rsidRPr="00D641B2">
        <w:rPr>
          <w:rFonts w:ascii="Book Antiqua" w:eastAsia="Book Antiqua" w:hAnsi="Book Antiqua" w:cs="Book Antiqua"/>
          <w:i/>
          <w:iCs/>
        </w:rPr>
        <w:t>Am J Med</w:t>
      </w:r>
      <w:r w:rsidRPr="00D641B2">
        <w:rPr>
          <w:rFonts w:ascii="Book Antiqua" w:eastAsia="Book Antiqua" w:hAnsi="Book Antiqua" w:cs="Book Antiqua"/>
        </w:rPr>
        <w:t xml:space="preserve"> 1993; </w:t>
      </w:r>
      <w:r w:rsidRPr="00D641B2">
        <w:rPr>
          <w:rFonts w:ascii="Book Antiqua" w:eastAsia="Book Antiqua" w:hAnsi="Book Antiqua" w:cs="Book Antiqua"/>
          <w:b/>
          <w:bCs/>
        </w:rPr>
        <w:t>95</w:t>
      </w:r>
      <w:r w:rsidRPr="00D641B2">
        <w:rPr>
          <w:rFonts w:ascii="Book Antiqua" w:eastAsia="Book Antiqua" w:hAnsi="Book Antiqua" w:cs="Book Antiqua"/>
        </w:rPr>
        <w:t>: 38-48 [PMID: 7687093 DOI: 10.1016/0002-9343(93)90230-m]</w:t>
      </w:r>
    </w:p>
    <w:p w14:paraId="56D07CCA" w14:textId="77777777" w:rsidR="00A77B3E" w:rsidRPr="00D641B2" w:rsidRDefault="00A47CD9">
      <w:pPr>
        <w:spacing w:line="360" w:lineRule="auto"/>
        <w:jc w:val="both"/>
      </w:pPr>
      <w:r w:rsidRPr="00D641B2">
        <w:rPr>
          <w:rFonts w:ascii="Book Antiqua" w:eastAsia="Book Antiqua" w:hAnsi="Book Antiqua" w:cs="Book Antiqua"/>
        </w:rPr>
        <w:t xml:space="preserve">19 </w:t>
      </w:r>
      <w:r w:rsidRPr="00D641B2">
        <w:rPr>
          <w:rFonts w:ascii="Book Antiqua" w:eastAsia="Book Antiqua" w:hAnsi="Book Antiqua" w:cs="Book Antiqua"/>
          <w:b/>
          <w:bCs/>
        </w:rPr>
        <w:t>Wright RA</w:t>
      </w:r>
      <w:r w:rsidRPr="00D641B2">
        <w:rPr>
          <w:rFonts w:ascii="Book Antiqua" w:eastAsia="Book Antiqua" w:hAnsi="Book Antiqua" w:cs="Book Antiqua"/>
        </w:rPr>
        <w:t xml:space="preserve">, Kaufmann HC, Perera R, Opfer-Gehrking TL, McElligott MA, Sheng KN, Low PA. A double-blind, dose-response study of midodrine in neurogenic orthostatic hypotension. </w:t>
      </w:r>
      <w:r w:rsidRPr="00D641B2">
        <w:rPr>
          <w:rFonts w:ascii="Book Antiqua" w:eastAsia="Book Antiqua" w:hAnsi="Book Antiqua" w:cs="Book Antiqua"/>
          <w:i/>
          <w:iCs/>
        </w:rPr>
        <w:t>Neurology</w:t>
      </w:r>
      <w:r w:rsidRPr="00D641B2">
        <w:rPr>
          <w:rFonts w:ascii="Book Antiqua" w:eastAsia="Book Antiqua" w:hAnsi="Book Antiqua" w:cs="Book Antiqua"/>
        </w:rPr>
        <w:t xml:space="preserve"> 1998; </w:t>
      </w:r>
      <w:r w:rsidRPr="00D641B2">
        <w:rPr>
          <w:rFonts w:ascii="Book Antiqua" w:eastAsia="Book Antiqua" w:hAnsi="Book Antiqua" w:cs="Book Antiqua"/>
          <w:b/>
          <w:bCs/>
        </w:rPr>
        <w:t>51</w:t>
      </w:r>
      <w:r w:rsidRPr="00D641B2">
        <w:rPr>
          <w:rFonts w:ascii="Book Antiqua" w:eastAsia="Book Antiqua" w:hAnsi="Book Antiqua" w:cs="Book Antiqua"/>
        </w:rPr>
        <w:t>: 120-124 [PMID: 9674789 DOI: 10.1212/wnl.51.1.120]</w:t>
      </w:r>
    </w:p>
    <w:p w14:paraId="17504680" w14:textId="77777777" w:rsidR="00A77B3E" w:rsidRPr="00D641B2" w:rsidRDefault="00A47CD9">
      <w:pPr>
        <w:spacing w:line="360" w:lineRule="auto"/>
        <w:jc w:val="both"/>
      </w:pPr>
      <w:r w:rsidRPr="00D641B2">
        <w:rPr>
          <w:rFonts w:ascii="Book Antiqua" w:eastAsia="Book Antiqua" w:hAnsi="Book Antiqua" w:cs="Book Antiqua"/>
        </w:rPr>
        <w:t xml:space="preserve">20 </w:t>
      </w:r>
      <w:r w:rsidRPr="00D641B2">
        <w:rPr>
          <w:rFonts w:ascii="Book Antiqua" w:eastAsia="Book Antiqua" w:hAnsi="Book Antiqua" w:cs="Book Antiqua"/>
          <w:b/>
          <w:bCs/>
        </w:rPr>
        <w:t>Chen JJ</w:t>
      </w:r>
      <w:r w:rsidRPr="00D641B2">
        <w:rPr>
          <w:rFonts w:ascii="Book Antiqua" w:eastAsia="Book Antiqua" w:hAnsi="Book Antiqua" w:cs="Book Antiqua"/>
        </w:rPr>
        <w:t xml:space="preserve">, Han Y, Tang J, Portillo I, Hauser RA, Dashtipour K. Standing and Supine Blood Pressure Outcomes Associated With Droxidopa and Midodrine in Patients With Neurogenic Orthostatic Hypotension: A Bayesian Meta-analysis and Mixed Treatment Comparison of Randomized Trials. </w:t>
      </w:r>
      <w:r w:rsidRPr="00D641B2">
        <w:rPr>
          <w:rFonts w:ascii="Book Antiqua" w:eastAsia="Book Antiqua" w:hAnsi="Book Antiqua" w:cs="Book Antiqua"/>
          <w:i/>
          <w:iCs/>
        </w:rPr>
        <w:t>Ann Pharmacother</w:t>
      </w:r>
      <w:r w:rsidRPr="00D641B2">
        <w:rPr>
          <w:rFonts w:ascii="Book Antiqua" w:eastAsia="Book Antiqua" w:hAnsi="Book Antiqua" w:cs="Book Antiqua"/>
        </w:rPr>
        <w:t xml:space="preserve"> 2018; </w:t>
      </w:r>
      <w:r w:rsidRPr="00D641B2">
        <w:rPr>
          <w:rFonts w:ascii="Book Antiqua" w:eastAsia="Book Antiqua" w:hAnsi="Book Antiqua" w:cs="Book Antiqua"/>
          <w:b/>
          <w:bCs/>
        </w:rPr>
        <w:t>52</w:t>
      </w:r>
      <w:r w:rsidRPr="00D641B2">
        <w:rPr>
          <w:rFonts w:ascii="Book Antiqua" w:eastAsia="Book Antiqua" w:hAnsi="Book Antiqua" w:cs="Book Antiqua"/>
        </w:rPr>
        <w:t>: 1182-1194 [PMID: 29972032 DOI: 10.1177/1060028018786954]</w:t>
      </w:r>
    </w:p>
    <w:p w14:paraId="7DAD4C4D" w14:textId="77777777" w:rsidR="00A77B3E" w:rsidRPr="00D641B2" w:rsidRDefault="00A47CD9">
      <w:pPr>
        <w:spacing w:line="360" w:lineRule="auto"/>
        <w:jc w:val="both"/>
      </w:pPr>
      <w:r w:rsidRPr="00D641B2">
        <w:rPr>
          <w:rFonts w:ascii="Book Antiqua" w:eastAsia="Book Antiqua" w:hAnsi="Book Antiqua" w:cs="Book Antiqua"/>
        </w:rPr>
        <w:t xml:space="preserve">21 </w:t>
      </w:r>
      <w:r w:rsidRPr="00D641B2">
        <w:rPr>
          <w:rFonts w:ascii="Book Antiqua" w:eastAsia="Book Antiqua" w:hAnsi="Book Antiqua" w:cs="Book Antiqua"/>
          <w:b/>
          <w:bCs/>
        </w:rPr>
        <w:t>Loavenbruck A</w:t>
      </w:r>
      <w:r w:rsidRPr="00D641B2">
        <w:rPr>
          <w:rFonts w:ascii="Book Antiqua" w:eastAsia="Book Antiqua" w:hAnsi="Book Antiqua" w:cs="Book Antiqua"/>
        </w:rPr>
        <w:t xml:space="preserve">, Sandroni P. Neurogenic orthostatic hypotension: roles of norepinephrine deficiency in its causes, its treatment, and future research directions. </w:t>
      </w:r>
      <w:r w:rsidRPr="00D641B2">
        <w:rPr>
          <w:rFonts w:ascii="Book Antiqua" w:eastAsia="Book Antiqua" w:hAnsi="Book Antiqua" w:cs="Book Antiqua"/>
          <w:i/>
          <w:iCs/>
        </w:rPr>
        <w:t>Curr Med Res Opin</w:t>
      </w:r>
      <w:r w:rsidRPr="00D641B2">
        <w:rPr>
          <w:rFonts w:ascii="Book Antiqua" w:eastAsia="Book Antiqua" w:hAnsi="Book Antiqua" w:cs="Book Antiqua"/>
        </w:rPr>
        <w:t xml:space="preserve"> 2015; </w:t>
      </w:r>
      <w:r w:rsidRPr="00D641B2">
        <w:rPr>
          <w:rFonts w:ascii="Book Antiqua" w:eastAsia="Book Antiqua" w:hAnsi="Book Antiqua" w:cs="Book Antiqua"/>
          <w:b/>
          <w:bCs/>
        </w:rPr>
        <w:t>31</w:t>
      </w:r>
      <w:r w:rsidRPr="00D641B2">
        <w:rPr>
          <w:rFonts w:ascii="Book Antiqua" w:eastAsia="Book Antiqua" w:hAnsi="Book Antiqua" w:cs="Book Antiqua"/>
        </w:rPr>
        <w:t>: 2095-2104 [PMID: 26373628 DOI: 10.1185/03007995.2015.1087988]</w:t>
      </w:r>
    </w:p>
    <w:p w14:paraId="7C5521D3" w14:textId="77777777" w:rsidR="00A77B3E" w:rsidRPr="00D641B2" w:rsidRDefault="00A77B3E">
      <w:pPr>
        <w:spacing w:line="360" w:lineRule="auto"/>
        <w:jc w:val="both"/>
        <w:sectPr w:rsidR="00A77B3E" w:rsidRPr="00D641B2">
          <w:pgSz w:w="12240" w:h="15840"/>
          <w:pgMar w:top="1440" w:right="1440" w:bottom="1440" w:left="1440" w:header="720" w:footer="720" w:gutter="0"/>
          <w:cols w:space="720"/>
          <w:docGrid w:linePitch="360"/>
        </w:sectPr>
      </w:pPr>
    </w:p>
    <w:p w14:paraId="68FFA598" w14:textId="77777777" w:rsidR="00A77B3E" w:rsidRPr="00D641B2" w:rsidRDefault="00A47CD9">
      <w:pPr>
        <w:spacing w:line="360" w:lineRule="auto"/>
        <w:jc w:val="both"/>
      </w:pPr>
      <w:r w:rsidRPr="00D641B2">
        <w:rPr>
          <w:rFonts w:ascii="Book Antiqua" w:eastAsia="Book Antiqua" w:hAnsi="Book Antiqua" w:cs="Book Antiqua"/>
          <w:b/>
        </w:rPr>
        <w:t>Footnotes</w:t>
      </w:r>
    </w:p>
    <w:p w14:paraId="3280A17F" w14:textId="77777777" w:rsidR="00A77B3E" w:rsidRPr="00D641B2" w:rsidRDefault="00A47CD9">
      <w:pPr>
        <w:spacing w:line="360" w:lineRule="auto"/>
        <w:jc w:val="both"/>
      </w:pPr>
      <w:r w:rsidRPr="00D641B2">
        <w:rPr>
          <w:rFonts w:ascii="Book Antiqua" w:eastAsia="Book Antiqua" w:hAnsi="Book Antiqua" w:cs="Book Antiqua"/>
          <w:b/>
          <w:bCs/>
          <w:szCs w:val="20"/>
        </w:rPr>
        <w:t xml:space="preserve">Informed consent statement: </w:t>
      </w:r>
      <w:r w:rsidRPr="00D641B2">
        <w:rPr>
          <w:rFonts w:ascii="Book Antiqua" w:eastAsia="Book Antiqua" w:hAnsi="Book Antiqua" w:cs="Book Antiqua"/>
          <w:szCs w:val="21"/>
        </w:rPr>
        <w:t xml:space="preserve">Informed written consent was obtained from the patient for publication of this report and any accompanying images. </w:t>
      </w:r>
    </w:p>
    <w:p w14:paraId="0BC0407C" w14:textId="77777777" w:rsidR="00A77B3E" w:rsidRPr="00D641B2" w:rsidRDefault="00A77B3E">
      <w:pPr>
        <w:spacing w:line="360" w:lineRule="auto"/>
        <w:jc w:val="both"/>
      </w:pPr>
    </w:p>
    <w:p w14:paraId="69768320" w14:textId="5C21C492" w:rsidR="00A77B3E" w:rsidRPr="00D641B2" w:rsidRDefault="00A47CD9">
      <w:pPr>
        <w:spacing w:line="360" w:lineRule="auto"/>
        <w:jc w:val="both"/>
      </w:pPr>
      <w:r w:rsidRPr="00D641B2">
        <w:rPr>
          <w:rFonts w:ascii="Book Antiqua" w:eastAsia="Book Antiqua" w:hAnsi="Book Antiqua" w:cs="Book Antiqua"/>
          <w:b/>
          <w:bCs/>
        </w:rPr>
        <w:t xml:space="preserve">Conflict-of-interest statement: </w:t>
      </w:r>
      <w:r w:rsidRPr="00D641B2">
        <w:rPr>
          <w:rFonts w:ascii="Book Antiqua" w:eastAsia="Book Antiqua" w:hAnsi="Book Antiqua" w:cs="Book Antiqua"/>
          <w:szCs w:val="21"/>
        </w:rPr>
        <w:t>The authors declare that they have no conflict of interest</w:t>
      </w:r>
      <w:r w:rsidR="00A3251C" w:rsidRPr="00D641B2">
        <w:rPr>
          <w:rFonts w:ascii="Book Antiqua" w:eastAsia="Book Antiqua" w:hAnsi="Book Antiqua" w:cs="Book Antiqua"/>
          <w:szCs w:val="21"/>
        </w:rPr>
        <w:t xml:space="preserve"> to disclose</w:t>
      </w:r>
      <w:r w:rsidRPr="00D641B2">
        <w:rPr>
          <w:rFonts w:ascii="Book Antiqua" w:eastAsia="Book Antiqua" w:hAnsi="Book Antiqua" w:cs="Book Antiqua"/>
          <w:szCs w:val="21"/>
        </w:rPr>
        <w:t>.</w:t>
      </w:r>
    </w:p>
    <w:p w14:paraId="029157AB" w14:textId="77777777" w:rsidR="00A77B3E" w:rsidRPr="00D641B2" w:rsidRDefault="00A77B3E">
      <w:pPr>
        <w:spacing w:line="360" w:lineRule="auto"/>
        <w:jc w:val="both"/>
      </w:pPr>
    </w:p>
    <w:p w14:paraId="1CDCE3F6" w14:textId="53FF0269" w:rsidR="00A77B3E" w:rsidRPr="00D641B2" w:rsidRDefault="00A47CD9">
      <w:pPr>
        <w:spacing w:line="360" w:lineRule="auto"/>
        <w:jc w:val="both"/>
      </w:pPr>
      <w:r w:rsidRPr="00D641B2">
        <w:rPr>
          <w:rFonts w:ascii="Book Antiqua" w:eastAsia="Book Antiqua" w:hAnsi="Book Antiqua" w:cs="Book Antiqua"/>
          <w:b/>
          <w:bCs/>
        </w:rPr>
        <w:t xml:space="preserve">CARE Checklist (2016) statement: </w:t>
      </w:r>
      <w:r w:rsidRPr="00D641B2">
        <w:rPr>
          <w:rFonts w:ascii="Book Antiqua" w:eastAsia="Book Antiqua" w:hAnsi="Book Antiqua" w:cs="Book Antiqua"/>
          <w:szCs w:val="21"/>
        </w:rPr>
        <w:t>The authors have read the CARE Checklist (2016), and the manuscript was prepared and revised according to the CARE Checklist (2016)</w:t>
      </w:r>
      <w:r w:rsidR="004C7C97" w:rsidRPr="00D641B2">
        <w:rPr>
          <w:rFonts w:ascii="Book Antiqua" w:eastAsia="Book Antiqua" w:hAnsi="Book Antiqua" w:cs="Book Antiqua"/>
          <w:szCs w:val="21"/>
        </w:rPr>
        <w:t>.</w:t>
      </w:r>
    </w:p>
    <w:p w14:paraId="6122079E" w14:textId="77777777" w:rsidR="00A77B3E" w:rsidRPr="00D641B2" w:rsidRDefault="00A77B3E">
      <w:pPr>
        <w:spacing w:line="360" w:lineRule="auto"/>
        <w:jc w:val="both"/>
      </w:pPr>
    </w:p>
    <w:p w14:paraId="718B3287" w14:textId="77777777" w:rsidR="00A77B3E" w:rsidRPr="00D641B2" w:rsidRDefault="00A47CD9">
      <w:pPr>
        <w:spacing w:line="360" w:lineRule="auto"/>
        <w:jc w:val="both"/>
      </w:pPr>
      <w:r w:rsidRPr="00D641B2">
        <w:rPr>
          <w:rFonts w:ascii="Book Antiqua" w:eastAsia="Book Antiqua" w:hAnsi="Book Antiqua" w:cs="Book Antiqua"/>
          <w:b/>
          <w:bCs/>
        </w:rPr>
        <w:t xml:space="preserve">Open-Access: </w:t>
      </w:r>
      <w:r w:rsidRPr="00D641B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1E6819" w14:textId="77777777" w:rsidR="00A77B3E" w:rsidRPr="00D641B2" w:rsidRDefault="00A77B3E">
      <w:pPr>
        <w:spacing w:line="360" w:lineRule="auto"/>
        <w:jc w:val="both"/>
      </w:pPr>
    </w:p>
    <w:p w14:paraId="1D8C2EB9" w14:textId="17A50452" w:rsidR="00A77B3E" w:rsidRPr="00D641B2" w:rsidRDefault="00A47CD9">
      <w:pPr>
        <w:spacing w:line="360" w:lineRule="auto"/>
        <w:jc w:val="both"/>
      </w:pPr>
      <w:r w:rsidRPr="00D641B2">
        <w:rPr>
          <w:rFonts w:ascii="Book Antiqua" w:eastAsia="Book Antiqua" w:hAnsi="Book Antiqua" w:cs="Book Antiqua"/>
          <w:b/>
        </w:rPr>
        <w:t xml:space="preserve">Manuscript source: </w:t>
      </w:r>
      <w:r w:rsidRPr="00D641B2">
        <w:rPr>
          <w:rFonts w:ascii="Book Antiqua" w:eastAsia="Book Antiqua" w:hAnsi="Book Antiqua" w:cs="Book Antiqua"/>
        </w:rPr>
        <w:t xml:space="preserve">Unsolicited </w:t>
      </w:r>
      <w:r w:rsidR="00C32BE4" w:rsidRPr="00D641B2">
        <w:rPr>
          <w:rFonts w:ascii="Book Antiqua" w:eastAsia="Book Antiqua" w:hAnsi="Book Antiqua" w:cs="Book Antiqua"/>
        </w:rPr>
        <w:t>m</w:t>
      </w:r>
      <w:r w:rsidRPr="00D641B2">
        <w:rPr>
          <w:rFonts w:ascii="Book Antiqua" w:eastAsia="Book Antiqua" w:hAnsi="Book Antiqua" w:cs="Book Antiqua"/>
        </w:rPr>
        <w:t>anuscript</w:t>
      </w:r>
    </w:p>
    <w:p w14:paraId="25E9260E" w14:textId="77777777" w:rsidR="00A77B3E" w:rsidRPr="00D641B2" w:rsidRDefault="00A77B3E">
      <w:pPr>
        <w:spacing w:line="360" w:lineRule="auto"/>
        <w:jc w:val="both"/>
      </w:pPr>
    </w:p>
    <w:p w14:paraId="7C65BF6C" w14:textId="77777777" w:rsidR="00A77B3E" w:rsidRPr="00D641B2" w:rsidRDefault="00A47CD9">
      <w:pPr>
        <w:spacing w:line="360" w:lineRule="auto"/>
        <w:jc w:val="both"/>
      </w:pPr>
      <w:r w:rsidRPr="00D641B2">
        <w:rPr>
          <w:rFonts w:ascii="Book Antiqua" w:eastAsia="Book Antiqua" w:hAnsi="Book Antiqua" w:cs="Book Antiqua"/>
          <w:b/>
        </w:rPr>
        <w:t xml:space="preserve">Peer-review started: </w:t>
      </w:r>
      <w:r w:rsidRPr="00D641B2">
        <w:rPr>
          <w:rFonts w:ascii="Book Antiqua" w:eastAsia="Book Antiqua" w:hAnsi="Book Antiqua" w:cs="Book Antiqua"/>
        </w:rPr>
        <w:t>March 18, 2021</w:t>
      </w:r>
    </w:p>
    <w:p w14:paraId="666D985B" w14:textId="77777777" w:rsidR="00A77B3E" w:rsidRPr="00D641B2" w:rsidRDefault="00A47CD9">
      <w:pPr>
        <w:spacing w:line="360" w:lineRule="auto"/>
        <w:jc w:val="both"/>
      </w:pPr>
      <w:r w:rsidRPr="00D641B2">
        <w:rPr>
          <w:rFonts w:ascii="Book Antiqua" w:eastAsia="Book Antiqua" w:hAnsi="Book Antiqua" w:cs="Book Antiqua"/>
          <w:b/>
        </w:rPr>
        <w:t xml:space="preserve">First decision: </w:t>
      </w:r>
      <w:r w:rsidRPr="00D641B2">
        <w:rPr>
          <w:rFonts w:ascii="Book Antiqua" w:eastAsia="Book Antiqua" w:hAnsi="Book Antiqua" w:cs="Book Antiqua"/>
        </w:rPr>
        <w:t>April 23, 2021</w:t>
      </w:r>
    </w:p>
    <w:p w14:paraId="157ABA4C" w14:textId="3B027F22" w:rsidR="00A77B3E" w:rsidRPr="00D641B2" w:rsidRDefault="00A47CD9">
      <w:pPr>
        <w:spacing w:line="360" w:lineRule="auto"/>
        <w:jc w:val="both"/>
      </w:pPr>
      <w:r w:rsidRPr="00D641B2">
        <w:rPr>
          <w:rFonts w:ascii="Book Antiqua" w:eastAsia="Book Antiqua" w:hAnsi="Book Antiqua" w:cs="Book Antiqua"/>
          <w:b/>
        </w:rPr>
        <w:t xml:space="preserve">Article in press: </w:t>
      </w:r>
      <w:r w:rsidR="00CB1650" w:rsidRPr="00D641B2">
        <w:rPr>
          <w:rFonts w:ascii="Book Antiqua" w:eastAsia="Book Antiqua" w:hAnsi="Book Antiqua" w:cs="Book Antiqua"/>
        </w:rPr>
        <w:t>May 15, 2021</w:t>
      </w:r>
    </w:p>
    <w:p w14:paraId="2049A3EB" w14:textId="77777777" w:rsidR="00A77B3E" w:rsidRPr="00D641B2" w:rsidRDefault="00A77B3E">
      <w:pPr>
        <w:spacing w:line="360" w:lineRule="auto"/>
        <w:jc w:val="both"/>
      </w:pPr>
    </w:p>
    <w:p w14:paraId="44222B96" w14:textId="06C839A8" w:rsidR="00A77B3E" w:rsidRPr="00D641B2" w:rsidRDefault="00A47CD9">
      <w:pPr>
        <w:spacing w:line="360" w:lineRule="auto"/>
        <w:jc w:val="both"/>
      </w:pPr>
      <w:r w:rsidRPr="00D641B2">
        <w:rPr>
          <w:rFonts w:ascii="Book Antiqua" w:eastAsia="Book Antiqua" w:hAnsi="Book Antiqua" w:cs="Book Antiqua"/>
          <w:b/>
        </w:rPr>
        <w:t xml:space="preserve">Specialty type: </w:t>
      </w:r>
      <w:r w:rsidRPr="00D641B2">
        <w:rPr>
          <w:rFonts w:ascii="Book Antiqua" w:eastAsia="Book Antiqua" w:hAnsi="Book Antiqua" w:cs="Book Antiqua"/>
        </w:rPr>
        <w:t xml:space="preserve">Cardiac and </w:t>
      </w:r>
      <w:r w:rsidR="00C32BE4" w:rsidRPr="00D641B2">
        <w:rPr>
          <w:rFonts w:ascii="Book Antiqua" w:eastAsia="Book Antiqua" w:hAnsi="Book Antiqua" w:cs="Book Antiqua"/>
        </w:rPr>
        <w:t>cardiovascular systems</w:t>
      </w:r>
    </w:p>
    <w:p w14:paraId="6DEF02B0" w14:textId="77777777" w:rsidR="00A77B3E" w:rsidRPr="00D641B2" w:rsidRDefault="00A47CD9">
      <w:pPr>
        <w:spacing w:line="360" w:lineRule="auto"/>
        <w:jc w:val="both"/>
      </w:pPr>
      <w:r w:rsidRPr="00D641B2">
        <w:rPr>
          <w:rFonts w:ascii="Book Antiqua" w:eastAsia="Book Antiqua" w:hAnsi="Book Antiqua" w:cs="Book Antiqua"/>
          <w:b/>
        </w:rPr>
        <w:t xml:space="preserve">Country/Territory of origin: </w:t>
      </w:r>
      <w:r w:rsidRPr="00D641B2">
        <w:rPr>
          <w:rFonts w:ascii="Book Antiqua" w:eastAsia="Book Antiqua" w:hAnsi="Book Antiqua" w:cs="Book Antiqua"/>
        </w:rPr>
        <w:t>China</w:t>
      </w:r>
    </w:p>
    <w:p w14:paraId="05471B0B" w14:textId="77777777" w:rsidR="00A77B3E" w:rsidRPr="00D641B2" w:rsidRDefault="00A47CD9">
      <w:pPr>
        <w:spacing w:line="360" w:lineRule="auto"/>
        <w:jc w:val="both"/>
      </w:pPr>
      <w:r w:rsidRPr="00D641B2">
        <w:rPr>
          <w:rFonts w:ascii="Book Antiqua" w:eastAsia="Book Antiqua" w:hAnsi="Book Antiqua" w:cs="Book Antiqua"/>
          <w:b/>
        </w:rPr>
        <w:t>Peer-review report’s scientific quality classification</w:t>
      </w:r>
    </w:p>
    <w:p w14:paraId="13E52747" w14:textId="77777777" w:rsidR="00A77B3E" w:rsidRPr="00D641B2" w:rsidRDefault="00A47CD9">
      <w:pPr>
        <w:spacing w:line="360" w:lineRule="auto"/>
        <w:jc w:val="both"/>
      </w:pPr>
      <w:r w:rsidRPr="00D641B2">
        <w:rPr>
          <w:rFonts w:ascii="Book Antiqua" w:eastAsia="Book Antiqua" w:hAnsi="Book Antiqua" w:cs="Book Antiqua"/>
        </w:rPr>
        <w:t>Grade A (Excellent): 0</w:t>
      </w:r>
    </w:p>
    <w:p w14:paraId="59207DB2" w14:textId="77777777" w:rsidR="00A77B3E" w:rsidRPr="00D641B2" w:rsidRDefault="00A47CD9">
      <w:pPr>
        <w:spacing w:line="360" w:lineRule="auto"/>
        <w:jc w:val="both"/>
      </w:pPr>
      <w:r w:rsidRPr="00D641B2">
        <w:rPr>
          <w:rFonts w:ascii="Book Antiqua" w:eastAsia="Book Antiqua" w:hAnsi="Book Antiqua" w:cs="Book Antiqua"/>
        </w:rPr>
        <w:t>Grade B (Very good): 0</w:t>
      </w:r>
    </w:p>
    <w:p w14:paraId="4E830AA0" w14:textId="77777777" w:rsidR="00A77B3E" w:rsidRPr="00D641B2" w:rsidRDefault="00A47CD9">
      <w:pPr>
        <w:spacing w:line="360" w:lineRule="auto"/>
        <w:jc w:val="both"/>
      </w:pPr>
      <w:r w:rsidRPr="00D641B2">
        <w:rPr>
          <w:rFonts w:ascii="Book Antiqua" w:eastAsia="Book Antiqua" w:hAnsi="Book Antiqua" w:cs="Book Antiqua"/>
        </w:rPr>
        <w:t>Grade C (Good): C</w:t>
      </w:r>
    </w:p>
    <w:p w14:paraId="143B8AB9" w14:textId="77777777" w:rsidR="00A77B3E" w:rsidRPr="00D641B2" w:rsidRDefault="00A47CD9">
      <w:pPr>
        <w:spacing w:line="360" w:lineRule="auto"/>
        <w:jc w:val="both"/>
      </w:pPr>
      <w:r w:rsidRPr="00D641B2">
        <w:rPr>
          <w:rFonts w:ascii="Book Antiqua" w:eastAsia="Book Antiqua" w:hAnsi="Book Antiqua" w:cs="Book Antiqua"/>
        </w:rPr>
        <w:t>Grade D (Fair): 0</w:t>
      </w:r>
    </w:p>
    <w:p w14:paraId="4B459294" w14:textId="77777777" w:rsidR="00A77B3E" w:rsidRPr="00D641B2" w:rsidRDefault="00A47CD9">
      <w:pPr>
        <w:spacing w:line="360" w:lineRule="auto"/>
        <w:jc w:val="both"/>
      </w:pPr>
      <w:r w:rsidRPr="00D641B2">
        <w:rPr>
          <w:rFonts w:ascii="Book Antiqua" w:eastAsia="Book Antiqua" w:hAnsi="Book Antiqua" w:cs="Book Antiqua"/>
        </w:rPr>
        <w:t>Grade E (Poor): 0</w:t>
      </w:r>
    </w:p>
    <w:p w14:paraId="47151A85" w14:textId="77777777" w:rsidR="00A77B3E" w:rsidRPr="00D641B2" w:rsidRDefault="00A77B3E">
      <w:pPr>
        <w:spacing w:line="360" w:lineRule="auto"/>
        <w:jc w:val="both"/>
      </w:pPr>
    </w:p>
    <w:p w14:paraId="364F407E" w14:textId="11771A92" w:rsidR="00A77B3E" w:rsidRPr="00D641B2" w:rsidRDefault="00A47CD9">
      <w:pPr>
        <w:spacing w:line="360" w:lineRule="auto"/>
        <w:jc w:val="both"/>
        <w:rPr>
          <w:rFonts w:ascii="Book Antiqua" w:eastAsia="Book Antiqua" w:hAnsi="Book Antiqua" w:cs="Book Antiqua"/>
          <w:bCs/>
        </w:rPr>
      </w:pPr>
      <w:r w:rsidRPr="00D641B2">
        <w:rPr>
          <w:rFonts w:ascii="Book Antiqua" w:eastAsia="Book Antiqua" w:hAnsi="Book Antiqua" w:cs="Book Antiqua"/>
          <w:b/>
        </w:rPr>
        <w:t xml:space="preserve">P-Reviewer: </w:t>
      </w:r>
      <w:r w:rsidRPr="00D641B2">
        <w:rPr>
          <w:rFonts w:ascii="Book Antiqua" w:eastAsia="Book Antiqua" w:hAnsi="Book Antiqua" w:cs="Book Antiqua"/>
        </w:rPr>
        <w:t>Anghelescu A</w:t>
      </w:r>
      <w:r w:rsidRPr="00D641B2">
        <w:rPr>
          <w:rFonts w:ascii="Book Antiqua" w:eastAsia="Book Antiqua" w:hAnsi="Book Antiqua" w:cs="Book Antiqua"/>
          <w:b/>
        </w:rPr>
        <w:t xml:space="preserve"> S-Editor: </w:t>
      </w:r>
      <w:r w:rsidRPr="00D641B2">
        <w:rPr>
          <w:rFonts w:ascii="Book Antiqua" w:eastAsia="Book Antiqua" w:hAnsi="Book Antiqua" w:cs="Book Antiqua"/>
        </w:rPr>
        <w:t>Gong ZM</w:t>
      </w:r>
      <w:r w:rsidRPr="00D641B2">
        <w:rPr>
          <w:rFonts w:ascii="Book Antiqua" w:eastAsia="Book Antiqua" w:hAnsi="Book Antiqua" w:cs="Book Antiqua"/>
          <w:b/>
        </w:rPr>
        <w:t xml:space="preserve"> L-Editor: </w:t>
      </w:r>
      <w:r w:rsidR="00A3251C" w:rsidRPr="00D641B2">
        <w:rPr>
          <w:rFonts w:ascii="Book Antiqua" w:eastAsia="Book Antiqua" w:hAnsi="Book Antiqua" w:cs="Book Antiqua"/>
        </w:rPr>
        <w:t>Wang TQ</w:t>
      </w:r>
      <w:r w:rsidRPr="00D641B2">
        <w:rPr>
          <w:rFonts w:ascii="Book Antiqua" w:eastAsia="Book Antiqua" w:hAnsi="Book Antiqua" w:cs="Book Antiqua"/>
          <w:b/>
        </w:rPr>
        <w:t xml:space="preserve"> P-Editor: </w:t>
      </w:r>
      <w:r w:rsidR="00980459" w:rsidRPr="00D641B2">
        <w:rPr>
          <w:rFonts w:ascii="Book Antiqua" w:eastAsia="Book Antiqua" w:hAnsi="Book Antiqua" w:cs="Book Antiqua"/>
          <w:bCs/>
        </w:rPr>
        <w:t>Li JH</w:t>
      </w:r>
    </w:p>
    <w:p w14:paraId="0FA74998" w14:textId="79A7D2CF" w:rsidR="00980459" w:rsidRPr="00D641B2" w:rsidRDefault="00980459">
      <w:pPr>
        <w:spacing w:line="360" w:lineRule="auto"/>
        <w:jc w:val="both"/>
        <w:sectPr w:rsidR="00980459" w:rsidRPr="00D641B2">
          <w:pgSz w:w="12240" w:h="15840"/>
          <w:pgMar w:top="1440" w:right="1440" w:bottom="1440" w:left="1440" w:header="720" w:footer="720" w:gutter="0"/>
          <w:cols w:space="720"/>
          <w:docGrid w:linePitch="360"/>
        </w:sectPr>
      </w:pPr>
    </w:p>
    <w:p w14:paraId="1FBF0790" w14:textId="4357D54B" w:rsidR="00A77B3E" w:rsidRPr="00D641B2" w:rsidRDefault="00A47CD9">
      <w:pPr>
        <w:spacing w:line="360" w:lineRule="auto"/>
        <w:jc w:val="both"/>
        <w:rPr>
          <w:rFonts w:ascii="Book Antiqua" w:eastAsia="Book Antiqua" w:hAnsi="Book Antiqua" w:cs="Book Antiqua"/>
          <w:b/>
        </w:rPr>
      </w:pPr>
      <w:r w:rsidRPr="00D641B2">
        <w:rPr>
          <w:rFonts w:ascii="Book Antiqua" w:eastAsia="Book Antiqua" w:hAnsi="Book Antiqua" w:cs="Book Antiqua"/>
          <w:b/>
        </w:rPr>
        <w:t>Figure Legends</w:t>
      </w:r>
    </w:p>
    <w:p w14:paraId="7E91F3C1" w14:textId="6D443EEF" w:rsidR="00A77B3E" w:rsidRPr="00D641B2" w:rsidRDefault="006D4940">
      <w:pPr>
        <w:spacing w:line="360" w:lineRule="auto"/>
        <w:jc w:val="both"/>
      </w:pPr>
      <w:r w:rsidRPr="00D641B2">
        <w:rPr>
          <w:noProof/>
          <w:lang w:eastAsia="zh-CN"/>
        </w:rPr>
        <w:drawing>
          <wp:inline distT="0" distB="0" distL="0" distR="0" wp14:anchorId="6846369A" wp14:editId="41CE3CA8">
            <wp:extent cx="5943600" cy="34080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08045"/>
                    </a:xfrm>
                    <a:prstGeom prst="rect">
                      <a:avLst/>
                    </a:prstGeom>
                  </pic:spPr>
                </pic:pic>
              </a:graphicData>
            </a:graphic>
          </wp:inline>
        </w:drawing>
      </w:r>
      <w:r w:rsidR="00A47CD9" w:rsidRPr="00D641B2">
        <w:rPr>
          <w:rFonts w:ascii="Book Antiqua" w:eastAsia="Book Antiqua" w:hAnsi="Book Antiqua" w:cs="Book Antiqua"/>
          <w:b/>
          <w:bCs/>
          <w:szCs w:val="21"/>
        </w:rPr>
        <w:t>Figure 1 24-</w:t>
      </w:r>
      <w:r w:rsidR="00563816" w:rsidRPr="00D641B2">
        <w:rPr>
          <w:rFonts w:ascii="Book Antiqua" w:eastAsia="Book Antiqua" w:hAnsi="Book Antiqua" w:cs="Book Antiqua"/>
          <w:b/>
          <w:bCs/>
          <w:szCs w:val="21"/>
        </w:rPr>
        <w:t>h</w:t>
      </w:r>
      <w:r w:rsidR="00A47CD9" w:rsidRPr="00D641B2">
        <w:rPr>
          <w:rFonts w:ascii="Book Antiqua" w:eastAsia="Book Antiqua" w:hAnsi="Book Antiqua" w:cs="Book Antiqua"/>
          <w:b/>
          <w:bCs/>
          <w:szCs w:val="21"/>
        </w:rPr>
        <w:t xml:space="preserve"> ambulatory blood pressure in hospital.</w:t>
      </w:r>
      <w:r w:rsidR="00A47CD9" w:rsidRPr="00D641B2">
        <w:rPr>
          <w:rFonts w:ascii="Book Antiqua" w:eastAsia="Book Antiqua" w:hAnsi="Book Antiqua" w:cs="Book Antiqua"/>
          <w:szCs w:val="21"/>
        </w:rPr>
        <w:t xml:space="preserve"> 7:20</w:t>
      </w:r>
      <w:r w:rsidR="00A3251C" w:rsidRPr="00D641B2">
        <w:rPr>
          <w:rFonts w:ascii="Book Antiqua" w:eastAsia="Book Antiqua" w:hAnsi="Book Antiqua" w:cs="Book Antiqua"/>
          <w:szCs w:val="21"/>
        </w:rPr>
        <w:t>:</w:t>
      </w:r>
      <w:r w:rsidR="00A47CD9" w:rsidRPr="00D641B2">
        <w:rPr>
          <w:rFonts w:ascii="Book Antiqua" w:eastAsia="Book Antiqua" w:hAnsi="Book Antiqua" w:cs="Book Antiqua"/>
          <w:szCs w:val="21"/>
        </w:rPr>
        <w:t xml:space="preserve"> </w:t>
      </w:r>
      <w:r w:rsidR="00907634" w:rsidRPr="00D641B2">
        <w:rPr>
          <w:rFonts w:ascii="Book Antiqua" w:eastAsia="Book Antiqua" w:hAnsi="Book Antiqua" w:cs="Book Antiqua"/>
          <w:szCs w:val="21"/>
        </w:rPr>
        <w:t xml:space="preserve">Getting </w:t>
      </w:r>
      <w:r w:rsidR="00A47CD9" w:rsidRPr="00D641B2">
        <w:rPr>
          <w:rFonts w:ascii="Book Antiqua" w:eastAsia="Book Antiqua" w:hAnsi="Book Antiqua" w:cs="Book Antiqua"/>
          <w:szCs w:val="21"/>
        </w:rPr>
        <w:t>up and breakfast</w:t>
      </w:r>
      <w:r w:rsidR="00907634" w:rsidRPr="00D641B2">
        <w:rPr>
          <w:rFonts w:ascii="Book Antiqua" w:eastAsia="Book Antiqua" w:hAnsi="Book Antiqua" w:cs="Book Antiqua"/>
          <w:szCs w:val="21"/>
        </w:rPr>
        <w:t xml:space="preserve">; </w:t>
      </w:r>
      <w:r w:rsidR="00A47CD9" w:rsidRPr="00D641B2">
        <w:rPr>
          <w:rFonts w:ascii="Book Antiqua" w:eastAsia="Book Antiqua" w:hAnsi="Book Antiqua" w:cs="Book Antiqua"/>
          <w:szCs w:val="21"/>
        </w:rPr>
        <w:t>14:30</w:t>
      </w:r>
      <w:r w:rsidR="00A3251C" w:rsidRPr="00D641B2">
        <w:rPr>
          <w:rFonts w:ascii="Book Antiqua" w:eastAsia="Book Antiqua" w:hAnsi="Book Antiqua" w:cs="Book Antiqua"/>
          <w:szCs w:val="21"/>
        </w:rPr>
        <w:t>:</w:t>
      </w:r>
      <w:r w:rsidR="00A47CD9" w:rsidRPr="00D641B2">
        <w:rPr>
          <w:rFonts w:ascii="Book Antiqua" w:eastAsia="Book Antiqua" w:hAnsi="Book Antiqua" w:cs="Book Antiqua"/>
          <w:szCs w:val="21"/>
        </w:rPr>
        <w:t xml:space="preserve"> </w:t>
      </w:r>
      <w:r w:rsidR="00907634" w:rsidRPr="00D641B2">
        <w:rPr>
          <w:rFonts w:ascii="Book Antiqua" w:eastAsia="Book Antiqua" w:hAnsi="Book Antiqua" w:cs="Book Antiqua"/>
          <w:szCs w:val="21"/>
        </w:rPr>
        <w:t xml:space="preserve">Noon </w:t>
      </w:r>
      <w:r w:rsidR="00A47CD9" w:rsidRPr="00D641B2">
        <w:rPr>
          <w:rFonts w:ascii="Book Antiqua" w:eastAsia="Book Antiqua" w:hAnsi="Book Antiqua" w:cs="Book Antiqua"/>
          <w:szCs w:val="21"/>
        </w:rPr>
        <w:t>break after lunch</w:t>
      </w:r>
      <w:r w:rsidR="00907634" w:rsidRPr="00D641B2">
        <w:rPr>
          <w:rFonts w:ascii="Book Antiqua" w:eastAsia="Book Antiqua" w:hAnsi="Book Antiqua" w:cs="Book Antiqua"/>
          <w:szCs w:val="21"/>
        </w:rPr>
        <w:t xml:space="preserve">; </w:t>
      </w:r>
      <w:r w:rsidR="00A47CD9" w:rsidRPr="00D641B2">
        <w:rPr>
          <w:rFonts w:ascii="Book Antiqua" w:eastAsia="Book Antiqua" w:hAnsi="Book Antiqua" w:cs="Book Antiqua"/>
          <w:szCs w:val="21"/>
        </w:rPr>
        <w:t>17:00</w:t>
      </w:r>
      <w:r w:rsidR="00A3251C" w:rsidRPr="00D641B2">
        <w:rPr>
          <w:rFonts w:ascii="Book Antiqua" w:eastAsia="Book Antiqua" w:hAnsi="Book Antiqua" w:cs="Book Antiqua"/>
          <w:szCs w:val="21"/>
        </w:rPr>
        <w:t>:</w:t>
      </w:r>
      <w:r w:rsidR="00A47CD9" w:rsidRPr="00D641B2">
        <w:rPr>
          <w:rFonts w:ascii="Book Antiqua" w:eastAsia="Book Antiqua" w:hAnsi="Book Antiqua" w:cs="Book Antiqua"/>
          <w:szCs w:val="21"/>
        </w:rPr>
        <w:t xml:space="preserve"> </w:t>
      </w:r>
      <w:r w:rsidR="00907634" w:rsidRPr="00D641B2">
        <w:rPr>
          <w:rFonts w:ascii="Book Antiqua" w:eastAsia="Book Antiqua" w:hAnsi="Book Antiqua" w:cs="Book Antiqua"/>
          <w:szCs w:val="21"/>
        </w:rPr>
        <w:t xml:space="preserve">Getting </w:t>
      </w:r>
      <w:r w:rsidR="00A47CD9" w:rsidRPr="00D641B2">
        <w:rPr>
          <w:rFonts w:ascii="Book Antiqua" w:eastAsia="Book Antiqua" w:hAnsi="Book Antiqua" w:cs="Book Antiqua"/>
          <w:szCs w:val="21"/>
        </w:rPr>
        <w:t>up for dinner</w:t>
      </w:r>
      <w:r w:rsidR="00907634" w:rsidRPr="00D641B2">
        <w:rPr>
          <w:rFonts w:ascii="Book Antiqua" w:eastAsia="Book Antiqua" w:hAnsi="Book Antiqua" w:cs="Book Antiqua"/>
          <w:szCs w:val="21"/>
        </w:rPr>
        <w:t xml:space="preserve">; </w:t>
      </w:r>
      <w:r w:rsidR="00A47CD9" w:rsidRPr="00D641B2">
        <w:rPr>
          <w:rFonts w:ascii="Book Antiqua" w:eastAsia="Book Antiqua" w:hAnsi="Book Antiqua" w:cs="Book Antiqua"/>
          <w:szCs w:val="21"/>
        </w:rPr>
        <w:t>19:00</w:t>
      </w:r>
      <w:r w:rsidR="00907634" w:rsidRPr="00D641B2">
        <w:rPr>
          <w:rFonts w:ascii="Book Antiqua" w:eastAsia="Book Antiqua" w:hAnsi="Book Antiqua" w:cs="Book Antiqua"/>
          <w:szCs w:val="21"/>
        </w:rPr>
        <w:t>:</w:t>
      </w:r>
      <w:r w:rsidR="00A47CD9" w:rsidRPr="00D641B2">
        <w:rPr>
          <w:rFonts w:ascii="Book Antiqua" w:eastAsia="Book Antiqua" w:hAnsi="Book Antiqua" w:cs="Book Antiqua"/>
          <w:szCs w:val="21"/>
        </w:rPr>
        <w:t xml:space="preserve"> </w:t>
      </w:r>
      <w:r w:rsidR="00907634" w:rsidRPr="00D641B2">
        <w:rPr>
          <w:rFonts w:ascii="Book Antiqua" w:eastAsia="Book Antiqua" w:hAnsi="Book Antiqua" w:cs="Book Antiqua"/>
          <w:szCs w:val="21"/>
        </w:rPr>
        <w:t xml:space="preserve">Going </w:t>
      </w:r>
      <w:r w:rsidR="00A47CD9" w:rsidRPr="00D641B2">
        <w:rPr>
          <w:rFonts w:ascii="Book Antiqua" w:eastAsia="Book Antiqua" w:hAnsi="Book Antiqua" w:cs="Book Antiqua"/>
          <w:szCs w:val="21"/>
        </w:rPr>
        <w:t xml:space="preserve">to sleep. </w:t>
      </w:r>
      <w:r w:rsidR="00A47CD9" w:rsidRPr="00D641B2">
        <w:rPr>
          <w:rFonts w:ascii="Book Antiqua" w:eastAsia="Book Antiqua" w:hAnsi="Book Antiqua" w:cs="Book Antiqua"/>
          <w:szCs w:val="20"/>
        </w:rPr>
        <w:t xml:space="preserve">The </w:t>
      </w:r>
      <w:r w:rsidR="00A47CD9" w:rsidRPr="00D641B2">
        <w:rPr>
          <w:rFonts w:ascii="Book Antiqua" w:eastAsia="Book Antiqua" w:hAnsi="Book Antiqua" w:cs="Book Antiqua"/>
          <w:szCs w:val="21"/>
        </w:rPr>
        <w:t xml:space="preserve">grey area </w:t>
      </w:r>
      <w:r w:rsidR="00907634" w:rsidRPr="00D641B2">
        <w:rPr>
          <w:rFonts w:ascii="Book Antiqua" w:eastAsia="Book Antiqua" w:hAnsi="Book Antiqua" w:cs="Book Antiqua"/>
          <w:szCs w:val="21"/>
        </w:rPr>
        <w:t xml:space="preserve">represents </w:t>
      </w:r>
      <w:r w:rsidR="00A47CD9" w:rsidRPr="00D641B2">
        <w:rPr>
          <w:rFonts w:ascii="Book Antiqua" w:eastAsia="Book Antiqua" w:hAnsi="Book Antiqua" w:cs="Book Antiqua"/>
          <w:szCs w:val="21"/>
        </w:rPr>
        <w:t xml:space="preserve">the time </w:t>
      </w:r>
      <w:r w:rsidR="00A47CD9" w:rsidRPr="00D641B2">
        <w:rPr>
          <w:rFonts w:ascii="Book Antiqua" w:eastAsia="Book Antiqua" w:hAnsi="Book Antiqua" w:cs="Book Antiqua"/>
          <w:szCs w:val="20"/>
        </w:rPr>
        <w:t>in bed.</w:t>
      </w:r>
      <w:r w:rsidR="00F23E45" w:rsidRPr="00D641B2">
        <w:rPr>
          <w:rFonts w:ascii="Book Antiqua" w:eastAsia="Book Antiqua" w:hAnsi="Book Antiqua" w:cs="Book Antiqua"/>
          <w:szCs w:val="20"/>
        </w:rPr>
        <w:t xml:space="preserve"> </w:t>
      </w:r>
      <w:r w:rsidR="00F23E45" w:rsidRPr="00D641B2">
        <w:rPr>
          <w:rFonts w:ascii="Book Antiqua" w:eastAsia="Book Antiqua" w:hAnsi="Book Antiqua" w:cs="Book Antiqua"/>
          <w:szCs w:val="21"/>
        </w:rPr>
        <w:t>SBP</w:t>
      </w:r>
      <w:r w:rsidR="00F23E45" w:rsidRPr="00D641B2">
        <w:rPr>
          <w:rFonts w:ascii="Book Antiqua" w:hAnsi="Book Antiqua" w:cs="Book Antiqua"/>
          <w:szCs w:val="21"/>
          <w:lang w:eastAsia="zh-CN"/>
        </w:rPr>
        <w:t xml:space="preserve">: Systolic blood pressure; DBP: </w:t>
      </w:r>
      <w:r w:rsidR="00F23E45" w:rsidRPr="00D641B2">
        <w:rPr>
          <w:rFonts w:ascii="Book Antiqua" w:hAnsi="Book Antiqua" w:cs="Book Antiqua"/>
          <w:caps/>
          <w:szCs w:val="21"/>
          <w:lang w:eastAsia="zh-CN"/>
        </w:rPr>
        <w:t>d</w:t>
      </w:r>
      <w:r w:rsidR="00F23E45" w:rsidRPr="00D641B2">
        <w:rPr>
          <w:rFonts w:ascii="Book Antiqua" w:hAnsi="Book Antiqua" w:cs="Book Antiqua"/>
          <w:szCs w:val="21"/>
          <w:lang w:eastAsia="zh-CN"/>
        </w:rPr>
        <w:t xml:space="preserve">iastolic blood pressure; HR: </w:t>
      </w:r>
      <w:r w:rsidR="00F23E45" w:rsidRPr="00D641B2">
        <w:rPr>
          <w:rFonts w:ascii="Book Antiqua" w:hAnsi="Book Antiqua" w:cs="Book Antiqua"/>
          <w:caps/>
          <w:szCs w:val="21"/>
          <w:lang w:eastAsia="zh-CN"/>
        </w:rPr>
        <w:t>h</w:t>
      </w:r>
      <w:r w:rsidR="00F23E45" w:rsidRPr="00D641B2">
        <w:rPr>
          <w:rFonts w:ascii="Book Antiqua" w:hAnsi="Book Antiqua" w:cs="Book Antiqua"/>
          <w:szCs w:val="21"/>
          <w:lang w:eastAsia="zh-CN"/>
        </w:rPr>
        <w:t>eart rate.</w:t>
      </w:r>
    </w:p>
    <w:p w14:paraId="7C94274B" w14:textId="2450B129" w:rsidR="005A11FF" w:rsidRPr="00D641B2" w:rsidRDefault="006D4940">
      <w:pPr>
        <w:spacing w:line="360" w:lineRule="auto"/>
        <w:jc w:val="both"/>
        <w:rPr>
          <w:rFonts w:ascii="Book Antiqua" w:eastAsia="Book Antiqua" w:hAnsi="Book Antiqua" w:cs="Book Antiqua"/>
          <w:szCs w:val="21"/>
        </w:rPr>
      </w:pPr>
      <w:r w:rsidRPr="00D641B2">
        <w:rPr>
          <w:rFonts w:ascii="Book Antiqua" w:eastAsia="Book Antiqua" w:hAnsi="Book Antiqua" w:cs="Book Antiqua"/>
          <w:b/>
          <w:bCs/>
          <w:szCs w:val="21"/>
        </w:rPr>
        <w:br w:type="page"/>
      </w:r>
      <w:r w:rsidRPr="00D641B2">
        <w:rPr>
          <w:rFonts w:ascii="Book Antiqua" w:eastAsia="Book Antiqua" w:hAnsi="Book Antiqua" w:cs="Book Antiqua"/>
          <w:b/>
          <w:bCs/>
          <w:noProof/>
          <w:szCs w:val="21"/>
          <w:lang w:eastAsia="zh-CN"/>
        </w:rPr>
        <w:drawing>
          <wp:inline distT="0" distB="0" distL="0" distR="0" wp14:anchorId="27B2D184" wp14:editId="503478D9">
            <wp:extent cx="5943600" cy="242062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420620"/>
                    </a:xfrm>
                    <a:prstGeom prst="rect">
                      <a:avLst/>
                    </a:prstGeom>
                  </pic:spPr>
                </pic:pic>
              </a:graphicData>
            </a:graphic>
          </wp:inline>
        </w:drawing>
      </w:r>
      <w:r w:rsidR="00A47CD9" w:rsidRPr="00D641B2">
        <w:rPr>
          <w:rFonts w:ascii="Book Antiqua" w:eastAsia="Book Antiqua" w:hAnsi="Book Antiqua" w:cs="Book Antiqua"/>
          <w:b/>
          <w:bCs/>
          <w:szCs w:val="21"/>
        </w:rPr>
        <w:t xml:space="preserve">Figure 2 </w:t>
      </w:r>
      <w:r w:rsidR="00907634" w:rsidRPr="00D641B2">
        <w:rPr>
          <w:rFonts w:ascii="Book Antiqua" w:eastAsia="Book Antiqua" w:hAnsi="Book Antiqua" w:cs="Book Antiqua"/>
          <w:b/>
          <w:bCs/>
          <w:szCs w:val="21"/>
        </w:rPr>
        <w:t>R</w:t>
      </w:r>
      <w:r w:rsidR="00A47CD9" w:rsidRPr="00D641B2">
        <w:rPr>
          <w:rFonts w:ascii="Book Antiqua" w:eastAsia="Book Antiqua" w:hAnsi="Book Antiqua" w:cs="Book Antiqua"/>
          <w:b/>
          <w:bCs/>
          <w:szCs w:val="21"/>
        </w:rPr>
        <w:t>esponse to drug and basic treatment.</w:t>
      </w:r>
      <w:r w:rsidR="00A47CD9" w:rsidRPr="00D641B2">
        <w:rPr>
          <w:rFonts w:ascii="Book Antiqua" w:eastAsia="Book Antiqua" w:hAnsi="Book Antiqua" w:cs="Book Antiqua"/>
          <w:szCs w:val="21"/>
        </w:rPr>
        <w:t xml:space="preserve"> The patients started to receive midodrine on Sep</w:t>
      </w:r>
      <w:r w:rsidR="005A11FF" w:rsidRPr="00D641B2">
        <w:rPr>
          <w:rFonts w:ascii="Book Antiqua" w:eastAsia="Book Antiqua" w:hAnsi="Book Antiqua" w:cs="Book Antiqua"/>
          <w:szCs w:val="21"/>
        </w:rPr>
        <w:t>tember</w:t>
      </w:r>
      <w:r w:rsidR="00A47CD9" w:rsidRPr="00D641B2">
        <w:rPr>
          <w:rFonts w:ascii="Book Antiqua" w:eastAsia="Book Antiqua" w:hAnsi="Book Antiqua" w:cs="Book Antiqua"/>
          <w:szCs w:val="21"/>
        </w:rPr>
        <w:t xml:space="preserve"> 12, 2020, and stopped </w:t>
      </w:r>
      <w:r w:rsidR="00A47CD9" w:rsidRPr="00D641B2">
        <w:rPr>
          <w:rFonts w:ascii="Book Antiqua" w:eastAsia="Book Antiqua" w:hAnsi="Book Antiqua" w:cs="Book Antiqua"/>
          <w:caps/>
          <w:szCs w:val="21"/>
        </w:rPr>
        <w:t>m</w:t>
      </w:r>
      <w:r w:rsidR="00A47CD9" w:rsidRPr="00D641B2">
        <w:rPr>
          <w:rFonts w:ascii="Book Antiqua" w:eastAsia="Book Antiqua" w:hAnsi="Book Antiqua" w:cs="Book Antiqua"/>
          <w:szCs w:val="21"/>
        </w:rPr>
        <w:t xml:space="preserve">idodrine treatment </w:t>
      </w:r>
      <w:r w:rsidR="00907634" w:rsidRPr="00D641B2">
        <w:rPr>
          <w:rFonts w:ascii="Book Antiqua" w:eastAsia="Book Antiqua" w:hAnsi="Book Antiqua" w:cs="Book Antiqua"/>
          <w:szCs w:val="21"/>
        </w:rPr>
        <w:t xml:space="preserve">on </w:t>
      </w:r>
      <w:r w:rsidR="005A11FF" w:rsidRPr="00D641B2">
        <w:rPr>
          <w:rFonts w:ascii="Book Antiqua" w:eastAsia="Book Antiqua" w:hAnsi="Book Antiqua" w:cs="Book Antiqua"/>
          <w:szCs w:val="21"/>
        </w:rPr>
        <w:t>September</w:t>
      </w:r>
      <w:r w:rsidR="00A47CD9" w:rsidRPr="00D641B2">
        <w:rPr>
          <w:rFonts w:ascii="Book Antiqua" w:eastAsia="Book Antiqua" w:hAnsi="Book Antiqua" w:cs="Book Antiqua"/>
          <w:szCs w:val="21"/>
        </w:rPr>
        <w:t xml:space="preserve"> 17, 2020. Then the patient was encouraged to reduce bedtime, strengthen exercise, and stop Selegiline.</w:t>
      </w:r>
      <w:r w:rsidR="001F655E" w:rsidRPr="00D641B2">
        <w:rPr>
          <w:rFonts w:ascii="Book Antiqua" w:hAnsi="Book Antiqua" w:cs="Book Antiqua" w:hint="eastAsia"/>
          <w:szCs w:val="21"/>
          <w:lang w:eastAsia="zh-CN"/>
        </w:rPr>
        <w:t xml:space="preserve"> </w:t>
      </w:r>
      <w:r w:rsidR="005A11FF" w:rsidRPr="00D641B2">
        <w:rPr>
          <w:rFonts w:ascii="Book Antiqua" w:eastAsia="Book Antiqua" w:hAnsi="Book Antiqua" w:cs="Book Antiqua"/>
          <w:szCs w:val="21"/>
        </w:rPr>
        <w:t>SBP</w:t>
      </w:r>
      <w:r w:rsidR="005A11FF" w:rsidRPr="00D641B2">
        <w:rPr>
          <w:rFonts w:ascii="Book Antiqua" w:hAnsi="Book Antiqua" w:cs="Book Antiqua"/>
          <w:szCs w:val="21"/>
          <w:lang w:eastAsia="zh-CN"/>
        </w:rPr>
        <w:t xml:space="preserve">: Systolic </w:t>
      </w:r>
      <w:r w:rsidR="001F655E" w:rsidRPr="00D641B2">
        <w:rPr>
          <w:rFonts w:ascii="Book Antiqua" w:hAnsi="Book Antiqua" w:cs="Book Antiqua"/>
          <w:szCs w:val="21"/>
          <w:lang w:eastAsia="zh-CN"/>
        </w:rPr>
        <w:t>b</w:t>
      </w:r>
      <w:r w:rsidR="005A11FF" w:rsidRPr="00D641B2">
        <w:rPr>
          <w:rFonts w:ascii="Book Antiqua" w:hAnsi="Book Antiqua" w:cs="Book Antiqua"/>
          <w:szCs w:val="21"/>
          <w:lang w:eastAsia="zh-CN"/>
        </w:rPr>
        <w:t xml:space="preserve">lood </w:t>
      </w:r>
      <w:r w:rsidR="001F655E" w:rsidRPr="00D641B2">
        <w:rPr>
          <w:rFonts w:ascii="Book Antiqua" w:hAnsi="Book Antiqua" w:cs="Book Antiqua"/>
          <w:szCs w:val="21"/>
          <w:lang w:eastAsia="zh-CN"/>
        </w:rPr>
        <w:t>p</w:t>
      </w:r>
      <w:r w:rsidR="005A11FF" w:rsidRPr="00D641B2">
        <w:rPr>
          <w:rFonts w:ascii="Book Antiqua" w:hAnsi="Book Antiqua" w:cs="Book Antiqua"/>
          <w:szCs w:val="21"/>
          <w:lang w:eastAsia="zh-CN"/>
        </w:rPr>
        <w:t xml:space="preserve">ressure; DBP: </w:t>
      </w:r>
      <w:r w:rsidR="005A11FF" w:rsidRPr="00D641B2">
        <w:rPr>
          <w:rFonts w:ascii="Book Antiqua" w:hAnsi="Book Antiqua" w:cs="Book Antiqua"/>
          <w:caps/>
          <w:szCs w:val="21"/>
          <w:lang w:eastAsia="zh-CN"/>
        </w:rPr>
        <w:t>d</w:t>
      </w:r>
      <w:r w:rsidR="005A11FF" w:rsidRPr="00D641B2">
        <w:rPr>
          <w:rFonts w:ascii="Book Antiqua" w:hAnsi="Book Antiqua" w:cs="Book Antiqua"/>
          <w:szCs w:val="21"/>
          <w:lang w:eastAsia="zh-CN"/>
        </w:rPr>
        <w:t>iastolic blood pressure.</w:t>
      </w:r>
    </w:p>
    <w:p w14:paraId="1EAE2F85" w14:textId="5442D73D" w:rsidR="00A77B3E" w:rsidRPr="00D641B2" w:rsidRDefault="006D4940">
      <w:pPr>
        <w:spacing w:line="360" w:lineRule="auto"/>
        <w:jc w:val="both"/>
        <w:rPr>
          <w:rFonts w:ascii="Book Antiqua" w:eastAsia="Book Antiqua" w:hAnsi="Book Antiqua" w:cs="Book Antiqua"/>
          <w:szCs w:val="20"/>
        </w:rPr>
      </w:pPr>
      <w:r w:rsidRPr="00D641B2">
        <w:rPr>
          <w:rFonts w:ascii="Book Antiqua" w:eastAsia="Book Antiqua" w:hAnsi="Book Antiqua" w:cs="Book Antiqua"/>
          <w:b/>
          <w:bCs/>
          <w:szCs w:val="21"/>
        </w:rPr>
        <w:br w:type="page"/>
      </w:r>
      <w:r w:rsidRPr="00D641B2">
        <w:rPr>
          <w:rFonts w:ascii="Book Antiqua" w:eastAsia="Book Antiqua" w:hAnsi="Book Antiqua" w:cs="Book Antiqua"/>
          <w:b/>
          <w:bCs/>
          <w:noProof/>
          <w:szCs w:val="21"/>
          <w:lang w:eastAsia="zh-CN"/>
        </w:rPr>
        <w:drawing>
          <wp:inline distT="0" distB="0" distL="0" distR="0" wp14:anchorId="0B8732AA" wp14:editId="33F239F4">
            <wp:extent cx="5943600" cy="334581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r w:rsidR="00A47CD9" w:rsidRPr="00D641B2">
        <w:rPr>
          <w:rFonts w:ascii="Book Antiqua" w:eastAsia="Book Antiqua" w:hAnsi="Book Antiqua" w:cs="Book Antiqua"/>
          <w:b/>
          <w:bCs/>
          <w:szCs w:val="21"/>
        </w:rPr>
        <w:t>Figure 3 24-</w:t>
      </w:r>
      <w:r w:rsidR="00563816" w:rsidRPr="00D641B2">
        <w:rPr>
          <w:rFonts w:ascii="Book Antiqua" w:eastAsia="Book Antiqua" w:hAnsi="Book Antiqua" w:cs="Book Antiqua"/>
          <w:b/>
          <w:bCs/>
          <w:szCs w:val="21"/>
        </w:rPr>
        <w:t>h</w:t>
      </w:r>
      <w:r w:rsidR="00A47CD9" w:rsidRPr="00D641B2">
        <w:rPr>
          <w:rFonts w:ascii="Book Antiqua" w:eastAsia="Book Antiqua" w:hAnsi="Book Antiqua" w:cs="Book Antiqua"/>
          <w:b/>
          <w:bCs/>
          <w:szCs w:val="21"/>
        </w:rPr>
        <w:t xml:space="preserve"> ambulatory blood pressure at 8-</w:t>
      </w:r>
      <w:r w:rsidR="00563816" w:rsidRPr="00D641B2">
        <w:rPr>
          <w:rFonts w:ascii="Book Antiqua" w:eastAsia="Book Antiqua" w:hAnsi="Book Antiqua" w:cs="Book Antiqua"/>
          <w:b/>
          <w:bCs/>
          <w:szCs w:val="21"/>
        </w:rPr>
        <w:t>mo</w:t>
      </w:r>
      <w:r w:rsidR="00A47CD9" w:rsidRPr="00D641B2">
        <w:rPr>
          <w:rFonts w:ascii="Book Antiqua" w:eastAsia="Book Antiqua" w:hAnsi="Book Antiqua" w:cs="Book Antiqua"/>
          <w:b/>
          <w:bCs/>
          <w:szCs w:val="21"/>
        </w:rPr>
        <w:t xml:space="preserve"> follow-up.</w:t>
      </w:r>
      <w:r w:rsidR="00A47CD9" w:rsidRPr="00D641B2">
        <w:rPr>
          <w:rFonts w:ascii="Book Antiqua" w:eastAsia="Book Antiqua" w:hAnsi="Book Antiqua" w:cs="Book Antiqua"/>
          <w:szCs w:val="21"/>
        </w:rPr>
        <w:t xml:space="preserve"> 6:30</w:t>
      </w:r>
      <w:r w:rsidR="00907634" w:rsidRPr="00D641B2">
        <w:rPr>
          <w:rFonts w:ascii="Book Antiqua" w:eastAsia="Book Antiqua" w:hAnsi="Book Antiqua" w:cs="Book Antiqua"/>
          <w:szCs w:val="21"/>
        </w:rPr>
        <w:t>:</w:t>
      </w:r>
      <w:r w:rsidR="00A47CD9" w:rsidRPr="00D641B2">
        <w:rPr>
          <w:rFonts w:ascii="Book Antiqua" w:eastAsia="Book Antiqua" w:hAnsi="Book Antiqua" w:cs="Book Antiqua"/>
          <w:szCs w:val="21"/>
        </w:rPr>
        <w:t xml:space="preserve"> </w:t>
      </w:r>
      <w:r w:rsidR="00907634" w:rsidRPr="00D641B2">
        <w:rPr>
          <w:rFonts w:ascii="Book Antiqua" w:eastAsia="Book Antiqua" w:hAnsi="Book Antiqua" w:cs="Book Antiqua"/>
          <w:szCs w:val="21"/>
        </w:rPr>
        <w:t xml:space="preserve">Getting </w:t>
      </w:r>
      <w:r w:rsidR="00A47CD9" w:rsidRPr="00D641B2">
        <w:rPr>
          <w:rFonts w:ascii="Book Antiqua" w:eastAsia="Book Antiqua" w:hAnsi="Book Antiqua" w:cs="Book Antiqua"/>
          <w:szCs w:val="21"/>
        </w:rPr>
        <w:t>up and breakfast</w:t>
      </w:r>
      <w:r w:rsidR="00907634" w:rsidRPr="00D641B2">
        <w:rPr>
          <w:rFonts w:ascii="Book Antiqua" w:eastAsia="Book Antiqua" w:hAnsi="Book Antiqua" w:cs="Book Antiqua"/>
          <w:szCs w:val="21"/>
        </w:rPr>
        <w:t xml:space="preserve">; </w:t>
      </w:r>
      <w:r w:rsidR="00A47CD9" w:rsidRPr="00D641B2">
        <w:rPr>
          <w:rFonts w:ascii="Book Antiqua" w:eastAsia="Book Antiqua" w:hAnsi="Book Antiqua" w:cs="Book Antiqua"/>
          <w:szCs w:val="21"/>
        </w:rPr>
        <w:t>11:30</w:t>
      </w:r>
      <w:r w:rsidR="00907634" w:rsidRPr="00D641B2">
        <w:rPr>
          <w:rFonts w:ascii="Book Antiqua" w:eastAsia="Book Antiqua" w:hAnsi="Book Antiqua" w:cs="Book Antiqua"/>
          <w:szCs w:val="21"/>
        </w:rPr>
        <w:t>:</w:t>
      </w:r>
      <w:r w:rsidR="00A47CD9" w:rsidRPr="00D641B2">
        <w:rPr>
          <w:rFonts w:ascii="Book Antiqua" w:eastAsia="Book Antiqua" w:hAnsi="Book Antiqua" w:cs="Book Antiqua"/>
          <w:szCs w:val="21"/>
        </w:rPr>
        <w:t xml:space="preserve"> </w:t>
      </w:r>
      <w:r w:rsidR="00907634" w:rsidRPr="00D641B2">
        <w:rPr>
          <w:rFonts w:ascii="Book Antiqua" w:eastAsia="Book Antiqua" w:hAnsi="Book Antiqua" w:cs="Book Antiqua"/>
          <w:szCs w:val="21"/>
        </w:rPr>
        <w:t>L</w:t>
      </w:r>
      <w:r w:rsidR="00A47CD9" w:rsidRPr="00D641B2">
        <w:rPr>
          <w:rFonts w:ascii="Book Antiqua" w:eastAsia="Book Antiqua" w:hAnsi="Book Antiqua" w:cs="Book Antiqua"/>
          <w:szCs w:val="21"/>
        </w:rPr>
        <w:t>unch</w:t>
      </w:r>
      <w:r w:rsidR="00907634" w:rsidRPr="00D641B2">
        <w:rPr>
          <w:rFonts w:ascii="Book Antiqua" w:eastAsia="Book Antiqua" w:hAnsi="Book Antiqua" w:cs="Book Antiqua"/>
          <w:szCs w:val="21"/>
        </w:rPr>
        <w:t xml:space="preserve">; </w:t>
      </w:r>
      <w:r w:rsidR="00A47CD9" w:rsidRPr="00D641B2">
        <w:rPr>
          <w:rFonts w:ascii="Book Antiqua" w:eastAsia="Book Antiqua" w:hAnsi="Book Antiqua" w:cs="Book Antiqua"/>
          <w:szCs w:val="21"/>
        </w:rPr>
        <w:t>13:00</w:t>
      </w:r>
      <w:r w:rsidR="00907634" w:rsidRPr="00D641B2">
        <w:rPr>
          <w:rFonts w:ascii="Book Antiqua" w:eastAsia="Book Antiqua" w:hAnsi="Book Antiqua" w:cs="Book Antiqua"/>
          <w:szCs w:val="21"/>
        </w:rPr>
        <w:t>:</w:t>
      </w:r>
      <w:r w:rsidR="00A47CD9" w:rsidRPr="00D641B2">
        <w:rPr>
          <w:rFonts w:ascii="Book Antiqua" w:eastAsia="Book Antiqua" w:hAnsi="Book Antiqua" w:cs="Book Antiqua"/>
          <w:szCs w:val="21"/>
        </w:rPr>
        <w:t xml:space="preserve"> </w:t>
      </w:r>
      <w:r w:rsidR="00907634" w:rsidRPr="00D641B2">
        <w:rPr>
          <w:rFonts w:ascii="Book Antiqua" w:eastAsia="Book Antiqua" w:hAnsi="Book Antiqua" w:cs="Book Antiqua"/>
          <w:szCs w:val="21"/>
        </w:rPr>
        <w:t xml:space="preserve">Noon </w:t>
      </w:r>
      <w:r w:rsidR="00A47CD9" w:rsidRPr="00D641B2">
        <w:rPr>
          <w:rFonts w:ascii="Book Antiqua" w:eastAsia="Book Antiqua" w:hAnsi="Book Antiqua" w:cs="Book Antiqua"/>
          <w:szCs w:val="21"/>
        </w:rPr>
        <w:t>break after lunch</w:t>
      </w:r>
      <w:r w:rsidR="00907634" w:rsidRPr="00D641B2">
        <w:rPr>
          <w:rFonts w:ascii="Book Antiqua" w:eastAsia="Book Antiqua" w:hAnsi="Book Antiqua" w:cs="Book Antiqua"/>
          <w:szCs w:val="21"/>
        </w:rPr>
        <w:t xml:space="preserve">; </w:t>
      </w:r>
      <w:r w:rsidR="00A47CD9" w:rsidRPr="00D641B2">
        <w:rPr>
          <w:rFonts w:ascii="Book Antiqua" w:eastAsia="Book Antiqua" w:hAnsi="Book Antiqua" w:cs="Book Antiqua"/>
          <w:szCs w:val="21"/>
        </w:rPr>
        <w:t>17:00</w:t>
      </w:r>
      <w:r w:rsidR="00907634" w:rsidRPr="00D641B2">
        <w:rPr>
          <w:rFonts w:ascii="Book Antiqua" w:eastAsia="Book Antiqua" w:hAnsi="Book Antiqua" w:cs="Book Antiqua"/>
          <w:szCs w:val="21"/>
        </w:rPr>
        <w:t>:</w:t>
      </w:r>
      <w:r w:rsidR="00A47CD9" w:rsidRPr="00D641B2">
        <w:rPr>
          <w:rFonts w:ascii="Book Antiqua" w:eastAsia="Book Antiqua" w:hAnsi="Book Antiqua" w:cs="Book Antiqua"/>
          <w:szCs w:val="21"/>
        </w:rPr>
        <w:t xml:space="preserve"> </w:t>
      </w:r>
      <w:r w:rsidR="00907634" w:rsidRPr="00D641B2">
        <w:rPr>
          <w:rFonts w:ascii="Book Antiqua" w:eastAsia="Book Antiqua" w:hAnsi="Book Antiqua" w:cs="Book Antiqua"/>
          <w:szCs w:val="21"/>
        </w:rPr>
        <w:t xml:space="preserve">Dinner; </w:t>
      </w:r>
      <w:r w:rsidR="00A47CD9" w:rsidRPr="00D641B2">
        <w:rPr>
          <w:rFonts w:ascii="Book Antiqua" w:eastAsia="Book Antiqua" w:hAnsi="Book Antiqua" w:cs="Book Antiqua"/>
          <w:szCs w:val="21"/>
        </w:rPr>
        <w:t>20:30</w:t>
      </w:r>
      <w:r w:rsidR="00907634" w:rsidRPr="00D641B2">
        <w:rPr>
          <w:rFonts w:ascii="Book Antiqua" w:eastAsia="Book Antiqua" w:hAnsi="Book Antiqua" w:cs="Book Antiqua"/>
          <w:szCs w:val="21"/>
        </w:rPr>
        <w:t>:</w:t>
      </w:r>
      <w:r w:rsidR="00A47CD9" w:rsidRPr="00D641B2">
        <w:rPr>
          <w:rFonts w:ascii="Book Antiqua" w:eastAsia="Book Antiqua" w:hAnsi="Book Antiqua" w:cs="Book Antiqua"/>
          <w:szCs w:val="21"/>
        </w:rPr>
        <w:t xml:space="preserve"> </w:t>
      </w:r>
      <w:r w:rsidR="00907634" w:rsidRPr="00D641B2">
        <w:rPr>
          <w:rFonts w:ascii="Book Antiqua" w:eastAsia="Book Antiqua" w:hAnsi="Book Antiqua" w:cs="Book Antiqua"/>
          <w:szCs w:val="21"/>
        </w:rPr>
        <w:t xml:space="preserve">Going </w:t>
      </w:r>
      <w:r w:rsidR="00A47CD9" w:rsidRPr="00D641B2">
        <w:rPr>
          <w:rFonts w:ascii="Book Antiqua" w:eastAsia="Book Antiqua" w:hAnsi="Book Antiqua" w:cs="Book Antiqua"/>
          <w:szCs w:val="21"/>
        </w:rPr>
        <w:t>to sleep.</w:t>
      </w:r>
      <w:r w:rsidR="00A47CD9" w:rsidRPr="00D641B2">
        <w:rPr>
          <w:rFonts w:ascii="Book Antiqua" w:eastAsia="Book Antiqua" w:hAnsi="Book Antiqua" w:cs="Book Antiqua"/>
          <w:szCs w:val="20"/>
        </w:rPr>
        <w:t xml:space="preserve"> The </w:t>
      </w:r>
      <w:r w:rsidR="00A47CD9" w:rsidRPr="00D641B2">
        <w:rPr>
          <w:rFonts w:ascii="Book Antiqua" w:eastAsia="Book Antiqua" w:hAnsi="Book Antiqua" w:cs="Book Antiqua"/>
          <w:szCs w:val="21"/>
        </w:rPr>
        <w:t xml:space="preserve">grey area </w:t>
      </w:r>
      <w:r w:rsidR="00907634" w:rsidRPr="00D641B2">
        <w:rPr>
          <w:rFonts w:ascii="Book Antiqua" w:eastAsia="Book Antiqua" w:hAnsi="Book Antiqua" w:cs="Book Antiqua"/>
          <w:szCs w:val="21"/>
        </w:rPr>
        <w:t xml:space="preserve">represents </w:t>
      </w:r>
      <w:r w:rsidR="00A47CD9" w:rsidRPr="00D641B2">
        <w:rPr>
          <w:rFonts w:ascii="Book Antiqua" w:eastAsia="Book Antiqua" w:hAnsi="Book Antiqua" w:cs="Book Antiqua"/>
          <w:szCs w:val="21"/>
        </w:rPr>
        <w:t xml:space="preserve">the time </w:t>
      </w:r>
      <w:r w:rsidR="00A47CD9" w:rsidRPr="00D641B2">
        <w:rPr>
          <w:rFonts w:ascii="Book Antiqua" w:eastAsia="Book Antiqua" w:hAnsi="Book Antiqua" w:cs="Book Antiqua"/>
          <w:szCs w:val="20"/>
        </w:rPr>
        <w:t>in bed.</w:t>
      </w:r>
      <w:r w:rsidR="001F655E" w:rsidRPr="00D641B2">
        <w:rPr>
          <w:rFonts w:ascii="Book Antiqua" w:eastAsia="Book Antiqua" w:hAnsi="Book Antiqua" w:cs="Book Antiqua"/>
          <w:szCs w:val="20"/>
        </w:rPr>
        <w:t xml:space="preserve"> </w:t>
      </w:r>
      <w:r w:rsidR="001F655E" w:rsidRPr="00D641B2">
        <w:rPr>
          <w:rFonts w:ascii="Book Antiqua" w:eastAsia="Book Antiqua" w:hAnsi="Book Antiqua" w:cs="Book Antiqua"/>
          <w:szCs w:val="21"/>
        </w:rPr>
        <w:t>SBP</w:t>
      </w:r>
      <w:r w:rsidR="001F655E" w:rsidRPr="00D641B2">
        <w:rPr>
          <w:rFonts w:ascii="Book Antiqua" w:hAnsi="Book Antiqua" w:cs="Book Antiqua"/>
          <w:szCs w:val="21"/>
          <w:lang w:eastAsia="zh-CN"/>
        </w:rPr>
        <w:t xml:space="preserve">: Systolic blood pressure; DBP: </w:t>
      </w:r>
      <w:r w:rsidR="001F655E" w:rsidRPr="00D641B2">
        <w:rPr>
          <w:rFonts w:ascii="Book Antiqua" w:hAnsi="Book Antiqua" w:cs="Book Antiqua"/>
          <w:caps/>
          <w:szCs w:val="21"/>
          <w:lang w:eastAsia="zh-CN"/>
        </w:rPr>
        <w:t>d</w:t>
      </w:r>
      <w:r w:rsidR="001F655E" w:rsidRPr="00D641B2">
        <w:rPr>
          <w:rFonts w:ascii="Book Antiqua" w:hAnsi="Book Antiqua" w:cs="Book Antiqua"/>
          <w:szCs w:val="21"/>
          <w:lang w:eastAsia="zh-CN"/>
        </w:rPr>
        <w:t>iastolic blood pressure</w:t>
      </w:r>
      <w:r w:rsidR="00233F3B" w:rsidRPr="00D641B2">
        <w:rPr>
          <w:rFonts w:ascii="Book Antiqua" w:hAnsi="Book Antiqua" w:cs="Book Antiqua"/>
          <w:szCs w:val="21"/>
          <w:lang w:eastAsia="zh-CN"/>
        </w:rPr>
        <w:t xml:space="preserve">; HR: </w:t>
      </w:r>
      <w:r w:rsidR="00233F3B" w:rsidRPr="00D641B2">
        <w:rPr>
          <w:rFonts w:ascii="Book Antiqua" w:hAnsi="Book Antiqua" w:cs="Book Antiqua"/>
          <w:caps/>
          <w:szCs w:val="21"/>
          <w:lang w:eastAsia="zh-CN"/>
        </w:rPr>
        <w:t>h</w:t>
      </w:r>
      <w:r w:rsidR="00233F3B" w:rsidRPr="00D641B2">
        <w:rPr>
          <w:rFonts w:ascii="Book Antiqua" w:hAnsi="Book Antiqua" w:cs="Book Antiqua"/>
          <w:szCs w:val="21"/>
          <w:lang w:eastAsia="zh-CN"/>
        </w:rPr>
        <w:t>eart rate.</w:t>
      </w:r>
    </w:p>
    <w:p w14:paraId="37B4201B" w14:textId="3E236909" w:rsidR="006D4940" w:rsidRPr="00D641B2" w:rsidRDefault="006D4940" w:rsidP="006D4940">
      <w:pPr>
        <w:spacing w:line="360" w:lineRule="auto"/>
        <w:rPr>
          <w:rFonts w:ascii="Book Antiqua" w:hAnsi="Book Antiqua"/>
          <w:b/>
          <w:bCs/>
        </w:rPr>
      </w:pPr>
      <w:r w:rsidRPr="00D641B2">
        <w:rPr>
          <w:rFonts w:ascii="Book Antiqua" w:eastAsia="Book Antiqua" w:hAnsi="Book Antiqua" w:cs="Book Antiqua"/>
          <w:szCs w:val="20"/>
        </w:rPr>
        <w:br w:type="page"/>
      </w:r>
      <w:r w:rsidRPr="00D641B2">
        <w:rPr>
          <w:rFonts w:ascii="Book Antiqua" w:hAnsi="Book Antiqua"/>
          <w:b/>
          <w:bCs/>
        </w:rPr>
        <w:t>Table 1 Timeline</w:t>
      </w:r>
    </w:p>
    <w:tbl>
      <w:tblPr>
        <w:tblStyle w:val="1"/>
        <w:tblW w:w="100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515"/>
      </w:tblGrid>
      <w:tr w:rsidR="00666C51" w:rsidRPr="00D641B2" w14:paraId="52B7B7AE" w14:textId="77777777" w:rsidTr="00C32BE4">
        <w:trPr>
          <w:trHeight w:val="428"/>
        </w:trPr>
        <w:tc>
          <w:tcPr>
            <w:tcW w:w="2531" w:type="dxa"/>
            <w:tcBorders>
              <w:top w:val="single" w:sz="4" w:space="0" w:color="auto"/>
              <w:bottom w:val="single" w:sz="4" w:space="0" w:color="auto"/>
            </w:tcBorders>
          </w:tcPr>
          <w:p w14:paraId="14406A9A" w14:textId="77777777" w:rsidR="006D4940" w:rsidRPr="00D641B2" w:rsidRDefault="006D4940" w:rsidP="00295620">
            <w:pPr>
              <w:spacing w:line="360" w:lineRule="auto"/>
              <w:rPr>
                <w:rFonts w:ascii="Book Antiqua" w:hAnsi="Book Antiqua" w:cs="Times New Roman"/>
                <w:b/>
                <w:bCs/>
              </w:rPr>
            </w:pPr>
            <w:r w:rsidRPr="00D641B2">
              <w:rPr>
                <w:rFonts w:ascii="Book Antiqua" w:hAnsi="Book Antiqua" w:cs="Times New Roman"/>
                <w:b/>
                <w:bCs/>
              </w:rPr>
              <w:t>Time</w:t>
            </w:r>
          </w:p>
        </w:tc>
        <w:tc>
          <w:tcPr>
            <w:tcW w:w="7515" w:type="dxa"/>
            <w:tcBorders>
              <w:top w:val="single" w:sz="4" w:space="0" w:color="auto"/>
              <w:bottom w:val="single" w:sz="4" w:space="0" w:color="auto"/>
            </w:tcBorders>
          </w:tcPr>
          <w:p w14:paraId="064651AB" w14:textId="77777777" w:rsidR="006D4940" w:rsidRPr="00D641B2" w:rsidRDefault="006D4940" w:rsidP="00295620">
            <w:pPr>
              <w:spacing w:line="360" w:lineRule="auto"/>
              <w:rPr>
                <w:rFonts w:ascii="Book Antiqua" w:hAnsi="Book Antiqua" w:cs="Times New Roman"/>
                <w:b/>
                <w:bCs/>
              </w:rPr>
            </w:pPr>
            <w:r w:rsidRPr="00D641B2">
              <w:rPr>
                <w:rFonts w:ascii="Book Antiqua" w:hAnsi="Book Antiqua" w:cs="Times New Roman"/>
                <w:b/>
                <w:bCs/>
              </w:rPr>
              <w:t>Event</w:t>
            </w:r>
          </w:p>
        </w:tc>
      </w:tr>
      <w:tr w:rsidR="00666C51" w:rsidRPr="00D641B2" w14:paraId="63DD3E9B" w14:textId="77777777" w:rsidTr="00C32BE4">
        <w:trPr>
          <w:trHeight w:val="453"/>
        </w:trPr>
        <w:tc>
          <w:tcPr>
            <w:tcW w:w="2531" w:type="dxa"/>
            <w:tcBorders>
              <w:top w:val="single" w:sz="4" w:space="0" w:color="auto"/>
            </w:tcBorders>
          </w:tcPr>
          <w:p w14:paraId="6D0E6EA4" w14:textId="77777777" w:rsidR="006D4940" w:rsidRPr="00D641B2" w:rsidRDefault="006D4940" w:rsidP="00295620">
            <w:pPr>
              <w:spacing w:line="360" w:lineRule="auto"/>
              <w:jc w:val="left"/>
              <w:rPr>
                <w:rFonts w:ascii="Book Antiqua" w:hAnsi="Book Antiqua" w:cs="Times New Roman"/>
              </w:rPr>
            </w:pPr>
            <w:r w:rsidRPr="00D641B2">
              <w:rPr>
                <w:rFonts w:ascii="Book Antiqua" w:hAnsi="Book Antiqua" w:cs="Times New Roman"/>
              </w:rPr>
              <w:t>Jan 1, 2010</w:t>
            </w:r>
          </w:p>
        </w:tc>
        <w:tc>
          <w:tcPr>
            <w:tcW w:w="7515" w:type="dxa"/>
            <w:tcBorders>
              <w:top w:val="single" w:sz="4" w:space="0" w:color="auto"/>
            </w:tcBorders>
          </w:tcPr>
          <w:p w14:paraId="5DB78103" w14:textId="721E3C8B" w:rsidR="006D4940" w:rsidRPr="00D641B2" w:rsidRDefault="006D4940" w:rsidP="00295620">
            <w:pPr>
              <w:spacing w:line="360" w:lineRule="auto"/>
              <w:rPr>
                <w:rFonts w:ascii="Book Antiqua" w:hAnsi="Book Antiqua" w:cs="Times New Roman"/>
              </w:rPr>
            </w:pPr>
            <w:r w:rsidRPr="00D641B2">
              <w:rPr>
                <w:rFonts w:ascii="Book Antiqua" w:hAnsi="Book Antiqua" w:cs="Times New Roman"/>
              </w:rPr>
              <w:t>Diagnosed with hypertension</w:t>
            </w:r>
          </w:p>
        </w:tc>
      </w:tr>
      <w:tr w:rsidR="00666C51" w:rsidRPr="00D641B2" w14:paraId="57B17536" w14:textId="77777777" w:rsidTr="00C32BE4">
        <w:trPr>
          <w:trHeight w:val="440"/>
        </w:trPr>
        <w:tc>
          <w:tcPr>
            <w:tcW w:w="2531" w:type="dxa"/>
          </w:tcPr>
          <w:p w14:paraId="39B7BD71" w14:textId="77777777" w:rsidR="006D4940" w:rsidRPr="00D641B2" w:rsidRDefault="006D4940" w:rsidP="00295620">
            <w:pPr>
              <w:spacing w:line="360" w:lineRule="auto"/>
              <w:jc w:val="left"/>
              <w:rPr>
                <w:rFonts w:ascii="Book Antiqua" w:hAnsi="Book Antiqua" w:cs="Times New Roman"/>
              </w:rPr>
            </w:pPr>
            <w:r w:rsidRPr="00D641B2">
              <w:rPr>
                <w:rFonts w:ascii="Book Antiqua" w:hAnsi="Book Antiqua" w:cs="Times New Roman"/>
              </w:rPr>
              <w:t>Sep 25, 2019</w:t>
            </w:r>
          </w:p>
        </w:tc>
        <w:tc>
          <w:tcPr>
            <w:tcW w:w="7515" w:type="dxa"/>
          </w:tcPr>
          <w:p w14:paraId="58EB5890" w14:textId="77777777" w:rsidR="006D4940" w:rsidRPr="00D641B2" w:rsidRDefault="006D4940" w:rsidP="00295620">
            <w:pPr>
              <w:spacing w:line="360" w:lineRule="auto"/>
              <w:rPr>
                <w:rFonts w:ascii="Book Antiqua" w:hAnsi="Book Antiqua" w:cs="Times New Roman"/>
              </w:rPr>
            </w:pPr>
            <w:r w:rsidRPr="00D641B2">
              <w:rPr>
                <w:rFonts w:ascii="Book Antiqua" w:hAnsi="Book Antiqua" w:cs="Times New Roman"/>
              </w:rPr>
              <w:t>Presented with trembling right hand</w:t>
            </w:r>
          </w:p>
        </w:tc>
      </w:tr>
      <w:tr w:rsidR="00666C51" w:rsidRPr="00D641B2" w14:paraId="4182AB1E" w14:textId="77777777" w:rsidTr="00C32BE4">
        <w:trPr>
          <w:trHeight w:val="1360"/>
        </w:trPr>
        <w:tc>
          <w:tcPr>
            <w:tcW w:w="2531" w:type="dxa"/>
          </w:tcPr>
          <w:p w14:paraId="4DEA7DD8" w14:textId="77777777" w:rsidR="006D4940" w:rsidRPr="00D641B2" w:rsidRDefault="006D4940" w:rsidP="00295620">
            <w:pPr>
              <w:spacing w:line="360" w:lineRule="auto"/>
              <w:jc w:val="left"/>
              <w:rPr>
                <w:rFonts w:ascii="Book Antiqua" w:hAnsi="Book Antiqua" w:cs="Times New Roman"/>
              </w:rPr>
            </w:pPr>
            <w:r w:rsidRPr="00D641B2">
              <w:rPr>
                <w:rFonts w:ascii="Book Antiqua" w:hAnsi="Book Antiqua" w:cs="Times New Roman"/>
              </w:rPr>
              <w:t>Mar 15, 2020</w:t>
            </w:r>
          </w:p>
        </w:tc>
        <w:tc>
          <w:tcPr>
            <w:tcW w:w="7515" w:type="dxa"/>
          </w:tcPr>
          <w:p w14:paraId="37EAB085" w14:textId="0D058D85" w:rsidR="006D4940" w:rsidRPr="00D641B2" w:rsidRDefault="006D4940" w:rsidP="00295620">
            <w:pPr>
              <w:spacing w:line="360" w:lineRule="auto"/>
              <w:rPr>
                <w:rFonts w:ascii="Book Antiqua" w:hAnsi="Book Antiqua" w:cs="Times New Roman"/>
              </w:rPr>
            </w:pPr>
            <w:r w:rsidRPr="00D641B2">
              <w:rPr>
                <w:rFonts w:ascii="Book Antiqua" w:hAnsi="Book Antiqua" w:cs="Times New Roman"/>
              </w:rPr>
              <w:t>Presented with trembling hands, diagnosed with Parkinson's disease, and treated with Madopar (125 mg three times a day) and Selegiline (5 mg once a day)</w:t>
            </w:r>
          </w:p>
        </w:tc>
      </w:tr>
      <w:tr w:rsidR="00666C51" w:rsidRPr="00D641B2" w14:paraId="28B3911A" w14:textId="77777777" w:rsidTr="00C32BE4">
        <w:trPr>
          <w:trHeight w:val="440"/>
        </w:trPr>
        <w:tc>
          <w:tcPr>
            <w:tcW w:w="2531" w:type="dxa"/>
          </w:tcPr>
          <w:p w14:paraId="4CEB7EB5" w14:textId="77777777" w:rsidR="006D4940" w:rsidRPr="00D641B2" w:rsidRDefault="006D4940" w:rsidP="00295620">
            <w:pPr>
              <w:spacing w:line="360" w:lineRule="auto"/>
              <w:jc w:val="left"/>
              <w:rPr>
                <w:rFonts w:ascii="Book Antiqua" w:hAnsi="Book Antiqua" w:cs="Times New Roman"/>
              </w:rPr>
            </w:pPr>
            <w:r w:rsidRPr="00D641B2">
              <w:rPr>
                <w:rFonts w:ascii="Book Antiqua" w:hAnsi="Book Antiqua" w:cs="Times New Roman"/>
              </w:rPr>
              <w:t>Jun 22, 2020</w:t>
            </w:r>
          </w:p>
        </w:tc>
        <w:tc>
          <w:tcPr>
            <w:tcW w:w="7515" w:type="dxa"/>
          </w:tcPr>
          <w:p w14:paraId="0168B34F" w14:textId="2912E5E2" w:rsidR="006D4940" w:rsidRPr="00D641B2" w:rsidRDefault="006D4940" w:rsidP="00295620">
            <w:pPr>
              <w:spacing w:line="360" w:lineRule="auto"/>
              <w:rPr>
                <w:rFonts w:ascii="Book Antiqua" w:hAnsi="Book Antiqua" w:cs="Times New Roman"/>
              </w:rPr>
            </w:pPr>
            <w:r w:rsidRPr="00D641B2">
              <w:rPr>
                <w:rFonts w:ascii="Book Antiqua" w:hAnsi="Book Antiqua" w:cs="Times New Roman"/>
              </w:rPr>
              <w:t>Presented with a forward gait</w:t>
            </w:r>
          </w:p>
        </w:tc>
      </w:tr>
      <w:tr w:rsidR="00666C51" w:rsidRPr="00D641B2" w14:paraId="2D9E256D" w14:textId="77777777" w:rsidTr="00C32BE4">
        <w:trPr>
          <w:trHeight w:val="660"/>
        </w:trPr>
        <w:tc>
          <w:tcPr>
            <w:tcW w:w="2531" w:type="dxa"/>
          </w:tcPr>
          <w:p w14:paraId="0BD25D27" w14:textId="6A677FBB" w:rsidR="006D4940" w:rsidRPr="00D641B2" w:rsidRDefault="00063012" w:rsidP="00295620">
            <w:pPr>
              <w:spacing w:line="360" w:lineRule="auto"/>
              <w:jc w:val="left"/>
              <w:rPr>
                <w:rFonts w:ascii="Book Antiqua" w:hAnsi="Book Antiqua" w:cs="Times New Roman"/>
              </w:rPr>
            </w:pPr>
            <w:r w:rsidRPr="00D641B2">
              <w:rPr>
                <w:rFonts w:ascii="Book Antiqua" w:hAnsi="Book Antiqua" w:cs="Times New Roman"/>
              </w:rPr>
              <w:t xml:space="preserve">Aug </w:t>
            </w:r>
            <w:r w:rsidR="006D4940" w:rsidRPr="00D641B2">
              <w:rPr>
                <w:rFonts w:ascii="Book Antiqua" w:hAnsi="Book Antiqua" w:cs="Times New Roman"/>
              </w:rPr>
              <w:t>2, 2020</w:t>
            </w:r>
          </w:p>
        </w:tc>
        <w:tc>
          <w:tcPr>
            <w:tcW w:w="7515" w:type="dxa"/>
          </w:tcPr>
          <w:p w14:paraId="204C63D2" w14:textId="5509DC47" w:rsidR="006D4940" w:rsidRPr="00D641B2" w:rsidRDefault="006D4940" w:rsidP="00295620">
            <w:pPr>
              <w:spacing w:line="360" w:lineRule="auto"/>
              <w:rPr>
                <w:rFonts w:ascii="Book Antiqua" w:hAnsi="Book Antiqua" w:cs="Times New Roman"/>
              </w:rPr>
            </w:pPr>
            <w:r w:rsidRPr="00D641B2">
              <w:rPr>
                <w:rFonts w:ascii="Book Antiqua" w:hAnsi="Book Antiqua" w:cs="Times New Roman"/>
              </w:rPr>
              <w:t>Unstable blood pressure, up to 220/112 mmHg, and as low as 70/40 mmHg, antihypertensive drugs did not work</w:t>
            </w:r>
          </w:p>
        </w:tc>
      </w:tr>
      <w:tr w:rsidR="00666C51" w:rsidRPr="00D641B2" w14:paraId="520E28A0" w14:textId="77777777" w:rsidTr="00C32BE4">
        <w:trPr>
          <w:trHeight w:val="886"/>
        </w:trPr>
        <w:tc>
          <w:tcPr>
            <w:tcW w:w="2531" w:type="dxa"/>
          </w:tcPr>
          <w:p w14:paraId="270E9649" w14:textId="77777777" w:rsidR="006D4940" w:rsidRPr="00D641B2" w:rsidRDefault="006D4940" w:rsidP="00295620">
            <w:pPr>
              <w:spacing w:line="360" w:lineRule="auto"/>
              <w:jc w:val="left"/>
              <w:rPr>
                <w:rFonts w:ascii="Book Antiqua" w:hAnsi="Book Antiqua" w:cs="Times New Roman"/>
              </w:rPr>
            </w:pPr>
            <w:r w:rsidRPr="00D641B2">
              <w:rPr>
                <w:rFonts w:ascii="Book Antiqua" w:hAnsi="Book Antiqua" w:cs="Times New Roman"/>
              </w:rPr>
              <w:t>Sep 3, 2020</w:t>
            </w:r>
          </w:p>
        </w:tc>
        <w:tc>
          <w:tcPr>
            <w:tcW w:w="7515" w:type="dxa"/>
          </w:tcPr>
          <w:p w14:paraId="75A83BE1" w14:textId="76546D13" w:rsidR="006D4940" w:rsidRPr="00D641B2" w:rsidRDefault="006D4940" w:rsidP="00295620">
            <w:pPr>
              <w:spacing w:line="360" w:lineRule="auto"/>
              <w:rPr>
                <w:rFonts w:ascii="Book Antiqua" w:hAnsi="Book Antiqua" w:cs="Times New Roman"/>
              </w:rPr>
            </w:pPr>
            <w:r w:rsidRPr="00D641B2">
              <w:rPr>
                <w:rFonts w:ascii="Book Antiqua" w:hAnsi="Book Antiqua" w:cs="Times New Roman"/>
              </w:rPr>
              <w:t>Felt dizziness, profuse sweating and started talking gibberish, and then lost consciousness for several minutes after getting up and going down the stairs in the morning</w:t>
            </w:r>
          </w:p>
        </w:tc>
      </w:tr>
      <w:tr w:rsidR="00666C51" w:rsidRPr="00D641B2" w14:paraId="24DB87D1" w14:textId="77777777" w:rsidTr="00334CEE">
        <w:trPr>
          <w:trHeight w:val="1117"/>
        </w:trPr>
        <w:tc>
          <w:tcPr>
            <w:tcW w:w="2531" w:type="dxa"/>
          </w:tcPr>
          <w:p w14:paraId="04396A5B" w14:textId="77777777" w:rsidR="006D4940" w:rsidRPr="00D641B2" w:rsidRDefault="006D4940" w:rsidP="00295620">
            <w:pPr>
              <w:spacing w:line="360" w:lineRule="auto"/>
              <w:jc w:val="left"/>
              <w:rPr>
                <w:rFonts w:ascii="Book Antiqua" w:hAnsi="Book Antiqua" w:cs="Times New Roman"/>
              </w:rPr>
            </w:pPr>
            <w:r w:rsidRPr="00D641B2">
              <w:rPr>
                <w:rFonts w:ascii="Book Antiqua" w:hAnsi="Book Antiqua" w:cs="Times New Roman"/>
              </w:rPr>
              <w:t>Sep 11, 2020</w:t>
            </w:r>
          </w:p>
        </w:tc>
        <w:tc>
          <w:tcPr>
            <w:tcW w:w="7515" w:type="dxa"/>
          </w:tcPr>
          <w:p w14:paraId="29B1CB93" w14:textId="5790BDAD" w:rsidR="006D4940" w:rsidRPr="00D641B2" w:rsidRDefault="006D4940" w:rsidP="00295620">
            <w:pPr>
              <w:spacing w:line="360" w:lineRule="auto"/>
              <w:rPr>
                <w:rFonts w:ascii="Book Antiqua" w:hAnsi="Book Antiqua" w:cs="Times New Roman"/>
              </w:rPr>
            </w:pPr>
            <w:r w:rsidRPr="00D641B2">
              <w:rPr>
                <w:rFonts w:ascii="Book Antiqua" w:hAnsi="Book Antiqua" w:cs="Times New Roman"/>
              </w:rPr>
              <w:t>Ambulatory blood pressure monitoring indicated nOH and supine hypertension, taking Midodrine (2.5 mg two times a day, but not within 5 h of bedtime), basic treatment and stopping taking Selegiline</w:t>
            </w:r>
          </w:p>
        </w:tc>
      </w:tr>
      <w:tr w:rsidR="00666C51" w:rsidRPr="00D641B2" w14:paraId="6B93AAB5" w14:textId="77777777" w:rsidTr="00C32BE4">
        <w:trPr>
          <w:trHeight w:val="70"/>
        </w:trPr>
        <w:tc>
          <w:tcPr>
            <w:tcW w:w="2531" w:type="dxa"/>
          </w:tcPr>
          <w:p w14:paraId="14F6265C" w14:textId="77777777" w:rsidR="006D4940" w:rsidRPr="00D641B2" w:rsidRDefault="006D4940" w:rsidP="00295620">
            <w:pPr>
              <w:spacing w:line="360" w:lineRule="auto"/>
              <w:jc w:val="left"/>
              <w:rPr>
                <w:rFonts w:ascii="Book Antiqua" w:hAnsi="Book Antiqua" w:cs="Times New Roman"/>
              </w:rPr>
            </w:pPr>
            <w:r w:rsidRPr="00D641B2">
              <w:rPr>
                <w:rFonts w:ascii="Book Antiqua" w:hAnsi="Book Antiqua" w:cs="Times New Roman"/>
              </w:rPr>
              <w:t>Dec 13, 2020</w:t>
            </w:r>
          </w:p>
        </w:tc>
        <w:tc>
          <w:tcPr>
            <w:tcW w:w="7515" w:type="dxa"/>
          </w:tcPr>
          <w:p w14:paraId="422A4B33" w14:textId="77777777" w:rsidR="006D4940" w:rsidRPr="00D641B2" w:rsidRDefault="006D4940" w:rsidP="00295620">
            <w:pPr>
              <w:spacing w:line="360" w:lineRule="auto"/>
              <w:rPr>
                <w:rFonts w:ascii="Book Antiqua" w:hAnsi="Book Antiqua" w:cs="Times New Roman"/>
              </w:rPr>
            </w:pPr>
            <w:r w:rsidRPr="00D641B2">
              <w:rPr>
                <w:rFonts w:ascii="Book Antiqua" w:hAnsi="Book Antiqua" w:cs="Times New Roman"/>
              </w:rPr>
              <w:t>Much more stable blood pressure and no recurrence syncope.</w:t>
            </w:r>
          </w:p>
        </w:tc>
      </w:tr>
      <w:tr w:rsidR="006D4940" w:rsidRPr="00D641B2" w14:paraId="23443BD2" w14:textId="77777777" w:rsidTr="00C32BE4">
        <w:trPr>
          <w:trHeight w:val="568"/>
        </w:trPr>
        <w:tc>
          <w:tcPr>
            <w:tcW w:w="2531" w:type="dxa"/>
          </w:tcPr>
          <w:p w14:paraId="1B08D106" w14:textId="44C636AE" w:rsidR="006D4940" w:rsidRPr="00D641B2" w:rsidRDefault="00063012" w:rsidP="00295620">
            <w:pPr>
              <w:spacing w:line="360" w:lineRule="auto"/>
              <w:jc w:val="left"/>
              <w:rPr>
                <w:rFonts w:ascii="Book Antiqua" w:hAnsi="Book Antiqua" w:cs="Times New Roman"/>
              </w:rPr>
            </w:pPr>
            <w:r w:rsidRPr="00D641B2">
              <w:rPr>
                <w:rFonts w:ascii="Book Antiqua" w:hAnsi="Book Antiqua" w:cs="Times New Roman"/>
              </w:rPr>
              <w:t xml:space="preserve">May </w:t>
            </w:r>
            <w:r w:rsidR="006D4940" w:rsidRPr="00D641B2">
              <w:rPr>
                <w:rFonts w:ascii="Book Antiqua" w:hAnsi="Book Antiqua" w:cs="Times New Roman"/>
              </w:rPr>
              <w:t>2, 2021</w:t>
            </w:r>
          </w:p>
        </w:tc>
        <w:tc>
          <w:tcPr>
            <w:tcW w:w="7515" w:type="dxa"/>
          </w:tcPr>
          <w:p w14:paraId="3C47A2FB" w14:textId="5B46E828" w:rsidR="006D4940" w:rsidRPr="00D641B2" w:rsidRDefault="006D4940" w:rsidP="00295620">
            <w:pPr>
              <w:spacing w:line="360" w:lineRule="auto"/>
              <w:rPr>
                <w:rFonts w:ascii="Book Antiqua" w:hAnsi="Book Antiqua" w:cs="Times New Roman"/>
              </w:rPr>
            </w:pPr>
            <w:r w:rsidRPr="00D641B2">
              <w:rPr>
                <w:rFonts w:ascii="Book Antiqua" w:hAnsi="Book Antiqua" w:cs="Times New Roman"/>
              </w:rPr>
              <w:t>No recurrence syncope, and the 24-h ambulatory blood pressure monitoring indicated much more stable blood pressure</w:t>
            </w:r>
          </w:p>
        </w:tc>
      </w:tr>
    </w:tbl>
    <w:p w14:paraId="1221F813" w14:textId="6653DC19" w:rsidR="00D007E9" w:rsidRDefault="001F655E">
      <w:pPr>
        <w:spacing w:line="360" w:lineRule="auto"/>
        <w:jc w:val="both"/>
        <w:rPr>
          <w:rFonts w:ascii="Book Antiqua" w:eastAsia="Book Antiqua" w:hAnsi="Book Antiqua" w:cs="Book Antiqua"/>
          <w:szCs w:val="21"/>
        </w:rPr>
      </w:pPr>
      <w:r w:rsidRPr="00D641B2">
        <w:rPr>
          <w:rFonts w:ascii="Book Antiqua" w:hAnsi="Book Antiqua"/>
        </w:rPr>
        <w:t>nOH</w:t>
      </w:r>
      <w:r w:rsidRPr="00D641B2">
        <w:rPr>
          <w:rFonts w:ascii="Book Antiqua" w:eastAsia="Book Antiqua" w:hAnsi="Book Antiqua" w:cs="Book Antiqua"/>
          <w:szCs w:val="21"/>
        </w:rPr>
        <w:t>: Neurogenic orthostatic hypotension.</w:t>
      </w:r>
    </w:p>
    <w:p w14:paraId="3A2F988E" w14:textId="77777777" w:rsidR="00D007E9" w:rsidRDefault="00D007E9">
      <w:pPr>
        <w:rPr>
          <w:rFonts w:ascii="Book Antiqua" w:eastAsia="Book Antiqua" w:hAnsi="Book Antiqua" w:cs="Book Antiqua"/>
          <w:szCs w:val="21"/>
        </w:rPr>
      </w:pPr>
      <w:r>
        <w:rPr>
          <w:rFonts w:ascii="Book Antiqua" w:eastAsia="Book Antiqua" w:hAnsi="Book Antiqua" w:cs="Book Antiqua"/>
          <w:szCs w:val="21"/>
        </w:rPr>
        <w:br w:type="page"/>
      </w:r>
    </w:p>
    <w:p w14:paraId="6EF67931" w14:textId="77777777" w:rsidR="00D007E9" w:rsidRDefault="00D007E9" w:rsidP="00D007E9">
      <w:pPr>
        <w:jc w:val="center"/>
        <w:rPr>
          <w:rFonts w:ascii="Book Antiqua" w:hAnsi="Book Antiqua"/>
          <w:lang w:eastAsia="zh-CN"/>
        </w:rPr>
      </w:pPr>
      <w:bookmarkStart w:id="3" w:name="OLE_LINK1"/>
      <w:bookmarkStart w:id="4" w:name="OLE_LINK2"/>
    </w:p>
    <w:p w14:paraId="0094424B" w14:textId="77777777" w:rsidR="00D007E9" w:rsidRDefault="00D007E9" w:rsidP="00D007E9">
      <w:pPr>
        <w:jc w:val="center"/>
        <w:rPr>
          <w:rFonts w:ascii="Book Antiqua" w:hAnsi="Book Antiqua"/>
          <w:lang w:eastAsia="zh-CN"/>
        </w:rPr>
      </w:pPr>
    </w:p>
    <w:p w14:paraId="52BFE387" w14:textId="77777777" w:rsidR="00D007E9" w:rsidRDefault="00D007E9" w:rsidP="00D007E9">
      <w:pPr>
        <w:jc w:val="center"/>
        <w:rPr>
          <w:rFonts w:ascii="Book Antiqua" w:hAnsi="Book Antiqua"/>
          <w:lang w:eastAsia="zh-CN"/>
        </w:rPr>
      </w:pPr>
    </w:p>
    <w:p w14:paraId="2688994C" w14:textId="77777777" w:rsidR="00D007E9" w:rsidRDefault="00D007E9" w:rsidP="00D007E9">
      <w:pPr>
        <w:jc w:val="center"/>
        <w:rPr>
          <w:rFonts w:ascii="Book Antiqua" w:hAnsi="Book Antiqua"/>
          <w:lang w:eastAsia="zh-CN"/>
        </w:rPr>
      </w:pPr>
    </w:p>
    <w:p w14:paraId="616DC316" w14:textId="77777777" w:rsidR="00D007E9" w:rsidRDefault="00D007E9" w:rsidP="00D007E9">
      <w:pPr>
        <w:jc w:val="center"/>
        <w:rPr>
          <w:rFonts w:ascii="Book Antiqua" w:hAnsi="Book Antiqua"/>
          <w:lang w:eastAsia="zh-CN"/>
        </w:rPr>
      </w:pPr>
    </w:p>
    <w:p w14:paraId="4AE211F6" w14:textId="77777777" w:rsidR="00D007E9" w:rsidRDefault="00D007E9" w:rsidP="00D007E9">
      <w:pPr>
        <w:jc w:val="center"/>
        <w:rPr>
          <w:rFonts w:ascii="Book Antiqua" w:hAnsi="Book Antiqua"/>
          <w:lang w:eastAsia="zh-CN"/>
        </w:rPr>
      </w:pPr>
      <w:r>
        <w:rPr>
          <w:rFonts w:ascii="Book Antiqua" w:hAnsi="Book Antiqua"/>
          <w:noProof/>
          <w:lang w:eastAsia="zh-CN"/>
        </w:rPr>
        <w:drawing>
          <wp:inline distT="0" distB="0" distL="0" distR="0" wp14:anchorId="456E62F9" wp14:editId="36D7CC17">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DD7E494" w14:textId="77777777" w:rsidR="00D007E9" w:rsidRDefault="00D007E9" w:rsidP="00D007E9">
      <w:pPr>
        <w:jc w:val="center"/>
        <w:rPr>
          <w:rFonts w:ascii="Book Antiqua" w:hAnsi="Book Antiqua"/>
          <w:lang w:eastAsia="zh-CN"/>
        </w:rPr>
      </w:pPr>
    </w:p>
    <w:p w14:paraId="3E68F648" w14:textId="77777777" w:rsidR="00D007E9" w:rsidRPr="00763D22" w:rsidRDefault="00D007E9" w:rsidP="00D007E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BBCECF0" w14:textId="77777777" w:rsidR="00D007E9" w:rsidRPr="00763D22" w:rsidRDefault="00D007E9" w:rsidP="00D007E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9DAA9A5" w14:textId="77777777" w:rsidR="00D007E9" w:rsidRPr="00763D22" w:rsidRDefault="00D007E9" w:rsidP="00D007E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4AB25D0" w14:textId="77777777" w:rsidR="00D007E9" w:rsidRPr="00763D22" w:rsidRDefault="00D007E9" w:rsidP="00D007E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4D6749A" w14:textId="77777777" w:rsidR="00D007E9" w:rsidRPr="00763D22" w:rsidRDefault="00D007E9" w:rsidP="00D007E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2442231" w14:textId="77777777" w:rsidR="00D007E9" w:rsidRPr="00763D22" w:rsidRDefault="00D007E9" w:rsidP="00D007E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AE0A15F" w14:textId="77777777" w:rsidR="00D007E9" w:rsidRDefault="00D007E9" w:rsidP="00D007E9">
      <w:pPr>
        <w:jc w:val="center"/>
        <w:rPr>
          <w:rFonts w:ascii="Book Antiqua" w:hAnsi="Book Antiqua"/>
          <w:lang w:eastAsia="zh-CN"/>
        </w:rPr>
      </w:pPr>
    </w:p>
    <w:p w14:paraId="569B7ED2" w14:textId="77777777" w:rsidR="00D007E9" w:rsidRDefault="00D007E9" w:rsidP="00D007E9">
      <w:pPr>
        <w:jc w:val="center"/>
        <w:rPr>
          <w:rFonts w:ascii="Book Antiqua" w:hAnsi="Book Antiqua"/>
          <w:lang w:eastAsia="zh-CN"/>
        </w:rPr>
      </w:pPr>
    </w:p>
    <w:p w14:paraId="265D18CE" w14:textId="77777777" w:rsidR="00D007E9" w:rsidRDefault="00D007E9" w:rsidP="00D007E9">
      <w:pPr>
        <w:jc w:val="center"/>
        <w:rPr>
          <w:rFonts w:ascii="Book Antiqua" w:hAnsi="Book Antiqua"/>
          <w:lang w:eastAsia="zh-CN"/>
        </w:rPr>
      </w:pPr>
    </w:p>
    <w:p w14:paraId="5C8D5A7F" w14:textId="77777777" w:rsidR="00D007E9" w:rsidRDefault="00D007E9" w:rsidP="00D007E9">
      <w:pPr>
        <w:jc w:val="center"/>
        <w:rPr>
          <w:rFonts w:ascii="Book Antiqua" w:hAnsi="Book Antiqua"/>
          <w:lang w:eastAsia="zh-CN"/>
        </w:rPr>
      </w:pPr>
      <w:r>
        <w:rPr>
          <w:rFonts w:ascii="Book Antiqua" w:hAnsi="Book Antiqua"/>
          <w:noProof/>
          <w:lang w:eastAsia="zh-CN"/>
        </w:rPr>
        <w:drawing>
          <wp:inline distT="0" distB="0" distL="0" distR="0" wp14:anchorId="0FBD5BD6" wp14:editId="6E78CD2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5D594CD" w14:textId="77777777" w:rsidR="00D007E9" w:rsidRDefault="00D007E9" w:rsidP="00D007E9">
      <w:pPr>
        <w:jc w:val="center"/>
        <w:rPr>
          <w:rFonts w:ascii="Book Antiqua" w:hAnsi="Book Antiqua"/>
          <w:lang w:eastAsia="zh-CN"/>
        </w:rPr>
      </w:pPr>
    </w:p>
    <w:p w14:paraId="5DBA4E11" w14:textId="77777777" w:rsidR="00D007E9" w:rsidRDefault="00D007E9" w:rsidP="00D007E9">
      <w:pPr>
        <w:jc w:val="center"/>
        <w:rPr>
          <w:rFonts w:ascii="Book Antiqua" w:hAnsi="Book Antiqua"/>
          <w:lang w:eastAsia="zh-CN"/>
        </w:rPr>
      </w:pPr>
    </w:p>
    <w:p w14:paraId="4F51DAF6" w14:textId="77777777" w:rsidR="00D007E9" w:rsidRDefault="00D007E9" w:rsidP="00D007E9">
      <w:pPr>
        <w:jc w:val="center"/>
        <w:rPr>
          <w:rFonts w:ascii="Book Antiqua" w:hAnsi="Book Antiqua"/>
          <w:lang w:eastAsia="zh-CN"/>
        </w:rPr>
      </w:pPr>
    </w:p>
    <w:p w14:paraId="1249E1B7" w14:textId="77777777" w:rsidR="00D007E9" w:rsidRDefault="00D007E9" w:rsidP="00D007E9">
      <w:pPr>
        <w:jc w:val="center"/>
        <w:rPr>
          <w:rFonts w:ascii="Book Antiqua" w:hAnsi="Book Antiqua"/>
          <w:lang w:eastAsia="zh-CN"/>
        </w:rPr>
      </w:pPr>
    </w:p>
    <w:p w14:paraId="3764F4DC" w14:textId="77777777" w:rsidR="00D007E9" w:rsidRDefault="00D007E9" w:rsidP="00D007E9">
      <w:pPr>
        <w:jc w:val="center"/>
        <w:rPr>
          <w:rFonts w:ascii="Book Antiqua" w:hAnsi="Book Antiqua"/>
          <w:lang w:eastAsia="zh-CN"/>
        </w:rPr>
      </w:pPr>
    </w:p>
    <w:p w14:paraId="37126B6C" w14:textId="77777777" w:rsidR="00D007E9" w:rsidRDefault="00D007E9" w:rsidP="00D007E9">
      <w:pPr>
        <w:jc w:val="center"/>
        <w:rPr>
          <w:rFonts w:ascii="Book Antiqua" w:hAnsi="Book Antiqua"/>
          <w:lang w:eastAsia="zh-CN"/>
        </w:rPr>
      </w:pPr>
    </w:p>
    <w:p w14:paraId="58AFDD5C" w14:textId="77777777" w:rsidR="00D007E9" w:rsidRDefault="00D007E9" w:rsidP="00D007E9">
      <w:pPr>
        <w:jc w:val="center"/>
        <w:rPr>
          <w:rFonts w:ascii="Book Antiqua" w:hAnsi="Book Antiqua"/>
          <w:lang w:eastAsia="zh-CN"/>
        </w:rPr>
      </w:pPr>
    </w:p>
    <w:p w14:paraId="6DCBE511" w14:textId="77777777" w:rsidR="00D007E9" w:rsidRDefault="00D007E9" w:rsidP="00D007E9">
      <w:pPr>
        <w:jc w:val="center"/>
        <w:rPr>
          <w:rFonts w:ascii="Book Antiqua" w:hAnsi="Book Antiqua"/>
          <w:lang w:eastAsia="zh-CN"/>
        </w:rPr>
      </w:pPr>
    </w:p>
    <w:p w14:paraId="421FA46D" w14:textId="77777777" w:rsidR="00D007E9" w:rsidRDefault="00D007E9" w:rsidP="00D007E9">
      <w:pPr>
        <w:jc w:val="center"/>
        <w:rPr>
          <w:rFonts w:ascii="Book Antiqua" w:hAnsi="Book Antiqua"/>
          <w:lang w:eastAsia="zh-CN"/>
        </w:rPr>
      </w:pPr>
    </w:p>
    <w:p w14:paraId="52F3CEFA" w14:textId="77777777" w:rsidR="00D007E9" w:rsidRPr="00763D22" w:rsidRDefault="00D007E9" w:rsidP="00D007E9">
      <w:pPr>
        <w:jc w:val="right"/>
        <w:rPr>
          <w:rFonts w:ascii="Book Antiqua" w:hAnsi="Book Antiqua"/>
          <w:color w:val="000000" w:themeColor="text1"/>
          <w:lang w:eastAsia="zh-CN"/>
        </w:rPr>
      </w:pPr>
    </w:p>
    <w:p w14:paraId="6E581D71" w14:textId="77777777" w:rsidR="00D007E9" w:rsidRPr="00763D22" w:rsidRDefault="00D007E9" w:rsidP="00D007E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3"/>
      <w:bookmarkEnd w:id="4"/>
    </w:p>
    <w:p w14:paraId="2FB24D7F" w14:textId="77777777" w:rsidR="006D4940" w:rsidRPr="00666C51" w:rsidRDefault="006D4940">
      <w:pPr>
        <w:spacing w:line="360" w:lineRule="auto"/>
        <w:jc w:val="both"/>
        <w:rPr>
          <w:rFonts w:ascii="Book Antiqua" w:eastAsia="Book Antiqua" w:hAnsi="Book Antiqua" w:cs="Book Antiqua"/>
          <w:b/>
          <w:bCs/>
          <w:szCs w:val="21"/>
        </w:rPr>
      </w:pPr>
      <w:bookmarkStart w:id="5" w:name="_GoBack"/>
      <w:bookmarkEnd w:id="5"/>
    </w:p>
    <w:sectPr w:rsidR="006D4940" w:rsidRPr="00666C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02CBB3" w14:textId="77777777" w:rsidR="00945186" w:rsidRDefault="00945186" w:rsidP="006D4940">
      <w:r>
        <w:separator/>
      </w:r>
    </w:p>
  </w:endnote>
  <w:endnote w:type="continuationSeparator" w:id="0">
    <w:p w14:paraId="7DA3E0B2" w14:textId="77777777" w:rsidR="00945186" w:rsidRDefault="00945186" w:rsidP="006D4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等线"/>
    <w:panose1 w:val="00000000000000000000"/>
    <w:charset w:val="86"/>
    <w:family w:val="auto"/>
    <w:notTrueType/>
    <w:pitch w:val="default"/>
    <w:sig w:usb0="00000003" w:usb1="080E0000" w:usb2="00000010" w:usb3="00000000" w:csb0="0004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301365"/>
      <w:docPartObj>
        <w:docPartGallery w:val="Page Numbers (Bottom of Page)"/>
        <w:docPartUnique/>
      </w:docPartObj>
    </w:sdtPr>
    <w:sdtEndPr/>
    <w:sdtContent>
      <w:sdt>
        <w:sdtPr>
          <w:id w:val="-1705238520"/>
          <w:docPartObj>
            <w:docPartGallery w:val="Page Numbers (Top of Page)"/>
            <w:docPartUnique/>
          </w:docPartObj>
        </w:sdtPr>
        <w:sdtEndPr/>
        <w:sdtContent>
          <w:p w14:paraId="1DF3B929" w14:textId="39A9B387" w:rsidR="00B50F58" w:rsidRDefault="00B50F58" w:rsidP="00B50F58">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45186">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45186">
              <w:rPr>
                <w:b/>
                <w:bCs/>
                <w:noProof/>
              </w:rPr>
              <w:t>1</w:t>
            </w:r>
            <w:r>
              <w:rPr>
                <w:b/>
                <w:bCs/>
                <w:sz w:val="24"/>
                <w:szCs w:val="24"/>
              </w:rPr>
              <w:fldChar w:fldCharType="end"/>
            </w:r>
          </w:p>
        </w:sdtContent>
      </w:sdt>
    </w:sdtContent>
  </w:sdt>
  <w:p w14:paraId="3F9C5399" w14:textId="77777777" w:rsidR="00B50F58" w:rsidRDefault="00B50F5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55F3B" w14:textId="77777777" w:rsidR="00945186" w:rsidRDefault="00945186" w:rsidP="006D4940">
      <w:r>
        <w:separator/>
      </w:r>
    </w:p>
  </w:footnote>
  <w:footnote w:type="continuationSeparator" w:id="0">
    <w:p w14:paraId="72D21F54" w14:textId="77777777" w:rsidR="00945186" w:rsidRDefault="00945186" w:rsidP="006D49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3012"/>
    <w:rsid w:val="001409ED"/>
    <w:rsid w:val="001F655E"/>
    <w:rsid w:val="00233F3B"/>
    <w:rsid w:val="002C243C"/>
    <w:rsid w:val="00334CEE"/>
    <w:rsid w:val="003C6A30"/>
    <w:rsid w:val="004220FB"/>
    <w:rsid w:val="00460AF8"/>
    <w:rsid w:val="00480823"/>
    <w:rsid w:val="00486905"/>
    <w:rsid w:val="004C7C97"/>
    <w:rsid w:val="00561B85"/>
    <w:rsid w:val="00563816"/>
    <w:rsid w:val="00571CF8"/>
    <w:rsid w:val="0058689D"/>
    <w:rsid w:val="005A11FF"/>
    <w:rsid w:val="006319A5"/>
    <w:rsid w:val="00666C51"/>
    <w:rsid w:val="0067204F"/>
    <w:rsid w:val="006B7849"/>
    <w:rsid w:val="006D4940"/>
    <w:rsid w:val="00756135"/>
    <w:rsid w:val="007701D9"/>
    <w:rsid w:val="0078661F"/>
    <w:rsid w:val="0089634D"/>
    <w:rsid w:val="008B3F2D"/>
    <w:rsid w:val="008B4BB3"/>
    <w:rsid w:val="008C503E"/>
    <w:rsid w:val="0090221B"/>
    <w:rsid w:val="00907634"/>
    <w:rsid w:val="00945186"/>
    <w:rsid w:val="00980459"/>
    <w:rsid w:val="00994086"/>
    <w:rsid w:val="00A00535"/>
    <w:rsid w:val="00A3251C"/>
    <w:rsid w:val="00A47CD9"/>
    <w:rsid w:val="00A77B3E"/>
    <w:rsid w:val="00A8632C"/>
    <w:rsid w:val="00A91571"/>
    <w:rsid w:val="00AC79E2"/>
    <w:rsid w:val="00B3001C"/>
    <w:rsid w:val="00B3715A"/>
    <w:rsid w:val="00B50F58"/>
    <w:rsid w:val="00B64FA5"/>
    <w:rsid w:val="00B951F3"/>
    <w:rsid w:val="00BF6BC2"/>
    <w:rsid w:val="00BF759B"/>
    <w:rsid w:val="00C31334"/>
    <w:rsid w:val="00C32BE4"/>
    <w:rsid w:val="00C3321D"/>
    <w:rsid w:val="00C97BA3"/>
    <w:rsid w:val="00CA2A55"/>
    <w:rsid w:val="00CB1650"/>
    <w:rsid w:val="00CC667A"/>
    <w:rsid w:val="00CD1D27"/>
    <w:rsid w:val="00CF11B8"/>
    <w:rsid w:val="00D007E9"/>
    <w:rsid w:val="00D20927"/>
    <w:rsid w:val="00D641B2"/>
    <w:rsid w:val="00D87941"/>
    <w:rsid w:val="00D87ED8"/>
    <w:rsid w:val="00E200BC"/>
    <w:rsid w:val="00F23E45"/>
    <w:rsid w:val="00F41404"/>
    <w:rsid w:val="00FA22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8FC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D49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D4940"/>
    <w:rPr>
      <w:sz w:val="18"/>
      <w:szCs w:val="18"/>
    </w:rPr>
  </w:style>
  <w:style w:type="paragraph" w:styleId="a4">
    <w:name w:val="footer"/>
    <w:basedOn w:val="a"/>
    <w:link w:val="Char0"/>
    <w:uiPriority w:val="99"/>
    <w:unhideWhenUsed/>
    <w:rsid w:val="006D4940"/>
    <w:pPr>
      <w:tabs>
        <w:tab w:val="center" w:pos="4153"/>
        <w:tab w:val="right" w:pos="8306"/>
      </w:tabs>
      <w:snapToGrid w:val="0"/>
    </w:pPr>
    <w:rPr>
      <w:sz w:val="18"/>
      <w:szCs w:val="18"/>
    </w:rPr>
  </w:style>
  <w:style w:type="character" w:customStyle="1" w:styleId="Char0">
    <w:name w:val="页脚 Char"/>
    <w:basedOn w:val="a0"/>
    <w:link w:val="a4"/>
    <w:uiPriority w:val="99"/>
    <w:rsid w:val="006D4940"/>
    <w:rPr>
      <w:sz w:val="18"/>
      <w:szCs w:val="18"/>
    </w:rPr>
  </w:style>
  <w:style w:type="table" w:customStyle="1" w:styleId="1">
    <w:name w:val="网格型1"/>
    <w:basedOn w:val="a1"/>
    <w:next w:val="a5"/>
    <w:uiPriority w:val="39"/>
    <w:rsid w:val="006D4940"/>
    <w:pPr>
      <w:widowControl w:val="0"/>
      <w:jc w:val="both"/>
    </w:pPr>
    <w:rPr>
      <w:rFonts w:ascii="Calibri" w:eastAsia="宋体" w:hAnsi="Calibri" w:cs="Arial"/>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rsid w:val="006D4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8C503E"/>
    <w:rPr>
      <w:sz w:val="21"/>
      <w:szCs w:val="21"/>
    </w:rPr>
  </w:style>
  <w:style w:type="paragraph" w:styleId="a7">
    <w:name w:val="annotation text"/>
    <w:basedOn w:val="a"/>
    <w:link w:val="Char1"/>
    <w:semiHidden/>
    <w:unhideWhenUsed/>
    <w:rsid w:val="008C503E"/>
  </w:style>
  <w:style w:type="character" w:customStyle="1" w:styleId="Char1">
    <w:name w:val="批注文字 Char"/>
    <w:basedOn w:val="a0"/>
    <w:link w:val="a7"/>
    <w:semiHidden/>
    <w:rsid w:val="008C503E"/>
    <w:rPr>
      <w:sz w:val="24"/>
      <w:szCs w:val="24"/>
    </w:rPr>
  </w:style>
  <w:style w:type="paragraph" w:styleId="a8">
    <w:name w:val="annotation subject"/>
    <w:basedOn w:val="a7"/>
    <w:next w:val="a7"/>
    <w:link w:val="Char2"/>
    <w:semiHidden/>
    <w:unhideWhenUsed/>
    <w:rsid w:val="008C503E"/>
    <w:rPr>
      <w:b/>
      <w:bCs/>
    </w:rPr>
  </w:style>
  <w:style w:type="character" w:customStyle="1" w:styleId="Char2">
    <w:name w:val="批注主题 Char"/>
    <w:basedOn w:val="Char1"/>
    <w:link w:val="a8"/>
    <w:semiHidden/>
    <w:rsid w:val="008C503E"/>
    <w:rPr>
      <w:b/>
      <w:bCs/>
      <w:sz w:val="24"/>
      <w:szCs w:val="24"/>
    </w:rPr>
  </w:style>
  <w:style w:type="paragraph" w:styleId="a9">
    <w:name w:val="Balloon Text"/>
    <w:basedOn w:val="a"/>
    <w:link w:val="Char3"/>
    <w:rsid w:val="008C503E"/>
    <w:rPr>
      <w:sz w:val="18"/>
      <w:szCs w:val="18"/>
    </w:rPr>
  </w:style>
  <w:style w:type="character" w:customStyle="1" w:styleId="Char3">
    <w:name w:val="批注框文本 Char"/>
    <w:basedOn w:val="a0"/>
    <w:link w:val="a9"/>
    <w:rsid w:val="008C503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D49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D4940"/>
    <w:rPr>
      <w:sz w:val="18"/>
      <w:szCs w:val="18"/>
    </w:rPr>
  </w:style>
  <w:style w:type="paragraph" w:styleId="a4">
    <w:name w:val="footer"/>
    <w:basedOn w:val="a"/>
    <w:link w:val="Char0"/>
    <w:uiPriority w:val="99"/>
    <w:unhideWhenUsed/>
    <w:rsid w:val="006D4940"/>
    <w:pPr>
      <w:tabs>
        <w:tab w:val="center" w:pos="4153"/>
        <w:tab w:val="right" w:pos="8306"/>
      </w:tabs>
      <w:snapToGrid w:val="0"/>
    </w:pPr>
    <w:rPr>
      <w:sz w:val="18"/>
      <w:szCs w:val="18"/>
    </w:rPr>
  </w:style>
  <w:style w:type="character" w:customStyle="1" w:styleId="Char0">
    <w:name w:val="页脚 Char"/>
    <w:basedOn w:val="a0"/>
    <w:link w:val="a4"/>
    <w:uiPriority w:val="99"/>
    <w:rsid w:val="006D4940"/>
    <w:rPr>
      <w:sz w:val="18"/>
      <w:szCs w:val="18"/>
    </w:rPr>
  </w:style>
  <w:style w:type="table" w:customStyle="1" w:styleId="1">
    <w:name w:val="网格型1"/>
    <w:basedOn w:val="a1"/>
    <w:next w:val="a5"/>
    <w:uiPriority w:val="39"/>
    <w:rsid w:val="006D4940"/>
    <w:pPr>
      <w:widowControl w:val="0"/>
      <w:jc w:val="both"/>
    </w:pPr>
    <w:rPr>
      <w:rFonts w:ascii="Calibri" w:eastAsia="宋体" w:hAnsi="Calibri" w:cs="Arial"/>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rsid w:val="006D4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8C503E"/>
    <w:rPr>
      <w:sz w:val="21"/>
      <w:szCs w:val="21"/>
    </w:rPr>
  </w:style>
  <w:style w:type="paragraph" w:styleId="a7">
    <w:name w:val="annotation text"/>
    <w:basedOn w:val="a"/>
    <w:link w:val="Char1"/>
    <w:semiHidden/>
    <w:unhideWhenUsed/>
    <w:rsid w:val="008C503E"/>
  </w:style>
  <w:style w:type="character" w:customStyle="1" w:styleId="Char1">
    <w:name w:val="批注文字 Char"/>
    <w:basedOn w:val="a0"/>
    <w:link w:val="a7"/>
    <w:semiHidden/>
    <w:rsid w:val="008C503E"/>
    <w:rPr>
      <w:sz w:val="24"/>
      <w:szCs w:val="24"/>
    </w:rPr>
  </w:style>
  <w:style w:type="paragraph" w:styleId="a8">
    <w:name w:val="annotation subject"/>
    <w:basedOn w:val="a7"/>
    <w:next w:val="a7"/>
    <w:link w:val="Char2"/>
    <w:semiHidden/>
    <w:unhideWhenUsed/>
    <w:rsid w:val="008C503E"/>
    <w:rPr>
      <w:b/>
      <w:bCs/>
    </w:rPr>
  </w:style>
  <w:style w:type="character" w:customStyle="1" w:styleId="Char2">
    <w:name w:val="批注主题 Char"/>
    <w:basedOn w:val="Char1"/>
    <w:link w:val="a8"/>
    <w:semiHidden/>
    <w:rsid w:val="008C503E"/>
    <w:rPr>
      <w:b/>
      <w:bCs/>
      <w:sz w:val="24"/>
      <w:szCs w:val="24"/>
    </w:rPr>
  </w:style>
  <w:style w:type="paragraph" w:styleId="a9">
    <w:name w:val="Balloon Text"/>
    <w:basedOn w:val="a"/>
    <w:link w:val="Char3"/>
    <w:rsid w:val="008C503E"/>
    <w:rPr>
      <w:sz w:val="18"/>
      <w:szCs w:val="18"/>
    </w:rPr>
  </w:style>
  <w:style w:type="character" w:customStyle="1" w:styleId="Char3">
    <w:name w:val="批注框文本 Char"/>
    <w:basedOn w:val="a0"/>
    <w:link w:val="a9"/>
    <w:rsid w:val="008C503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20</Pages>
  <Words>3688</Words>
  <Characters>21026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suifang</dc:creator>
  <cp:lastModifiedBy>liujihong2008@qq.con</cp:lastModifiedBy>
  <cp:revision>17</cp:revision>
  <dcterms:created xsi:type="dcterms:W3CDTF">2021-05-24T00:55:00Z</dcterms:created>
  <dcterms:modified xsi:type="dcterms:W3CDTF">2021-07-15T07:41:00Z</dcterms:modified>
</cp:coreProperties>
</file>