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FCED5"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rPr>
        <w:t xml:space="preserve">Name of Journal: </w:t>
      </w:r>
      <w:r w:rsidRPr="000761CB">
        <w:rPr>
          <w:rFonts w:ascii="Book Antiqua" w:eastAsia="Book Antiqua" w:hAnsi="Book Antiqua" w:cs="Book Antiqua"/>
          <w:i/>
        </w:rPr>
        <w:t>World Journal of Clinical Cases</w:t>
      </w:r>
    </w:p>
    <w:p w14:paraId="63BEA82E"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rPr>
        <w:t xml:space="preserve">Manuscript NO: </w:t>
      </w:r>
      <w:r w:rsidRPr="000761CB">
        <w:rPr>
          <w:rFonts w:ascii="Book Antiqua" w:eastAsia="Book Antiqua" w:hAnsi="Book Antiqua" w:cs="Book Antiqua"/>
        </w:rPr>
        <w:t>67767</w:t>
      </w:r>
    </w:p>
    <w:p w14:paraId="2446CEA5"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rPr>
        <w:t xml:space="preserve">Manuscript Type: </w:t>
      </w:r>
      <w:r w:rsidRPr="000761CB">
        <w:rPr>
          <w:rFonts w:ascii="Book Antiqua" w:eastAsia="Book Antiqua" w:hAnsi="Book Antiqua" w:cs="Book Antiqua"/>
        </w:rPr>
        <w:t>CASE REPORT</w:t>
      </w:r>
    </w:p>
    <w:p w14:paraId="1A50C596" w14:textId="77777777" w:rsidR="00E5101D" w:rsidRPr="000761CB" w:rsidRDefault="00E5101D" w:rsidP="004F1DA1">
      <w:pPr>
        <w:spacing w:line="360" w:lineRule="auto"/>
        <w:jc w:val="both"/>
        <w:rPr>
          <w:rFonts w:ascii="Book Antiqua" w:eastAsia="Book Antiqua" w:hAnsi="Book Antiqua" w:cs="Book Antiqua"/>
          <w:b/>
          <w:bCs/>
        </w:rPr>
      </w:pPr>
    </w:p>
    <w:p w14:paraId="7BE436C5" w14:textId="01185595" w:rsidR="00A77B3E" w:rsidRPr="000761CB" w:rsidRDefault="00E5101D" w:rsidP="004F1DA1">
      <w:pPr>
        <w:spacing w:line="360" w:lineRule="auto"/>
        <w:jc w:val="both"/>
        <w:rPr>
          <w:rFonts w:ascii="Book Antiqua" w:hAnsi="Book Antiqua"/>
        </w:rPr>
      </w:pPr>
      <w:bookmarkStart w:id="0" w:name="OLE_LINK1"/>
      <w:r w:rsidRPr="000761CB">
        <w:rPr>
          <w:rFonts w:ascii="Book Antiqua" w:eastAsia="Book Antiqua" w:hAnsi="Book Antiqua" w:cs="Book Antiqua"/>
          <w:b/>
          <w:bCs/>
        </w:rPr>
        <w:t>P</w:t>
      </w:r>
      <w:r w:rsidR="00DE403F" w:rsidRPr="000761CB">
        <w:rPr>
          <w:rFonts w:ascii="Book Antiqua" w:eastAsia="Book Antiqua" w:hAnsi="Book Antiqua" w:cs="Book Antiqua"/>
          <w:b/>
          <w:bCs/>
        </w:rPr>
        <w:t xml:space="preserve">eripherally inserted central catheter placement in neonates with persistent left superior vena cava: </w:t>
      </w:r>
      <w:r w:rsidR="006D7550" w:rsidRPr="000761CB">
        <w:rPr>
          <w:rFonts w:ascii="Book Antiqua" w:eastAsia="Book Antiqua" w:hAnsi="Book Antiqua" w:cs="Book Antiqua"/>
          <w:b/>
          <w:bCs/>
        </w:rPr>
        <w:t xml:space="preserve">Report of eight </w:t>
      </w:r>
      <w:r w:rsidR="00DE403F" w:rsidRPr="000761CB">
        <w:rPr>
          <w:rFonts w:ascii="Book Antiqua" w:eastAsia="Book Antiqua" w:hAnsi="Book Antiqua" w:cs="Book Antiqua"/>
          <w:b/>
          <w:bCs/>
        </w:rPr>
        <w:t>cases</w:t>
      </w:r>
    </w:p>
    <w:bookmarkEnd w:id="0"/>
    <w:p w14:paraId="7D161A40" w14:textId="77777777" w:rsidR="00A77B3E" w:rsidRPr="000761CB" w:rsidRDefault="00A77B3E" w:rsidP="004F1DA1">
      <w:pPr>
        <w:spacing w:line="360" w:lineRule="auto"/>
        <w:jc w:val="both"/>
        <w:rPr>
          <w:rFonts w:ascii="Book Antiqua" w:hAnsi="Book Antiqua"/>
        </w:rPr>
      </w:pPr>
    </w:p>
    <w:p w14:paraId="53F9FEA9" w14:textId="0EFF1AE2" w:rsidR="00A77B3E" w:rsidRPr="000761CB" w:rsidRDefault="00E703DB" w:rsidP="004F1DA1">
      <w:pPr>
        <w:spacing w:line="360" w:lineRule="auto"/>
        <w:jc w:val="both"/>
        <w:rPr>
          <w:rFonts w:ascii="Book Antiqua" w:hAnsi="Book Antiqua"/>
        </w:rPr>
      </w:pPr>
      <w:r w:rsidRPr="000761CB">
        <w:rPr>
          <w:rFonts w:ascii="Book Antiqua" w:eastAsia="Book Antiqua" w:hAnsi="Book Antiqua" w:cs="Book Antiqua"/>
        </w:rPr>
        <w:t xml:space="preserve">Chen </w:t>
      </w:r>
      <w:r w:rsidRPr="000761CB">
        <w:rPr>
          <w:rFonts w:ascii="Book Antiqua" w:hAnsi="Book Antiqua" w:cs="Book Antiqua"/>
          <w:lang w:eastAsia="zh-CN"/>
        </w:rPr>
        <w:t xml:space="preserve">Q </w:t>
      </w:r>
      <w:r w:rsidRPr="000761CB">
        <w:rPr>
          <w:rFonts w:ascii="Book Antiqua" w:hAnsi="Book Antiqua" w:cs="Book Antiqua"/>
          <w:i/>
          <w:lang w:eastAsia="zh-CN"/>
        </w:rPr>
        <w:t>et al</w:t>
      </w:r>
      <w:r w:rsidRPr="000761CB">
        <w:rPr>
          <w:rFonts w:ascii="Book Antiqua" w:hAnsi="Book Antiqua" w:cs="Book Antiqua"/>
          <w:lang w:eastAsia="zh-CN"/>
        </w:rPr>
        <w:t xml:space="preserve">. </w:t>
      </w:r>
      <w:r w:rsidR="00DE403F" w:rsidRPr="000761CB">
        <w:rPr>
          <w:rFonts w:ascii="Book Antiqua" w:eastAsia="Book Antiqua" w:hAnsi="Book Antiqua" w:cs="Book Antiqua"/>
        </w:rPr>
        <w:t>PICC placement in neonates with PLSVC</w:t>
      </w:r>
    </w:p>
    <w:p w14:paraId="38AB8B83" w14:textId="77777777" w:rsidR="00A77B3E" w:rsidRPr="000761CB" w:rsidRDefault="00A77B3E" w:rsidP="004F1DA1">
      <w:pPr>
        <w:spacing w:line="360" w:lineRule="auto"/>
        <w:jc w:val="both"/>
        <w:rPr>
          <w:rFonts w:ascii="Book Antiqua" w:hAnsi="Book Antiqua"/>
        </w:rPr>
      </w:pPr>
    </w:p>
    <w:p w14:paraId="2813EC92"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Qiong Chen, Yan-Ling Hu, Ying-Xin Li, Xi Huang</w:t>
      </w:r>
    </w:p>
    <w:p w14:paraId="1F67578F" w14:textId="77777777" w:rsidR="00A77B3E" w:rsidRPr="000761CB" w:rsidRDefault="00A77B3E" w:rsidP="004F1DA1">
      <w:pPr>
        <w:spacing w:line="360" w:lineRule="auto"/>
        <w:jc w:val="both"/>
        <w:rPr>
          <w:rFonts w:ascii="Book Antiqua" w:hAnsi="Book Antiqua"/>
        </w:rPr>
      </w:pPr>
    </w:p>
    <w:p w14:paraId="5A96DD78" w14:textId="79D1EA83"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rPr>
        <w:t xml:space="preserve">Qiong Chen, Yan-Ling Hu, Ying-Xin Li, Xi Huang, </w:t>
      </w:r>
      <w:r w:rsidRPr="000761CB">
        <w:rPr>
          <w:rFonts w:ascii="Book Antiqua" w:eastAsia="Book Antiqua" w:hAnsi="Book Antiqua" w:cs="Book Antiqua"/>
        </w:rPr>
        <w:t xml:space="preserve">Department of Neonatal Nursing, West China Second University Hospital, Sichuan University/West China School of Nursing, Sichuan University, Chengdu 610041, </w:t>
      </w:r>
      <w:r w:rsidR="00E83FC0" w:rsidRPr="000761CB">
        <w:rPr>
          <w:rFonts w:ascii="Book Antiqua" w:eastAsia="Book Antiqua" w:hAnsi="Book Antiqua" w:cs="Book Antiqua"/>
        </w:rPr>
        <w:t xml:space="preserve">Sichuan </w:t>
      </w:r>
      <w:r w:rsidR="00E83FC0" w:rsidRPr="000761CB">
        <w:rPr>
          <w:rFonts w:ascii="Book Antiqua" w:hAnsi="Book Antiqua" w:cs="Book Antiqua"/>
          <w:lang w:eastAsia="zh-CN"/>
        </w:rPr>
        <w:t xml:space="preserve">Province, </w:t>
      </w:r>
      <w:r w:rsidRPr="000761CB">
        <w:rPr>
          <w:rFonts w:ascii="Book Antiqua" w:eastAsia="Book Antiqua" w:hAnsi="Book Antiqua" w:cs="Book Antiqua"/>
        </w:rPr>
        <w:t>China</w:t>
      </w:r>
    </w:p>
    <w:p w14:paraId="68BB1A3C" w14:textId="77777777" w:rsidR="00A77B3E" w:rsidRPr="000761CB" w:rsidRDefault="00A77B3E" w:rsidP="004F1DA1">
      <w:pPr>
        <w:spacing w:line="360" w:lineRule="auto"/>
        <w:jc w:val="both"/>
        <w:rPr>
          <w:rFonts w:ascii="Book Antiqua" w:hAnsi="Book Antiqua"/>
        </w:rPr>
      </w:pPr>
    </w:p>
    <w:p w14:paraId="6CEA613C" w14:textId="59C284AC"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rPr>
        <w:t xml:space="preserve">Qiong Chen, Yan-Ling Hu, Ying-Xin Li, Xi Huang, </w:t>
      </w:r>
      <w:r w:rsidRPr="000761CB">
        <w:rPr>
          <w:rFonts w:ascii="Book Antiqua" w:eastAsia="Book Antiqua" w:hAnsi="Book Antiqua" w:cs="Book Antiqua"/>
        </w:rPr>
        <w:t xml:space="preserve">Key Laboratory of Birth Defects and Related Diseases of Women and Children (Sichuan University), Ministry of Education, Chengdu 610041, </w:t>
      </w:r>
      <w:r w:rsidR="001A583D" w:rsidRPr="000761CB">
        <w:rPr>
          <w:rFonts w:ascii="Book Antiqua" w:eastAsia="Book Antiqua" w:hAnsi="Book Antiqua" w:cs="Book Antiqua"/>
        </w:rPr>
        <w:t xml:space="preserve">Sichuan </w:t>
      </w:r>
      <w:r w:rsidR="001A583D" w:rsidRPr="000761CB">
        <w:rPr>
          <w:rFonts w:ascii="Book Antiqua" w:hAnsi="Book Antiqua" w:cs="Book Antiqua"/>
          <w:lang w:eastAsia="zh-CN"/>
        </w:rPr>
        <w:t xml:space="preserve">Province, </w:t>
      </w:r>
      <w:r w:rsidRPr="000761CB">
        <w:rPr>
          <w:rFonts w:ascii="Book Antiqua" w:eastAsia="Book Antiqua" w:hAnsi="Book Antiqua" w:cs="Book Antiqua"/>
        </w:rPr>
        <w:t>China</w:t>
      </w:r>
    </w:p>
    <w:p w14:paraId="76A13B25" w14:textId="77777777" w:rsidR="00A77B3E" w:rsidRPr="000761CB" w:rsidRDefault="00A77B3E" w:rsidP="004F1DA1">
      <w:pPr>
        <w:spacing w:line="360" w:lineRule="auto"/>
        <w:jc w:val="both"/>
        <w:rPr>
          <w:rFonts w:ascii="Book Antiqua" w:hAnsi="Book Antiqua"/>
        </w:rPr>
      </w:pPr>
    </w:p>
    <w:p w14:paraId="2267007E" w14:textId="6259F2B1"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rPr>
        <w:t xml:space="preserve">Author contributions: </w:t>
      </w:r>
      <w:r w:rsidRPr="000761CB">
        <w:rPr>
          <w:rFonts w:ascii="Book Antiqua" w:eastAsia="Book Antiqua" w:hAnsi="Book Antiqua" w:cs="Book Antiqua"/>
        </w:rPr>
        <w:t>Chen Q contributed to the study design and data analysis and drafted the manuscript</w:t>
      </w:r>
      <w:r w:rsidR="00222B64" w:rsidRPr="000761CB">
        <w:rPr>
          <w:rFonts w:ascii="Book Antiqua" w:hAnsi="Book Antiqua" w:cs="Book Antiqua"/>
          <w:lang w:eastAsia="zh-CN"/>
        </w:rPr>
        <w:t>;</w:t>
      </w:r>
      <w:r w:rsidRPr="000761CB">
        <w:rPr>
          <w:rFonts w:ascii="Book Antiqua" w:eastAsia="Book Antiqua" w:hAnsi="Book Antiqua" w:cs="Book Antiqua"/>
        </w:rPr>
        <w:t xml:space="preserve"> Huang X contributed to the data analysis and critically revised the manuscript</w:t>
      </w:r>
      <w:r w:rsidR="00222B64" w:rsidRPr="000761CB">
        <w:rPr>
          <w:rFonts w:ascii="Book Antiqua" w:hAnsi="Book Antiqua" w:cs="Book Antiqua"/>
          <w:lang w:eastAsia="zh-CN"/>
        </w:rPr>
        <w:t>;</w:t>
      </w:r>
      <w:r w:rsidRPr="000761CB">
        <w:rPr>
          <w:rFonts w:ascii="Book Antiqua" w:eastAsia="Book Antiqua" w:hAnsi="Book Antiqua" w:cs="Book Antiqua"/>
        </w:rPr>
        <w:t xml:space="preserve"> Hu YL and Li YX critically revised the manuscript</w:t>
      </w:r>
      <w:r w:rsidR="00222B64" w:rsidRPr="000761CB">
        <w:rPr>
          <w:rFonts w:ascii="Book Antiqua" w:hAnsi="Book Antiqua" w:cs="Book Antiqua"/>
          <w:lang w:eastAsia="zh-CN"/>
        </w:rPr>
        <w:t>;</w:t>
      </w:r>
      <w:r w:rsidRPr="000761CB">
        <w:rPr>
          <w:rFonts w:ascii="Book Antiqua" w:eastAsia="Book Antiqua" w:hAnsi="Book Antiqua" w:cs="Book Antiqua"/>
        </w:rPr>
        <w:t xml:space="preserve"> </w:t>
      </w:r>
      <w:r w:rsidR="00222B64" w:rsidRPr="000761CB">
        <w:rPr>
          <w:rFonts w:ascii="Book Antiqua" w:hAnsi="Book Antiqua" w:cs="Book Antiqua"/>
          <w:lang w:eastAsia="zh-CN"/>
        </w:rPr>
        <w:t>a</w:t>
      </w:r>
      <w:r w:rsidRPr="000761CB">
        <w:rPr>
          <w:rFonts w:ascii="Book Antiqua" w:eastAsia="Book Antiqua" w:hAnsi="Book Antiqua" w:cs="Book Antiqua"/>
        </w:rPr>
        <w:t>ll authors have read and approved the final manuscript.</w:t>
      </w:r>
    </w:p>
    <w:p w14:paraId="648A9399" w14:textId="77777777" w:rsidR="00A77B3E" w:rsidRPr="000761CB" w:rsidRDefault="00A77B3E" w:rsidP="004F1DA1">
      <w:pPr>
        <w:spacing w:line="360" w:lineRule="auto"/>
        <w:jc w:val="both"/>
        <w:rPr>
          <w:rFonts w:ascii="Book Antiqua" w:hAnsi="Book Antiqua"/>
        </w:rPr>
      </w:pPr>
    </w:p>
    <w:p w14:paraId="334D4CC5"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rPr>
        <w:t xml:space="preserve">Supported by </w:t>
      </w:r>
      <w:r w:rsidRPr="000761CB">
        <w:rPr>
          <w:rFonts w:ascii="Book Antiqua" w:eastAsia="Book Antiqua" w:hAnsi="Book Antiqua" w:cs="Book Antiqua"/>
        </w:rPr>
        <w:t>the 2017 Scientific Research Project of Sichuan Health and Family Planning Commission, No. 18PJ215.</w:t>
      </w:r>
    </w:p>
    <w:p w14:paraId="3786E288" w14:textId="77777777" w:rsidR="00A77B3E" w:rsidRPr="000761CB" w:rsidRDefault="00A77B3E" w:rsidP="004F1DA1">
      <w:pPr>
        <w:spacing w:line="360" w:lineRule="auto"/>
        <w:jc w:val="both"/>
        <w:rPr>
          <w:rFonts w:ascii="Book Antiqua" w:hAnsi="Book Antiqua"/>
        </w:rPr>
      </w:pPr>
    </w:p>
    <w:p w14:paraId="4CAD4164" w14:textId="1B351DA5"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rPr>
        <w:t xml:space="preserve">Corresponding author: Xi Huang, MSN, Nurse, </w:t>
      </w:r>
      <w:r w:rsidRPr="000761CB">
        <w:rPr>
          <w:rFonts w:ascii="Book Antiqua" w:eastAsia="Book Antiqua" w:hAnsi="Book Antiqua" w:cs="Book Antiqua"/>
        </w:rPr>
        <w:t>Department of Neonatal Nursing, West China Second University Hospital, Sichuan University/West China School of Nurs</w:t>
      </w:r>
      <w:r w:rsidR="00ED5AC7" w:rsidRPr="000761CB">
        <w:rPr>
          <w:rFonts w:ascii="Book Antiqua" w:eastAsia="Book Antiqua" w:hAnsi="Book Antiqua" w:cs="Book Antiqua"/>
        </w:rPr>
        <w:t xml:space="preserve">ing, </w:t>
      </w:r>
      <w:r w:rsidR="00ED5AC7" w:rsidRPr="000761CB">
        <w:rPr>
          <w:rFonts w:ascii="Book Antiqua" w:eastAsia="Book Antiqua" w:hAnsi="Book Antiqua" w:cs="Book Antiqua"/>
        </w:rPr>
        <w:lastRenderedPageBreak/>
        <w:t>Sichuan University, No. 20</w:t>
      </w:r>
      <w:r w:rsidRPr="000761CB">
        <w:rPr>
          <w:rFonts w:ascii="Book Antiqua" w:eastAsia="Book Antiqua" w:hAnsi="Book Antiqua" w:cs="Book Antiqua"/>
        </w:rPr>
        <w:t xml:space="preserve"> Section 3, Renmin South Road, Chengdu 6</w:t>
      </w:r>
      <w:r w:rsidR="00181B4B" w:rsidRPr="000761CB">
        <w:rPr>
          <w:rFonts w:ascii="Book Antiqua" w:eastAsia="Book Antiqua" w:hAnsi="Book Antiqua" w:cs="Book Antiqua"/>
        </w:rPr>
        <w:t>10041, Sichuan Province, China.</w:t>
      </w:r>
      <w:r w:rsidRPr="000761CB">
        <w:rPr>
          <w:rFonts w:ascii="Book Antiqua" w:eastAsia="Book Antiqua" w:hAnsi="Book Antiqua" w:cs="Book Antiqua"/>
        </w:rPr>
        <w:t xml:space="preserve"> 422106638@qq.com</w:t>
      </w:r>
    </w:p>
    <w:p w14:paraId="2DB265D5" w14:textId="77777777" w:rsidR="00A77B3E" w:rsidRPr="000761CB" w:rsidRDefault="00A77B3E" w:rsidP="004F1DA1">
      <w:pPr>
        <w:spacing w:line="360" w:lineRule="auto"/>
        <w:jc w:val="both"/>
        <w:rPr>
          <w:rFonts w:ascii="Book Antiqua" w:hAnsi="Book Antiqua"/>
        </w:rPr>
      </w:pPr>
    </w:p>
    <w:p w14:paraId="2FF96150"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rPr>
        <w:t xml:space="preserve">Received: </w:t>
      </w:r>
      <w:r w:rsidRPr="000761CB">
        <w:rPr>
          <w:rFonts w:ascii="Book Antiqua" w:eastAsia="Book Antiqua" w:hAnsi="Book Antiqua" w:cs="Book Antiqua"/>
        </w:rPr>
        <w:t>May 12, 2021</w:t>
      </w:r>
    </w:p>
    <w:p w14:paraId="0D17181A" w14:textId="53632A62"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rPr>
        <w:t xml:space="preserve">Revised: </w:t>
      </w:r>
      <w:r w:rsidR="007C5E67" w:rsidRPr="000761CB">
        <w:rPr>
          <w:rFonts w:ascii="Book Antiqua" w:hAnsi="Book Antiqua"/>
        </w:rPr>
        <w:t>July 1, 2021</w:t>
      </w:r>
    </w:p>
    <w:p w14:paraId="4A044F59" w14:textId="3DC4CCC2"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rPr>
        <w:t xml:space="preserve">Accepted: </w:t>
      </w:r>
      <w:bookmarkStart w:id="1" w:name="OLE_LINK15"/>
      <w:bookmarkStart w:id="2" w:name="OLE_LINK33"/>
      <w:bookmarkStart w:id="3" w:name="OLE_LINK48"/>
      <w:r w:rsidR="00B01770" w:rsidRPr="000761CB">
        <w:rPr>
          <w:rFonts w:ascii="Book Antiqua" w:eastAsia="宋体" w:hAnsi="Book Antiqua"/>
          <w:color w:val="000000" w:themeColor="text1"/>
        </w:rPr>
        <w:t>J</w:t>
      </w:r>
      <w:r w:rsidR="00B01770" w:rsidRPr="000761CB">
        <w:rPr>
          <w:rFonts w:ascii="Book Antiqua" w:eastAsia="宋体" w:hAnsi="Book Antiqua" w:hint="eastAsia"/>
          <w:color w:val="000000" w:themeColor="text1"/>
        </w:rPr>
        <w:t>u</w:t>
      </w:r>
      <w:r w:rsidR="00B01770" w:rsidRPr="000761CB">
        <w:rPr>
          <w:rFonts w:ascii="Book Antiqua" w:eastAsia="宋体" w:hAnsi="Book Antiqua"/>
          <w:color w:val="000000" w:themeColor="text1"/>
        </w:rPr>
        <w:t>ly 19, 2021</w:t>
      </w:r>
      <w:bookmarkEnd w:id="1"/>
      <w:bookmarkEnd w:id="2"/>
      <w:bookmarkEnd w:id="3"/>
    </w:p>
    <w:p w14:paraId="2264E220" w14:textId="4E1169C2"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rPr>
        <w:t xml:space="preserve">Published online: </w:t>
      </w:r>
      <w:r w:rsidR="00825A21" w:rsidRPr="000761CB">
        <w:rPr>
          <w:rFonts w:ascii="Book Antiqua" w:eastAsia="Book Antiqua" w:hAnsi="Book Antiqua" w:cs="Book Antiqua"/>
          <w:color w:val="000000"/>
        </w:rPr>
        <w:t>September 16, 2021</w:t>
      </w:r>
    </w:p>
    <w:p w14:paraId="1B87596D" w14:textId="77777777" w:rsidR="00A77B3E" w:rsidRPr="000761CB" w:rsidRDefault="00A77B3E" w:rsidP="004F1DA1">
      <w:pPr>
        <w:spacing w:line="360" w:lineRule="auto"/>
        <w:jc w:val="both"/>
        <w:rPr>
          <w:rFonts w:ascii="Book Antiqua" w:hAnsi="Book Antiqua"/>
        </w:rPr>
      </w:pPr>
    </w:p>
    <w:p w14:paraId="692ECDDB" w14:textId="77777777" w:rsidR="00825A21" w:rsidRPr="000761CB" w:rsidRDefault="00825A21" w:rsidP="004F1DA1">
      <w:pPr>
        <w:spacing w:line="360" w:lineRule="auto"/>
        <w:jc w:val="both"/>
        <w:rPr>
          <w:rFonts w:ascii="Book Antiqua" w:hAnsi="Book Antiqua"/>
        </w:rPr>
      </w:pPr>
    </w:p>
    <w:p w14:paraId="1343A278" w14:textId="360B43A4" w:rsidR="00825A21" w:rsidRPr="000761CB" w:rsidRDefault="00825A21" w:rsidP="004F1DA1">
      <w:pPr>
        <w:spacing w:line="360" w:lineRule="auto"/>
        <w:jc w:val="both"/>
        <w:rPr>
          <w:rFonts w:ascii="Book Antiqua" w:hAnsi="Book Antiqua"/>
        </w:rPr>
        <w:sectPr w:rsidR="00825A21" w:rsidRPr="000761CB">
          <w:footerReference w:type="default" r:id="rId6"/>
          <w:pgSz w:w="12240" w:h="15840"/>
          <w:pgMar w:top="1440" w:right="1440" w:bottom="1440" w:left="1440" w:header="720" w:footer="720" w:gutter="0"/>
          <w:cols w:space="720"/>
          <w:docGrid w:linePitch="360"/>
        </w:sectPr>
      </w:pPr>
    </w:p>
    <w:p w14:paraId="24BC9BF4"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rPr>
        <w:lastRenderedPageBreak/>
        <w:t>Abstract</w:t>
      </w:r>
    </w:p>
    <w:p w14:paraId="72B7A89E"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BACKGROUND</w:t>
      </w:r>
    </w:p>
    <w:p w14:paraId="0ACCB275"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Reports on peripherally inserted central catheter (PICC) placement in neonates with persistent left superior vena cava (PLSVC) are rare. The majority of PLSVC patients have no clinical symptoms or hemodynamic changes, which are usually detected during cardiac catheterization, cardiac pacemaker implantation, or PICC placement. However, in neonates with PLSVC, PICC placement can be challenging. Here, we report PICC placement in eight neonates with PLSVC.</w:t>
      </w:r>
    </w:p>
    <w:p w14:paraId="69E6EC1F" w14:textId="77777777" w:rsidR="00A77B3E" w:rsidRPr="000761CB" w:rsidRDefault="00A77B3E" w:rsidP="004F1DA1">
      <w:pPr>
        <w:spacing w:line="360" w:lineRule="auto"/>
        <w:jc w:val="both"/>
        <w:rPr>
          <w:rFonts w:ascii="Book Antiqua" w:hAnsi="Book Antiqua"/>
        </w:rPr>
      </w:pPr>
    </w:p>
    <w:p w14:paraId="5AFD5540"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CASE SUMMARY</w:t>
      </w:r>
    </w:p>
    <w:p w14:paraId="43BC58FC"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This article introduces the concept of the “TIMB” bundle. After PICC implantation, we found PLSVC in all eight patients. The key points of care regarding PICC placement in neonates with PLSVC included “TIMB”, where “T” indicates a reasonable choice of the catheterization time, “I” refers to a retrospective analysis of imaging data before catheterization, “M” refers to correct measurement of the body surface length, and “B” indicates that the tip of the PICC is placed in the middle and lower 1/3 of the left superior vena cava under the guidance of B-ultrasound.</w:t>
      </w:r>
    </w:p>
    <w:p w14:paraId="2BAE8222" w14:textId="77777777" w:rsidR="00A77B3E" w:rsidRPr="000761CB" w:rsidRDefault="00A77B3E" w:rsidP="004F1DA1">
      <w:pPr>
        <w:spacing w:line="360" w:lineRule="auto"/>
        <w:jc w:val="both"/>
        <w:rPr>
          <w:rFonts w:ascii="Book Antiqua" w:hAnsi="Book Antiqua"/>
        </w:rPr>
      </w:pPr>
    </w:p>
    <w:p w14:paraId="60C309DF"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CONCLUSION</w:t>
      </w:r>
    </w:p>
    <w:p w14:paraId="355EA0B4" w14:textId="6E4652C9"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“TIMB” is a bundle for PICC placement in neonates, especially for those with PLSVC. Using this new approach can improve the first-attempt success rate of PICC placement, reveal</w:t>
      </w:r>
      <w:r w:rsidR="006D7550" w:rsidRPr="000761CB">
        <w:rPr>
          <w:rFonts w:ascii="Book Antiqua" w:eastAsia="Book Antiqua" w:hAnsi="Book Antiqua" w:cs="Book Antiqua"/>
        </w:rPr>
        <w:t xml:space="preserve"> </w:t>
      </w:r>
      <w:r w:rsidRPr="000761CB">
        <w:rPr>
          <w:rFonts w:ascii="Book Antiqua" w:eastAsia="Book Antiqua" w:hAnsi="Book Antiqua" w:cs="Book Antiqua"/>
        </w:rPr>
        <w:t xml:space="preserve">cardiovascular abnormalities in advance, allow the selection of different measurement methods reasonably according to the puncture site, and finally, improve the accuracy of catheter positioning through the use of B-ultrasound guidance. </w:t>
      </w:r>
    </w:p>
    <w:p w14:paraId="0A47FA6D" w14:textId="77777777" w:rsidR="00A77B3E" w:rsidRPr="000761CB" w:rsidRDefault="00A77B3E" w:rsidP="004F1DA1">
      <w:pPr>
        <w:spacing w:line="360" w:lineRule="auto"/>
        <w:jc w:val="both"/>
        <w:rPr>
          <w:rFonts w:ascii="Book Antiqua" w:hAnsi="Book Antiqua"/>
        </w:rPr>
      </w:pPr>
    </w:p>
    <w:p w14:paraId="065EE3B2" w14:textId="56CBB2E9" w:rsidR="00A77B3E" w:rsidRPr="000761CB" w:rsidRDefault="00DE403F" w:rsidP="004F1DA1">
      <w:pPr>
        <w:spacing w:line="360" w:lineRule="auto"/>
        <w:jc w:val="both"/>
        <w:rPr>
          <w:rFonts w:ascii="Book Antiqua" w:hAnsi="Book Antiqua"/>
          <w:lang w:eastAsia="zh-CN"/>
        </w:rPr>
      </w:pPr>
      <w:r w:rsidRPr="000761CB">
        <w:rPr>
          <w:rFonts w:ascii="Book Antiqua" w:eastAsia="Book Antiqua" w:hAnsi="Book Antiqua" w:cs="Book Antiqua"/>
          <w:b/>
          <w:bCs/>
        </w:rPr>
        <w:t xml:space="preserve">Key Words: </w:t>
      </w:r>
      <w:r w:rsidRPr="000761CB">
        <w:rPr>
          <w:rFonts w:ascii="Book Antiqua" w:eastAsia="Book Antiqua" w:hAnsi="Book Antiqua" w:cs="Book Antiqua"/>
        </w:rPr>
        <w:t>Neonate; Persistent left superior vena cava; Peripherally inserted central catheter; Complications; “TIMB” bundle</w:t>
      </w:r>
      <w:r w:rsidR="009A58C1" w:rsidRPr="000761CB">
        <w:rPr>
          <w:rFonts w:ascii="Book Antiqua" w:hAnsi="Book Antiqua" w:cs="Book Antiqua" w:hint="eastAsia"/>
          <w:lang w:eastAsia="zh-CN"/>
        </w:rPr>
        <w:t>; Case report</w:t>
      </w:r>
    </w:p>
    <w:p w14:paraId="7DCDBDE3" w14:textId="77777777" w:rsidR="00F211E4" w:rsidRPr="000761CB" w:rsidRDefault="00F211E4" w:rsidP="00F211E4">
      <w:pPr>
        <w:spacing w:line="360" w:lineRule="auto"/>
        <w:jc w:val="both"/>
        <w:rPr>
          <w:lang w:eastAsia="zh-CN"/>
        </w:rPr>
      </w:pPr>
    </w:p>
    <w:p w14:paraId="58FAB10A" w14:textId="77777777" w:rsidR="00F211E4" w:rsidRPr="000761CB" w:rsidRDefault="00F211E4" w:rsidP="00F211E4">
      <w:pPr>
        <w:spacing w:line="360" w:lineRule="auto"/>
        <w:jc w:val="both"/>
        <w:rPr>
          <w:rFonts w:ascii="Book Antiqua" w:eastAsia="Book Antiqua" w:hAnsi="Book Antiqua" w:cs="Book Antiqua"/>
          <w:color w:val="000000"/>
        </w:rPr>
      </w:pPr>
      <w:r w:rsidRPr="000761CB">
        <w:rPr>
          <w:rFonts w:ascii="Book Antiqua" w:eastAsia="Book Antiqua" w:hAnsi="Book Antiqua" w:cs="Book Antiqua" w:hint="eastAsia"/>
          <w:b/>
          <w:color w:val="000000"/>
        </w:rPr>
        <w:t>©</w:t>
      </w:r>
      <w:r w:rsidRPr="000761CB">
        <w:rPr>
          <w:rFonts w:ascii="Book Antiqua" w:eastAsia="Book Antiqua" w:hAnsi="Book Antiqua" w:cs="Book Antiqua"/>
          <w:b/>
          <w:color w:val="000000"/>
        </w:rPr>
        <w:t>The</w:t>
      </w:r>
      <w:r w:rsidRPr="000761CB">
        <w:rPr>
          <w:rFonts w:ascii="Book Antiqua" w:eastAsia="Book Antiqua" w:hAnsi="Book Antiqua" w:cs="Book Antiqua"/>
          <w:color w:val="000000"/>
        </w:rPr>
        <w:t xml:space="preserve"> </w:t>
      </w:r>
      <w:r w:rsidRPr="000761CB">
        <w:rPr>
          <w:rFonts w:ascii="Book Antiqua" w:eastAsia="Book Antiqua" w:hAnsi="Book Antiqua" w:cs="Book Antiqua"/>
          <w:b/>
          <w:color w:val="000000"/>
        </w:rPr>
        <w:t xml:space="preserve">Author(s) 2021. </w:t>
      </w:r>
      <w:r w:rsidRPr="000761CB">
        <w:rPr>
          <w:rFonts w:ascii="Book Antiqua" w:eastAsia="Book Antiqua" w:hAnsi="Book Antiqua" w:cs="Book Antiqua"/>
          <w:color w:val="000000"/>
        </w:rPr>
        <w:t xml:space="preserve">Published by Baishideng Publishing Group Inc. All rights reserved. </w:t>
      </w:r>
    </w:p>
    <w:p w14:paraId="2466A4FA" w14:textId="77777777" w:rsidR="00F211E4" w:rsidRPr="000761CB" w:rsidRDefault="00F211E4" w:rsidP="00F211E4">
      <w:pPr>
        <w:spacing w:line="360" w:lineRule="auto"/>
        <w:jc w:val="both"/>
        <w:rPr>
          <w:lang w:eastAsia="zh-CN"/>
        </w:rPr>
      </w:pPr>
    </w:p>
    <w:p w14:paraId="6F5904FE" w14:textId="1BA442BE" w:rsidR="00927FED" w:rsidRDefault="00F211E4" w:rsidP="00F211E4">
      <w:pPr>
        <w:spacing w:line="360" w:lineRule="auto"/>
        <w:jc w:val="both"/>
        <w:rPr>
          <w:rFonts w:ascii="Book Antiqua" w:eastAsia="Book Antiqua" w:hAnsi="Book Antiqua" w:cs="Book Antiqua"/>
          <w:color w:val="000000"/>
        </w:rPr>
      </w:pPr>
      <w:r w:rsidRPr="000761CB">
        <w:rPr>
          <w:rFonts w:ascii="Book Antiqua" w:hAnsi="Book Antiqua" w:cs="Book Antiqua" w:hint="eastAsia"/>
          <w:b/>
          <w:color w:val="000000"/>
          <w:lang w:eastAsia="zh-CN"/>
        </w:rPr>
        <w:t>Citation:</w:t>
      </w:r>
      <w:r w:rsidRPr="000761CB">
        <w:rPr>
          <w:rFonts w:ascii="Book Antiqua" w:hAnsi="Book Antiqua" w:cs="Book Antiqua" w:hint="eastAsia"/>
          <w:color w:val="000000"/>
          <w:lang w:eastAsia="zh-CN"/>
        </w:rPr>
        <w:t xml:space="preserve"> </w:t>
      </w:r>
      <w:r w:rsidR="00DE403F" w:rsidRPr="000761CB">
        <w:rPr>
          <w:rFonts w:ascii="Book Antiqua" w:eastAsia="Book Antiqua" w:hAnsi="Book Antiqua" w:cs="Book Antiqua"/>
        </w:rPr>
        <w:t xml:space="preserve">Chen Q, Hu YL, Li YX, Huang X. </w:t>
      </w:r>
      <w:r w:rsidR="00F377CE" w:rsidRPr="000761CB">
        <w:rPr>
          <w:rFonts w:ascii="Book Antiqua" w:eastAsia="Book Antiqua" w:hAnsi="Book Antiqua" w:cs="Book Antiqua"/>
        </w:rPr>
        <w:t>P</w:t>
      </w:r>
      <w:r w:rsidR="00DE403F" w:rsidRPr="000761CB">
        <w:rPr>
          <w:rFonts w:ascii="Book Antiqua" w:eastAsia="Book Antiqua" w:hAnsi="Book Antiqua" w:cs="Book Antiqua"/>
        </w:rPr>
        <w:t xml:space="preserve">eripherally inserted central catheter placement in neonates with persistent left superior vena cava: </w:t>
      </w:r>
      <w:r w:rsidR="006D7550" w:rsidRPr="000761CB">
        <w:rPr>
          <w:rFonts w:ascii="Book Antiqua" w:eastAsia="Book Antiqua" w:hAnsi="Book Antiqua" w:cs="Book Antiqua"/>
        </w:rPr>
        <w:t xml:space="preserve">Report of eight </w:t>
      </w:r>
      <w:r w:rsidR="00DE403F" w:rsidRPr="000761CB">
        <w:rPr>
          <w:rFonts w:ascii="Book Antiqua" w:eastAsia="Book Antiqua" w:hAnsi="Book Antiqua" w:cs="Book Antiqua"/>
        </w:rPr>
        <w:t xml:space="preserve">cases. </w:t>
      </w:r>
      <w:r w:rsidR="00DE403F" w:rsidRPr="000761CB">
        <w:rPr>
          <w:rFonts w:ascii="Book Antiqua" w:eastAsia="Book Antiqua" w:hAnsi="Book Antiqua" w:cs="Book Antiqua"/>
          <w:i/>
          <w:iCs/>
        </w:rPr>
        <w:t>World J Clin Cases</w:t>
      </w:r>
      <w:r w:rsidR="00DE403F" w:rsidRPr="000761CB">
        <w:rPr>
          <w:rFonts w:ascii="Book Antiqua" w:eastAsia="Book Antiqua" w:hAnsi="Book Antiqua" w:cs="Book Antiqua"/>
        </w:rPr>
        <w:t xml:space="preserve"> </w:t>
      </w:r>
      <w:r w:rsidR="00F82D6A" w:rsidRPr="000761CB">
        <w:rPr>
          <w:rFonts w:ascii="Book Antiqua" w:eastAsia="Book Antiqua" w:hAnsi="Book Antiqua" w:cs="Book Antiqua"/>
          <w:color w:val="000000"/>
        </w:rPr>
        <w:t xml:space="preserve">2021; 9(26): </w:t>
      </w:r>
      <w:r w:rsidR="00927FED" w:rsidRPr="00927FED">
        <w:rPr>
          <w:rFonts w:ascii="Book Antiqua" w:eastAsia="Book Antiqua" w:hAnsi="Book Antiqua" w:cs="Book Antiqua"/>
          <w:color w:val="000000"/>
        </w:rPr>
        <w:t>7944-7953</w:t>
      </w:r>
    </w:p>
    <w:p w14:paraId="309AECEA" w14:textId="3930CE51" w:rsidR="00927FED" w:rsidRDefault="00F82D6A" w:rsidP="00F211E4">
      <w:pPr>
        <w:spacing w:line="360" w:lineRule="auto"/>
        <w:jc w:val="both"/>
        <w:rPr>
          <w:rFonts w:ascii="Book Antiqua" w:eastAsia="Book Antiqua" w:hAnsi="Book Antiqua" w:cs="Book Antiqua"/>
          <w:color w:val="000000"/>
        </w:rPr>
      </w:pPr>
      <w:r w:rsidRPr="000761CB">
        <w:rPr>
          <w:rFonts w:ascii="Book Antiqua" w:eastAsia="Book Antiqua" w:hAnsi="Book Antiqua" w:cs="Book Antiqua"/>
          <w:color w:val="000000"/>
        </w:rPr>
        <w:t>URL: https://www.wjgnet.com/2307-8960/full/v9/i26/</w:t>
      </w:r>
      <w:r w:rsidR="00927FED" w:rsidRPr="00927FED">
        <w:rPr>
          <w:rFonts w:ascii="Book Antiqua" w:eastAsia="Book Antiqua" w:hAnsi="Book Antiqua" w:cs="Book Antiqua"/>
          <w:color w:val="000000"/>
        </w:rPr>
        <w:t>7944</w:t>
      </w:r>
      <w:r w:rsidRPr="000761CB">
        <w:rPr>
          <w:rFonts w:ascii="Book Antiqua" w:eastAsia="Book Antiqua" w:hAnsi="Book Antiqua" w:cs="Book Antiqua"/>
          <w:color w:val="000000"/>
        </w:rPr>
        <w:t xml:space="preserve">.htm  </w:t>
      </w:r>
    </w:p>
    <w:p w14:paraId="39DA2738" w14:textId="5AFCE2D7" w:rsidR="00A77B3E" w:rsidRPr="000761CB" w:rsidRDefault="00F82D6A" w:rsidP="00F211E4">
      <w:pPr>
        <w:spacing w:line="360" w:lineRule="auto"/>
        <w:jc w:val="both"/>
        <w:rPr>
          <w:rFonts w:ascii="Book Antiqua" w:hAnsi="Book Antiqua"/>
        </w:rPr>
      </w:pPr>
      <w:r w:rsidRPr="000761CB">
        <w:rPr>
          <w:rFonts w:ascii="Book Antiqua" w:eastAsia="Book Antiqua" w:hAnsi="Book Antiqua" w:cs="Book Antiqua"/>
          <w:color w:val="000000"/>
        </w:rPr>
        <w:t>DOI: https://dx.doi.org/10.12998/wjcc.v9.i26.</w:t>
      </w:r>
      <w:r w:rsidR="00927FED" w:rsidRPr="00927FED">
        <w:rPr>
          <w:rFonts w:ascii="Book Antiqua" w:eastAsia="Book Antiqua" w:hAnsi="Book Antiqua" w:cs="Book Antiqua"/>
          <w:color w:val="000000"/>
        </w:rPr>
        <w:t>7944</w:t>
      </w:r>
    </w:p>
    <w:p w14:paraId="011F624B" w14:textId="77777777" w:rsidR="00A77B3E" w:rsidRPr="000761CB" w:rsidRDefault="00A77B3E" w:rsidP="004F1DA1">
      <w:pPr>
        <w:spacing w:line="360" w:lineRule="auto"/>
        <w:jc w:val="both"/>
        <w:rPr>
          <w:rFonts w:ascii="Book Antiqua" w:hAnsi="Book Antiqua"/>
        </w:rPr>
      </w:pPr>
    </w:p>
    <w:p w14:paraId="2C0A991C" w14:textId="69F9171F"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rPr>
        <w:t xml:space="preserve">Core Tip: </w:t>
      </w:r>
      <w:r w:rsidRPr="000761CB">
        <w:rPr>
          <w:rFonts w:ascii="Book Antiqua" w:eastAsia="Book Antiqua" w:hAnsi="Book Antiqua" w:cs="Book Antiqua"/>
        </w:rPr>
        <w:t>We report rare cases of persistent left superior vena cava in neonates in whom peripherally inserted central catheter placement was difficult. We faced unprecedented difficulties and challenges during the process of catheterization; several conventional methods were used. Finally, we successfully established a new approach of tube placement, that is, “TIMB”, where “T” indicates time, “I” refers to imaging data, “M” refers to measurement, and “B” indicates B-ultrasound.</w:t>
      </w:r>
    </w:p>
    <w:p w14:paraId="2DA0940D" w14:textId="77777777" w:rsidR="00A77B3E" w:rsidRPr="000761CB" w:rsidRDefault="00A77B3E" w:rsidP="004F1DA1">
      <w:pPr>
        <w:spacing w:line="360" w:lineRule="auto"/>
        <w:jc w:val="both"/>
        <w:rPr>
          <w:rFonts w:ascii="Book Antiqua" w:hAnsi="Book Antiqua"/>
        </w:rPr>
      </w:pPr>
    </w:p>
    <w:p w14:paraId="045C83A4" w14:textId="4AB3BF4B" w:rsidR="00A77B3E" w:rsidRPr="000761CB" w:rsidRDefault="00C93D88" w:rsidP="004F1DA1">
      <w:pPr>
        <w:spacing w:line="360" w:lineRule="auto"/>
        <w:jc w:val="both"/>
        <w:rPr>
          <w:rFonts w:ascii="Book Antiqua" w:hAnsi="Book Antiqua"/>
        </w:rPr>
      </w:pPr>
      <w:r w:rsidRPr="000761CB">
        <w:rPr>
          <w:rFonts w:ascii="Book Antiqua" w:eastAsia="Book Antiqua" w:hAnsi="Book Antiqua" w:cs="Book Antiqua"/>
          <w:b/>
          <w:caps/>
          <w:u w:val="single"/>
        </w:rPr>
        <w:br w:type="page"/>
      </w:r>
      <w:r w:rsidR="00DE403F" w:rsidRPr="000761CB">
        <w:rPr>
          <w:rFonts w:ascii="Book Antiqua" w:eastAsia="Book Antiqua" w:hAnsi="Book Antiqua" w:cs="Book Antiqua"/>
          <w:b/>
          <w:caps/>
          <w:u w:val="single"/>
        </w:rPr>
        <w:lastRenderedPageBreak/>
        <w:t>INTRODUCTION</w:t>
      </w:r>
    </w:p>
    <w:p w14:paraId="6C32DC4A" w14:textId="22B9792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Persistent left superior vena cava (PLSVC) is a common systemic venous malformation identified in 10% of people with congenital heart defects</w:t>
      </w:r>
      <w:r w:rsidRPr="000761CB">
        <w:rPr>
          <w:rFonts w:ascii="Book Antiqua" w:eastAsia="Book Antiqua" w:hAnsi="Book Antiqua" w:cs="Book Antiqua"/>
          <w:vertAlign w:val="superscript"/>
        </w:rPr>
        <w:t>[1]</w:t>
      </w:r>
      <w:r w:rsidRPr="000761CB">
        <w:rPr>
          <w:rFonts w:ascii="Book Antiqua" w:eastAsia="Book Antiqua" w:hAnsi="Book Antiqua" w:cs="Book Antiqua"/>
        </w:rPr>
        <w:t>. PLSVC is caused by the failure of the proximal part of the left anterior main vein</w:t>
      </w:r>
      <w:r w:rsidRPr="000761CB">
        <w:rPr>
          <w:rFonts w:ascii="Book Antiqua" w:eastAsia="Book Antiqua" w:hAnsi="Book Antiqua" w:cs="Book Antiqua"/>
          <w:vertAlign w:val="superscript"/>
        </w:rPr>
        <w:t>[2]</w:t>
      </w:r>
      <w:r w:rsidRPr="000761CB">
        <w:rPr>
          <w:rFonts w:ascii="Book Antiqua" w:eastAsia="Book Antiqua" w:hAnsi="Book Antiqua" w:cs="Book Antiqua"/>
        </w:rPr>
        <w:t>. The majority of PLSVC patients have no clinical symptoms or hemodynamic changes, which are usually detected during cardiac catheterization, cardiac pacemaker implantation, or peripherally inserted central catheter (PICC) placement</w:t>
      </w:r>
      <w:r w:rsidRPr="000761CB">
        <w:rPr>
          <w:rFonts w:ascii="Book Antiqua" w:eastAsia="Book Antiqua" w:hAnsi="Book Antiqua" w:cs="Book Antiqua"/>
          <w:vertAlign w:val="superscript"/>
        </w:rPr>
        <w:t>[3]</w:t>
      </w:r>
      <w:r w:rsidRPr="000761CB">
        <w:rPr>
          <w:rFonts w:ascii="Book Antiqua" w:eastAsia="Book Antiqua" w:hAnsi="Book Antiqua" w:cs="Book Antiqua"/>
        </w:rPr>
        <w:t>. In the neonatal intensive care unit (NICU), the indications for PICC placement in neonates generally include the following</w:t>
      </w:r>
      <w:r w:rsidRPr="000761CB">
        <w:rPr>
          <w:rFonts w:ascii="Book Antiqua" w:eastAsia="Book Antiqua" w:hAnsi="Book Antiqua" w:cs="Book Antiqua"/>
          <w:vertAlign w:val="superscript"/>
        </w:rPr>
        <w:t>[4]</w:t>
      </w:r>
      <w:r w:rsidRPr="000761CB">
        <w:rPr>
          <w:rFonts w:ascii="Book Antiqua" w:eastAsia="Book Antiqua" w:hAnsi="Book Antiqua" w:cs="Book Antiqua"/>
        </w:rPr>
        <w:t xml:space="preserve">: </w:t>
      </w:r>
      <w:r w:rsidR="00B72DF7" w:rsidRPr="000761CB">
        <w:rPr>
          <w:rFonts w:ascii="Book Antiqua" w:hAnsi="Book Antiqua" w:cs="Book Antiqua"/>
          <w:lang w:eastAsia="zh-CN"/>
        </w:rPr>
        <w:t>(</w:t>
      </w:r>
      <w:r w:rsidRPr="000761CB">
        <w:rPr>
          <w:rFonts w:ascii="Book Antiqua" w:eastAsia="Book Antiqua" w:hAnsi="Book Antiqua" w:cs="Book Antiqua"/>
        </w:rPr>
        <w:t xml:space="preserve">1) </w:t>
      </w:r>
      <w:r w:rsidR="00B72DF7" w:rsidRPr="000761CB">
        <w:rPr>
          <w:rFonts w:ascii="Book Antiqua" w:hAnsi="Book Antiqua" w:cs="Book Antiqua"/>
          <w:lang w:eastAsia="zh-CN"/>
        </w:rPr>
        <w:t>V</w:t>
      </w:r>
      <w:r w:rsidRPr="000761CB">
        <w:rPr>
          <w:rFonts w:ascii="Book Antiqua" w:eastAsia="Book Antiqua" w:hAnsi="Book Antiqua" w:cs="Book Antiqua"/>
        </w:rPr>
        <w:t xml:space="preserve">ery low birth weight; </w:t>
      </w:r>
      <w:r w:rsidR="00B72DF7" w:rsidRPr="000761CB">
        <w:rPr>
          <w:rFonts w:ascii="Book Antiqua" w:hAnsi="Book Antiqua" w:cs="Book Antiqua"/>
          <w:lang w:eastAsia="zh-CN"/>
        </w:rPr>
        <w:t>(</w:t>
      </w:r>
      <w:r w:rsidRPr="000761CB">
        <w:rPr>
          <w:rFonts w:ascii="Book Antiqua" w:eastAsia="Book Antiqua" w:hAnsi="Book Antiqua" w:cs="Book Antiqua"/>
        </w:rPr>
        <w:t xml:space="preserve">2) </w:t>
      </w:r>
      <w:r w:rsidR="007A2E97" w:rsidRPr="000761CB">
        <w:rPr>
          <w:rFonts w:ascii="Book Antiqua" w:hAnsi="Book Antiqua" w:cs="Book Antiqua"/>
          <w:lang w:eastAsia="zh-CN"/>
        </w:rPr>
        <w:t>i</w:t>
      </w:r>
      <w:r w:rsidR="007A2E97" w:rsidRPr="000761CB">
        <w:rPr>
          <w:rFonts w:ascii="Book Antiqua" w:eastAsia="Book Antiqua" w:hAnsi="Book Antiqua" w:cs="Book Antiqua"/>
        </w:rPr>
        <w:t xml:space="preserve">nfusion </w:t>
      </w:r>
      <w:r w:rsidRPr="000761CB">
        <w:rPr>
          <w:rFonts w:ascii="Book Antiqua" w:eastAsia="Book Antiqua" w:hAnsi="Book Antiqua" w:cs="Book Antiqua"/>
        </w:rPr>
        <w:t>of enteral nutrient solution for ≥</w:t>
      </w:r>
      <w:r w:rsidR="00B72DF7" w:rsidRPr="000761CB">
        <w:rPr>
          <w:rFonts w:ascii="Book Antiqua" w:hAnsi="Book Antiqua" w:cs="Book Antiqua"/>
          <w:lang w:eastAsia="zh-CN"/>
        </w:rPr>
        <w:t xml:space="preserve"> </w:t>
      </w:r>
      <w:r w:rsidRPr="000761CB">
        <w:rPr>
          <w:rFonts w:ascii="Book Antiqua" w:eastAsia="Book Antiqua" w:hAnsi="Book Antiqua" w:cs="Book Antiqua"/>
        </w:rPr>
        <w:t xml:space="preserve">5 d; </w:t>
      </w:r>
      <w:r w:rsidR="00B72DF7" w:rsidRPr="000761CB">
        <w:rPr>
          <w:rFonts w:ascii="Book Antiqua" w:hAnsi="Book Antiqua" w:cs="Book Antiqua"/>
          <w:lang w:eastAsia="zh-CN"/>
        </w:rPr>
        <w:t>(</w:t>
      </w:r>
      <w:r w:rsidRPr="000761CB">
        <w:rPr>
          <w:rFonts w:ascii="Book Antiqua" w:eastAsia="Book Antiqua" w:hAnsi="Book Antiqua" w:cs="Book Antiqua"/>
        </w:rPr>
        <w:t xml:space="preserve">3) </w:t>
      </w:r>
      <w:r w:rsidR="007A2E97" w:rsidRPr="000761CB">
        <w:rPr>
          <w:rFonts w:ascii="Book Antiqua" w:hAnsi="Book Antiqua" w:cs="Book Antiqua"/>
          <w:lang w:eastAsia="zh-CN"/>
        </w:rPr>
        <w:t>i</w:t>
      </w:r>
      <w:r w:rsidR="007A2E97" w:rsidRPr="000761CB">
        <w:rPr>
          <w:rFonts w:ascii="Book Antiqua" w:eastAsia="Book Antiqua" w:hAnsi="Book Antiqua" w:cs="Book Antiqua"/>
        </w:rPr>
        <w:t xml:space="preserve">ntravenous </w:t>
      </w:r>
      <w:r w:rsidRPr="000761CB">
        <w:rPr>
          <w:rFonts w:ascii="Book Antiqua" w:eastAsia="Book Antiqua" w:hAnsi="Book Antiqua" w:cs="Book Antiqua"/>
        </w:rPr>
        <w:t>infusion of hypertonic solution (&gt;</w:t>
      </w:r>
      <w:r w:rsidR="00B72DF7" w:rsidRPr="000761CB">
        <w:rPr>
          <w:rFonts w:ascii="Book Antiqua" w:hAnsi="Book Antiqua" w:cs="Book Antiqua"/>
          <w:lang w:eastAsia="zh-CN"/>
        </w:rPr>
        <w:t xml:space="preserve"> </w:t>
      </w:r>
      <w:r w:rsidRPr="000761CB">
        <w:rPr>
          <w:rFonts w:ascii="Book Antiqua" w:eastAsia="Book Antiqua" w:hAnsi="Book Antiqua" w:cs="Book Antiqua"/>
        </w:rPr>
        <w:t xml:space="preserve">600 mOsm/L); and </w:t>
      </w:r>
      <w:r w:rsidR="00B72DF7" w:rsidRPr="000761CB">
        <w:rPr>
          <w:rFonts w:ascii="Book Antiqua" w:hAnsi="Book Antiqua" w:cs="Book Antiqua"/>
          <w:lang w:eastAsia="zh-CN"/>
        </w:rPr>
        <w:t>(</w:t>
      </w:r>
      <w:r w:rsidRPr="000761CB">
        <w:rPr>
          <w:rFonts w:ascii="Book Antiqua" w:eastAsia="Book Antiqua" w:hAnsi="Book Antiqua" w:cs="Book Antiqua"/>
        </w:rPr>
        <w:t xml:space="preserve">4) intravenous infusion of solutions or liquid medicine with </w:t>
      </w:r>
      <w:r w:rsidR="00490464" w:rsidRPr="000761CB">
        <w:rPr>
          <w:rFonts w:ascii="Book Antiqua" w:eastAsia="Book Antiqua" w:hAnsi="Book Antiqua" w:cs="Book Antiqua"/>
        </w:rPr>
        <w:t>pH</w:t>
      </w:r>
      <w:r w:rsidR="00B72DF7" w:rsidRPr="000761CB">
        <w:rPr>
          <w:rFonts w:ascii="Book Antiqua" w:eastAsia="Book Antiqua" w:hAnsi="Book Antiqua" w:cs="Book Antiqua"/>
        </w:rPr>
        <w:t xml:space="preserve"> </w:t>
      </w:r>
      <w:r w:rsidRPr="000761CB">
        <w:rPr>
          <w:rFonts w:ascii="Book Antiqua" w:eastAsia="Book Antiqua" w:hAnsi="Book Antiqua" w:cs="Book Antiqua"/>
        </w:rPr>
        <w:t>&lt;</w:t>
      </w:r>
      <w:r w:rsidR="00B72DF7" w:rsidRPr="000761CB">
        <w:rPr>
          <w:rFonts w:ascii="Book Antiqua" w:hAnsi="Book Antiqua" w:cs="Book Antiqua"/>
          <w:lang w:eastAsia="zh-CN"/>
        </w:rPr>
        <w:t xml:space="preserve"> </w:t>
      </w:r>
      <w:r w:rsidRPr="000761CB">
        <w:rPr>
          <w:rFonts w:ascii="Book Antiqua" w:eastAsia="Book Antiqua" w:hAnsi="Book Antiqua" w:cs="Book Antiqua"/>
        </w:rPr>
        <w:t>5 or pH</w:t>
      </w:r>
      <w:r w:rsidR="00B72DF7" w:rsidRPr="000761CB">
        <w:rPr>
          <w:rFonts w:ascii="Book Antiqua" w:hAnsi="Book Antiqua" w:cs="Book Antiqua"/>
          <w:lang w:eastAsia="zh-CN"/>
        </w:rPr>
        <w:t xml:space="preserve"> </w:t>
      </w:r>
      <w:r w:rsidRPr="000761CB">
        <w:rPr>
          <w:rFonts w:ascii="Book Antiqua" w:eastAsia="Book Antiqua" w:hAnsi="Book Antiqua" w:cs="Book Antiqua"/>
        </w:rPr>
        <w:t>&gt;</w:t>
      </w:r>
      <w:r w:rsidR="00B72DF7" w:rsidRPr="000761CB">
        <w:rPr>
          <w:rFonts w:ascii="Book Antiqua" w:hAnsi="Book Antiqua" w:cs="Book Antiqua"/>
          <w:lang w:eastAsia="zh-CN"/>
        </w:rPr>
        <w:t xml:space="preserve"> </w:t>
      </w:r>
      <w:r w:rsidRPr="000761CB">
        <w:rPr>
          <w:rFonts w:ascii="Book Antiqua" w:eastAsia="Book Antiqua" w:hAnsi="Book Antiqua" w:cs="Book Antiqua"/>
        </w:rPr>
        <w:t>9. However, for infants with PLSVC, the placement of a PICC can be challenging. The existence of PLSVC affects the judgment and normal use of the catheter tip position after catheterization, which may affect insertion and increase the risk of PICC-related complications.</w:t>
      </w:r>
    </w:p>
    <w:p w14:paraId="763A03CB" w14:textId="67977592" w:rsidR="00A77B3E" w:rsidRPr="000761CB" w:rsidRDefault="00DE403F" w:rsidP="004F1DA1">
      <w:pPr>
        <w:spacing w:line="360" w:lineRule="auto"/>
        <w:ind w:firstLineChars="200" w:firstLine="480"/>
        <w:jc w:val="both"/>
        <w:rPr>
          <w:rFonts w:ascii="Book Antiqua" w:hAnsi="Book Antiqua"/>
        </w:rPr>
      </w:pPr>
      <w:r w:rsidRPr="000761CB">
        <w:rPr>
          <w:rFonts w:ascii="Book Antiqua" w:eastAsia="Book Antiqua" w:hAnsi="Book Antiqua" w:cs="Book Antiqua"/>
        </w:rPr>
        <w:t>PLSVC is divided into four types. In patients with type I PLSVC, which accounts for approximately 90% of all PLSVC cases, when the tip is in the correct position, the catheter can continue to be used because these patients have no other cardiovascular abnormalities</w:t>
      </w:r>
      <w:r w:rsidRPr="000761CB">
        <w:rPr>
          <w:rFonts w:ascii="Book Antiqua" w:eastAsia="Book Antiqua" w:hAnsi="Book Antiqua" w:cs="Book Antiqua"/>
          <w:vertAlign w:val="superscript"/>
        </w:rPr>
        <w:t>[5]</w:t>
      </w:r>
      <w:r w:rsidRPr="000761CB">
        <w:rPr>
          <w:rFonts w:ascii="Book Antiqua" w:eastAsia="Book Antiqua" w:hAnsi="Book Antiqua" w:cs="Book Antiqua"/>
        </w:rPr>
        <w:t>. Because PICC liquid exosmosis is inversely proportional to the diameter of the vessel</w:t>
      </w:r>
      <w:r w:rsidRPr="000761CB">
        <w:rPr>
          <w:rFonts w:ascii="Book Antiqua" w:eastAsia="Book Antiqua" w:hAnsi="Book Antiqua" w:cs="Book Antiqua"/>
          <w:vertAlign w:val="superscript"/>
        </w:rPr>
        <w:t>[6]</w:t>
      </w:r>
      <w:r w:rsidRPr="000761CB">
        <w:rPr>
          <w:rFonts w:ascii="Book Antiqua" w:eastAsia="Book Antiqua" w:hAnsi="Book Antiqua" w:cs="Book Antiqua"/>
        </w:rPr>
        <w:t xml:space="preserve">, the PLSVC diameter can be judged by B-ultrasound. If the left superior vena cava lumen is obviously larger than the right superior vena cava </w:t>
      </w:r>
      <w:r w:rsidR="007A2E97" w:rsidRPr="000761CB">
        <w:rPr>
          <w:rFonts w:ascii="Book Antiqua" w:eastAsia="Book Antiqua" w:hAnsi="Book Antiqua" w:cs="Book Antiqua"/>
        </w:rPr>
        <w:t xml:space="preserve">lumen </w:t>
      </w:r>
      <w:r w:rsidRPr="000761CB">
        <w:rPr>
          <w:rFonts w:ascii="Book Antiqua" w:eastAsia="Book Antiqua" w:hAnsi="Book Antiqua" w:cs="Book Antiqua"/>
        </w:rPr>
        <w:t>or the difference between the two is not significant, the PICC can continue to be used. If the left superior vena cava lumen is obviously smaller than the right superior vena cava lumen, the PICC should be removed as soon as possible</w:t>
      </w:r>
      <w:r w:rsidRPr="000761CB">
        <w:rPr>
          <w:rFonts w:ascii="Book Antiqua" w:eastAsia="Book Antiqua" w:hAnsi="Book Antiqua" w:cs="Book Antiqua"/>
          <w:vertAlign w:val="superscript"/>
        </w:rPr>
        <w:t>[7]</w:t>
      </w:r>
      <w:r w:rsidRPr="000761CB">
        <w:rPr>
          <w:rFonts w:ascii="Book Antiqua" w:eastAsia="Book Antiqua" w:hAnsi="Book Antiqua" w:cs="Book Antiqua"/>
        </w:rPr>
        <w:t>. Type</w:t>
      </w:r>
      <w:r w:rsidR="007A2E97" w:rsidRPr="000761CB">
        <w:rPr>
          <w:rFonts w:ascii="Book Antiqua" w:eastAsia="Book Antiqua" w:hAnsi="Book Antiqua" w:cs="Book Antiqua"/>
        </w:rPr>
        <w:t>s</w:t>
      </w:r>
      <w:r w:rsidRPr="000761CB">
        <w:rPr>
          <w:rFonts w:ascii="Book Antiqua" w:eastAsia="Book Antiqua" w:hAnsi="Book Antiqua" w:cs="Book Antiqua"/>
        </w:rPr>
        <w:t xml:space="preserve"> II, III, and IV PLSVC account</w:t>
      </w:r>
      <w:r w:rsidR="007A2E97" w:rsidRPr="000761CB">
        <w:rPr>
          <w:rFonts w:ascii="Book Antiqua" w:eastAsia="Book Antiqua" w:hAnsi="Book Antiqua" w:cs="Book Antiqua"/>
        </w:rPr>
        <w:t>s</w:t>
      </w:r>
      <w:r w:rsidRPr="000761CB">
        <w:rPr>
          <w:rFonts w:ascii="Book Antiqua" w:eastAsia="Book Antiqua" w:hAnsi="Book Antiqua" w:cs="Book Antiqua"/>
        </w:rPr>
        <w:t xml:space="preserve"> for approximately 10% of all patients</w:t>
      </w:r>
      <w:r w:rsidRPr="000761CB">
        <w:rPr>
          <w:rFonts w:ascii="Book Antiqua" w:eastAsia="Book Antiqua" w:hAnsi="Book Antiqua" w:cs="Book Antiqua"/>
          <w:vertAlign w:val="superscript"/>
        </w:rPr>
        <w:t>[5]</w:t>
      </w:r>
      <w:r w:rsidRPr="000761CB">
        <w:rPr>
          <w:rFonts w:ascii="Book Antiqua" w:eastAsia="Book Antiqua" w:hAnsi="Book Antiqua" w:cs="Book Antiqua"/>
        </w:rPr>
        <w:t>, and right-to-left shunting of venous blood into the left atrium can easily lead to an</w:t>
      </w:r>
      <w:r w:rsidR="007A2E97" w:rsidRPr="000761CB">
        <w:rPr>
          <w:rFonts w:ascii="Book Antiqua" w:eastAsia="Book Antiqua" w:hAnsi="Book Antiqua" w:cs="Book Antiqua"/>
        </w:rPr>
        <w:t xml:space="preserve"> </w:t>
      </w:r>
      <w:r w:rsidRPr="000761CB">
        <w:rPr>
          <w:rFonts w:ascii="Book Antiqua" w:eastAsia="Book Antiqua" w:hAnsi="Book Antiqua" w:cs="Book Antiqua"/>
        </w:rPr>
        <w:t>embolism. Moreover, air on the left side of the heart, even as little as 0.5 mL, and direct entry into the systemic circulation can also cause a fatal embolism</w:t>
      </w:r>
      <w:r w:rsidRPr="000761CB">
        <w:rPr>
          <w:rFonts w:ascii="Book Antiqua" w:eastAsia="Book Antiqua" w:hAnsi="Book Antiqua" w:cs="Book Antiqua"/>
          <w:vertAlign w:val="superscript"/>
        </w:rPr>
        <w:t>[8]</w:t>
      </w:r>
      <w:r w:rsidRPr="000761CB">
        <w:rPr>
          <w:rFonts w:ascii="Book Antiqua" w:eastAsia="Book Antiqua" w:hAnsi="Book Antiqua" w:cs="Book Antiqua"/>
        </w:rPr>
        <w:t>. It is difficult to clear tiny air bubbles in the infusion line during clinical transfusion; to ensure the safety of these patients, the PICC should be removed immediately and reinserted from the right side or lower limb</w:t>
      </w:r>
      <w:r w:rsidRPr="000761CB">
        <w:rPr>
          <w:rFonts w:ascii="Book Antiqua" w:eastAsia="Book Antiqua" w:hAnsi="Book Antiqua" w:cs="Book Antiqua"/>
          <w:vertAlign w:val="superscript"/>
        </w:rPr>
        <w:t>[8]</w:t>
      </w:r>
      <w:r w:rsidRPr="000761CB">
        <w:rPr>
          <w:rFonts w:ascii="Book Antiqua" w:eastAsia="Book Antiqua" w:hAnsi="Book Antiqua" w:cs="Book Antiqua"/>
        </w:rPr>
        <w:t xml:space="preserve">. Solitary PLSVC accounts </w:t>
      </w:r>
      <w:r w:rsidRPr="000761CB">
        <w:rPr>
          <w:rFonts w:ascii="Book Antiqua" w:eastAsia="Book Antiqua" w:hAnsi="Book Antiqua" w:cs="Book Antiqua"/>
        </w:rPr>
        <w:lastRenderedPageBreak/>
        <w:t xml:space="preserve">for approximately 0.1% of all PLSVC </w:t>
      </w:r>
      <w:r w:rsidR="007A2E97" w:rsidRPr="000761CB">
        <w:rPr>
          <w:rFonts w:ascii="Book Antiqua" w:eastAsia="Book Antiqua" w:hAnsi="Book Antiqua" w:cs="Book Antiqua"/>
        </w:rPr>
        <w:t xml:space="preserve">cases </w:t>
      </w:r>
      <w:r w:rsidRPr="000761CB">
        <w:rPr>
          <w:rFonts w:ascii="Book Antiqua" w:eastAsia="Book Antiqua" w:hAnsi="Book Antiqua" w:cs="Book Antiqua"/>
        </w:rPr>
        <w:t>and is accompanied by the absence of the right superior vena cava</w:t>
      </w:r>
      <w:r w:rsidRPr="000761CB">
        <w:rPr>
          <w:rFonts w:ascii="Book Antiqua" w:eastAsia="Book Antiqua" w:hAnsi="Book Antiqua" w:cs="Book Antiqua"/>
          <w:vertAlign w:val="superscript"/>
        </w:rPr>
        <w:t>[9]</w:t>
      </w:r>
      <w:r w:rsidRPr="000761CB">
        <w:rPr>
          <w:rFonts w:ascii="Book Antiqua" w:eastAsia="Book Antiqua" w:hAnsi="Book Antiqua" w:cs="Book Antiqua"/>
        </w:rPr>
        <w:t>. A PICC can be used when the size of the left superior vena cava lumen is suitable and the position of the end of the catheter is normal</w:t>
      </w:r>
      <w:r w:rsidRPr="000761CB">
        <w:rPr>
          <w:rFonts w:ascii="Book Antiqua" w:eastAsia="Book Antiqua" w:hAnsi="Book Antiqua" w:cs="Book Antiqua"/>
          <w:vertAlign w:val="superscript"/>
        </w:rPr>
        <w:t>[7]</w:t>
      </w:r>
      <w:r w:rsidRPr="000761CB">
        <w:rPr>
          <w:rFonts w:ascii="Book Antiqua" w:eastAsia="Book Antiqua" w:hAnsi="Book Antiqua" w:cs="Book Antiqua"/>
        </w:rPr>
        <w:t>.</w:t>
      </w:r>
    </w:p>
    <w:p w14:paraId="2AB0838D" w14:textId="51398FCA" w:rsidR="00A77B3E" w:rsidRPr="000761CB" w:rsidRDefault="00DE403F" w:rsidP="004F1DA1">
      <w:pPr>
        <w:spacing w:line="360" w:lineRule="auto"/>
        <w:ind w:firstLineChars="200" w:firstLine="480"/>
        <w:jc w:val="both"/>
        <w:rPr>
          <w:rFonts w:ascii="Book Antiqua" w:hAnsi="Book Antiqua"/>
        </w:rPr>
      </w:pPr>
      <w:r w:rsidRPr="000761CB">
        <w:rPr>
          <w:rFonts w:ascii="Book Antiqua" w:eastAsia="Book Antiqua" w:hAnsi="Book Antiqua" w:cs="Book Antiqua"/>
        </w:rPr>
        <w:t xml:space="preserve">Here, we report rare cases of PLSVC in neonates at NICUs in Chengdu, Sichuan Province, China, in </w:t>
      </w:r>
      <w:r w:rsidR="007A2E97" w:rsidRPr="000761CB">
        <w:rPr>
          <w:rFonts w:ascii="Book Antiqua" w:eastAsia="Book Antiqua" w:hAnsi="Book Antiqua" w:cs="Book Antiqua"/>
        </w:rPr>
        <w:t xml:space="preserve">whom </w:t>
      </w:r>
      <w:r w:rsidRPr="000761CB">
        <w:rPr>
          <w:rFonts w:ascii="Book Antiqua" w:eastAsia="Book Antiqua" w:hAnsi="Book Antiqua" w:cs="Book Antiqua"/>
        </w:rPr>
        <w:t xml:space="preserve">PICC placement was difficult. In these cases, we faced unprecedented difficulties and challenges during the process of catheterization that were successfully overcome following application of </w:t>
      </w:r>
      <w:r w:rsidR="007A2E97" w:rsidRPr="000761CB">
        <w:rPr>
          <w:rFonts w:ascii="Book Antiqua" w:eastAsia="Book Antiqua" w:hAnsi="Book Antiqua" w:cs="Book Antiqua"/>
        </w:rPr>
        <w:t xml:space="preserve">a </w:t>
      </w:r>
      <w:r w:rsidRPr="000761CB">
        <w:rPr>
          <w:rFonts w:ascii="Book Antiqua" w:eastAsia="Book Antiqua" w:hAnsi="Book Antiqua" w:cs="Book Antiqua"/>
        </w:rPr>
        <w:t>new approach. Therefore, we introduce the concept of the “TIMB” bundle, which has seldom been mentioned in previous studies</w:t>
      </w:r>
      <w:r w:rsidR="007A2E97" w:rsidRPr="000761CB">
        <w:rPr>
          <w:rFonts w:ascii="Book Antiqua" w:eastAsia="Book Antiqua" w:hAnsi="Book Antiqua" w:cs="Book Antiqua"/>
        </w:rPr>
        <w:t xml:space="preserve"> and </w:t>
      </w:r>
      <w:r w:rsidRPr="000761CB">
        <w:rPr>
          <w:rFonts w:ascii="Book Antiqua" w:eastAsia="Book Antiqua" w:hAnsi="Book Antiqua" w:cs="Book Antiqua"/>
        </w:rPr>
        <w:t>might be used for PICC placement in neonates with PLSVC.</w:t>
      </w:r>
    </w:p>
    <w:p w14:paraId="50B374FD" w14:textId="77777777" w:rsidR="00A77B3E" w:rsidRPr="000761CB" w:rsidRDefault="00DE403F" w:rsidP="004F1DA1">
      <w:pPr>
        <w:spacing w:line="360" w:lineRule="auto"/>
        <w:ind w:firstLineChars="200" w:firstLine="480"/>
        <w:jc w:val="both"/>
        <w:rPr>
          <w:rFonts w:ascii="Book Antiqua" w:hAnsi="Book Antiqua"/>
        </w:rPr>
      </w:pPr>
      <w:r w:rsidRPr="000761CB">
        <w:rPr>
          <w:rFonts w:ascii="Book Antiqua" w:eastAsia="Book Antiqua" w:hAnsi="Book Antiqua" w:cs="Book Antiqua"/>
        </w:rPr>
        <w:t>We describe the clinical data and method of central catheter insertion in eight newborns with PLSVC who underwent PICC placement between January 2017 and June 2020.</w:t>
      </w:r>
    </w:p>
    <w:p w14:paraId="0F9BF3AB" w14:textId="77777777" w:rsidR="00A77B3E" w:rsidRPr="000761CB" w:rsidRDefault="00A77B3E" w:rsidP="004F1DA1">
      <w:pPr>
        <w:spacing w:line="360" w:lineRule="auto"/>
        <w:ind w:firstLine="240"/>
        <w:jc w:val="both"/>
        <w:rPr>
          <w:rFonts w:ascii="Book Antiqua" w:hAnsi="Book Antiqua"/>
        </w:rPr>
      </w:pPr>
    </w:p>
    <w:p w14:paraId="6CDF8DDB"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caps/>
          <w:u w:val="single"/>
        </w:rPr>
        <w:t>CASE PRESENTATION</w:t>
      </w:r>
    </w:p>
    <w:p w14:paraId="60D7BC42" w14:textId="77777777" w:rsidR="00D55609" w:rsidRPr="000761CB" w:rsidRDefault="00D55609" w:rsidP="004F1DA1">
      <w:pPr>
        <w:spacing w:line="360" w:lineRule="auto"/>
        <w:jc w:val="both"/>
        <w:rPr>
          <w:rFonts w:ascii="Book Antiqua" w:hAnsi="Book Antiqua"/>
        </w:rPr>
      </w:pPr>
      <w:r w:rsidRPr="000761CB">
        <w:rPr>
          <w:rFonts w:ascii="Book Antiqua" w:eastAsia="Book Antiqua" w:hAnsi="Book Antiqua" w:cs="Book Antiqua"/>
          <w:b/>
          <w:bCs/>
          <w:i/>
          <w:iCs/>
        </w:rPr>
        <w:t>Study population</w:t>
      </w:r>
    </w:p>
    <w:p w14:paraId="4F5E1E1F" w14:textId="284E2362" w:rsidR="00D55609" w:rsidRPr="000761CB" w:rsidRDefault="00B72DF7" w:rsidP="004F1DA1">
      <w:pPr>
        <w:spacing w:line="360" w:lineRule="auto"/>
        <w:jc w:val="both"/>
        <w:rPr>
          <w:rFonts w:ascii="Book Antiqua" w:hAnsi="Book Antiqua"/>
        </w:rPr>
      </w:pPr>
      <w:r w:rsidRPr="000761CB">
        <w:rPr>
          <w:rFonts w:ascii="Book Antiqua" w:eastAsia="Book Antiqua" w:hAnsi="Book Antiqua" w:cs="Book Antiqua"/>
        </w:rPr>
        <w:t>A total of 2</w:t>
      </w:r>
      <w:r w:rsidR="00D55609" w:rsidRPr="000761CB">
        <w:rPr>
          <w:rFonts w:ascii="Book Antiqua" w:eastAsia="Book Antiqua" w:hAnsi="Book Antiqua" w:cs="Book Antiqua"/>
        </w:rPr>
        <w:t xml:space="preserve">287 patients underwent PICC placement at the Neonatal Department of West China Second University Hospital </w:t>
      </w:r>
      <w:r w:rsidR="00887C4B" w:rsidRPr="000761CB">
        <w:rPr>
          <w:rFonts w:ascii="Book Antiqua" w:eastAsia="Book Antiqua" w:hAnsi="Book Antiqua" w:cs="Book Antiqua"/>
        </w:rPr>
        <w:t xml:space="preserve">of </w:t>
      </w:r>
      <w:r w:rsidR="00D55609" w:rsidRPr="000761CB">
        <w:rPr>
          <w:rFonts w:ascii="Book Antiqua" w:eastAsia="Book Antiqua" w:hAnsi="Book Antiqua" w:cs="Book Antiqua"/>
        </w:rPr>
        <w:t xml:space="preserve">Sichuan University between January 2017 and June 2020. Eight patients (0.35%) required a new approach for PICC placement as they were diagnosed with PLSVC. The general data of these eight patients are shown in </w:t>
      </w:r>
      <w:r w:rsidR="00D55609" w:rsidRPr="000761CB">
        <w:rPr>
          <w:rFonts w:ascii="Book Antiqua" w:eastAsia="Book Antiqua" w:hAnsi="Book Antiqua" w:cs="Book Antiqua"/>
          <w:bCs/>
        </w:rPr>
        <w:t xml:space="preserve">Table </w:t>
      </w:r>
      <w:r w:rsidR="0071436B" w:rsidRPr="000761CB">
        <w:rPr>
          <w:rFonts w:ascii="Book Antiqua" w:hAnsi="Book Antiqua" w:cs="Book Antiqua" w:hint="eastAsia"/>
          <w:bCs/>
          <w:lang w:eastAsia="zh-CN"/>
        </w:rPr>
        <w:t>1</w:t>
      </w:r>
      <w:r w:rsidR="00D55609" w:rsidRPr="000761CB">
        <w:rPr>
          <w:rFonts w:ascii="Book Antiqua" w:eastAsia="Book Antiqua" w:hAnsi="Book Antiqua" w:cs="Book Antiqua"/>
        </w:rPr>
        <w:t>.</w:t>
      </w:r>
    </w:p>
    <w:p w14:paraId="68B6658C" w14:textId="1AE6C5CF" w:rsidR="00D55609" w:rsidRPr="000761CB" w:rsidRDefault="00D55609" w:rsidP="004F1DA1">
      <w:pPr>
        <w:spacing w:line="360" w:lineRule="auto"/>
        <w:ind w:firstLineChars="200" w:firstLine="480"/>
        <w:jc w:val="both"/>
        <w:rPr>
          <w:rFonts w:ascii="Book Antiqua" w:hAnsi="Book Antiqua"/>
        </w:rPr>
      </w:pPr>
      <w:r w:rsidRPr="000761CB">
        <w:rPr>
          <w:rFonts w:ascii="Book Antiqua" w:eastAsia="Book Antiqua" w:hAnsi="Book Antiqua" w:cs="Book Antiqua"/>
        </w:rPr>
        <w:t>PLSVC was not diagnosed in seven patients (except for patient 5) before the first catheterization, and PLSVC was first detected by chest X-ray after catheterization and then confirmed by B-ultrasound. Among the eight patients, two (patient</w:t>
      </w:r>
      <w:r w:rsidR="00887C4B" w:rsidRPr="000761CB">
        <w:rPr>
          <w:rFonts w:ascii="Book Antiqua" w:eastAsia="Book Antiqua" w:hAnsi="Book Antiqua" w:cs="Book Antiqua"/>
        </w:rPr>
        <w:t>s</w:t>
      </w:r>
      <w:r w:rsidRPr="000761CB">
        <w:rPr>
          <w:rFonts w:ascii="Book Antiqua" w:eastAsia="Book Antiqua" w:hAnsi="Book Antiqua" w:cs="Book Antiqua"/>
        </w:rPr>
        <w:t xml:space="preserve"> 2 and</w:t>
      </w:r>
      <w:r w:rsidR="00887C4B" w:rsidRPr="000761CB">
        <w:rPr>
          <w:rFonts w:ascii="Book Antiqua" w:eastAsia="Book Antiqua" w:hAnsi="Book Antiqua" w:cs="Book Antiqua"/>
        </w:rPr>
        <w:t xml:space="preserve"> </w:t>
      </w:r>
      <w:r w:rsidRPr="000761CB">
        <w:rPr>
          <w:rFonts w:ascii="Book Antiqua" w:eastAsia="Book Antiqua" w:hAnsi="Book Antiqua" w:cs="Book Antiqua"/>
        </w:rPr>
        <w:t>6) had congenital malformations of the digestive tract and were treated surgically, and three (patient</w:t>
      </w:r>
      <w:r w:rsidR="00887C4B" w:rsidRPr="000761CB">
        <w:rPr>
          <w:rFonts w:ascii="Book Antiqua" w:eastAsia="Book Antiqua" w:hAnsi="Book Antiqua" w:cs="Book Antiqua"/>
        </w:rPr>
        <w:t>s</w:t>
      </w:r>
      <w:r w:rsidRPr="000761CB">
        <w:rPr>
          <w:rFonts w:ascii="Book Antiqua" w:eastAsia="Book Antiqua" w:hAnsi="Book Antiqua" w:cs="Book Antiqua"/>
        </w:rPr>
        <w:t xml:space="preserve"> 3, 4</w:t>
      </w:r>
      <w:r w:rsidR="00887C4B" w:rsidRPr="000761CB">
        <w:rPr>
          <w:rFonts w:ascii="Book Antiqua" w:eastAsia="Book Antiqua" w:hAnsi="Book Antiqua" w:cs="Book Antiqua"/>
        </w:rPr>
        <w:t>,</w:t>
      </w:r>
      <w:r w:rsidRPr="000761CB">
        <w:rPr>
          <w:rFonts w:ascii="Book Antiqua" w:eastAsia="Book Antiqua" w:hAnsi="Book Antiqua" w:cs="Book Antiqua"/>
        </w:rPr>
        <w:t xml:space="preserve"> and 5) had a congenital heart defect. B-ultrasound showed that seven patients had no right-to-left shunt, and one</w:t>
      </w:r>
      <w:r w:rsidR="00887C4B" w:rsidRPr="000761CB">
        <w:rPr>
          <w:rFonts w:ascii="Book Antiqua" w:eastAsia="Book Antiqua" w:hAnsi="Book Antiqua" w:cs="Book Antiqua"/>
        </w:rPr>
        <w:t xml:space="preserve"> </w:t>
      </w:r>
      <w:r w:rsidRPr="000761CB">
        <w:rPr>
          <w:rFonts w:ascii="Book Antiqua" w:eastAsia="Book Antiqua" w:hAnsi="Book Antiqua" w:cs="Book Antiqua"/>
        </w:rPr>
        <w:t>(patient 8) had a right-to-left shunt (</w:t>
      </w:r>
      <w:r w:rsidRPr="000761CB">
        <w:rPr>
          <w:rFonts w:ascii="Book Antiqua" w:eastAsia="Book Antiqua" w:hAnsi="Book Antiqua" w:cs="Book Antiqua"/>
          <w:bCs/>
        </w:rPr>
        <w:t xml:space="preserve">Table </w:t>
      </w:r>
      <w:r w:rsidR="0071436B" w:rsidRPr="000761CB">
        <w:rPr>
          <w:rFonts w:ascii="Book Antiqua" w:hAnsi="Book Antiqua" w:cs="Book Antiqua" w:hint="eastAsia"/>
          <w:bCs/>
          <w:lang w:eastAsia="zh-CN"/>
        </w:rPr>
        <w:t>2</w:t>
      </w:r>
      <w:r w:rsidRPr="000761CB">
        <w:rPr>
          <w:rFonts w:ascii="Book Antiqua" w:eastAsia="Book Antiqua" w:hAnsi="Book Antiqua" w:cs="Book Antiqua"/>
        </w:rPr>
        <w:t>).</w:t>
      </w:r>
    </w:p>
    <w:p w14:paraId="3862A758" w14:textId="77777777" w:rsidR="00D55609" w:rsidRPr="000761CB" w:rsidRDefault="00D55609" w:rsidP="004F1DA1">
      <w:pPr>
        <w:spacing w:line="360" w:lineRule="auto"/>
        <w:ind w:firstLine="240"/>
        <w:jc w:val="both"/>
        <w:rPr>
          <w:rFonts w:ascii="Book Antiqua" w:hAnsi="Book Antiqua"/>
        </w:rPr>
      </w:pPr>
    </w:p>
    <w:p w14:paraId="3BBA9BA2" w14:textId="77777777" w:rsidR="00D55609" w:rsidRPr="000761CB" w:rsidRDefault="00D55609" w:rsidP="004F1DA1">
      <w:pPr>
        <w:spacing w:line="360" w:lineRule="auto"/>
        <w:jc w:val="both"/>
        <w:rPr>
          <w:rFonts w:ascii="Book Antiqua" w:hAnsi="Book Antiqua"/>
        </w:rPr>
      </w:pPr>
      <w:r w:rsidRPr="000761CB">
        <w:rPr>
          <w:rFonts w:ascii="Book Antiqua" w:eastAsia="Book Antiqua" w:hAnsi="Book Antiqua" w:cs="Book Antiqua"/>
          <w:b/>
          <w:bCs/>
          <w:i/>
          <w:iCs/>
        </w:rPr>
        <w:t>Method of PICC placement</w:t>
      </w:r>
    </w:p>
    <w:p w14:paraId="00F16654" w14:textId="77777777" w:rsidR="00D55609" w:rsidRPr="000761CB" w:rsidRDefault="00D55609" w:rsidP="004F1DA1">
      <w:pPr>
        <w:spacing w:line="360" w:lineRule="auto"/>
        <w:jc w:val="both"/>
        <w:rPr>
          <w:rFonts w:ascii="Book Antiqua" w:hAnsi="Book Antiqua"/>
        </w:rPr>
      </w:pPr>
      <w:r w:rsidRPr="000761CB">
        <w:rPr>
          <w:rFonts w:ascii="Book Antiqua" w:eastAsia="Book Antiqua" w:hAnsi="Book Antiqua" w:cs="Book Antiqua"/>
        </w:rPr>
        <w:t xml:space="preserve">A member of the PICC team (composed of registered nurses who have professional PICC knowledge, have passed skills training, have passed the assessment for qualification for </w:t>
      </w:r>
      <w:r w:rsidRPr="000761CB">
        <w:rPr>
          <w:rFonts w:ascii="Book Antiqua" w:eastAsia="Book Antiqua" w:hAnsi="Book Antiqua" w:cs="Book Antiqua"/>
        </w:rPr>
        <w:lastRenderedPageBreak/>
        <w:t>PICC insertion, and have at least 5 years of clinical work experience</w:t>
      </w:r>
      <w:r w:rsidRPr="000761CB">
        <w:rPr>
          <w:rFonts w:ascii="Book Antiqua" w:eastAsia="Book Antiqua" w:hAnsi="Book Antiqua" w:cs="Book Antiqua"/>
          <w:vertAlign w:val="superscript"/>
        </w:rPr>
        <w:t>[10]</w:t>
      </w:r>
      <w:r w:rsidRPr="000761CB">
        <w:rPr>
          <w:rFonts w:ascii="Book Antiqua" w:eastAsia="Book Antiqua" w:hAnsi="Book Antiqua" w:cs="Book Antiqua"/>
        </w:rPr>
        <w:t>) placed a 1.9-Fr PICC (1.9 Fr, single lumen, Vascu-PICC, Medcomp, Inc., Harleysville, PA, United States). In all patients, PICC placement was performed in accordance with the standard procedures described in the 2016 Infusion Therapy Standards of Practice</w:t>
      </w:r>
      <w:r w:rsidRPr="000761CB">
        <w:rPr>
          <w:rFonts w:ascii="Book Antiqua" w:eastAsia="Book Antiqua" w:hAnsi="Book Antiqua" w:cs="Book Antiqua"/>
          <w:vertAlign w:val="superscript"/>
        </w:rPr>
        <w:t>[6]</w:t>
      </w:r>
      <w:r w:rsidRPr="000761CB">
        <w:rPr>
          <w:rFonts w:ascii="Book Antiqua" w:eastAsia="Book Antiqua" w:hAnsi="Book Antiqua" w:cs="Book Antiqua"/>
        </w:rPr>
        <w:t>.</w:t>
      </w:r>
      <w:r w:rsidRPr="000761CB">
        <w:rPr>
          <w:rFonts w:ascii="Book Antiqua" w:eastAsia="Book Antiqua" w:hAnsi="Book Antiqua" w:cs="Book Antiqua"/>
          <w:vertAlign w:val="superscript"/>
        </w:rPr>
        <w:t xml:space="preserve"> </w:t>
      </w:r>
    </w:p>
    <w:p w14:paraId="47EF5B23" w14:textId="02776B93" w:rsidR="00D55609" w:rsidRPr="000761CB" w:rsidRDefault="00D55609" w:rsidP="004F1DA1">
      <w:pPr>
        <w:spacing w:line="360" w:lineRule="auto"/>
        <w:ind w:firstLineChars="200" w:firstLine="480"/>
        <w:jc w:val="both"/>
        <w:rPr>
          <w:rFonts w:ascii="Book Antiqua" w:eastAsia="Book Antiqua" w:hAnsi="Book Antiqua" w:cs="Book Antiqua"/>
        </w:rPr>
      </w:pPr>
      <w:r w:rsidRPr="000761CB">
        <w:rPr>
          <w:rFonts w:ascii="Book Antiqua" w:eastAsia="Book Antiqua" w:hAnsi="Book Antiqua" w:cs="Book Antiqua"/>
        </w:rPr>
        <w:t xml:space="preserve">All patients were located </w:t>
      </w:r>
      <w:r w:rsidR="00887C4B" w:rsidRPr="000761CB">
        <w:rPr>
          <w:rFonts w:ascii="Book Antiqua" w:eastAsia="Book Antiqua" w:hAnsi="Book Antiqua" w:cs="Book Antiqua"/>
        </w:rPr>
        <w:t xml:space="preserve">with </w:t>
      </w:r>
      <w:r w:rsidRPr="000761CB">
        <w:rPr>
          <w:rFonts w:ascii="Book Antiqua" w:eastAsia="Book Antiqua" w:hAnsi="Book Antiqua" w:cs="Book Antiqua"/>
        </w:rPr>
        <w:t>a bedside chest X-ray machine (Philips, PRACTIX 33 plus) after a successful puncture, and the positioning criteria were based on Practice of Neonatology, 5</w:t>
      </w:r>
      <w:r w:rsidRPr="000761CB">
        <w:rPr>
          <w:rFonts w:ascii="Book Antiqua" w:eastAsia="Book Antiqua" w:hAnsi="Book Antiqua" w:cs="Book Antiqua"/>
          <w:vertAlign w:val="superscript"/>
        </w:rPr>
        <w:t>th</w:t>
      </w:r>
      <w:r w:rsidRPr="000761CB">
        <w:rPr>
          <w:rFonts w:ascii="Book Antiqua" w:eastAsia="Book Antiqua" w:hAnsi="Book Antiqua" w:cs="Book Antiqua"/>
        </w:rPr>
        <w:t xml:space="preserve"> Edition</w:t>
      </w:r>
      <w:r w:rsidR="00B72DF7" w:rsidRPr="000761CB">
        <w:rPr>
          <w:rFonts w:ascii="Book Antiqua" w:eastAsia="Book Antiqua" w:hAnsi="Book Antiqua" w:cs="Book Antiqua"/>
          <w:vertAlign w:val="superscript"/>
        </w:rPr>
        <w:t>[5]</w:t>
      </w:r>
      <w:r w:rsidRPr="000761CB">
        <w:rPr>
          <w:rFonts w:ascii="Book Antiqua" w:eastAsia="Book Antiqua" w:hAnsi="Book Antiqua" w:cs="Book Antiqua"/>
        </w:rPr>
        <w:t xml:space="preserve">, as follows: </w:t>
      </w:r>
      <w:r w:rsidR="00B72DF7" w:rsidRPr="000761CB">
        <w:rPr>
          <w:rFonts w:ascii="Book Antiqua" w:hAnsi="Book Antiqua" w:cs="Book Antiqua"/>
          <w:lang w:eastAsia="zh-CN"/>
        </w:rPr>
        <w:t>(</w:t>
      </w:r>
      <w:r w:rsidRPr="000761CB">
        <w:rPr>
          <w:rFonts w:ascii="Book Antiqua" w:eastAsia="Book Antiqua" w:hAnsi="Book Antiqua" w:cs="Book Antiqua"/>
        </w:rPr>
        <w:t xml:space="preserve">1) Chest X-ray positioning: </w:t>
      </w:r>
      <w:r w:rsidR="00B72DF7" w:rsidRPr="000761CB">
        <w:rPr>
          <w:rFonts w:ascii="Book Antiqua" w:hAnsi="Book Antiqua" w:cs="Book Antiqua"/>
          <w:lang w:eastAsia="zh-CN"/>
        </w:rPr>
        <w:t>T</w:t>
      </w:r>
      <w:r w:rsidRPr="000761CB">
        <w:rPr>
          <w:rFonts w:ascii="Book Antiqua" w:eastAsia="Book Antiqua" w:hAnsi="Book Antiqua" w:cs="Book Antiqua"/>
        </w:rPr>
        <w:t>he baby was placed in the supine position with the head in the center and the upper limbs on both sides of the body</w:t>
      </w:r>
      <w:r w:rsidR="00B72DF7" w:rsidRPr="000761CB">
        <w:rPr>
          <w:rFonts w:ascii="Book Antiqua" w:hAnsi="Book Antiqua" w:cs="Book Antiqua"/>
          <w:lang w:eastAsia="zh-CN"/>
        </w:rPr>
        <w:t>;</w:t>
      </w:r>
      <w:r w:rsidRPr="000761CB">
        <w:rPr>
          <w:rFonts w:ascii="Book Antiqua" w:eastAsia="Book Antiqua" w:hAnsi="Book Antiqua" w:cs="Book Antiqua"/>
        </w:rPr>
        <w:t xml:space="preserve"> </w:t>
      </w:r>
      <w:r w:rsidR="00B72DF7" w:rsidRPr="000761CB">
        <w:rPr>
          <w:rFonts w:ascii="Book Antiqua" w:hAnsi="Book Antiqua" w:cs="Book Antiqua"/>
          <w:lang w:eastAsia="zh-CN"/>
        </w:rPr>
        <w:t>(</w:t>
      </w:r>
      <w:r w:rsidRPr="000761CB">
        <w:rPr>
          <w:rFonts w:ascii="Book Antiqua" w:eastAsia="Book Antiqua" w:hAnsi="Book Antiqua" w:cs="Book Antiqua"/>
        </w:rPr>
        <w:t>2)</w:t>
      </w:r>
      <w:r w:rsidR="00887C4B" w:rsidRPr="000761CB">
        <w:rPr>
          <w:rFonts w:ascii="Book Antiqua" w:eastAsia="Book Antiqua" w:hAnsi="Book Antiqua" w:cs="Book Antiqua"/>
        </w:rPr>
        <w:t xml:space="preserve"> upper </w:t>
      </w:r>
      <w:r w:rsidRPr="000761CB">
        <w:rPr>
          <w:rFonts w:ascii="Book Antiqua" w:eastAsia="Book Antiqua" w:hAnsi="Book Antiqua" w:cs="Book Antiqua"/>
        </w:rPr>
        <w:t xml:space="preserve">limb/head venous catheterization: </w:t>
      </w:r>
      <w:r w:rsidR="00246459" w:rsidRPr="000761CB">
        <w:rPr>
          <w:rFonts w:ascii="Book Antiqua" w:hAnsi="Book Antiqua" w:cs="Book Antiqua" w:hint="eastAsia"/>
          <w:lang w:eastAsia="zh-CN"/>
        </w:rPr>
        <w:t>T</w:t>
      </w:r>
      <w:r w:rsidRPr="000761CB">
        <w:rPr>
          <w:rFonts w:ascii="Book Antiqua" w:eastAsia="Book Antiqua" w:hAnsi="Book Antiqua" w:cs="Book Antiqua"/>
        </w:rPr>
        <w:t>he tip of the PICC was located at 1/3 of the inferior segment of the superior vena cava (at approximately the level of 4</w:t>
      </w:r>
      <w:r w:rsidRPr="000761CB">
        <w:rPr>
          <w:rFonts w:ascii="Book Antiqua" w:eastAsia="Book Antiqua" w:hAnsi="Book Antiqua" w:cs="Book Antiqua"/>
          <w:vertAlign w:val="superscript"/>
        </w:rPr>
        <w:t>th</w:t>
      </w:r>
      <w:r w:rsidR="0024050C" w:rsidRPr="000761CB">
        <w:rPr>
          <w:rFonts w:ascii="Book Antiqua" w:hAnsi="Book Antiqua" w:cs="Book Antiqua"/>
          <w:lang w:eastAsia="zh-CN"/>
        </w:rPr>
        <w:t>-</w:t>
      </w:r>
      <w:r w:rsidRPr="000761CB">
        <w:rPr>
          <w:rFonts w:ascii="Book Antiqua" w:eastAsia="Book Antiqua" w:hAnsi="Book Antiqua" w:cs="Book Antiqua"/>
        </w:rPr>
        <w:t>6</w:t>
      </w:r>
      <w:r w:rsidRPr="000761CB">
        <w:rPr>
          <w:rFonts w:ascii="Book Antiqua" w:eastAsia="Book Antiqua" w:hAnsi="Book Antiqua" w:cs="Book Antiqua"/>
          <w:vertAlign w:val="superscript"/>
        </w:rPr>
        <w:t>th</w:t>
      </w:r>
      <w:r w:rsidRPr="000761CB">
        <w:rPr>
          <w:rFonts w:ascii="Book Antiqua" w:eastAsia="Book Antiqua" w:hAnsi="Book Antiqua" w:cs="Book Antiqua"/>
        </w:rPr>
        <w:t xml:space="preserve"> thoracic vertebrae)</w:t>
      </w:r>
      <w:r w:rsidR="0024050C" w:rsidRPr="000761CB">
        <w:rPr>
          <w:rFonts w:ascii="Book Antiqua" w:hAnsi="Book Antiqua" w:cs="Book Antiqua"/>
          <w:lang w:eastAsia="zh-CN"/>
        </w:rPr>
        <w:t>; and</w:t>
      </w:r>
      <w:r w:rsidRPr="000761CB">
        <w:rPr>
          <w:rFonts w:ascii="Book Antiqua" w:eastAsia="Book Antiqua" w:hAnsi="Book Antiqua" w:cs="Book Antiqua"/>
        </w:rPr>
        <w:t xml:space="preserve"> </w:t>
      </w:r>
      <w:r w:rsidR="0024050C" w:rsidRPr="000761CB">
        <w:rPr>
          <w:rFonts w:ascii="Book Antiqua" w:hAnsi="Book Antiqua" w:cs="Book Antiqua"/>
          <w:lang w:eastAsia="zh-CN"/>
        </w:rPr>
        <w:t>(</w:t>
      </w:r>
      <w:r w:rsidRPr="000761CB">
        <w:rPr>
          <w:rFonts w:ascii="Book Antiqua" w:eastAsia="Book Antiqua" w:hAnsi="Book Antiqua" w:cs="Book Antiqua"/>
        </w:rPr>
        <w:t xml:space="preserve">3) </w:t>
      </w:r>
      <w:r w:rsidR="00887C4B" w:rsidRPr="000761CB">
        <w:rPr>
          <w:rFonts w:ascii="Book Antiqua" w:eastAsia="Book Antiqua" w:hAnsi="Book Antiqua" w:cs="Book Antiqua"/>
        </w:rPr>
        <w:t xml:space="preserve">lower </w:t>
      </w:r>
      <w:r w:rsidRPr="000761CB">
        <w:rPr>
          <w:rFonts w:ascii="Book Antiqua" w:eastAsia="Book Antiqua" w:hAnsi="Book Antiqua" w:cs="Book Antiqua"/>
        </w:rPr>
        <w:t xml:space="preserve">limb venous catheterization: </w:t>
      </w:r>
      <w:r w:rsidR="00887C4B" w:rsidRPr="000761CB">
        <w:rPr>
          <w:rFonts w:ascii="Book Antiqua" w:eastAsia="Book Antiqua" w:hAnsi="Book Antiqua" w:cs="Book Antiqua"/>
        </w:rPr>
        <w:t xml:space="preserve">The </w:t>
      </w:r>
      <w:r w:rsidRPr="000761CB">
        <w:rPr>
          <w:rFonts w:ascii="Book Antiqua" w:eastAsia="Book Antiqua" w:hAnsi="Book Antiqua" w:cs="Book Antiqua"/>
        </w:rPr>
        <w:t>tip of the PICC was located in the inferior vena cava (at approximately the level of 9</w:t>
      </w:r>
      <w:r w:rsidRPr="000761CB">
        <w:rPr>
          <w:rFonts w:ascii="Book Antiqua" w:eastAsia="Book Antiqua" w:hAnsi="Book Antiqua" w:cs="Book Antiqua"/>
          <w:vertAlign w:val="superscript"/>
        </w:rPr>
        <w:t>th</w:t>
      </w:r>
      <w:r w:rsidR="0024050C" w:rsidRPr="000761CB">
        <w:rPr>
          <w:rFonts w:ascii="Book Antiqua" w:hAnsi="Book Antiqua" w:cs="Book Antiqua"/>
          <w:lang w:eastAsia="zh-CN"/>
        </w:rPr>
        <w:t>-</w:t>
      </w:r>
      <w:r w:rsidRPr="000761CB">
        <w:rPr>
          <w:rFonts w:ascii="Book Antiqua" w:eastAsia="Book Antiqua" w:hAnsi="Book Antiqua" w:cs="Book Antiqua"/>
        </w:rPr>
        <w:t>11</w:t>
      </w:r>
      <w:r w:rsidRPr="000761CB">
        <w:rPr>
          <w:rFonts w:ascii="Book Antiqua" w:eastAsia="Book Antiqua" w:hAnsi="Book Antiqua" w:cs="Book Antiqua"/>
          <w:vertAlign w:val="superscript"/>
        </w:rPr>
        <w:t xml:space="preserve">th </w:t>
      </w:r>
      <w:r w:rsidRPr="000761CB">
        <w:rPr>
          <w:rFonts w:ascii="Book Antiqua" w:eastAsia="Book Antiqua" w:hAnsi="Book Antiqua" w:cs="Book Antiqua"/>
        </w:rPr>
        <w:t>thoracic vertebrae or 4</w:t>
      </w:r>
      <w:r w:rsidRPr="000761CB">
        <w:rPr>
          <w:rFonts w:ascii="Book Antiqua" w:eastAsia="Book Antiqua" w:hAnsi="Book Antiqua" w:cs="Book Antiqua"/>
          <w:vertAlign w:val="superscript"/>
        </w:rPr>
        <w:t>th</w:t>
      </w:r>
      <w:r w:rsidR="0024050C" w:rsidRPr="000761CB">
        <w:rPr>
          <w:rFonts w:ascii="Book Antiqua" w:hAnsi="Book Antiqua" w:cs="Book Antiqua"/>
          <w:lang w:eastAsia="zh-CN"/>
        </w:rPr>
        <w:t>-</w:t>
      </w:r>
      <w:r w:rsidRPr="000761CB">
        <w:rPr>
          <w:rFonts w:ascii="Book Antiqua" w:eastAsia="Book Antiqua" w:hAnsi="Book Antiqua" w:cs="Book Antiqua"/>
        </w:rPr>
        <w:t>5</w:t>
      </w:r>
      <w:r w:rsidRPr="000761CB">
        <w:rPr>
          <w:rFonts w:ascii="Book Antiqua" w:eastAsia="Book Antiqua" w:hAnsi="Book Antiqua" w:cs="Book Antiqua"/>
          <w:vertAlign w:val="superscript"/>
        </w:rPr>
        <w:t>th</w:t>
      </w:r>
      <w:r w:rsidRPr="000761CB">
        <w:rPr>
          <w:rFonts w:ascii="Book Antiqua" w:eastAsia="Book Antiqua" w:hAnsi="Book Antiqua" w:cs="Book Antiqua"/>
        </w:rPr>
        <w:t xml:space="preserve"> lumbar vertebrae).</w:t>
      </w:r>
    </w:p>
    <w:p w14:paraId="33707939" w14:textId="77777777" w:rsidR="000F78D1" w:rsidRPr="000761CB" w:rsidRDefault="000F78D1" w:rsidP="004F1DA1">
      <w:pPr>
        <w:spacing w:line="360" w:lineRule="auto"/>
        <w:ind w:firstLineChars="200" w:firstLine="480"/>
        <w:jc w:val="both"/>
        <w:rPr>
          <w:rFonts w:ascii="Book Antiqua" w:eastAsia="Book Antiqua" w:hAnsi="Book Antiqua" w:cs="Book Antiqua"/>
        </w:rPr>
      </w:pPr>
    </w:p>
    <w:p w14:paraId="714551EC" w14:textId="77777777" w:rsidR="000F78D1" w:rsidRPr="000761CB" w:rsidRDefault="000F78D1" w:rsidP="000F78D1">
      <w:pPr>
        <w:spacing w:line="360" w:lineRule="auto"/>
        <w:jc w:val="both"/>
        <w:rPr>
          <w:rFonts w:ascii="Book Antiqua" w:hAnsi="Book Antiqua"/>
        </w:rPr>
      </w:pPr>
      <w:r w:rsidRPr="000761CB">
        <w:rPr>
          <w:rFonts w:ascii="Book Antiqua" w:eastAsia="Book Antiqua" w:hAnsi="Book Antiqua" w:cs="Book Antiqua"/>
          <w:b/>
          <w:i/>
        </w:rPr>
        <w:t>Laboratory examinations</w:t>
      </w:r>
    </w:p>
    <w:p w14:paraId="0B64C64B" w14:textId="07F91EAD" w:rsidR="000F78D1" w:rsidRPr="000761CB" w:rsidRDefault="000F78D1" w:rsidP="000F78D1">
      <w:pPr>
        <w:spacing w:line="360" w:lineRule="auto"/>
        <w:jc w:val="both"/>
        <w:rPr>
          <w:rFonts w:ascii="Book Antiqua" w:eastAsia="Book Antiqua" w:hAnsi="Book Antiqua" w:cs="Book Antiqua"/>
        </w:rPr>
      </w:pPr>
      <w:r w:rsidRPr="000761CB">
        <w:rPr>
          <w:rFonts w:ascii="Book Antiqua" w:eastAsia="Book Antiqua" w:hAnsi="Book Antiqua" w:cs="Book Antiqua"/>
        </w:rPr>
        <w:t xml:space="preserve">In all eight patients, chest X-rays showed that the catheter descended along the left side of the vertebral column after PICC insertion </w:t>
      </w:r>
      <w:r w:rsidRPr="000761CB">
        <w:rPr>
          <w:rFonts w:ascii="Book Antiqua" w:eastAsia="Book Antiqua" w:hAnsi="Book Antiqua" w:cs="Book Antiqua"/>
          <w:bCs/>
        </w:rPr>
        <w:t>(Figure 1)</w:t>
      </w:r>
      <w:r w:rsidRPr="000761CB">
        <w:rPr>
          <w:rFonts w:ascii="Book Antiqua" w:eastAsia="Book Antiqua" w:hAnsi="Book Antiqua" w:cs="Book Antiqua"/>
        </w:rPr>
        <w:t>. It should be considered that the catheter may enter the left thoracic blood vessel (such as the branch of the left internal mammary artery) through other ways</w:t>
      </w:r>
      <w:r w:rsidRPr="000761CB">
        <w:rPr>
          <w:rFonts w:ascii="Book Antiqua" w:eastAsia="Book Antiqua" w:hAnsi="Book Antiqua" w:cs="Book Antiqua"/>
          <w:vertAlign w:val="superscript"/>
        </w:rPr>
        <w:t>[1]</w:t>
      </w:r>
      <w:r w:rsidRPr="000761CB">
        <w:rPr>
          <w:rFonts w:ascii="Book Antiqua" w:eastAsia="Book Antiqua" w:hAnsi="Book Antiqua" w:cs="Book Antiqua"/>
        </w:rPr>
        <w:t>. Therefore, a small amount of blood was collected at the PICC for blood analysis, and all results were normal. Blood analysis indicated venous blood in all cases.</w:t>
      </w:r>
    </w:p>
    <w:p w14:paraId="7B1A96BB" w14:textId="77777777" w:rsidR="000F78D1" w:rsidRPr="000761CB" w:rsidRDefault="000F78D1" w:rsidP="000F78D1">
      <w:pPr>
        <w:spacing w:line="360" w:lineRule="auto"/>
        <w:jc w:val="both"/>
        <w:rPr>
          <w:rFonts w:ascii="Book Antiqua" w:eastAsia="Book Antiqua" w:hAnsi="Book Antiqua" w:cs="Book Antiqua"/>
        </w:rPr>
      </w:pPr>
    </w:p>
    <w:p w14:paraId="7612001F" w14:textId="77777777" w:rsidR="000F78D1" w:rsidRPr="000761CB" w:rsidRDefault="000F78D1" w:rsidP="000F78D1">
      <w:pPr>
        <w:spacing w:line="360" w:lineRule="auto"/>
        <w:jc w:val="both"/>
        <w:rPr>
          <w:rFonts w:ascii="Book Antiqua" w:hAnsi="Book Antiqua"/>
        </w:rPr>
      </w:pPr>
      <w:r w:rsidRPr="000761CB">
        <w:rPr>
          <w:rFonts w:ascii="Book Antiqua" w:eastAsia="Book Antiqua" w:hAnsi="Book Antiqua" w:cs="Book Antiqua"/>
          <w:b/>
          <w:i/>
        </w:rPr>
        <w:t>Imaging examinations</w:t>
      </w:r>
    </w:p>
    <w:p w14:paraId="2B9BA59E" w14:textId="0C270876" w:rsidR="000F78D1" w:rsidRPr="000761CB" w:rsidRDefault="000F78D1" w:rsidP="000F78D1">
      <w:pPr>
        <w:spacing w:line="360" w:lineRule="auto"/>
        <w:jc w:val="both"/>
        <w:rPr>
          <w:rFonts w:ascii="Book Antiqua" w:hAnsi="Book Antiqua"/>
        </w:rPr>
      </w:pPr>
      <w:r w:rsidRPr="000761CB">
        <w:rPr>
          <w:rFonts w:ascii="Book Antiqua" w:eastAsia="Book Antiqua" w:hAnsi="Book Antiqua" w:cs="Book Antiqua"/>
        </w:rPr>
        <w:t xml:space="preserve">On the day of PICC insertion, chest X-ray showed that the PICC was located in the left thoracic cavity in all patients </w:t>
      </w:r>
      <w:r w:rsidRPr="000761CB">
        <w:rPr>
          <w:rFonts w:ascii="Book Antiqua" w:eastAsia="Book Antiqua" w:hAnsi="Book Antiqua" w:cs="Book Antiqua"/>
          <w:bCs/>
        </w:rPr>
        <w:t>(Figure 1)</w:t>
      </w:r>
      <w:r w:rsidRPr="000761CB">
        <w:rPr>
          <w:rFonts w:ascii="Book Antiqua" w:eastAsia="Book Antiqua" w:hAnsi="Book Antiqua" w:cs="Book Antiqua"/>
        </w:rPr>
        <w:t>, which was different from</w:t>
      </w:r>
      <w:r w:rsidR="00887C4B" w:rsidRPr="000761CB">
        <w:rPr>
          <w:rFonts w:ascii="Book Antiqua" w:eastAsia="Book Antiqua" w:hAnsi="Book Antiqua" w:cs="Book Antiqua"/>
        </w:rPr>
        <w:t xml:space="preserve"> that in</w:t>
      </w:r>
      <w:r w:rsidRPr="000761CB">
        <w:rPr>
          <w:rFonts w:ascii="Book Antiqua" w:eastAsia="Book Antiqua" w:hAnsi="Book Antiqua" w:cs="Book Antiqua"/>
        </w:rPr>
        <w:t xml:space="preserve"> normal patients </w:t>
      </w:r>
      <w:r w:rsidRPr="000761CB">
        <w:rPr>
          <w:rFonts w:ascii="Book Antiqua" w:eastAsia="Book Antiqua" w:hAnsi="Book Antiqua" w:cs="Book Antiqua"/>
          <w:bCs/>
        </w:rPr>
        <w:t>(Figure 2)</w:t>
      </w:r>
      <w:r w:rsidRPr="000761CB">
        <w:rPr>
          <w:rFonts w:ascii="Book Antiqua" w:eastAsia="Book Antiqua" w:hAnsi="Book Antiqua" w:cs="Book Antiqua"/>
        </w:rPr>
        <w:t>. Chest X-ray showed that the tip was positioned at the level of the 9</w:t>
      </w:r>
      <w:r w:rsidRPr="000761CB">
        <w:rPr>
          <w:rFonts w:ascii="Book Antiqua" w:eastAsia="Book Antiqua" w:hAnsi="Book Antiqua" w:cs="Book Antiqua"/>
          <w:vertAlign w:val="superscript"/>
        </w:rPr>
        <w:t>th</w:t>
      </w:r>
      <w:r w:rsidRPr="000761CB">
        <w:rPr>
          <w:rFonts w:ascii="Book Antiqua" w:eastAsia="Book Antiqua" w:hAnsi="Book Antiqua" w:cs="Book Antiqua"/>
        </w:rPr>
        <w:t xml:space="preserve"> thoracic vertebra in two patients (patient</w:t>
      </w:r>
      <w:r w:rsidR="00887C4B" w:rsidRPr="000761CB">
        <w:rPr>
          <w:rFonts w:ascii="Book Antiqua" w:eastAsia="Book Antiqua" w:hAnsi="Book Antiqua" w:cs="Book Antiqua"/>
        </w:rPr>
        <w:t>s</w:t>
      </w:r>
      <w:r w:rsidRPr="000761CB">
        <w:rPr>
          <w:rFonts w:ascii="Book Antiqua" w:eastAsia="Book Antiqua" w:hAnsi="Book Antiqua" w:cs="Book Antiqua"/>
        </w:rPr>
        <w:t xml:space="preserve"> 1 and</w:t>
      </w:r>
      <w:r w:rsidR="00887C4B" w:rsidRPr="000761CB">
        <w:rPr>
          <w:rFonts w:ascii="Book Antiqua" w:eastAsia="Book Antiqua" w:hAnsi="Book Antiqua" w:cs="Book Antiqua"/>
        </w:rPr>
        <w:t xml:space="preserve"> </w:t>
      </w:r>
      <w:r w:rsidRPr="000761CB">
        <w:rPr>
          <w:rFonts w:ascii="Book Antiqua" w:eastAsia="Book Antiqua" w:hAnsi="Book Antiqua" w:cs="Book Antiqua"/>
        </w:rPr>
        <w:t>7), the 8</w:t>
      </w:r>
      <w:r w:rsidRPr="000761CB">
        <w:rPr>
          <w:rFonts w:ascii="Book Antiqua" w:eastAsia="Book Antiqua" w:hAnsi="Book Antiqua" w:cs="Book Antiqua"/>
          <w:vertAlign w:val="superscript"/>
        </w:rPr>
        <w:t>th</w:t>
      </w:r>
      <w:r w:rsidRPr="000761CB">
        <w:rPr>
          <w:rFonts w:ascii="Book Antiqua" w:eastAsia="Book Antiqua" w:hAnsi="Book Antiqua" w:cs="Book Antiqua"/>
        </w:rPr>
        <w:t xml:space="preserve"> thoracic vertebra in two</w:t>
      </w:r>
      <w:r w:rsidR="00887C4B" w:rsidRPr="000761CB">
        <w:rPr>
          <w:rFonts w:ascii="Book Antiqua" w:eastAsia="Book Antiqua" w:hAnsi="Book Antiqua" w:cs="Book Antiqua"/>
        </w:rPr>
        <w:t xml:space="preserve"> </w:t>
      </w:r>
      <w:r w:rsidRPr="000761CB">
        <w:rPr>
          <w:rFonts w:ascii="Book Antiqua" w:eastAsia="Book Antiqua" w:hAnsi="Book Antiqua" w:cs="Book Antiqua"/>
        </w:rPr>
        <w:t>(patient</w:t>
      </w:r>
      <w:r w:rsidR="00887C4B" w:rsidRPr="000761CB">
        <w:rPr>
          <w:rFonts w:ascii="Book Antiqua" w:eastAsia="Book Antiqua" w:hAnsi="Book Antiqua" w:cs="Book Antiqua"/>
        </w:rPr>
        <w:t>s</w:t>
      </w:r>
      <w:r w:rsidRPr="000761CB">
        <w:rPr>
          <w:rFonts w:ascii="Book Antiqua" w:eastAsia="Book Antiqua" w:hAnsi="Book Antiqua" w:cs="Book Antiqua"/>
        </w:rPr>
        <w:t xml:space="preserve"> 3 and</w:t>
      </w:r>
      <w:r w:rsidR="00887C4B" w:rsidRPr="000761CB">
        <w:rPr>
          <w:rFonts w:ascii="Book Antiqua" w:eastAsia="Book Antiqua" w:hAnsi="Book Antiqua" w:cs="Book Antiqua"/>
        </w:rPr>
        <w:t xml:space="preserve"> </w:t>
      </w:r>
      <w:r w:rsidRPr="000761CB">
        <w:rPr>
          <w:rFonts w:ascii="Book Antiqua" w:eastAsia="Book Antiqua" w:hAnsi="Book Antiqua" w:cs="Book Antiqua"/>
        </w:rPr>
        <w:t>8), the 7</w:t>
      </w:r>
      <w:r w:rsidRPr="000761CB">
        <w:rPr>
          <w:rFonts w:ascii="Book Antiqua" w:eastAsia="Book Antiqua" w:hAnsi="Book Antiqua" w:cs="Book Antiqua"/>
          <w:vertAlign w:val="superscript"/>
        </w:rPr>
        <w:t>th</w:t>
      </w:r>
      <w:r w:rsidRPr="000761CB">
        <w:rPr>
          <w:rFonts w:ascii="Book Antiqua" w:eastAsia="Book Antiqua" w:hAnsi="Book Antiqua" w:cs="Book Antiqua"/>
        </w:rPr>
        <w:t>-8</w:t>
      </w:r>
      <w:r w:rsidRPr="000761CB">
        <w:rPr>
          <w:rFonts w:ascii="Book Antiqua" w:eastAsia="Book Antiqua" w:hAnsi="Book Antiqua" w:cs="Book Antiqua"/>
          <w:vertAlign w:val="superscript"/>
        </w:rPr>
        <w:t>th</w:t>
      </w:r>
      <w:r w:rsidRPr="000761CB">
        <w:rPr>
          <w:rFonts w:ascii="Book Antiqua" w:eastAsia="Book Antiqua" w:hAnsi="Book Antiqua" w:cs="Book Antiqua"/>
        </w:rPr>
        <w:t xml:space="preserve"> thoracic vertebrae in one</w:t>
      </w:r>
      <w:r w:rsidR="00887C4B" w:rsidRPr="000761CB">
        <w:rPr>
          <w:rFonts w:ascii="Book Antiqua" w:eastAsia="Book Antiqua" w:hAnsi="Book Antiqua" w:cs="Book Antiqua"/>
        </w:rPr>
        <w:t xml:space="preserve"> </w:t>
      </w:r>
      <w:r w:rsidRPr="000761CB">
        <w:rPr>
          <w:rFonts w:ascii="Book Antiqua" w:eastAsia="Book Antiqua" w:hAnsi="Book Antiqua" w:cs="Book Antiqua"/>
        </w:rPr>
        <w:t>(patient 2), and the 5</w:t>
      </w:r>
      <w:r w:rsidRPr="000761CB">
        <w:rPr>
          <w:rFonts w:ascii="Book Antiqua" w:eastAsia="Book Antiqua" w:hAnsi="Book Antiqua" w:cs="Book Antiqua"/>
          <w:vertAlign w:val="superscript"/>
        </w:rPr>
        <w:t>th</w:t>
      </w:r>
      <w:r w:rsidRPr="000761CB">
        <w:rPr>
          <w:rFonts w:ascii="Book Antiqua" w:eastAsia="Book Antiqua" w:hAnsi="Book Antiqua" w:cs="Book Antiqua"/>
        </w:rPr>
        <w:t>-6</w:t>
      </w:r>
      <w:r w:rsidRPr="000761CB">
        <w:rPr>
          <w:rFonts w:ascii="Book Antiqua" w:eastAsia="Book Antiqua" w:hAnsi="Book Antiqua" w:cs="Book Antiqua"/>
          <w:vertAlign w:val="superscript"/>
        </w:rPr>
        <w:t>th</w:t>
      </w:r>
      <w:r w:rsidRPr="000761CB">
        <w:rPr>
          <w:rFonts w:ascii="Book Antiqua" w:eastAsia="Book Antiqua" w:hAnsi="Book Antiqua" w:cs="Book Antiqua"/>
        </w:rPr>
        <w:t xml:space="preserve"> thoracic vertebrae in another three</w:t>
      </w:r>
      <w:r w:rsidR="00887C4B" w:rsidRPr="000761CB">
        <w:rPr>
          <w:rFonts w:ascii="Book Antiqua" w:eastAsia="Book Antiqua" w:hAnsi="Book Antiqua" w:cs="Book Antiqua"/>
        </w:rPr>
        <w:t xml:space="preserve"> </w:t>
      </w:r>
      <w:r w:rsidRPr="000761CB">
        <w:rPr>
          <w:rFonts w:ascii="Book Antiqua" w:eastAsia="Book Antiqua" w:hAnsi="Book Antiqua" w:cs="Book Antiqua"/>
        </w:rPr>
        <w:t>(patient</w:t>
      </w:r>
      <w:r w:rsidR="00887C4B" w:rsidRPr="000761CB">
        <w:rPr>
          <w:rFonts w:ascii="Book Antiqua" w:eastAsia="Book Antiqua" w:hAnsi="Book Antiqua" w:cs="Book Antiqua"/>
        </w:rPr>
        <w:t>s</w:t>
      </w:r>
      <w:r w:rsidRPr="000761CB">
        <w:rPr>
          <w:rFonts w:ascii="Book Antiqua" w:eastAsia="Book Antiqua" w:hAnsi="Book Antiqua" w:cs="Book Antiqua"/>
        </w:rPr>
        <w:t xml:space="preserve"> 4, 5</w:t>
      </w:r>
      <w:r w:rsidR="00887C4B" w:rsidRPr="000761CB">
        <w:rPr>
          <w:rFonts w:ascii="Book Antiqua" w:eastAsia="Book Antiqua" w:hAnsi="Book Antiqua" w:cs="Book Antiqua"/>
        </w:rPr>
        <w:t>,</w:t>
      </w:r>
      <w:r w:rsidRPr="000761CB">
        <w:rPr>
          <w:rFonts w:ascii="Book Antiqua" w:eastAsia="Book Antiqua" w:hAnsi="Book Antiqua" w:cs="Book Antiqua"/>
        </w:rPr>
        <w:t xml:space="preserve"> and 6) (</w:t>
      </w:r>
      <w:r w:rsidRPr="000761CB">
        <w:rPr>
          <w:rFonts w:ascii="Book Antiqua" w:eastAsia="Book Antiqua" w:hAnsi="Book Antiqua" w:cs="Book Antiqua"/>
          <w:bCs/>
        </w:rPr>
        <w:t xml:space="preserve">Table </w:t>
      </w:r>
      <w:r w:rsidR="0071436B" w:rsidRPr="000761CB">
        <w:rPr>
          <w:rFonts w:ascii="Book Antiqua" w:hAnsi="Book Antiqua" w:cs="Book Antiqua" w:hint="eastAsia"/>
          <w:bCs/>
          <w:lang w:eastAsia="zh-CN"/>
        </w:rPr>
        <w:t>2</w:t>
      </w:r>
      <w:r w:rsidRPr="000761CB">
        <w:rPr>
          <w:rFonts w:ascii="Book Antiqua" w:eastAsia="Book Antiqua" w:hAnsi="Book Antiqua" w:cs="Book Antiqua"/>
        </w:rPr>
        <w:t>).</w:t>
      </w:r>
    </w:p>
    <w:p w14:paraId="53EDB223" w14:textId="77777777" w:rsidR="00D55609" w:rsidRPr="000761CB" w:rsidRDefault="00D55609" w:rsidP="004F1DA1">
      <w:pPr>
        <w:spacing w:line="360" w:lineRule="auto"/>
        <w:jc w:val="both"/>
        <w:rPr>
          <w:rFonts w:ascii="Book Antiqua" w:hAnsi="Book Antiqua"/>
          <w:lang w:eastAsia="zh-CN"/>
        </w:rPr>
      </w:pPr>
    </w:p>
    <w:p w14:paraId="7C02985B"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caps/>
          <w:u w:val="single"/>
        </w:rPr>
        <w:t>FINAL DIAGNOSIS</w:t>
      </w:r>
    </w:p>
    <w:p w14:paraId="272A7AFF" w14:textId="37E03BE8" w:rsidR="0072531E" w:rsidRPr="000761CB" w:rsidRDefault="0072531E" w:rsidP="004F1DA1">
      <w:pPr>
        <w:spacing w:line="360" w:lineRule="auto"/>
        <w:jc w:val="both"/>
        <w:rPr>
          <w:rFonts w:ascii="Book Antiqua" w:hAnsi="Book Antiqua"/>
        </w:rPr>
      </w:pPr>
      <w:r w:rsidRPr="000761CB">
        <w:rPr>
          <w:rFonts w:ascii="Book Antiqua" w:eastAsia="宋体" w:hAnsi="Book Antiqua"/>
        </w:rPr>
        <w:t xml:space="preserve">The diagnoses of all </w:t>
      </w:r>
      <w:r w:rsidRPr="000761CB">
        <w:rPr>
          <w:rFonts w:ascii="Book Antiqua" w:eastAsia="宋体" w:hAnsi="Book Antiqua"/>
          <w:lang w:eastAsia="zh-CN"/>
        </w:rPr>
        <w:t>patients</w:t>
      </w:r>
      <w:r w:rsidRPr="000761CB">
        <w:rPr>
          <w:rFonts w:ascii="Book Antiqua" w:eastAsia="宋体" w:hAnsi="Book Antiqua"/>
        </w:rPr>
        <w:t xml:space="preserve"> except for the </w:t>
      </w:r>
      <w:r w:rsidRPr="000761CB">
        <w:rPr>
          <w:rFonts w:ascii="Book Antiqua" w:eastAsia="宋体" w:hAnsi="Book Antiqua"/>
          <w:lang w:eastAsia="zh-CN"/>
        </w:rPr>
        <w:t>PLSVC</w:t>
      </w:r>
      <w:r w:rsidRPr="000761CB">
        <w:rPr>
          <w:rFonts w:ascii="Book Antiqua" w:eastAsia="宋体" w:hAnsi="Book Antiqua"/>
        </w:rPr>
        <w:t xml:space="preserve"> are shown in </w:t>
      </w:r>
      <w:r w:rsidRPr="000761CB">
        <w:rPr>
          <w:rFonts w:ascii="Book Antiqua" w:eastAsia="宋体" w:hAnsi="Book Antiqua"/>
          <w:bCs/>
        </w:rPr>
        <w:t xml:space="preserve">Table </w:t>
      </w:r>
      <w:r w:rsidR="0071436B" w:rsidRPr="000761CB">
        <w:rPr>
          <w:rFonts w:ascii="Book Antiqua" w:eastAsia="宋体" w:hAnsi="Book Antiqua" w:hint="eastAsia"/>
          <w:bCs/>
          <w:lang w:eastAsia="zh-CN"/>
        </w:rPr>
        <w:t>2</w:t>
      </w:r>
      <w:r w:rsidRPr="000761CB">
        <w:rPr>
          <w:rFonts w:ascii="Book Antiqua" w:eastAsia="宋体" w:hAnsi="Book Antiqua"/>
        </w:rPr>
        <w:t xml:space="preserve">. </w:t>
      </w:r>
    </w:p>
    <w:p w14:paraId="19653D6F" w14:textId="77777777" w:rsidR="00A77B3E" w:rsidRPr="000761CB" w:rsidRDefault="00A77B3E" w:rsidP="004F1DA1">
      <w:pPr>
        <w:spacing w:line="360" w:lineRule="auto"/>
        <w:jc w:val="both"/>
        <w:rPr>
          <w:rFonts w:ascii="Book Antiqua" w:hAnsi="Book Antiqua"/>
        </w:rPr>
      </w:pPr>
    </w:p>
    <w:p w14:paraId="5BF299FF"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caps/>
          <w:u w:val="single"/>
        </w:rPr>
        <w:t>TREATMENT</w:t>
      </w:r>
    </w:p>
    <w:p w14:paraId="3875E530" w14:textId="507C5CC6" w:rsidR="00E5101D" w:rsidRPr="000761CB" w:rsidRDefault="00E5101D" w:rsidP="004F1DA1">
      <w:pPr>
        <w:spacing w:line="360" w:lineRule="auto"/>
        <w:jc w:val="both"/>
        <w:rPr>
          <w:rFonts w:ascii="Book Antiqua" w:hAnsi="Book Antiqua"/>
          <w:bCs/>
        </w:rPr>
      </w:pPr>
      <w:r w:rsidRPr="000761CB">
        <w:rPr>
          <w:rFonts w:ascii="Book Antiqua" w:hAnsi="Book Antiqua"/>
          <w:bCs/>
        </w:rPr>
        <w:t xml:space="preserve">We summarize our treatment for these cases as </w:t>
      </w:r>
      <w:r w:rsidRPr="000761CB">
        <w:rPr>
          <w:rFonts w:ascii="Book Antiqua" w:eastAsia="宋体" w:hAnsi="Book Antiqua"/>
          <w:bCs/>
        </w:rPr>
        <w:t xml:space="preserve">the </w:t>
      </w:r>
      <w:r w:rsidRPr="000761CB">
        <w:rPr>
          <w:rFonts w:ascii="Book Antiqua" w:hAnsi="Book Antiqua"/>
          <w:bCs/>
        </w:rPr>
        <w:t>“TIMB” bundle.</w:t>
      </w:r>
    </w:p>
    <w:p w14:paraId="08A29B25" w14:textId="37C45DC5" w:rsidR="00A77B3E" w:rsidRPr="000761CB" w:rsidRDefault="00A77B3E" w:rsidP="004F1DA1">
      <w:pPr>
        <w:spacing w:line="360" w:lineRule="auto"/>
        <w:jc w:val="both"/>
        <w:rPr>
          <w:rFonts w:ascii="Book Antiqua" w:hAnsi="Book Antiqua"/>
        </w:rPr>
      </w:pPr>
    </w:p>
    <w:p w14:paraId="61269735"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caps/>
          <w:u w:val="single"/>
        </w:rPr>
        <w:t>OUTCOME AND FOLLOW-UP</w:t>
      </w:r>
    </w:p>
    <w:p w14:paraId="2083B202" w14:textId="191F7334"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The position of the PICC tip was determined by bedside B-ultrasound after chest X-ray localization. Except for three patients (patient</w:t>
      </w:r>
      <w:r w:rsidR="00101FA9" w:rsidRPr="000761CB">
        <w:rPr>
          <w:rFonts w:ascii="Book Antiqua" w:eastAsia="Book Antiqua" w:hAnsi="Book Antiqua" w:cs="Book Antiqua"/>
        </w:rPr>
        <w:t>s</w:t>
      </w:r>
      <w:r w:rsidRPr="000761CB">
        <w:rPr>
          <w:rFonts w:ascii="Book Antiqua" w:eastAsia="Book Antiqua" w:hAnsi="Book Antiqua" w:cs="Book Antiqua"/>
        </w:rPr>
        <w:t xml:space="preserve"> 4, 5, </w:t>
      </w:r>
      <w:r w:rsidR="00101FA9" w:rsidRPr="000761CB">
        <w:rPr>
          <w:rFonts w:ascii="Book Antiqua" w:eastAsia="Book Antiqua" w:hAnsi="Book Antiqua" w:cs="Book Antiqua"/>
        </w:rPr>
        <w:t xml:space="preserve">and </w:t>
      </w:r>
      <w:r w:rsidRPr="000761CB">
        <w:rPr>
          <w:rFonts w:ascii="Book Antiqua" w:eastAsia="Book Antiqua" w:hAnsi="Book Antiqua" w:cs="Book Antiqua"/>
        </w:rPr>
        <w:t>6) in whom the catheter tip was in a proper position, the catheter tip position in the remaining four patients (patient</w:t>
      </w:r>
      <w:r w:rsidR="00101FA9" w:rsidRPr="000761CB">
        <w:rPr>
          <w:rFonts w:ascii="Book Antiqua" w:eastAsia="Book Antiqua" w:hAnsi="Book Antiqua" w:cs="Book Antiqua"/>
        </w:rPr>
        <w:t>s</w:t>
      </w:r>
      <w:r w:rsidRPr="000761CB">
        <w:rPr>
          <w:rFonts w:ascii="Book Antiqua" w:eastAsia="Book Antiqua" w:hAnsi="Book Antiqua" w:cs="Book Antiqua"/>
        </w:rPr>
        <w:t xml:space="preserve"> 1, 2, 3</w:t>
      </w:r>
      <w:r w:rsidR="00101FA9" w:rsidRPr="000761CB">
        <w:rPr>
          <w:rFonts w:ascii="Book Antiqua" w:eastAsia="Book Antiqua" w:hAnsi="Book Antiqua" w:cs="Book Antiqua"/>
        </w:rPr>
        <w:t>,</w:t>
      </w:r>
      <w:r w:rsidRPr="000761CB">
        <w:rPr>
          <w:rFonts w:ascii="Book Antiqua" w:eastAsia="Book Antiqua" w:hAnsi="Book Antiqua" w:cs="Book Antiqua"/>
        </w:rPr>
        <w:t xml:space="preserve"> and</w:t>
      </w:r>
      <w:r w:rsidR="00101FA9" w:rsidRPr="000761CB">
        <w:rPr>
          <w:rFonts w:ascii="Book Antiqua" w:eastAsia="Book Antiqua" w:hAnsi="Book Antiqua" w:cs="Book Antiqua"/>
        </w:rPr>
        <w:t xml:space="preserve"> </w:t>
      </w:r>
      <w:r w:rsidRPr="000761CB">
        <w:rPr>
          <w:rFonts w:ascii="Book Antiqua" w:eastAsia="Book Antiqua" w:hAnsi="Book Antiqua" w:cs="Book Antiqua"/>
        </w:rPr>
        <w:t>7) was retreated to the middle and lower parts of the left superior vena cava under the guidance of B-ultrasound. In one patient (patient 8), B-ultrasound showed type II PLSVC, with right-to-left shunting, and the lumen of the left superior vena cava was significantly smaller than that of the right superior vena cava. Therefore, the PICC was removed on the same day as advised by the doctor, and recatheterization through a lower extremity vein was planned, but 12 h after admission, the patient’s parents asked that the baby be discharged.</w:t>
      </w:r>
    </w:p>
    <w:p w14:paraId="7750C3D3" w14:textId="669344C4" w:rsidR="00A77B3E" w:rsidRPr="000761CB" w:rsidRDefault="00DE403F" w:rsidP="004F1DA1">
      <w:pPr>
        <w:spacing w:line="360" w:lineRule="auto"/>
        <w:ind w:firstLineChars="200" w:firstLine="480"/>
        <w:jc w:val="both"/>
        <w:rPr>
          <w:rFonts w:ascii="Book Antiqua" w:hAnsi="Book Antiqua"/>
        </w:rPr>
      </w:pPr>
      <w:r w:rsidRPr="000761CB">
        <w:rPr>
          <w:rFonts w:ascii="Book Antiqua" w:eastAsia="Book Antiqua" w:hAnsi="Book Antiqua" w:cs="Book Antiqua"/>
        </w:rPr>
        <w:t xml:space="preserve">No PICC-related complications, such as arrhythmia or cardiac tamponade, were found in </w:t>
      </w:r>
      <w:r w:rsidR="00101FA9" w:rsidRPr="000761CB">
        <w:rPr>
          <w:rFonts w:ascii="Book Antiqua" w:eastAsia="Book Antiqua" w:hAnsi="Book Antiqua" w:cs="Book Antiqua"/>
        </w:rPr>
        <w:t xml:space="preserve">seven </w:t>
      </w:r>
      <w:r w:rsidRPr="000761CB">
        <w:rPr>
          <w:rFonts w:ascii="Book Antiqua" w:eastAsia="Book Antiqua" w:hAnsi="Book Antiqua" w:cs="Book Antiqua"/>
        </w:rPr>
        <w:t xml:space="preserve">patients who were scheduled for catheter removal after 6 to 39 d of indwelling. The details of PICC placement in this group are shown in </w:t>
      </w:r>
      <w:r w:rsidRPr="000761CB">
        <w:rPr>
          <w:rFonts w:ascii="Book Antiqua" w:eastAsia="Book Antiqua" w:hAnsi="Book Antiqua" w:cs="Book Antiqua"/>
          <w:bCs/>
        </w:rPr>
        <w:t xml:space="preserve">Table </w:t>
      </w:r>
      <w:r w:rsidR="0071436B" w:rsidRPr="000761CB">
        <w:rPr>
          <w:rFonts w:ascii="Book Antiqua" w:hAnsi="Book Antiqua" w:cs="Book Antiqua" w:hint="eastAsia"/>
          <w:bCs/>
          <w:lang w:eastAsia="zh-CN"/>
        </w:rPr>
        <w:t>2</w:t>
      </w:r>
      <w:r w:rsidRPr="000761CB">
        <w:rPr>
          <w:rFonts w:ascii="Book Antiqua" w:eastAsia="Book Antiqua" w:hAnsi="Book Antiqua" w:cs="Book Antiqua"/>
        </w:rPr>
        <w:t>.</w:t>
      </w:r>
    </w:p>
    <w:p w14:paraId="70757255" w14:textId="3AC1F9DB" w:rsidR="00A77B3E" w:rsidRPr="000761CB" w:rsidRDefault="00DE403F" w:rsidP="004F1DA1">
      <w:pPr>
        <w:spacing w:line="360" w:lineRule="auto"/>
        <w:ind w:firstLineChars="200" w:firstLine="480"/>
        <w:jc w:val="both"/>
        <w:rPr>
          <w:rFonts w:ascii="Book Antiqua" w:hAnsi="Book Antiqua"/>
        </w:rPr>
      </w:pPr>
      <w:r w:rsidRPr="000761CB">
        <w:rPr>
          <w:rFonts w:ascii="Book Antiqua" w:eastAsia="Book Antiqua" w:hAnsi="Book Antiqua" w:cs="Book Antiqua"/>
        </w:rPr>
        <w:t xml:space="preserve">On January 15, 2019, patient 4 was treated </w:t>
      </w:r>
      <w:r w:rsidR="00101FA9" w:rsidRPr="000761CB">
        <w:rPr>
          <w:rFonts w:ascii="Book Antiqua" w:eastAsia="Book Antiqua" w:hAnsi="Book Antiqua" w:cs="Book Antiqua"/>
        </w:rPr>
        <w:t xml:space="preserve">by </w:t>
      </w:r>
      <w:r w:rsidRPr="000761CB">
        <w:rPr>
          <w:rFonts w:ascii="Book Antiqua" w:eastAsia="Book Antiqua" w:hAnsi="Book Antiqua" w:cs="Book Antiqua"/>
        </w:rPr>
        <w:t>interventional surgery in the cardiovascular department due to atrial septal defect, and the patient recovered well after the operation. On April 23, 2019, patient 5 was hospitalized in the respiratory department due to mycoplasma pneumonia and was discharged on May 7. Several other patients did not require readmission, and to date, all children have continued to grow well.</w:t>
      </w:r>
    </w:p>
    <w:p w14:paraId="64B00A4F" w14:textId="77777777" w:rsidR="00A77B3E" w:rsidRPr="000761CB" w:rsidRDefault="00A77B3E" w:rsidP="004F1DA1">
      <w:pPr>
        <w:spacing w:line="360" w:lineRule="auto"/>
        <w:jc w:val="both"/>
        <w:rPr>
          <w:rFonts w:ascii="Book Antiqua" w:hAnsi="Book Antiqua"/>
        </w:rPr>
      </w:pPr>
    </w:p>
    <w:p w14:paraId="50885409" w14:textId="240A9CB7" w:rsidR="00A77B3E" w:rsidRPr="000761CB" w:rsidRDefault="004F2965" w:rsidP="004F1DA1">
      <w:pPr>
        <w:spacing w:line="360" w:lineRule="auto"/>
        <w:jc w:val="both"/>
        <w:rPr>
          <w:rFonts w:ascii="Book Antiqua" w:hAnsi="Book Antiqua"/>
          <w:i/>
        </w:rPr>
      </w:pPr>
      <w:r w:rsidRPr="000761CB">
        <w:rPr>
          <w:rFonts w:ascii="Book Antiqua" w:eastAsia="Book Antiqua" w:hAnsi="Book Antiqua" w:cs="Book Antiqua"/>
          <w:b/>
          <w:bCs/>
        </w:rPr>
        <w:t>“</w:t>
      </w:r>
      <w:r w:rsidR="00DE403F" w:rsidRPr="000761CB">
        <w:rPr>
          <w:rFonts w:ascii="Book Antiqua" w:eastAsia="Book Antiqua" w:hAnsi="Book Antiqua" w:cs="Book Antiqua"/>
          <w:b/>
          <w:bCs/>
          <w:i/>
        </w:rPr>
        <w:t>TIMB” bundle approach</w:t>
      </w:r>
    </w:p>
    <w:p w14:paraId="1A43830B" w14:textId="46BE6306" w:rsidR="00A77B3E" w:rsidRPr="000761CB" w:rsidRDefault="00DE403F" w:rsidP="004F1DA1">
      <w:pPr>
        <w:spacing w:line="360" w:lineRule="auto"/>
        <w:jc w:val="both"/>
        <w:rPr>
          <w:rFonts w:ascii="Book Antiqua" w:hAnsi="Book Antiqua"/>
          <w:lang w:eastAsia="zh-CN"/>
        </w:rPr>
      </w:pPr>
      <w:r w:rsidRPr="000761CB">
        <w:rPr>
          <w:rFonts w:ascii="Book Antiqua" w:eastAsia="Book Antiqua" w:hAnsi="Book Antiqua" w:cs="Book Antiqua"/>
          <w:b/>
          <w:bCs/>
          <w:iCs/>
        </w:rPr>
        <w:lastRenderedPageBreak/>
        <w:t>Time</w:t>
      </w:r>
      <w:r w:rsidR="00D01732" w:rsidRPr="000761CB">
        <w:rPr>
          <w:rFonts w:ascii="Book Antiqua" w:hAnsi="Book Antiqua" w:cs="Book Antiqua"/>
          <w:b/>
          <w:bCs/>
          <w:iCs/>
          <w:lang w:eastAsia="zh-CN"/>
        </w:rPr>
        <w:t>:</w:t>
      </w:r>
      <w:r w:rsidR="00D01732" w:rsidRPr="000761CB">
        <w:rPr>
          <w:rFonts w:ascii="Book Antiqua" w:hAnsi="Book Antiqua"/>
          <w:lang w:eastAsia="zh-CN"/>
        </w:rPr>
        <w:t xml:space="preserve"> </w:t>
      </w:r>
      <w:r w:rsidRPr="000761CB">
        <w:rPr>
          <w:rFonts w:ascii="Book Antiqua" w:eastAsia="Book Antiqua" w:hAnsi="Book Antiqua" w:cs="Book Antiqua"/>
        </w:rPr>
        <w:t>On the day of birth, most neonates are still adapting to the external environment, accompanied by varying degrees of edema</w:t>
      </w:r>
      <w:r w:rsidRPr="000761CB">
        <w:rPr>
          <w:rFonts w:ascii="Book Antiqua" w:eastAsia="Book Antiqua" w:hAnsi="Book Antiqua" w:cs="Book Antiqua"/>
          <w:vertAlign w:val="superscript"/>
        </w:rPr>
        <w:t>[5]</w:t>
      </w:r>
      <w:r w:rsidRPr="000761CB">
        <w:rPr>
          <w:rFonts w:ascii="Book Antiqua" w:eastAsia="Book Antiqua" w:hAnsi="Book Antiqua" w:cs="Book Antiqua"/>
        </w:rPr>
        <w:t>, and in this study, the neonates with PLSVC were not diagnosed before catheterization; if the PICC is placed early after birth, the first-attempt success rate will be reduced. Therefore, a reasonable time for PICC placement should be selected at least 24 h after birth, except for under special circumstances, such as rescue.</w:t>
      </w:r>
    </w:p>
    <w:p w14:paraId="2B06EC5A" w14:textId="77777777" w:rsidR="00A77B3E" w:rsidRPr="000761CB" w:rsidRDefault="00A77B3E" w:rsidP="004F1DA1">
      <w:pPr>
        <w:spacing w:line="360" w:lineRule="auto"/>
        <w:jc w:val="both"/>
        <w:rPr>
          <w:rFonts w:ascii="Book Antiqua" w:hAnsi="Book Antiqua"/>
        </w:rPr>
      </w:pPr>
    </w:p>
    <w:p w14:paraId="53F6F0E4" w14:textId="5CBD6776" w:rsidR="00A77B3E" w:rsidRPr="000761CB" w:rsidRDefault="00DE403F" w:rsidP="004F1DA1">
      <w:pPr>
        <w:spacing w:line="360" w:lineRule="auto"/>
        <w:jc w:val="both"/>
        <w:rPr>
          <w:rFonts w:ascii="Book Antiqua" w:hAnsi="Book Antiqua"/>
          <w:lang w:eastAsia="zh-CN"/>
        </w:rPr>
      </w:pPr>
      <w:r w:rsidRPr="000761CB">
        <w:rPr>
          <w:rFonts w:ascii="Book Antiqua" w:eastAsia="Book Antiqua" w:hAnsi="Book Antiqua" w:cs="Book Antiqua"/>
          <w:b/>
          <w:bCs/>
          <w:iCs/>
        </w:rPr>
        <w:t>Imaging data</w:t>
      </w:r>
      <w:r w:rsidR="00D01732" w:rsidRPr="000761CB">
        <w:rPr>
          <w:rFonts w:ascii="Book Antiqua" w:hAnsi="Book Antiqua" w:cs="Book Antiqua"/>
          <w:b/>
          <w:bCs/>
          <w:iCs/>
          <w:lang w:eastAsia="zh-CN"/>
        </w:rPr>
        <w:t xml:space="preserve">: </w:t>
      </w:r>
      <w:r w:rsidRPr="000761CB">
        <w:rPr>
          <w:rFonts w:ascii="Book Antiqua" w:eastAsia="Book Antiqua" w:hAnsi="Book Antiqua" w:cs="Book Antiqua"/>
        </w:rPr>
        <w:t>The comprehensive evaluation of imaging data before PICC placement plays a vital role in the determination of the puncture site. If a prenatal examination is regularly performed, fetal cardiovascular abnormalities can be discovered in a timely manner, and prenatal ultrasound plays a vital role in the diagnosis of PLSVC. Thus, a retrospective analysis of imaging data should be performed before catheterization.</w:t>
      </w:r>
    </w:p>
    <w:p w14:paraId="43843AD0" w14:textId="77777777" w:rsidR="00A77B3E" w:rsidRPr="000761CB" w:rsidRDefault="00A77B3E" w:rsidP="004F1DA1">
      <w:pPr>
        <w:spacing w:line="360" w:lineRule="auto"/>
        <w:jc w:val="both"/>
        <w:rPr>
          <w:rFonts w:ascii="Book Antiqua" w:hAnsi="Book Antiqua"/>
        </w:rPr>
      </w:pPr>
    </w:p>
    <w:p w14:paraId="68A7112B" w14:textId="3E9B1A8E" w:rsidR="00A77B3E" w:rsidRPr="000761CB" w:rsidRDefault="00DE403F" w:rsidP="004F1DA1">
      <w:pPr>
        <w:spacing w:line="360" w:lineRule="auto"/>
        <w:jc w:val="both"/>
        <w:rPr>
          <w:rFonts w:ascii="Book Antiqua" w:hAnsi="Book Antiqua"/>
          <w:lang w:eastAsia="zh-CN"/>
        </w:rPr>
      </w:pPr>
      <w:r w:rsidRPr="000761CB">
        <w:rPr>
          <w:rFonts w:ascii="Book Antiqua" w:eastAsia="Book Antiqua" w:hAnsi="Book Antiqua" w:cs="Book Antiqua"/>
          <w:b/>
          <w:bCs/>
          <w:iCs/>
        </w:rPr>
        <w:t>Measurement</w:t>
      </w:r>
      <w:r w:rsidR="00D01732" w:rsidRPr="000761CB">
        <w:rPr>
          <w:rFonts w:ascii="Book Antiqua" w:hAnsi="Book Antiqua" w:cs="Book Antiqua"/>
          <w:b/>
          <w:bCs/>
          <w:iCs/>
          <w:lang w:eastAsia="zh-CN"/>
        </w:rPr>
        <w:t>:</w:t>
      </w:r>
      <w:r w:rsidR="00D01732" w:rsidRPr="000761CB">
        <w:rPr>
          <w:rFonts w:ascii="Book Antiqua" w:hAnsi="Book Antiqua"/>
          <w:lang w:eastAsia="zh-CN"/>
        </w:rPr>
        <w:t xml:space="preserve"> </w:t>
      </w:r>
      <w:r w:rsidR="00101FA9" w:rsidRPr="000761CB">
        <w:rPr>
          <w:rFonts w:ascii="Book Antiqua" w:eastAsia="Book Antiqua" w:hAnsi="Book Antiqua" w:cs="Book Antiqua"/>
        </w:rPr>
        <w:t>T</w:t>
      </w:r>
      <w:r w:rsidRPr="000761CB">
        <w:rPr>
          <w:rFonts w:ascii="Book Antiqua" w:eastAsia="Book Antiqua" w:hAnsi="Book Antiqua" w:cs="Book Antiqua"/>
        </w:rPr>
        <w:t xml:space="preserve">he body surface length should be correctly measured. For some neonates in </w:t>
      </w:r>
      <w:r w:rsidR="00026FEF" w:rsidRPr="000761CB">
        <w:rPr>
          <w:rFonts w:ascii="Book Antiqua" w:eastAsia="Book Antiqua" w:hAnsi="Book Antiqua" w:cs="Book Antiqua"/>
        </w:rPr>
        <w:t xml:space="preserve">a </w:t>
      </w:r>
      <w:r w:rsidRPr="000761CB">
        <w:rPr>
          <w:rFonts w:ascii="Book Antiqua" w:eastAsia="Book Antiqua" w:hAnsi="Book Antiqua" w:cs="Book Antiqua"/>
        </w:rPr>
        <w:t>critical condition who need hypertonic and irritant drugs within 24 h after birth, central venous access must be established as soon as possible, and it is recommended to select the veins of both lower limbs</w:t>
      </w:r>
      <w:r w:rsidRPr="000761CB">
        <w:rPr>
          <w:rFonts w:ascii="Book Antiqua" w:eastAsia="Book Antiqua" w:hAnsi="Book Antiqua" w:cs="Book Antiqua"/>
          <w:vertAlign w:val="superscript"/>
        </w:rPr>
        <w:t>[4]</w:t>
      </w:r>
      <w:r w:rsidRPr="000761CB">
        <w:rPr>
          <w:rFonts w:ascii="Book Antiqua" w:eastAsia="Book Antiqua" w:hAnsi="Book Antiqua" w:cs="Book Antiqua"/>
        </w:rPr>
        <w:t>, the right upper extremity, or right head and neck if possible. The body surface length was measured in the same manner as in normal infants, that is, from the prepuncture point along the vein to the right sternoclavicular joint and down to the 1/2 intercostal space. In patients who were diagnosed with PLSVC by B-ultrasound before PICC placement, when a left-side puncture was required due to vascular conditions, the body surface length was measured from the left puncture point along the vein to the left sternoclavicular joint plus 0.5 cm.</w:t>
      </w:r>
    </w:p>
    <w:p w14:paraId="6C4A8B90" w14:textId="77777777" w:rsidR="00A77B3E" w:rsidRPr="000761CB" w:rsidRDefault="00A77B3E" w:rsidP="004F1DA1">
      <w:pPr>
        <w:spacing w:line="360" w:lineRule="auto"/>
        <w:jc w:val="both"/>
        <w:rPr>
          <w:rFonts w:ascii="Book Antiqua" w:hAnsi="Book Antiqua"/>
        </w:rPr>
      </w:pPr>
    </w:p>
    <w:p w14:paraId="5D69B9B7" w14:textId="1532077E" w:rsidR="00A77B3E" w:rsidRPr="000761CB" w:rsidRDefault="00DE403F" w:rsidP="004F1DA1">
      <w:pPr>
        <w:spacing w:line="360" w:lineRule="auto"/>
        <w:jc w:val="both"/>
        <w:rPr>
          <w:rFonts w:ascii="Book Antiqua" w:hAnsi="Book Antiqua"/>
          <w:lang w:eastAsia="zh-CN"/>
        </w:rPr>
      </w:pPr>
      <w:r w:rsidRPr="000761CB">
        <w:rPr>
          <w:rFonts w:ascii="Book Antiqua" w:eastAsia="Book Antiqua" w:hAnsi="Book Antiqua" w:cs="Book Antiqua"/>
          <w:b/>
          <w:bCs/>
          <w:iCs/>
        </w:rPr>
        <w:t>B-ultrasound</w:t>
      </w:r>
      <w:r w:rsidR="00D01732" w:rsidRPr="000761CB">
        <w:rPr>
          <w:rFonts w:ascii="Book Antiqua" w:hAnsi="Book Antiqua" w:cs="Book Antiqua"/>
          <w:b/>
          <w:bCs/>
          <w:iCs/>
          <w:lang w:eastAsia="zh-CN"/>
        </w:rPr>
        <w:t>:</w:t>
      </w:r>
      <w:r w:rsidR="00D01732" w:rsidRPr="000761CB">
        <w:rPr>
          <w:rFonts w:ascii="Book Antiqua" w:hAnsi="Book Antiqua"/>
          <w:lang w:eastAsia="zh-CN"/>
        </w:rPr>
        <w:t xml:space="preserve"> </w:t>
      </w:r>
      <w:r w:rsidR="00101FA9" w:rsidRPr="000761CB">
        <w:rPr>
          <w:rFonts w:ascii="Book Antiqua" w:eastAsia="Book Antiqua" w:hAnsi="Book Antiqua" w:cs="Book Antiqua"/>
        </w:rPr>
        <w:t>T</w:t>
      </w:r>
      <w:r w:rsidRPr="000761CB">
        <w:rPr>
          <w:rFonts w:ascii="Book Antiqua" w:eastAsia="Book Antiqua" w:hAnsi="Book Antiqua" w:cs="Book Antiqua"/>
        </w:rPr>
        <w:t>he tip of the PICC was placed in the middle and lower 1/3 of the left superior vena cava under the guidance of B-ultrasound. Through exploration of the PICC placement approach in patients with PLSVC, we suggest that PICC placement</w:t>
      </w:r>
      <w:r w:rsidR="00101FA9" w:rsidRPr="000761CB">
        <w:rPr>
          <w:rFonts w:ascii="Book Antiqua" w:eastAsia="Book Antiqua" w:hAnsi="Book Antiqua" w:cs="Book Antiqua"/>
        </w:rPr>
        <w:t xml:space="preserve"> </w:t>
      </w:r>
      <w:r w:rsidRPr="000761CB">
        <w:rPr>
          <w:rFonts w:ascii="Book Antiqua" w:eastAsia="Book Antiqua" w:hAnsi="Book Antiqua" w:cs="Book Antiqua"/>
        </w:rPr>
        <w:t>be performed under the guidance of B-ultrasound if a B-ultrasound or chest X-ray examination is not performed before PICC placement.</w:t>
      </w:r>
    </w:p>
    <w:p w14:paraId="3C06897C" w14:textId="6218307D" w:rsidR="00A77B3E" w:rsidRPr="000761CB" w:rsidRDefault="00DE403F" w:rsidP="004F1DA1">
      <w:pPr>
        <w:spacing w:line="360" w:lineRule="auto"/>
        <w:ind w:firstLineChars="200" w:firstLine="480"/>
        <w:jc w:val="both"/>
        <w:rPr>
          <w:rFonts w:ascii="Book Antiqua" w:hAnsi="Book Antiqua"/>
        </w:rPr>
      </w:pPr>
      <w:r w:rsidRPr="000761CB">
        <w:rPr>
          <w:rFonts w:ascii="Book Antiqua" w:eastAsia="Book Antiqua" w:hAnsi="Book Antiqua" w:cs="Book Antiqua"/>
        </w:rPr>
        <w:lastRenderedPageBreak/>
        <w:t>The catheter tip in four patients (patient</w:t>
      </w:r>
      <w:r w:rsidR="00101FA9" w:rsidRPr="000761CB">
        <w:rPr>
          <w:rFonts w:ascii="Book Antiqua" w:eastAsia="Book Antiqua" w:hAnsi="Book Antiqua" w:cs="Book Antiqua"/>
        </w:rPr>
        <w:t>s</w:t>
      </w:r>
      <w:r w:rsidRPr="000761CB">
        <w:rPr>
          <w:rFonts w:ascii="Book Antiqua" w:eastAsia="Book Antiqua" w:hAnsi="Book Antiqua" w:cs="Book Antiqua"/>
        </w:rPr>
        <w:t xml:space="preserve"> 1, 2, 3</w:t>
      </w:r>
      <w:r w:rsidR="00101FA9" w:rsidRPr="000761CB">
        <w:rPr>
          <w:rFonts w:ascii="Book Antiqua" w:eastAsia="Book Antiqua" w:hAnsi="Book Antiqua" w:cs="Book Antiqua"/>
        </w:rPr>
        <w:t>,</w:t>
      </w:r>
      <w:r w:rsidRPr="000761CB">
        <w:rPr>
          <w:rFonts w:ascii="Book Antiqua" w:eastAsia="Book Antiqua" w:hAnsi="Book Antiqua" w:cs="Book Antiqua"/>
        </w:rPr>
        <w:t xml:space="preserve"> and</w:t>
      </w:r>
      <w:r w:rsidR="00101FA9" w:rsidRPr="000761CB">
        <w:rPr>
          <w:rFonts w:ascii="Book Antiqua" w:eastAsia="Book Antiqua" w:hAnsi="Book Antiqua" w:cs="Book Antiqua"/>
        </w:rPr>
        <w:t xml:space="preserve"> </w:t>
      </w:r>
      <w:r w:rsidRPr="000761CB">
        <w:rPr>
          <w:rFonts w:ascii="Book Antiqua" w:eastAsia="Book Antiqua" w:hAnsi="Book Antiqua" w:cs="Book Antiqua"/>
        </w:rPr>
        <w:t>7) was withdrawn to be positioned in the middle and lower parts of the left superior vena cava under the guidance of B-ultrasound. The PICC was withdrawn outward under the guidance of B-ultrasound 2.7 cm in patient 1, 0.5 cm in patient 2, 0.8 cm in patient 3, and 2.5 cm in patient 7. The catheter tip was properly positioned in the remaining three patients (patient</w:t>
      </w:r>
      <w:r w:rsidR="00101FA9" w:rsidRPr="000761CB">
        <w:rPr>
          <w:rFonts w:ascii="Book Antiqua" w:eastAsia="Book Antiqua" w:hAnsi="Book Antiqua" w:cs="Book Antiqua"/>
        </w:rPr>
        <w:t>s</w:t>
      </w:r>
      <w:r w:rsidRPr="000761CB">
        <w:rPr>
          <w:rFonts w:ascii="Book Antiqua" w:eastAsia="Book Antiqua" w:hAnsi="Book Antiqua" w:cs="Book Antiqua"/>
        </w:rPr>
        <w:t xml:space="preserve"> 4, 5, and</w:t>
      </w:r>
      <w:r w:rsidR="00101FA9" w:rsidRPr="000761CB">
        <w:rPr>
          <w:rFonts w:ascii="Book Antiqua" w:eastAsia="Book Antiqua" w:hAnsi="Book Antiqua" w:cs="Book Antiqua"/>
        </w:rPr>
        <w:t xml:space="preserve"> </w:t>
      </w:r>
      <w:r w:rsidRPr="000761CB">
        <w:rPr>
          <w:rFonts w:ascii="Book Antiqua" w:eastAsia="Book Antiqua" w:hAnsi="Book Antiqua" w:cs="Book Antiqua"/>
        </w:rPr>
        <w:t>6).</w:t>
      </w:r>
    </w:p>
    <w:p w14:paraId="61D52905" w14:textId="77777777" w:rsidR="00A77B3E" w:rsidRPr="000761CB" w:rsidRDefault="00A77B3E" w:rsidP="004F1DA1">
      <w:pPr>
        <w:spacing w:line="360" w:lineRule="auto"/>
        <w:jc w:val="both"/>
        <w:rPr>
          <w:rFonts w:ascii="Book Antiqua" w:hAnsi="Book Antiqua"/>
        </w:rPr>
      </w:pPr>
    </w:p>
    <w:p w14:paraId="49938FE4"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caps/>
          <w:u w:val="single"/>
        </w:rPr>
        <w:t>DISCUSSION</w:t>
      </w:r>
    </w:p>
    <w:p w14:paraId="3D03E6F5"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i/>
          <w:iCs/>
        </w:rPr>
        <w:t>Timing of PICC placement</w:t>
      </w:r>
    </w:p>
    <w:p w14:paraId="59C029A2" w14:textId="0AFE66FB"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When PICC placement is performed in patients with PLSVC, because the internal environment of premature infants is not stable, the blood vessel wall is thin, and the permeability is strong</w:t>
      </w:r>
      <w:r w:rsidRPr="000761CB">
        <w:rPr>
          <w:rFonts w:ascii="Book Antiqua" w:eastAsia="Book Antiqua" w:hAnsi="Book Antiqua" w:cs="Book Antiqua"/>
          <w:vertAlign w:val="superscript"/>
        </w:rPr>
        <w:t>[5]</w:t>
      </w:r>
      <w:r w:rsidRPr="000761CB">
        <w:rPr>
          <w:rFonts w:ascii="Book Antiqua" w:eastAsia="Book Antiqua" w:hAnsi="Book Antiqua" w:cs="Book Antiqua"/>
        </w:rPr>
        <w:t>, if the catheter tip fails to reach the superior vena cava during catheterization, catheter exudation may occur. Moreover, on the day of birth, most neonates are still adapting to the external environment, accompanied by varying degrees of edema, and in this study, the neonates with PLSVC were not diagnosed before catheterization; if the PICC is placed early after birth, the first-attempt success rate will be reduced. Therefore, appropriate timing of catheterization is particularly important. On the other hand, because some examinations have not been completed, it will directly affect the overall assessment of PICC placement, thus increasing the risk of catheterization. Finally, we have summarized a great deal of experience with PICC placement failure on the first day after birth. Therefore, it is suggested that the best time for PICC placement should be 24 h after birth. In our study, five patients were in urgent need of hyperosmotic and irritant drugs within 24 h after birth due to their critical condition. After a full evaluation by the PICC team, the patients underwent catheter placement within 24 h after birth. Because PLSVC is not an absolute contraindication for PICC placement, B-ultrasound is not performed routinely before catheterization. After catheterization, the PICC tip was positioned deeper in four patients (patient</w:t>
      </w:r>
      <w:r w:rsidR="00026FEF" w:rsidRPr="000761CB">
        <w:rPr>
          <w:rFonts w:ascii="Book Antiqua" w:eastAsia="Book Antiqua" w:hAnsi="Book Antiqua" w:cs="Book Antiqua"/>
        </w:rPr>
        <w:t>s</w:t>
      </w:r>
      <w:r w:rsidRPr="000761CB">
        <w:rPr>
          <w:rFonts w:ascii="Book Antiqua" w:eastAsia="Book Antiqua" w:hAnsi="Book Antiqua" w:cs="Book Antiqua"/>
        </w:rPr>
        <w:t xml:space="preserve"> 1, 2, 3</w:t>
      </w:r>
      <w:r w:rsidR="00026FEF" w:rsidRPr="000761CB">
        <w:rPr>
          <w:rFonts w:ascii="Book Antiqua" w:eastAsia="Book Antiqua" w:hAnsi="Book Antiqua" w:cs="Book Antiqua"/>
        </w:rPr>
        <w:t>,</w:t>
      </w:r>
      <w:r w:rsidRPr="000761CB">
        <w:rPr>
          <w:rFonts w:ascii="Book Antiqua" w:eastAsia="Book Antiqua" w:hAnsi="Book Antiqua" w:cs="Book Antiqua"/>
        </w:rPr>
        <w:t xml:space="preserve"> and 7). Two patients (patient</w:t>
      </w:r>
      <w:r w:rsidR="00026FEF" w:rsidRPr="000761CB">
        <w:rPr>
          <w:rFonts w:ascii="Book Antiqua" w:eastAsia="Book Antiqua" w:hAnsi="Book Antiqua" w:cs="Book Antiqua"/>
        </w:rPr>
        <w:t>s</w:t>
      </w:r>
      <w:r w:rsidRPr="000761CB">
        <w:rPr>
          <w:rFonts w:ascii="Book Antiqua" w:eastAsia="Book Antiqua" w:hAnsi="Book Antiqua" w:cs="Book Antiqua"/>
        </w:rPr>
        <w:t xml:space="preserve"> 6 and 2) were stable and did not require hyperosmotic and irritant drugs within 24 h after birth. Although B-ultrasound screening was not routinely </w:t>
      </w:r>
      <w:r w:rsidRPr="000761CB">
        <w:rPr>
          <w:rFonts w:ascii="Book Antiqua" w:eastAsia="Book Antiqua" w:hAnsi="Book Antiqua" w:cs="Book Antiqua"/>
        </w:rPr>
        <w:lastRenderedPageBreak/>
        <w:t>performed, the difficulty of catheterization was reduced because the PICC was placed on the 3</w:t>
      </w:r>
      <w:r w:rsidRPr="000761CB">
        <w:rPr>
          <w:rFonts w:ascii="Book Antiqua" w:eastAsia="Book Antiqua" w:hAnsi="Book Antiqua" w:cs="Book Antiqua"/>
          <w:vertAlign w:val="superscript"/>
        </w:rPr>
        <w:t>rd</w:t>
      </w:r>
      <w:r w:rsidRPr="000761CB">
        <w:rPr>
          <w:rFonts w:ascii="Book Antiqua" w:eastAsia="Book Antiqua" w:hAnsi="Book Antiqua" w:cs="Book Antiqua"/>
        </w:rPr>
        <w:t xml:space="preserve"> day and 10</w:t>
      </w:r>
      <w:r w:rsidRPr="000761CB">
        <w:rPr>
          <w:rFonts w:ascii="Book Antiqua" w:eastAsia="Book Antiqua" w:hAnsi="Book Antiqua" w:cs="Book Antiqua"/>
          <w:vertAlign w:val="superscript"/>
        </w:rPr>
        <w:t>th</w:t>
      </w:r>
      <w:r w:rsidRPr="000761CB">
        <w:rPr>
          <w:rFonts w:ascii="Book Antiqua" w:eastAsia="Book Antiqua" w:hAnsi="Book Antiqua" w:cs="Book Antiqua"/>
        </w:rPr>
        <w:t xml:space="preserve"> day after birth. The position of the catheter tip was deeper in one patient (patient 2) and at a suitable position in another patient (patient 6). One patient (patient 5) underwent a second catheterization procedure 32 d after birth. This patient was diagnosed with PLSVC using B-ultrasound before catheterization, which confirmed that the tip of the catheter was placed in the correct position.</w:t>
      </w:r>
    </w:p>
    <w:p w14:paraId="3C0A0385" w14:textId="77777777" w:rsidR="00A77B3E" w:rsidRPr="000761CB" w:rsidRDefault="00A77B3E" w:rsidP="004F1DA1">
      <w:pPr>
        <w:spacing w:line="360" w:lineRule="auto"/>
        <w:jc w:val="both"/>
        <w:rPr>
          <w:rFonts w:ascii="Book Antiqua" w:hAnsi="Book Antiqua"/>
        </w:rPr>
      </w:pPr>
    </w:p>
    <w:p w14:paraId="6735CCB9"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i/>
          <w:iCs/>
        </w:rPr>
        <w:t>Review of imaging data before catheterization and selection of the puncture site</w:t>
      </w:r>
    </w:p>
    <w:p w14:paraId="15FBB305" w14:textId="55B1385A"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A comprehensive evaluation of imaging data before PICC placement plays a vital role in the judgment of the puncture site. If a prenatal examination is regularly performed, fetal cardiovascular abnormalities can be discovered in a timely manner. Prenatal ultrasound plays a vital role in the diagnosis of PLSVC</w:t>
      </w:r>
      <w:r w:rsidRPr="000761CB">
        <w:rPr>
          <w:rFonts w:ascii="Book Antiqua" w:eastAsia="Book Antiqua" w:hAnsi="Book Antiqua" w:cs="Book Antiqua"/>
          <w:vertAlign w:val="superscript"/>
        </w:rPr>
        <w:t>[3]</w:t>
      </w:r>
      <w:r w:rsidRPr="000761CB">
        <w:rPr>
          <w:rFonts w:ascii="Book Antiqua" w:eastAsia="Book Antiqua" w:hAnsi="Book Antiqua" w:cs="Book Antiqua"/>
        </w:rPr>
        <w:t xml:space="preserve">. Moreover, some patients may undergo echocardiography and/or chest X-ray within 24 h after birth. If abnormal anatomical structures of the heart vessels are found, such as PLSVC, dextrocardia, and single atrium, PICC placement can be accurately planned, including the selection of the puncture site, </w:t>
      </w:r>
      <w:r w:rsidR="00026FEF" w:rsidRPr="000761CB">
        <w:rPr>
          <w:rFonts w:ascii="Book Antiqua" w:eastAsia="Book Antiqua" w:hAnsi="Book Antiqua" w:cs="Book Antiqua"/>
        </w:rPr>
        <w:t xml:space="preserve">and </w:t>
      </w:r>
      <w:r w:rsidRPr="000761CB">
        <w:rPr>
          <w:rFonts w:ascii="Book Antiqua" w:eastAsia="Book Antiqua" w:hAnsi="Book Antiqua" w:cs="Book Antiqua"/>
        </w:rPr>
        <w:t>measurement of the body surface length, direction of the catheter, and tip location. B-ultrasound and/or chest X-ray should be performed before PICC placement to avoid the adverse effects caused by PLSVC.</w:t>
      </w:r>
    </w:p>
    <w:p w14:paraId="740F8A2D" w14:textId="07FF2C8E" w:rsidR="00A77B3E" w:rsidRPr="000761CB" w:rsidRDefault="00DE403F" w:rsidP="004F1DA1">
      <w:pPr>
        <w:spacing w:line="360" w:lineRule="auto"/>
        <w:ind w:firstLineChars="200" w:firstLine="480"/>
        <w:jc w:val="both"/>
        <w:rPr>
          <w:rFonts w:ascii="Book Antiqua" w:hAnsi="Book Antiqua"/>
        </w:rPr>
      </w:pPr>
      <w:r w:rsidRPr="000761CB">
        <w:rPr>
          <w:rFonts w:ascii="Book Antiqua" w:eastAsia="Book Antiqua" w:hAnsi="Book Antiqua" w:cs="Book Antiqua"/>
        </w:rPr>
        <w:t>Because catheter heterotopia in the left superior vena cava often occurs when a catheter is inserted through the left limb</w:t>
      </w:r>
      <w:r w:rsidRPr="000761CB">
        <w:rPr>
          <w:rFonts w:ascii="Book Antiqua" w:eastAsia="Book Antiqua" w:hAnsi="Book Antiqua" w:cs="Book Antiqua"/>
          <w:vertAlign w:val="superscript"/>
        </w:rPr>
        <w:t>[11]</w:t>
      </w:r>
      <w:r w:rsidRPr="000761CB">
        <w:rPr>
          <w:rFonts w:ascii="Book Antiqua" w:eastAsia="Book Antiqua" w:hAnsi="Book Antiqua" w:cs="Book Antiqua"/>
        </w:rPr>
        <w:t xml:space="preserve">, left upper extremity and left head and neck vein catheterization should be avoided in newborns with confirmed PLSVC. In our study, patient 5 was diagnosed with PLSVC by B-ultrasound before the second catheterization and was treated for 32 d in another hospital. Considering that there was no suitable vessel on the right side or in either lower limb for catheterization, the left median cubital vein was chosen. For similar cases, catheterization should be performed from the left upper limb and left head or neck, considering that the catheter will descend down the left side of the vertebral column (left superior vena cava) and that the path of the vessel is shorter than the right superior vena cava across the spine and down the right side. In these patients, the descending path of the catheter is shorter than the descending route of the </w:t>
      </w:r>
      <w:r w:rsidRPr="000761CB">
        <w:rPr>
          <w:rFonts w:ascii="Book Antiqua" w:eastAsia="Book Antiqua" w:hAnsi="Book Antiqua" w:cs="Book Antiqua"/>
        </w:rPr>
        <w:lastRenderedPageBreak/>
        <w:t>right superior vena cava on the right side across the vertebral column</w:t>
      </w:r>
      <w:r w:rsidRPr="000761CB">
        <w:rPr>
          <w:rFonts w:ascii="Book Antiqua" w:eastAsia="Book Antiqua" w:hAnsi="Book Antiqua" w:cs="Book Antiqua"/>
          <w:vertAlign w:val="superscript"/>
        </w:rPr>
        <w:t>[11]</w:t>
      </w:r>
      <w:r w:rsidRPr="000761CB">
        <w:rPr>
          <w:rFonts w:ascii="Book Antiqua" w:eastAsia="Book Antiqua" w:hAnsi="Book Antiqua" w:cs="Book Antiqua"/>
        </w:rPr>
        <w:t>. Therefore, the body surface length was measured from the left puncture point along the vein to the left sternoclavicular joint plus 0.5 cm. Chest X-ray and B-ultrasound showed that the tip of the catheter was in the correct position, at the level of the 6</w:t>
      </w:r>
      <w:r w:rsidRPr="000761CB">
        <w:rPr>
          <w:rFonts w:ascii="Book Antiqua" w:eastAsia="Book Antiqua" w:hAnsi="Book Antiqua" w:cs="Book Antiqua"/>
          <w:vertAlign w:val="superscript"/>
        </w:rPr>
        <w:t>th</w:t>
      </w:r>
      <w:r w:rsidRPr="000761CB">
        <w:rPr>
          <w:rFonts w:ascii="Book Antiqua" w:eastAsia="Book Antiqua" w:hAnsi="Book Antiqua" w:cs="Book Antiqua"/>
        </w:rPr>
        <w:t xml:space="preserve"> thoracic vertebra and lower 1/3 of the left superior vena cava, respectively.</w:t>
      </w:r>
    </w:p>
    <w:p w14:paraId="1334C581" w14:textId="6224AAB0" w:rsidR="00A77B3E" w:rsidRPr="000761CB" w:rsidRDefault="00DE403F" w:rsidP="004F1DA1">
      <w:pPr>
        <w:spacing w:line="360" w:lineRule="auto"/>
        <w:ind w:firstLineChars="200" w:firstLine="480"/>
        <w:jc w:val="both"/>
        <w:rPr>
          <w:rFonts w:ascii="Book Antiqua" w:hAnsi="Book Antiqua"/>
        </w:rPr>
      </w:pPr>
      <w:r w:rsidRPr="000761CB">
        <w:rPr>
          <w:rFonts w:ascii="Book Antiqua" w:eastAsia="Book Antiqua" w:hAnsi="Book Antiqua" w:cs="Book Antiqua"/>
        </w:rPr>
        <w:t>For some neonates in a critical condition, the use of hypertonic and irritant drugs is urgently needed within 24 h after birth, and central venous access must be established as soon as possible; however, there were no diagnoses of PLSVC at this time in this study. Thus, it is recommended to choose lower limb veins</w:t>
      </w:r>
      <w:r w:rsidRPr="000761CB">
        <w:rPr>
          <w:rFonts w:ascii="Book Antiqua" w:eastAsia="Book Antiqua" w:hAnsi="Book Antiqua" w:cs="Book Antiqua"/>
          <w:vertAlign w:val="superscript"/>
        </w:rPr>
        <w:t>[4]</w:t>
      </w:r>
      <w:r w:rsidRPr="000761CB">
        <w:rPr>
          <w:rFonts w:ascii="Book Antiqua" w:eastAsia="Book Antiqua" w:hAnsi="Book Antiqua" w:cs="Book Antiqua"/>
        </w:rPr>
        <w:t>. The surface length was measured in the same manner as under normal conditions. In our study, in all eight patients, the mother had not received regular prenatal examinations at our hospital and presented to our hospital for emergency obstetric delivery due to a high-risk pregnancy. Among these neonates, five with PLSVC did not undergo bedside B-ultrasound and chest X-ray within 24 h after birth; additionally, all of the neonates had edema of varying degrees in the whole body and limbs, and the vessels were not well exposed. After failing to puncture veins in both lower limbs, the right basilic vein</w:t>
      </w:r>
      <w:r w:rsidR="00026FEF" w:rsidRPr="000761CB">
        <w:rPr>
          <w:rFonts w:ascii="Book Antiqua" w:eastAsia="Book Antiqua" w:hAnsi="Book Antiqua" w:cs="Book Antiqua"/>
        </w:rPr>
        <w:t>,</w:t>
      </w:r>
      <w:r w:rsidRPr="000761CB">
        <w:rPr>
          <w:rFonts w:ascii="Book Antiqua" w:eastAsia="Book Antiqua" w:hAnsi="Book Antiqua" w:cs="Book Antiqua"/>
        </w:rPr>
        <w:t xml:space="preserve"> and the right axillary vein, the PICC team chose to place the catheter from the left upper limb. The surface length was measured as in normal newborns, and all PICCs were located along the left side of the vertebral column. Among the patients, the PICC tip was too deep in four newborns. Finally, PLSVC was confirmed by bedside B-ultrasound. Therefore, PICC placement should be performed under the guidance of B-ultrasound if a B-ultrasound or chest X-ray examination is not performed before PICC puncture. We have changed our practice based on the conclusions</w:t>
      </w:r>
      <w:r w:rsidR="00026FEF" w:rsidRPr="000761CB">
        <w:rPr>
          <w:rFonts w:ascii="Book Antiqua" w:eastAsia="Book Antiqua" w:hAnsi="Book Antiqua" w:cs="Book Antiqua"/>
        </w:rPr>
        <w:t xml:space="preserve"> that</w:t>
      </w:r>
      <w:r w:rsidRPr="000761CB">
        <w:rPr>
          <w:rFonts w:ascii="Book Antiqua" w:eastAsia="Book Antiqua" w:hAnsi="Book Antiqua" w:cs="Book Antiqua"/>
        </w:rPr>
        <w:t xml:space="preserve"> we made from this study. Now, when we encounter neonates who urgently require PICC placement, the PICC team usually evaluates the blood vessel first, and if placement may be difficult or if a B-ultrasound or chest X-ray examination is not performed before PICC placement, we will perform the procedure under B-ultrasound guidance.</w:t>
      </w:r>
    </w:p>
    <w:p w14:paraId="6A89A1BB" w14:textId="77777777" w:rsidR="00A77B3E" w:rsidRPr="000761CB" w:rsidRDefault="00A77B3E" w:rsidP="004F1DA1">
      <w:pPr>
        <w:spacing w:line="360" w:lineRule="auto"/>
        <w:ind w:firstLine="240"/>
        <w:jc w:val="both"/>
        <w:rPr>
          <w:rFonts w:ascii="Book Antiqua" w:hAnsi="Book Antiqua"/>
        </w:rPr>
      </w:pPr>
    </w:p>
    <w:p w14:paraId="3D0E61CB"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i/>
          <w:iCs/>
        </w:rPr>
        <w:t>Assessment when the catheter is located in the left side of the thoracic cavity</w:t>
      </w:r>
    </w:p>
    <w:p w14:paraId="6BCA80EF" w14:textId="10A77CCD"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lastRenderedPageBreak/>
        <w:t>Chest X-ray after catheterization showed that the catheter was located in the left side of the thoracic cavity, which was different from the location in normal patients. Factors of malposition should be excluded first. The PICC team usually considers that the catheter can accidentally enter the left thoracic vessel through a branch of the left internal mammary artery and takes care during insertion</w:t>
      </w:r>
      <w:r w:rsidRPr="000761CB">
        <w:rPr>
          <w:rFonts w:ascii="Book Antiqua" w:eastAsia="Book Antiqua" w:hAnsi="Book Antiqua" w:cs="Book Antiqua"/>
          <w:vertAlign w:val="superscript"/>
        </w:rPr>
        <w:t>[1]</w:t>
      </w:r>
      <w:r w:rsidRPr="000761CB">
        <w:rPr>
          <w:rFonts w:ascii="Book Antiqua" w:eastAsia="Book Antiqua" w:hAnsi="Book Antiqua" w:cs="Book Antiqua"/>
        </w:rPr>
        <w:t xml:space="preserve">. A small amount of blood can be collected from the PICC for analysis. PLSVC should be considered when catheter suction and saline injection are normal after the possibility of accidental entry into the artery is excluded, and the catheter location should be confirmed </w:t>
      </w:r>
      <w:r w:rsidR="00026FEF" w:rsidRPr="000761CB">
        <w:rPr>
          <w:rFonts w:ascii="Book Antiqua" w:eastAsia="Book Antiqua" w:hAnsi="Book Antiqua" w:cs="Book Antiqua"/>
        </w:rPr>
        <w:t xml:space="preserve">by </w:t>
      </w:r>
      <w:r w:rsidRPr="000761CB">
        <w:rPr>
          <w:rFonts w:ascii="Book Antiqua" w:eastAsia="Book Antiqua" w:hAnsi="Book Antiqua" w:cs="Book Antiqua"/>
        </w:rPr>
        <w:t xml:space="preserve">B-ultrasound or chest X-ray. In patient 2, chest X-ray showed the PICC </w:t>
      </w:r>
      <w:r w:rsidR="00026FEF" w:rsidRPr="000761CB">
        <w:rPr>
          <w:rFonts w:ascii="Book Antiqua" w:eastAsia="Book Antiqua" w:hAnsi="Book Antiqua" w:cs="Book Antiqua"/>
        </w:rPr>
        <w:t>descend</w:t>
      </w:r>
      <w:r w:rsidR="005E15BD" w:rsidRPr="000761CB">
        <w:rPr>
          <w:rFonts w:ascii="Book Antiqua" w:eastAsia="Book Antiqua" w:hAnsi="Book Antiqua" w:cs="Book Antiqua"/>
        </w:rPr>
        <w:t>ing</w:t>
      </w:r>
      <w:r w:rsidR="00026FEF" w:rsidRPr="000761CB">
        <w:rPr>
          <w:rFonts w:ascii="Book Antiqua" w:eastAsia="Book Antiqua" w:hAnsi="Book Antiqua" w:cs="Book Antiqua"/>
        </w:rPr>
        <w:t xml:space="preserve"> </w:t>
      </w:r>
      <w:r w:rsidRPr="000761CB">
        <w:rPr>
          <w:rFonts w:ascii="Book Antiqua" w:eastAsia="Book Antiqua" w:hAnsi="Book Antiqua" w:cs="Book Antiqua"/>
        </w:rPr>
        <w:t>along the left side of the vertebral column, because the catheter was inserted through the left axillary vein, and the axillary artery was superficial. Based on previous experience, the PICC team first evaluated the extent of the possibility of entering the artery by mistake. A small amount of blood was collected for bedside blood analysis, and the results showed the following: PaO</w:t>
      </w:r>
      <w:r w:rsidRPr="000761CB">
        <w:rPr>
          <w:rFonts w:ascii="Book Antiqua" w:eastAsia="Book Antiqua" w:hAnsi="Book Antiqua" w:cs="Book Antiqua"/>
          <w:vertAlign w:val="subscript"/>
        </w:rPr>
        <w:t xml:space="preserve">2 </w:t>
      </w:r>
      <w:r w:rsidRPr="000761CB">
        <w:rPr>
          <w:rFonts w:ascii="Book Antiqua" w:eastAsia="Book Antiqua" w:hAnsi="Book Antiqua" w:cs="Book Antiqua"/>
        </w:rPr>
        <w:t>38.9 mmHg, PaCO</w:t>
      </w:r>
      <w:r w:rsidRPr="000761CB">
        <w:rPr>
          <w:rFonts w:ascii="Book Antiqua" w:eastAsia="Book Antiqua" w:hAnsi="Book Antiqua" w:cs="Book Antiqua"/>
          <w:vertAlign w:val="subscript"/>
        </w:rPr>
        <w:t>2</w:t>
      </w:r>
      <w:r w:rsidRPr="000761CB">
        <w:rPr>
          <w:rFonts w:ascii="Book Antiqua" w:eastAsia="Book Antiqua" w:hAnsi="Book Antiqua" w:cs="Book Antiqua"/>
        </w:rPr>
        <w:t xml:space="preserve"> 56.3 mmHg, and SaO</w:t>
      </w:r>
      <w:r w:rsidRPr="000761CB">
        <w:rPr>
          <w:rFonts w:ascii="Book Antiqua" w:eastAsia="Book Antiqua" w:hAnsi="Book Antiqua" w:cs="Book Antiqua"/>
          <w:vertAlign w:val="subscript"/>
        </w:rPr>
        <w:t xml:space="preserve">2 </w:t>
      </w:r>
      <w:r w:rsidRPr="000761CB">
        <w:rPr>
          <w:rFonts w:ascii="Book Antiqua" w:eastAsia="Book Antiqua" w:hAnsi="Book Antiqua" w:cs="Book Antiqua"/>
        </w:rPr>
        <w:t>75%; the baby was quiet, with rosy skin; and SPO</w:t>
      </w:r>
      <w:r w:rsidRPr="000761CB">
        <w:rPr>
          <w:rFonts w:ascii="Book Antiqua" w:eastAsia="Book Antiqua" w:hAnsi="Book Antiqua" w:cs="Book Antiqua"/>
          <w:vertAlign w:val="subscript"/>
        </w:rPr>
        <w:t>2</w:t>
      </w:r>
      <w:r w:rsidRPr="000761CB">
        <w:rPr>
          <w:rFonts w:ascii="Book Antiqua" w:eastAsia="Book Antiqua" w:hAnsi="Book Antiqua" w:cs="Book Antiqua"/>
        </w:rPr>
        <w:t xml:space="preserve"> 93%, which suggested venous blood. The location of the PICC in patients with PLSVC was further confirmed using B-ultrasound.</w:t>
      </w:r>
    </w:p>
    <w:p w14:paraId="52C14902" w14:textId="77777777" w:rsidR="00A77B3E" w:rsidRPr="000761CB" w:rsidRDefault="00DE403F" w:rsidP="004F1DA1">
      <w:pPr>
        <w:spacing w:line="360" w:lineRule="auto"/>
        <w:ind w:firstLineChars="200" w:firstLine="480"/>
        <w:jc w:val="both"/>
        <w:rPr>
          <w:rFonts w:ascii="Book Antiqua" w:hAnsi="Book Antiqua"/>
        </w:rPr>
      </w:pPr>
      <w:r w:rsidRPr="000761CB">
        <w:rPr>
          <w:rFonts w:ascii="Book Antiqua" w:eastAsia="Book Antiqua" w:hAnsi="Book Antiqua" w:cs="Book Antiqua"/>
        </w:rPr>
        <w:t>In the other seven patients, chest X-ray showed the PICC descending along the left side of the vertebral column; therefore, after comprehensive analysis of the selection of blood vessels before catheterization, the color of the blood during catheterization, the situation of inserted catheter, and the result of normal saline injection, the possibility of PLSVC was first considered. Finally, PLSVC was confirmed by bedside B-ultrasound.</w:t>
      </w:r>
    </w:p>
    <w:p w14:paraId="5C1AB90D" w14:textId="77777777" w:rsidR="00A77B3E" w:rsidRPr="000761CB" w:rsidRDefault="00A77B3E" w:rsidP="004F1DA1">
      <w:pPr>
        <w:spacing w:line="360" w:lineRule="auto"/>
        <w:ind w:firstLine="240"/>
        <w:jc w:val="both"/>
        <w:rPr>
          <w:rFonts w:ascii="Book Antiqua" w:hAnsi="Book Antiqua"/>
        </w:rPr>
      </w:pPr>
    </w:p>
    <w:p w14:paraId="083A1413" w14:textId="540C157B" w:rsidR="00A77B3E" w:rsidRPr="000761CB" w:rsidRDefault="00026FEF" w:rsidP="004F1DA1">
      <w:pPr>
        <w:spacing w:line="360" w:lineRule="auto"/>
        <w:jc w:val="both"/>
        <w:rPr>
          <w:rFonts w:ascii="Book Antiqua" w:hAnsi="Book Antiqua"/>
        </w:rPr>
      </w:pPr>
      <w:r w:rsidRPr="000761CB">
        <w:rPr>
          <w:rFonts w:ascii="Book Antiqua" w:eastAsia="Book Antiqua" w:hAnsi="Book Antiqua" w:cs="Book Antiqua"/>
          <w:b/>
          <w:bCs/>
          <w:i/>
          <w:iCs/>
        </w:rPr>
        <w:t>I</w:t>
      </w:r>
      <w:r w:rsidR="00DE403F" w:rsidRPr="000761CB">
        <w:rPr>
          <w:rFonts w:ascii="Book Antiqua" w:eastAsia="Book Antiqua" w:hAnsi="Book Antiqua" w:cs="Book Antiqua"/>
          <w:b/>
          <w:bCs/>
          <w:i/>
          <w:iCs/>
        </w:rPr>
        <w:t>nfluence of PICCs on different types of PLSVC in the clinic</w:t>
      </w:r>
    </w:p>
    <w:p w14:paraId="3720C30B"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 xml:space="preserve">In our study, seven patients had type I PLSVC, and the right superior vena cava existed at the same time. B-ultrasound showed little difference on both sides of the lumen; therefore, removal of the catheter was not considered. A right-to-left shunt was found on B-ultrasound in one patient (patient 8) with type II PLSVC, and the lumen of the left superior vena cava was obviously smaller than that of the right superior vena cava; thus, </w:t>
      </w:r>
      <w:r w:rsidRPr="000761CB">
        <w:rPr>
          <w:rFonts w:ascii="Book Antiqua" w:eastAsia="Book Antiqua" w:hAnsi="Book Antiqua" w:cs="Book Antiqua"/>
        </w:rPr>
        <w:lastRenderedPageBreak/>
        <w:t>the PICC was removed on the same day. In this case, the parents decided to abandon treatment and requested that the PICC not be reinserted.</w:t>
      </w:r>
    </w:p>
    <w:p w14:paraId="7EE741ED" w14:textId="77777777" w:rsidR="00A77B3E" w:rsidRPr="000761CB" w:rsidRDefault="00A77B3E" w:rsidP="004F1DA1">
      <w:pPr>
        <w:spacing w:line="360" w:lineRule="auto"/>
        <w:ind w:firstLine="240"/>
        <w:jc w:val="both"/>
        <w:rPr>
          <w:rFonts w:ascii="Book Antiqua" w:hAnsi="Book Antiqua"/>
        </w:rPr>
      </w:pPr>
    </w:p>
    <w:p w14:paraId="08D92580"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i/>
          <w:iCs/>
        </w:rPr>
        <w:t>Observations during catheter use</w:t>
      </w:r>
    </w:p>
    <w:p w14:paraId="0D80517B" w14:textId="2A78105B"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During the indwelling of a PICC, excessive crying, strenuous activity</w:t>
      </w:r>
      <w:r w:rsidR="00026FEF" w:rsidRPr="000761CB">
        <w:rPr>
          <w:rFonts w:ascii="Book Antiqua" w:eastAsia="Book Antiqua" w:hAnsi="Book Antiqua" w:cs="Book Antiqua"/>
        </w:rPr>
        <w:t>,</w:t>
      </w:r>
      <w:r w:rsidRPr="000761CB">
        <w:rPr>
          <w:rFonts w:ascii="Book Antiqua" w:eastAsia="Book Antiqua" w:hAnsi="Book Antiqua" w:cs="Book Antiqua"/>
        </w:rPr>
        <w:t xml:space="preserve"> or irritation should be avoided to reduce the risk of catheter displacement caused by newborns' physical activities</w:t>
      </w:r>
      <w:r w:rsidRPr="000761CB">
        <w:rPr>
          <w:rFonts w:ascii="Book Antiqua" w:eastAsia="Book Antiqua" w:hAnsi="Book Antiqua" w:cs="Book Antiqua"/>
          <w:vertAlign w:val="superscript"/>
        </w:rPr>
        <w:t>[12]</w:t>
      </w:r>
      <w:r w:rsidRPr="000761CB">
        <w:rPr>
          <w:rFonts w:ascii="Book Antiqua" w:eastAsia="Book Antiqua" w:hAnsi="Book Antiqua" w:cs="Book Antiqua"/>
        </w:rPr>
        <w:t>. In seven patients, during indwelling of the PICC, the crying babies were soothed by using pacifiers, touching</w:t>
      </w:r>
      <w:r w:rsidR="00026FEF" w:rsidRPr="000761CB">
        <w:rPr>
          <w:rFonts w:ascii="Book Antiqua" w:eastAsia="Book Antiqua" w:hAnsi="Book Antiqua" w:cs="Book Antiqua"/>
        </w:rPr>
        <w:t>,</w:t>
      </w:r>
      <w:r w:rsidRPr="000761CB">
        <w:rPr>
          <w:rFonts w:ascii="Book Antiqua" w:eastAsia="Book Antiqua" w:hAnsi="Book Antiqua" w:cs="Book Antiqua"/>
        </w:rPr>
        <w:t xml:space="preserve"> and holding. For neonates in whom catheterization proceeded through the left basilic vein and left axillary vein, the left upper limb was restrained and placed on the side of the body to avoid catheter shift caused by excessive movement of the limb. Each baby's heart rate, heart rhythm</w:t>
      </w:r>
      <w:r w:rsidR="00026FEF" w:rsidRPr="000761CB">
        <w:rPr>
          <w:rFonts w:ascii="Book Antiqua" w:eastAsia="Book Antiqua" w:hAnsi="Book Antiqua" w:cs="Book Antiqua"/>
        </w:rPr>
        <w:t>,</w:t>
      </w:r>
      <w:r w:rsidRPr="000761CB">
        <w:rPr>
          <w:rFonts w:ascii="Book Antiqua" w:eastAsia="Book Antiqua" w:hAnsi="Book Antiqua" w:cs="Book Antiqua"/>
        </w:rPr>
        <w:t xml:space="preserve"> and S</w:t>
      </w:r>
      <w:r w:rsidR="005202BC" w:rsidRPr="000761CB">
        <w:rPr>
          <w:rFonts w:ascii="Book Antiqua" w:eastAsia="Book Antiqua" w:hAnsi="Book Antiqua" w:cs="Book Antiqua"/>
        </w:rPr>
        <w:t>p</w:t>
      </w:r>
      <w:r w:rsidRPr="000761CB">
        <w:rPr>
          <w:rFonts w:ascii="Book Antiqua" w:eastAsia="Book Antiqua" w:hAnsi="Book Antiqua" w:cs="Book Antiqua"/>
        </w:rPr>
        <w:t>O</w:t>
      </w:r>
      <w:r w:rsidRPr="000761CB">
        <w:rPr>
          <w:rFonts w:ascii="Book Antiqua" w:eastAsia="Book Antiqua" w:hAnsi="Book Antiqua" w:cs="Book Antiqua"/>
          <w:vertAlign w:val="subscript"/>
        </w:rPr>
        <w:t>2</w:t>
      </w:r>
      <w:r w:rsidRPr="000761CB">
        <w:rPr>
          <w:rFonts w:ascii="Book Antiqua" w:eastAsia="Book Antiqua" w:hAnsi="Book Antiqua" w:cs="Book Antiqua"/>
        </w:rPr>
        <w:t xml:space="preserve"> were closely monitored </w:t>
      </w:r>
      <w:r w:rsidR="00026FEF" w:rsidRPr="000761CB">
        <w:rPr>
          <w:rFonts w:ascii="Book Antiqua" w:eastAsia="Book Antiqua" w:hAnsi="Book Antiqua" w:cs="Book Antiqua"/>
        </w:rPr>
        <w:t xml:space="preserve">by </w:t>
      </w:r>
      <w:r w:rsidRPr="000761CB">
        <w:rPr>
          <w:rFonts w:ascii="Book Antiqua" w:eastAsia="Book Antiqua" w:hAnsi="Book Antiqua" w:cs="Book Antiqua"/>
        </w:rPr>
        <w:t>continuous electrocardiogram monitoring</w:t>
      </w:r>
      <w:r w:rsidR="00026FEF" w:rsidRPr="000761CB">
        <w:rPr>
          <w:rFonts w:ascii="Book Antiqua" w:eastAsia="Book Antiqua" w:hAnsi="Book Antiqua" w:cs="Book Antiqua"/>
        </w:rPr>
        <w:t xml:space="preserve"> and </w:t>
      </w:r>
      <w:r w:rsidRPr="000761CB">
        <w:rPr>
          <w:rFonts w:ascii="Book Antiqua" w:eastAsia="Book Antiqua" w:hAnsi="Book Antiqua" w:cs="Book Antiqua"/>
        </w:rPr>
        <w:t>timely detection of arrhythmia, cardiac tamponade</w:t>
      </w:r>
      <w:r w:rsidR="00026FEF" w:rsidRPr="000761CB">
        <w:rPr>
          <w:rFonts w:ascii="Book Antiqua" w:eastAsia="Book Antiqua" w:hAnsi="Book Antiqua" w:cs="Book Antiqua"/>
        </w:rPr>
        <w:t>,</w:t>
      </w:r>
      <w:r w:rsidRPr="000761CB">
        <w:rPr>
          <w:rFonts w:ascii="Book Antiqua" w:eastAsia="Book Antiqua" w:hAnsi="Book Antiqua" w:cs="Book Antiqua"/>
        </w:rPr>
        <w:t xml:space="preserve"> and other complications. The arm circumference was measured daily to observe whether the limb was swollen. Proper flushing and a sealing tube were adopted to avoid drawing back blood, and the minimum infusion pump speed was more than 3 mL/h. Transfusion of blood products from the PICC was avoided to prevent the occurrence of PICC-related thrombosis. In this study, no PICC-related complications, such as arrhythmia, cardiac tamponade</w:t>
      </w:r>
      <w:r w:rsidR="00026FEF" w:rsidRPr="000761CB">
        <w:rPr>
          <w:rFonts w:ascii="Book Antiqua" w:eastAsia="Book Antiqua" w:hAnsi="Book Antiqua" w:cs="Book Antiqua"/>
        </w:rPr>
        <w:t>,</w:t>
      </w:r>
      <w:r w:rsidRPr="000761CB">
        <w:rPr>
          <w:rFonts w:ascii="Book Antiqua" w:eastAsia="Book Antiqua" w:hAnsi="Book Antiqua" w:cs="Book Antiqua"/>
        </w:rPr>
        <w:t xml:space="preserve"> or serious complications, were found in seven patients.</w:t>
      </w:r>
    </w:p>
    <w:p w14:paraId="0EC29515" w14:textId="77777777" w:rsidR="00A77B3E" w:rsidRPr="000761CB" w:rsidRDefault="00A77B3E" w:rsidP="004F1DA1">
      <w:pPr>
        <w:spacing w:line="360" w:lineRule="auto"/>
        <w:jc w:val="both"/>
        <w:rPr>
          <w:rFonts w:ascii="Book Antiqua" w:hAnsi="Book Antiqua"/>
        </w:rPr>
      </w:pPr>
    </w:p>
    <w:p w14:paraId="59DDFF59"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i/>
          <w:iCs/>
        </w:rPr>
        <w:t>Establishment of special case files</w:t>
      </w:r>
    </w:p>
    <w:p w14:paraId="3499E66E" w14:textId="0779C934"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 xml:space="preserve">In clinical practice, some neonates require removal and reinsertion of the current PICC catheter due to an ectopic placement, pleural effusion, catheter-related bloodstream infection, or repeated changes in the condition, among other reasons. After the first catheterization, the case data should be recorded in a special case database, which can provide a reference for the second or additional catheterizations. In this study, the records of all patients who underwent PICC placement were stored in a computer, and a separate form was used for the newborn who was diagnosed with PLSVC. The records of the eight patients in this study included the following information: </w:t>
      </w:r>
      <w:r w:rsidR="00D01732" w:rsidRPr="000761CB">
        <w:rPr>
          <w:rFonts w:ascii="Book Antiqua" w:hAnsi="Book Antiqua" w:cs="Book Antiqua"/>
          <w:lang w:eastAsia="zh-CN"/>
        </w:rPr>
        <w:t>(</w:t>
      </w:r>
      <w:r w:rsidRPr="000761CB">
        <w:rPr>
          <w:rFonts w:ascii="Book Antiqua" w:eastAsia="Book Antiqua" w:hAnsi="Book Antiqua" w:cs="Book Antiqua"/>
        </w:rPr>
        <w:t xml:space="preserve">1) </w:t>
      </w:r>
      <w:r w:rsidR="00D01732" w:rsidRPr="000761CB">
        <w:rPr>
          <w:rFonts w:ascii="Book Antiqua" w:hAnsi="Book Antiqua" w:cs="Book Antiqua"/>
          <w:lang w:eastAsia="zh-CN"/>
        </w:rPr>
        <w:t>G</w:t>
      </w:r>
      <w:r w:rsidRPr="000761CB">
        <w:rPr>
          <w:rFonts w:ascii="Book Antiqua" w:eastAsia="Book Antiqua" w:hAnsi="Book Antiqua" w:cs="Book Antiqua"/>
        </w:rPr>
        <w:t xml:space="preserve">eneral information: </w:t>
      </w:r>
      <w:r w:rsidR="00D01732" w:rsidRPr="000761CB">
        <w:rPr>
          <w:rFonts w:ascii="Book Antiqua" w:hAnsi="Book Antiqua" w:cs="Book Antiqua"/>
          <w:lang w:eastAsia="zh-CN"/>
        </w:rPr>
        <w:t>N</w:t>
      </w:r>
      <w:r w:rsidRPr="000761CB">
        <w:rPr>
          <w:rFonts w:ascii="Book Antiqua" w:eastAsia="Book Antiqua" w:hAnsi="Book Antiqua" w:cs="Book Antiqua"/>
        </w:rPr>
        <w:t xml:space="preserve">ame, </w:t>
      </w:r>
      <w:r w:rsidRPr="000761CB">
        <w:rPr>
          <w:rFonts w:ascii="Book Antiqua" w:eastAsia="Book Antiqua" w:hAnsi="Book Antiqua" w:cs="Book Antiqua"/>
        </w:rPr>
        <w:lastRenderedPageBreak/>
        <w:t xml:space="preserve">sex, registration number, date of birth, gestational age, birth weight, </w:t>
      </w:r>
      <w:r w:rsidRPr="000761CB">
        <w:rPr>
          <w:rFonts w:ascii="Book Antiqua" w:eastAsia="Book Antiqua" w:hAnsi="Book Antiqua" w:cs="Book Antiqua"/>
          <w:i/>
          <w:iCs/>
        </w:rPr>
        <w:t>etc.</w:t>
      </w:r>
      <w:r w:rsidRPr="000761CB">
        <w:rPr>
          <w:rFonts w:ascii="Book Antiqua" w:eastAsia="Book Antiqua" w:hAnsi="Book Antiqua" w:cs="Book Antiqua"/>
        </w:rPr>
        <w:t xml:space="preserve">; </w:t>
      </w:r>
      <w:r w:rsidR="00D01732" w:rsidRPr="000761CB">
        <w:rPr>
          <w:rFonts w:ascii="Book Antiqua" w:hAnsi="Book Antiqua" w:cs="Book Antiqua"/>
          <w:lang w:eastAsia="zh-CN"/>
        </w:rPr>
        <w:t>(</w:t>
      </w:r>
      <w:r w:rsidRPr="000761CB">
        <w:rPr>
          <w:rFonts w:ascii="Book Antiqua" w:eastAsia="Book Antiqua" w:hAnsi="Book Antiqua" w:cs="Book Antiqua"/>
        </w:rPr>
        <w:t xml:space="preserve">2) </w:t>
      </w:r>
      <w:r w:rsidR="00026FEF" w:rsidRPr="000761CB">
        <w:rPr>
          <w:rFonts w:ascii="Book Antiqua" w:hAnsi="Book Antiqua" w:cs="Book Antiqua"/>
          <w:lang w:eastAsia="zh-CN"/>
        </w:rPr>
        <w:t>i</w:t>
      </w:r>
      <w:r w:rsidR="00026FEF" w:rsidRPr="000761CB">
        <w:rPr>
          <w:rFonts w:ascii="Book Antiqua" w:eastAsia="Book Antiqua" w:hAnsi="Book Antiqua" w:cs="Book Antiqua"/>
        </w:rPr>
        <w:t xml:space="preserve">maging </w:t>
      </w:r>
      <w:r w:rsidRPr="000761CB">
        <w:rPr>
          <w:rFonts w:ascii="Book Antiqua" w:eastAsia="Book Antiqua" w:hAnsi="Book Antiqua" w:cs="Book Antiqua"/>
        </w:rPr>
        <w:t xml:space="preserve">data: </w:t>
      </w:r>
      <w:r w:rsidR="00D01732" w:rsidRPr="000761CB">
        <w:rPr>
          <w:rFonts w:ascii="Book Antiqua" w:hAnsi="Book Antiqua" w:cs="Book Antiqua"/>
          <w:lang w:eastAsia="zh-CN"/>
        </w:rPr>
        <w:t>C</w:t>
      </w:r>
      <w:r w:rsidRPr="000761CB">
        <w:rPr>
          <w:rFonts w:ascii="Book Antiqua" w:eastAsia="Book Antiqua" w:hAnsi="Book Antiqua" w:cs="Book Antiqua"/>
        </w:rPr>
        <w:t xml:space="preserve">ardiac ultrasound, chest X-ray, type of PLSVC, </w:t>
      </w:r>
      <w:r w:rsidRPr="000761CB">
        <w:rPr>
          <w:rFonts w:ascii="Book Antiqua" w:eastAsia="Book Antiqua" w:hAnsi="Book Antiqua" w:cs="Book Antiqua"/>
          <w:i/>
          <w:iCs/>
        </w:rPr>
        <w:t>etc.</w:t>
      </w:r>
      <w:r w:rsidRPr="000761CB">
        <w:rPr>
          <w:rFonts w:ascii="Book Antiqua" w:eastAsia="Book Antiqua" w:hAnsi="Book Antiqua" w:cs="Book Antiqua"/>
        </w:rPr>
        <w:t xml:space="preserve">; and </w:t>
      </w:r>
      <w:r w:rsidR="00D01732" w:rsidRPr="000761CB">
        <w:rPr>
          <w:rFonts w:ascii="Book Antiqua" w:hAnsi="Book Antiqua" w:cs="Book Antiqua"/>
          <w:lang w:eastAsia="zh-CN"/>
        </w:rPr>
        <w:t>(</w:t>
      </w:r>
      <w:r w:rsidRPr="000761CB">
        <w:rPr>
          <w:rFonts w:ascii="Book Antiqua" w:eastAsia="Book Antiqua" w:hAnsi="Book Antiqua" w:cs="Book Antiqua"/>
        </w:rPr>
        <w:t xml:space="preserve">3) </w:t>
      </w:r>
      <w:r w:rsidR="00026FEF" w:rsidRPr="000761CB">
        <w:rPr>
          <w:rFonts w:ascii="Book Antiqua" w:hAnsi="Book Antiqua" w:cs="Book Antiqua"/>
          <w:lang w:eastAsia="zh-CN"/>
        </w:rPr>
        <w:t>d</w:t>
      </w:r>
      <w:r w:rsidR="00026FEF" w:rsidRPr="000761CB">
        <w:rPr>
          <w:rFonts w:ascii="Book Antiqua" w:eastAsia="Book Antiqua" w:hAnsi="Book Antiqua" w:cs="Book Antiqua"/>
        </w:rPr>
        <w:t xml:space="preserve">ata </w:t>
      </w:r>
      <w:r w:rsidRPr="000761CB">
        <w:rPr>
          <w:rFonts w:ascii="Book Antiqua" w:eastAsia="Book Antiqua" w:hAnsi="Book Antiqua" w:cs="Book Antiqua"/>
        </w:rPr>
        <w:t xml:space="preserve">related to the first catheterization: </w:t>
      </w:r>
      <w:r w:rsidR="00D01732" w:rsidRPr="000761CB">
        <w:rPr>
          <w:rFonts w:ascii="Book Antiqua" w:hAnsi="Book Antiqua" w:cs="Book Antiqua"/>
          <w:lang w:eastAsia="zh-CN"/>
        </w:rPr>
        <w:t>A</w:t>
      </w:r>
      <w:r w:rsidRPr="000761CB">
        <w:rPr>
          <w:rFonts w:ascii="Book Antiqua" w:eastAsia="Book Antiqua" w:hAnsi="Book Antiqua" w:cs="Book Antiqua"/>
        </w:rPr>
        <w:t xml:space="preserve">ge at PICC placement, weight at the time of catheterization, puncture site, length of catheterization, exposed catheter length, catheter tip position, whether the catheter was adjusted after catheterization, days of PICC indwelling, PICC-related complications, </w:t>
      </w:r>
      <w:r w:rsidRPr="000761CB">
        <w:rPr>
          <w:rFonts w:ascii="Book Antiqua" w:eastAsia="Book Antiqua" w:hAnsi="Book Antiqua" w:cs="Book Antiqua"/>
          <w:i/>
          <w:iCs/>
        </w:rPr>
        <w:t>etc.</w:t>
      </w:r>
      <w:r w:rsidRPr="000761CB">
        <w:rPr>
          <w:rFonts w:ascii="Book Antiqua" w:eastAsia="Book Antiqua" w:hAnsi="Book Antiqua" w:cs="Book Antiqua"/>
        </w:rPr>
        <w:t xml:space="preserve"> PLSVC was indicated on the discharge certificate, and the parents were informed during discharge to provide a reference for follow-up treatment.</w:t>
      </w:r>
    </w:p>
    <w:p w14:paraId="0F29CF6C" w14:textId="77777777" w:rsidR="00A77B3E" w:rsidRPr="000761CB" w:rsidRDefault="00A77B3E" w:rsidP="004F1DA1">
      <w:pPr>
        <w:spacing w:line="360" w:lineRule="auto"/>
        <w:jc w:val="both"/>
        <w:rPr>
          <w:rFonts w:ascii="Book Antiqua" w:hAnsi="Book Antiqua"/>
        </w:rPr>
      </w:pPr>
    </w:p>
    <w:p w14:paraId="52072452"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i/>
          <w:iCs/>
        </w:rPr>
        <w:t>Comparison of the traditional approach and TIMB method</w:t>
      </w:r>
    </w:p>
    <w:p w14:paraId="77093F91"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 xml:space="preserve">Details of the TIMB method compared with the traditional approach and the challenges of the new approach are shown in </w:t>
      </w:r>
      <w:r w:rsidRPr="000761CB">
        <w:rPr>
          <w:rFonts w:ascii="Book Antiqua" w:eastAsia="Book Antiqua" w:hAnsi="Book Antiqua" w:cs="Book Antiqua"/>
          <w:bCs/>
        </w:rPr>
        <w:t>Table 3</w:t>
      </w:r>
      <w:r w:rsidRPr="000761CB">
        <w:rPr>
          <w:rFonts w:ascii="Book Antiqua" w:eastAsia="Book Antiqua" w:hAnsi="Book Antiqua" w:cs="Book Antiqua"/>
        </w:rPr>
        <w:t>.</w:t>
      </w:r>
    </w:p>
    <w:p w14:paraId="38D89F74" w14:textId="77777777" w:rsidR="00A77B3E" w:rsidRPr="000761CB" w:rsidRDefault="00A77B3E" w:rsidP="004F1DA1">
      <w:pPr>
        <w:spacing w:line="360" w:lineRule="auto"/>
        <w:jc w:val="both"/>
        <w:rPr>
          <w:rFonts w:ascii="Book Antiqua" w:hAnsi="Book Antiqua"/>
        </w:rPr>
      </w:pPr>
    </w:p>
    <w:p w14:paraId="6969EFB1"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caps/>
          <w:u w:val="single"/>
        </w:rPr>
        <w:t>CONCLUSION</w:t>
      </w:r>
    </w:p>
    <w:p w14:paraId="201D4F3D" w14:textId="5DD303F0"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PICC placement has a long history, but neonates with PLSVC are rare clinically. How to identify complications early and take effective measures to prevent the occurrence of serious complications deserves the attention of all medical staff. Therefore, we introduce the concept of the “TIMB” bundle, which has seldom been mentioned in previous studies. In our research, the “TIMB” bundle, defined as follows, was useful for PICC placement in neonates with PLSVC: T (Time): Initially, PICC placement should be delayed until at least 24 h after birth in elective clinical settings</w:t>
      </w:r>
      <w:r w:rsidR="00026FEF" w:rsidRPr="000761CB">
        <w:rPr>
          <w:rFonts w:ascii="Book Antiqua" w:eastAsia="Book Antiqua" w:hAnsi="Book Antiqua" w:cs="Book Antiqua"/>
        </w:rPr>
        <w:t xml:space="preserve">; </w:t>
      </w:r>
      <w:r w:rsidRPr="000761CB">
        <w:rPr>
          <w:rFonts w:ascii="Book Antiqua" w:eastAsia="Book Antiqua" w:hAnsi="Book Antiqua" w:cs="Book Antiqua"/>
        </w:rPr>
        <w:t>I (Imaging data): The imaging data of the infants should be retrospectively analyzed before catheterization</w:t>
      </w:r>
      <w:r w:rsidR="00026FEF" w:rsidRPr="000761CB">
        <w:rPr>
          <w:rFonts w:ascii="Book Antiqua" w:eastAsia="Book Antiqua" w:hAnsi="Book Antiqua" w:cs="Book Antiqua"/>
        </w:rPr>
        <w:t xml:space="preserve">; </w:t>
      </w:r>
      <w:r w:rsidRPr="000761CB">
        <w:rPr>
          <w:rFonts w:ascii="Book Antiqua" w:eastAsia="Book Antiqua" w:hAnsi="Book Antiqua" w:cs="Book Antiqua"/>
        </w:rPr>
        <w:t>M (Measurement): Left upper extremity and left head and neck vein catheterization should be avoided in patients with PLSVC, and the body surface length should be measured correctly when left-side puncture is selected</w:t>
      </w:r>
      <w:r w:rsidR="00026FEF" w:rsidRPr="000761CB">
        <w:rPr>
          <w:rFonts w:ascii="Book Antiqua" w:eastAsia="Book Antiqua" w:hAnsi="Book Antiqua" w:cs="Book Antiqua"/>
        </w:rPr>
        <w:t xml:space="preserve">; and </w:t>
      </w:r>
      <w:r w:rsidRPr="000761CB">
        <w:rPr>
          <w:rFonts w:ascii="Book Antiqua" w:eastAsia="Book Antiqua" w:hAnsi="Book Antiqua" w:cs="Book Antiqua"/>
        </w:rPr>
        <w:t>B (B-ultrasound): The tip of the PICC is placed in the middle and lower 1/3 of the left superior vena cava under the guidance of B-ultrasound to ensure the safe use of a PICC in neonates with PLSVC.</w:t>
      </w:r>
    </w:p>
    <w:p w14:paraId="1F75AD41" w14:textId="33CA35CB" w:rsidR="00A77B3E" w:rsidRPr="000761CB" w:rsidRDefault="00DE403F" w:rsidP="004F1DA1">
      <w:pPr>
        <w:spacing w:line="360" w:lineRule="auto"/>
        <w:ind w:firstLineChars="200" w:firstLine="480"/>
        <w:jc w:val="both"/>
        <w:rPr>
          <w:rFonts w:ascii="Book Antiqua" w:hAnsi="Book Antiqua"/>
        </w:rPr>
      </w:pPr>
      <w:r w:rsidRPr="000761CB">
        <w:rPr>
          <w:rFonts w:ascii="Book Antiqua" w:eastAsia="Book Antiqua" w:hAnsi="Book Antiqua" w:cs="Book Antiqua"/>
        </w:rPr>
        <w:t xml:space="preserve">After catheterization, the influence of different PLSVC types on PICC use should be correctly judged in all patients. The vital signs and clinical manifestations of the patients should be carefully observed during catheter use, and PICC-related complications should </w:t>
      </w:r>
      <w:r w:rsidRPr="000761CB">
        <w:rPr>
          <w:rFonts w:ascii="Book Antiqua" w:eastAsia="Book Antiqua" w:hAnsi="Book Antiqua" w:cs="Book Antiqua"/>
        </w:rPr>
        <w:lastRenderedPageBreak/>
        <w:t>be identified in a timely manner and adequately addressed. Finally, a special case file should be established to ensure safe PICC use in neonates with PLSVC.</w:t>
      </w:r>
    </w:p>
    <w:p w14:paraId="00846524" w14:textId="6F7E6A69" w:rsidR="00A77B3E" w:rsidRPr="000761CB" w:rsidRDefault="00DE403F" w:rsidP="004F1DA1">
      <w:pPr>
        <w:spacing w:line="360" w:lineRule="auto"/>
        <w:ind w:firstLineChars="200" w:firstLine="480"/>
        <w:jc w:val="both"/>
        <w:rPr>
          <w:rFonts w:ascii="Book Antiqua" w:hAnsi="Book Antiqua"/>
        </w:rPr>
      </w:pPr>
      <w:r w:rsidRPr="000761CB">
        <w:rPr>
          <w:rFonts w:ascii="Book Antiqua" w:eastAsia="Book Antiqua" w:hAnsi="Book Antiqua" w:cs="Book Antiqua"/>
        </w:rPr>
        <w:t>Although this case report has some limitations, such as selection bias, it provides useful advice on how to perform PICC placement in neonates with PLSVC.</w:t>
      </w:r>
    </w:p>
    <w:p w14:paraId="7228D757" w14:textId="77777777" w:rsidR="00A77B3E" w:rsidRPr="000761CB" w:rsidRDefault="00A77B3E" w:rsidP="004F1DA1">
      <w:pPr>
        <w:spacing w:line="360" w:lineRule="auto"/>
        <w:jc w:val="both"/>
        <w:rPr>
          <w:rFonts w:ascii="Book Antiqua" w:hAnsi="Book Antiqua"/>
        </w:rPr>
      </w:pPr>
    </w:p>
    <w:p w14:paraId="23DA0677"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rPr>
        <w:t>REFERENCES</w:t>
      </w:r>
    </w:p>
    <w:p w14:paraId="7E8B8BAE" w14:textId="77777777" w:rsidR="004F1DA1" w:rsidRPr="000761CB" w:rsidRDefault="004F1DA1" w:rsidP="004F1DA1">
      <w:pPr>
        <w:spacing w:line="360" w:lineRule="auto"/>
        <w:jc w:val="both"/>
        <w:rPr>
          <w:rFonts w:ascii="Book Antiqua" w:hAnsi="Book Antiqua"/>
        </w:rPr>
      </w:pPr>
      <w:bookmarkStart w:id="4" w:name="OLE_LINK20"/>
      <w:r w:rsidRPr="000761CB">
        <w:rPr>
          <w:rFonts w:ascii="Book Antiqua" w:hAnsi="Book Antiqua"/>
        </w:rPr>
        <w:t xml:space="preserve">1 </w:t>
      </w:r>
      <w:r w:rsidRPr="000761CB">
        <w:rPr>
          <w:rFonts w:ascii="Book Antiqua" w:hAnsi="Book Antiqua"/>
          <w:b/>
          <w:bCs/>
        </w:rPr>
        <w:t>Fares WH</w:t>
      </w:r>
      <w:r w:rsidRPr="000761CB">
        <w:rPr>
          <w:rFonts w:ascii="Book Antiqua" w:hAnsi="Book Antiqua"/>
        </w:rPr>
        <w:t xml:space="preserve">, Birchard KR, Yankaskas JR. Persistent Left Superior Vena Cava Identified During Central Line Placement: A Case Report. </w:t>
      </w:r>
      <w:r w:rsidRPr="000761CB">
        <w:rPr>
          <w:rFonts w:ascii="Book Antiqua" w:hAnsi="Book Antiqua"/>
          <w:i/>
          <w:iCs/>
        </w:rPr>
        <w:t>Respir Med CME</w:t>
      </w:r>
      <w:r w:rsidRPr="000761CB">
        <w:rPr>
          <w:rFonts w:ascii="Book Antiqua" w:hAnsi="Book Antiqua"/>
        </w:rPr>
        <w:t xml:space="preserve"> 2011; </w:t>
      </w:r>
      <w:r w:rsidRPr="000761CB">
        <w:rPr>
          <w:rFonts w:ascii="Book Antiqua" w:hAnsi="Book Antiqua"/>
          <w:b/>
          <w:bCs/>
        </w:rPr>
        <w:t>4</w:t>
      </w:r>
      <w:r w:rsidRPr="000761CB">
        <w:rPr>
          <w:rFonts w:ascii="Book Antiqua" w:hAnsi="Book Antiqua"/>
        </w:rPr>
        <w:t>: 141-143 [PMID: 22121390 DOI: 10.1016/j.rmedc.2010.11.003]</w:t>
      </w:r>
    </w:p>
    <w:p w14:paraId="4A7A7DA8" w14:textId="409F6F36" w:rsidR="004F1DA1" w:rsidRPr="000761CB" w:rsidRDefault="004F1DA1" w:rsidP="004F1DA1">
      <w:pPr>
        <w:spacing w:line="360" w:lineRule="auto"/>
        <w:jc w:val="both"/>
        <w:rPr>
          <w:rFonts w:ascii="Book Antiqua" w:hAnsi="Book Antiqua"/>
          <w:lang w:eastAsia="zh-CN"/>
        </w:rPr>
      </w:pPr>
      <w:r w:rsidRPr="000761CB">
        <w:rPr>
          <w:rFonts w:ascii="Book Antiqua" w:hAnsi="Book Antiqua"/>
        </w:rPr>
        <w:t xml:space="preserve">2 </w:t>
      </w:r>
      <w:r w:rsidRPr="000761CB">
        <w:rPr>
          <w:rFonts w:ascii="Book Antiqua" w:hAnsi="Book Antiqua"/>
          <w:b/>
        </w:rPr>
        <w:t xml:space="preserve">Jie LL. </w:t>
      </w:r>
      <w:r w:rsidRPr="000761CB">
        <w:rPr>
          <w:rFonts w:ascii="Book Antiqua" w:hAnsi="Book Antiqua"/>
        </w:rPr>
        <w:t>Pathological anatomy and ultrasound diagnosis of fetal heart. People'</w:t>
      </w:r>
      <w:r w:rsidR="00B37953" w:rsidRPr="000761CB">
        <w:rPr>
          <w:rFonts w:ascii="Book Antiqua" w:hAnsi="Book Antiqua"/>
        </w:rPr>
        <w:t>s Medical Publishing House</w:t>
      </w:r>
      <w:r w:rsidR="00B01770" w:rsidRPr="000761CB">
        <w:rPr>
          <w:rFonts w:ascii="Book Antiqua" w:hAnsi="Book Antiqua"/>
        </w:rPr>
        <w:t>,</w:t>
      </w:r>
      <w:r w:rsidR="00B37953" w:rsidRPr="000761CB">
        <w:rPr>
          <w:rFonts w:ascii="Book Antiqua" w:hAnsi="Book Antiqua"/>
        </w:rPr>
        <w:t xml:space="preserve"> 2010</w:t>
      </w:r>
    </w:p>
    <w:p w14:paraId="58338200" w14:textId="77777777" w:rsidR="004F1DA1" w:rsidRPr="000761CB" w:rsidRDefault="004F1DA1" w:rsidP="004F1DA1">
      <w:pPr>
        <w:spacing w:line="360" w:lineRule="auto"/>
        <w:jc w:val="both"/>
        <w:rPr>
          <w:rFonts w:ascii="Book Antiqua" w:hAnsi="Book Antiqua"/>
        </w:rPr>
      </w:pPr>
      <w:r w:rsidRPr="000761CB">
        <w:rPr>
          <w:rFonts w:ascii="Book Antiqua" w:hAnsi="Book Antiqua"/>
        </w:rPr>
        <w:t xml:space="preserve">3 </w:t>
      </w:r>
      <w:r w:rsidRPr="000761CB">
        <w:rPr>
          <w:rFonts w:ascii="Book Antiqua" w:hAnsi="Book Antiqua"/>
          <w:b/>
          <w:bCs/>
        </w:rPr>
        <w:t>Esmer AÇ</w:t>
      </w:r>
      <w:r w:rsidRPr="000761CB">
        <w:rPr>
          <w:rFonts w:ascii="Book Antiqua" w:hAnsi="Book Antiqua"/>
        </w:rPr>
        <w:t xml:space="preserve">, Yüksel A, Calı H, Ozsürmeli M, Omeroğlu RE, Kalelioğlu I, Has R. Prenatal diagnosis of persistent left superior vena cava and its clinical significance. </w:t>
      </w:r>
      <w:r w:rsidRPr="000761CB">
        <w:rPr>
          <w:rFonts w:ascii="Book Antiqua" w:hAnsi="Book Antiqua"/>
          <w:i/>
          <w:iCs/>
        </w:rPr>
        <w:t>Balkan Med J</w:t>
      </w:r>
      <w:r w:rsidRPr="000761CB">
        <w:rPr>
          <w:rFonts w:ascii="Book Antiqua" w:hAnsi="Book Antiqua"/>
        </w:rPr>
        <w:t xml:space="preserve"> 2014; </w:t>
      </w:r>
      <w:r w:rsidRPr="000761CB">
        <w:rPr>
          <w:rFonts w:ascii="Book Antiqua" w:hAnsi="Book Antiqua"/>
          <w:b/>
          <w:bCs/>
        </w:rPr>
        <w:t>31</w:t>
      </w:r>
      <w:r w:rsidRPr="000761CB">
        <w:rPr>
          <w:rFonts w:ascii="Book Antiqua" w:hAnsi="Book Antiqua"/>
        </w:rPr>
        <w:t>: 50-54 [PMID: 25207167 DOI: 10.5152/balkanmedj.2014.9426]</w:t>
      </w:r>
    </w:p>
    <w:p w14:paraId="4B0F3063" w14:textId="644D43ED" w:rsidR="004F1DA1" w:rsidRPr="000761CB" w:rsidRDefault="004F1DA1" w:rsidP="004F1DA1">
      <w:pPr>
        <w:spacing w:line="360" w:lineRule="auto"/>
        <w:jc w:val="both"/>
        <w:rPr>
          <w:rFonts w:ascii="Book Antiqua" w:hAnsi="Book Antiqua"/>
        </w:rPr>
      </w:pPr>
      <w:r w:rsidRPr="000761CB">
        <w:rPr>
          <w:rFonts w:ascii="Book Antiqua" w:hAnsi="Book Antiqua"/>
        </w:rPr>
        <w:t xml:space="preserve">4 </w:t>
      </w:r>
      <w:r w:rsidRPr="000761CB">
        <w:rPr>
          <w:rFonts w:ascii="Book Antiqua" w:hAnsi="Book Antiqua"/>
          <w:b/>
          <w:bCs/>
        </w:rPr>
        <w:t>Evidence-Based Medicine Group, Neonatologist Society, Chinese Medical Doctor Association.</w:t>
      </w:r>
      <w:r w:rsidRPr="000761CB">
        <w:rPr>
          <w:rFonts w:ascii="Book Antiqua" w:hAnsi="Book Antiqua"/>
        </w:rPr>
        <w:t xml:space="preserve">. [Operation and management guidelines for peripherally inserted central catheter in neonates (2021)]. </w:t>
      </w:r>
      <w:r w:rsidRPr="000761CB">
        <w:rPr>
          <w:rFonts w:ascii="Book Antiqua" w:hAnsi="Book Antiqua"/>
          <w:i/>
          <w:iCs/>
        </w:rPr>
        <w:t>Zhongguo Dang Dai Er Ke Za Zhi</w:t>
      </w:r>
      <w:r w:rsidRPr="000761CB">
        <w:rPr>
          <w:rFonts w:ascii="Book Antiqua" w:hAnsi="Book Antiqua"/>
        </w:rPr>
        <w:t xml:space="preserve"> 2021; </w:t>
      </w:r>
      <w:r w:rsidRPr="000761CB">
        <w:rPr>
          <w:rFonts w:ascii="Book Antiqua" w:hAnsi="Book Antiqua"/>
          <w:b/>
          <w:bCs/>
        </w:rPr>
        <w:t>23</w:t>
      </w:r>
      <w:r w:rsidRPr="000761CB">
        <w:rPr>
          <w:rFonts w:ascii="Book Antiqua" w:hAnsi="Book Antiqua"/>
        </w:rPr>
        <w:t>: 201-212 [PMID: 33691911</w:t>
      </w:r>
      <w:r w:rsidR="005202BC" w:rsidRPr="000761CB">
        <w:rPr>
          <w:rFonts w:ascii="Book Antiqua" w:hAnsi="Book Antiqua"/>
        </w:rPr>
        <w:t xml:space="preserve"> DOI: 10.7499/j.issn.1008-8830.2101087</w:t>
      </w:r>
      <w:r w:rsidRPr="000761CB">
        <w:rPr>
          <w:rFonts w:ascii="Book Antiqua" w:hAnsi="Book Antiqua"/>
        </w:rPr>
        <w:t>]</w:t>
      </w:r>
    </w:p>
    <w:p w14:paraId="20C01F82" w14:textId="02E6A25E" w:rsidR="004F1DA1" w:rsidRPr="000761CB" w:rsidRDefault="004F1DA1" w:rsidP="004F1DA1">
      <w:pPr>
        <w:spacing w:line="360" w:lineRule="auto"/>
        <w:jc w:val="both"/>
        <w:rPr>
          <w:rFonts w:ascii="Book Antiqua" w:hAnsi="Book Antiqua"/>
        </w:rPr>
      </w:pPr>
      <w:r w:rsidRPr="000761CB">
        <w:rPr>
          <w:rFonts w:ascii="Book Antiqua" w:hAnsi="Book Antiqua"/>
        </w:rPr>
        <w:t xml:space="preserve">5 </w:t>
      </w:r>
      <w:r w:rsidRPr="000761CB">
        <w:rPr>
          <w:rFonts w:ascii="Book Antiqua" w:hAnsi="Book Antiqua"/>
          <w:b/>
          <w:bCs/>
        </w:rPr>
        <w:t>Shao XM,</w:t>
      </w:r>
      <w:r w:rsidRPr="000761CB">
        <w:rPr>
          <w:rFonts w:ascii="Book Antiqua" w:hAnsi="Book Antiqua"/>
        </w:rPr>
        <w:t xml:space="preserve"> Ye HM, Qiu XS. Practice of Neonatology, 5</w:t>
      </w:r>
      <w:r w:rsidRPr="000761CB">
        <w:rPr>
          <w:rFonts w:ascii="Book Antiqua" w:hAnsi="Book Antiqua"/>
          <w:vertAlign w:val="superscript"/>
        </w:rPr>
        <w:t>th</w:t>
      </w:r>
      <w:r w:rsidRPr="000761CB">
        <w:rPr>
          <w:rFonts w:ascii="Book Antiqua" w:hAnsi="Book Antiqua"/>
        </w:rPr>
        <w:t xml:space="preserve"> </w:t>
      </w:r>
      <w:r w:rsidR="00B01770" w:rsidRPr="000761CB">
        <w:rPr>
          <w:rFonts w:ascii="Book Antiqua" w:hAnsi="Book Antiqua"/>
        </w:rPr>
        <w:t>ed</w:t>
      </w:r>
      <w:r w:rsidRPr="000761CB">
        <w:rPr>
          <w:rFonts w:ascii="Book Antiqua" w:hAnsi="Book Antiqua"/>
        </w:rPr>
        <w:t>. People's Medical Publishing House</w:t>
      </w:r>
      <w:r w:rsidR="00B01770" w:rsidRPr="000761CB">
        <w:rPr>
          <w:rFonts w:ascii="Book Antiqua" w:hAnsi="Book Antiqua"/>
        </w:rPr>
        <w:t>,</w:t>
      </w:r>
      <w:r w:rsidRPr="000761CB">
        <w:rPr>
          <w:rFonts w:ascii="Book Antiqua" w:hAnsi="Book Antiqua"/>
        </w:rPr>
        <w:t xml:space="preserve"> 2019</w:t>
      </w:r>
    </w:p>
    <w:p w14:paraId="05857407" w14:textId="77777777" w:rsidR="004F1DA1" w:rsidRPr="000761CB" w:rsidRDefault="004F1DA1" w:rsidP="004F1DA1">
      <w:pPr>
        <w:spacing w:line="360" w:lineRule="auto"/>
        <w:jc w:val="both"/>
        <w:rPr>
          <w:rFonts w:ascii="Book Antiqua" w:hAnsi="Book Antiqua"/>
        </w:rPr>
      </w:pPr>
      <w:r w:rsidRPr="000761CB">
        <w:rPr>
          <w:rFonts w:ascii="Book Antiqua" w:hAnsi="Book Antiqua"/>
        </w:rPr>
        <w:t xml:space="preserve">6 </w:t>
      </w:r>
      <w:r w:rsidRPr="000761CB">
        <w:rPr>
          <w:rFonts w:ascii="Book Antiqua" w:hAnsi="Book Antiqua"/>
          <w:b/>
          <w:bCs/>
        </w:rPr>
        <w:t>Gorski LA</w:t>
      </w:r>
      <w:r w:rsidRPr="000761CB">
        <w:rPr>
          <w:rFonts w:ascii="Book Antiqua" w:hAnsi="Book Antiqua"/>
        </w:rPr>
        <w:t xml:space="preserve">. The 2016 Infusion Therapy Standards of Practice. </w:t>
      </w:r>
      <w:r w:rsidRPr="000761CB">
        <w:rPr>
          <w:rFonts w:ascii="Book Antiqua" w:hAnsi="Book Antiqua"/>
          <w:i/>
          <w:iCs/>
        </w:rPr>
        <w:t>Home Healthc Now</w:t>
      </w:r>
      <w:r w:rsidRPr="000761CB">
        <w:rPr>
          <w:rFonts w:ascii="Book Antiqua" w:hAnsi="Book Antiqua"/>
        </w:rPr>
        <w:t xml:space="preserve"> 2017; </w:t>
      </w:r>
      <w:r w:rsidRPr="000761CB">
        <w:rPr>
          <w:rFonts w:ascii="Book Antiqua" w:hAnsi="Book Antiqua"/>
          <w:b/>
          <w:bCs/>
        </w:rPr>
        <w:t>35</w:t>
      </w:r>
      <w:r w:rsidRPr="000761CB">
        <w:rPr>
          <w:rFonts w:ascii="Book Antiqua" w:hAnsi="Book Antiqua"/>
        </w:rPr>
        <w:t>: 10-18 [PMID: 27922994 DOI: 10.1097/NHH.0000000000000481]</w:t>
      </w:r>
    </w:p>
    <w:p w14:paraId="6BC0F40D" w14:textId="64EFAE69" w:rsidR="004F1DA1" w:rsidRPr="000761CB" w:rsidRDefault="004F1DA1" w:rsidP="004F1DA1">
      <w:pPr>
        <w:spacing w:line="360" w:lineRule="auto"/>
        <w:jc w:val="both"/>
        <w:rPr>
          <w:rFonts w:ascii="Book Antiqua" w:hAnsi="Book Antiqua"/>
        </w:rPr>
      </w:pPr>
      <w:r w:rsidRPr="000761CB">
        <w:rPr>
          <w:rFonts w:ascii="Book Antiqua" w:hAnsi="Book Antiqua"/>
        </w:rPr>
        <w:t xml:space="preserve">7 </w:t>
      </w:r>
      <w:r w:rsidRPr="000761CB">
        <w:rPr>
          <w:rFonts w:ascii="Book Antiqua" w:hAnsi="Book Antiqua"/>
          <w:b/>
          <w:bCs/>
        </w:rPr>
        <w:t>Wang M,</w:t>
      </w:r>
      <w:r w:rsidRPr="000761CB">
        <w:rPr>
          <w:rFonts w:ascii="Book Antiqua" w:hAnsi="Book Antiqua"/>
        </w:rPr>
        <w:t xml:space="preserve"> Wang YL, Han YF. Nursing Care of 4 Cases of Persistent Left Superior Vena Cava Patients with PICC Ectopic Position. </w:t>
      </w:r>
      <w:r w:rsidRPr="000761CB">
        <w:rPr>
          <w:rFonts w:ascii="Book Antiqua" w:hAnsi="Book Antiqua"/>
          <w:i/>
        </w:rPr>
        <w:t>Zhonghua Huli Zazhi</w:t>
      </w:r>
      <w:r w:rsidRPr="000761CB">
        <w:rPr>
          <w:rFonts w:ascii="Book Antiqua" w:hAnsi="Book Antiqua"/>
        </w:rPr>
        <w:t xml:space="preserve"> 2011; </w:t>
      </w:r>
      <w:r w:rsidRPr="000761CB">
        <w:rPr>
          <w:rFonts w:ascii="Book Antiqua" w:hAnsi="Book Antiqua"/>
          <w:b/>
          <w:bCs/>
        </w:rPr>
        <w:t>46</w:t>
      </w:r>
      <w:r w:rsidRPr="000761CB">
        <w:rPr>
          <w:rFonts w:ascii="Book Antiqua" w:hAnsi="Book Antiqua"/>
        </w:rPr>
        <w:t>:</w:t>
      </w:r>
      <w:r w:rsidR="00B01770" w:rsidRPr="000761CB">
        <w:rPr>
          <w:rFonts w:ascii="Book Antiqua" w:hAnsi="Book Antiqua"/>
        </w:rPr>
        <w:t xml:space="preserve"> </w:t>
      </w:r>
      <w:r w:rsidRPr="000761CB">
        <w:rPr>
          <w:rFonts w:ascii="Book Antiqua" w:hAnsi="Book Antiqua"/>
        </w:rPr>
        <w:t>1018-1019 [DOI: 10.3761/j.issn.0254-1769.2011.10.030]</w:t>
      </w:r>
    </w:p>
    <w:p w14:paraId="645F89D0" w14:textId="77777777" w:rsidR="004F1DA1" w:rsidRPr="000761CB" w:rsidRDefault="004F1DA1" w:rsidP="004F1DA1">
      <w:pPr>
        <w:spacing w:line="360" w:lineRule="auto"/>
        <w:jc w:val="both"/>
        <w:rPr>
          <w:rFonts w:ascii="Book Antiqua" w:hAnsi="Book Antiqua"/>
        </w:rPr>
      </w:pPr>
      <w:r w:rsidRPr="000761CB">
        <w:rPr>
          <w:rFonts w:ascii="Book Antiqua" w:hAnsi="Book Antiqua"/>
        </w:rPr>
        <w:t xml:space="preserve">8 </w:t>
      </w:r>
      <w:r w:rsidRPr="000761CB">
        <w:rPr>
          <w:rFonts w:ascii="Book Antiqua" w:hAnsi="Book Antiqua"/>
          <w:b/>
          <w:bCs/>
        </w:rPr>
        <w:t>Joshi D</w:t>
      </w:r>
      <w:r w:rsidRPr="000761CB">
        <w:rPr>
          <w:rFonts w:ascii="Book Antiqua" w:hAnsi="Book Antiqua"/>
        </w:rPr>
        <w:t xml:space="preserve">, Ridley N, Imam A. The value of a chest radiograph for diagnosing a misplaced PICC line in the persistent left-sided superior vena cava. </w:t>
      </w:r>
      <w:r w:rsidRPr="000761CB">
        <w:rPr>
          <w:rFonts w:ascii="Book Antiqua" w:hAnsi="Book Antiqua"/>
          <w:i/>
          <w:iCs/>
        </w:rPr>
        <w:t>BMJ Case Rep</w:t>
      </w:r>
      <w:r w:rsidRPr="000761CB">
        <w:rPr>
          <w:rFonts w:ascii="Book Antiqua" w:hAnsi="Book Antiqua"/>
        </w:rPr>
        <w:t xml:space="preserve"> 2014; </w:t>
      </w:r>
      <w:r w:rsidRPr="000761CB">
        <w:rPr>
          <w:rFonts w:ascii="Book Antiqua" w:hAnsi="Book Antiqua"/>
          <w:b/>
          <w:bCs/>
        </w:rPr>
        <w:t>2014</w:t>
      </w:r>
      <w:r w:rsidRPr="000761CB">
        <w:rPr>
          <w:rFonts w:ascii="Book Antiqua" w:hAnsi="Book Antiqua"/>
        </w:rPr>
        <w:t xml:space="preserve"> [PMID: 24962594 DOI: 10.1136/bcr-2014-205096]</w:t>
      </w:r>
    </w:p>
    <w:p w14:paraId="10FFA318" w14:textId="06188EDA" w:rsidR="004F1DA1" w:rsidRPr="000761CB" w:rsidRDefault="008D6FF9" w:rsidP="004F1DA1">
      <w:pPr>
        <w:spacing w:line="360" w:lineRule="auto"/>
        <w:jc w:val="both"/>
        <w:rPr>
          <w:rFonts w:ascii="Book Antiqua" w:hAnsi="Book Antiqua"/>
        </w:rPr>
      </w:pPr>
      <w:r w:rsidRPr="000761CB">
        <w:rPr>
          <w:rFonts w:ascii="Book Antiqua" w:hAnsi="Book Antiqua" w:hint="eastAsia"/>
          <w:lang w:eastAsia="zh-CN"/>
        </w:rPr>
        <w:lastRenderedPageBreak/>
        <w:t>9</w:t>
      </w:r>
      <w:r w:rsidR="004F1DA1" w:rsidRPr="000761CB">
        <w:rPr>
          <w:rFonts w:ascii="Book Antiqua" w:hAnsi="Book Antiqua"/>
        </w:rPr>
        <w:t xml:space="preserve"> </w:t>
      </w:r>
      <w:r w:rsidR="004F1DA1" w:rsidRPr="000761CB">
        <w:rPr>
          <w:rFonts w:ascii="Book Antiqua" w:hAnsi="Book Antiqua"/>
          <w:b/>
          <w:bCs/>
        </w:rPr>
        <w:t>Li XY,</w:t>
      </w:r>
      <w:r w:rsidR="004F1DA1" w:rsidRPr="000761CB">
        <w:rPr>
          <w:rFonts w:ascii="Book Antiqua" w:hAnsi="Book Antiqua"/>
        </w:rPr>
        <w:t xml:space="preserve"> Yuan Y, Zhang P. Clinical study of isolated persistent left superior vena cava malformation. </w:t>
      </w:r>
      <w:r w:rsidR="004F1DA1" w:rsidRPr="000761CB">
        <w:rPr>
          <w:rFonts w:ascii="Book Antiqua" w:hAnsi="Book Antiqua"/>
          <w:i/>
        </w:rPr>
        <w:t>Shoudu Yi Ke Daxue Xuebao</w:t>
      </w:r>
      <w:r w:rsidR="004F1DA1" w:rsidRPr="000761CB">
        <w:rPr>
          <w:rFonts w:ascii="Book Antiqua" w:hAnsi="Book Antiqua"/>
        </w:rPr>
        <w:t xml:space="preserve"> 2013; </w:t>
      </w:r>
      <w:r w:rsidR="004F1DA1" w:rsidRPr="000761CB">
        <w:rPr>
          <w:rFonts w:ascii="Book Antiqua" w:hAnsi="Book Antiqua"/>
          <w:b/>
        </w:rPr>
        <w:t>34:</w:t>
      </w:r>
      <w:r w:rsidR="004F1DA1" w:rsidRPr="000761CB">
        <w:rPr>
          <w:rFonts w:ascii="Book Antiqua" w:hAnsi="Book Antiqua"/>
        </w:rPr>
        <w:t xml:space="preserve"> 308-314 [DOI:10.3969/j.issn.1006-7795.2013.02.028]</w:t>
      </w:r>
    </w:p>
    <w:p w14:paraId="3A2082BF" w14:textId="21C32C72" w:rsidR="004F1DA1" w:rsidRPr="000761CB" w:rsidRDefault="004F1DA1" w:rsidP="004F1DA1">
      <w:pPr>
        <w:spacing w:line="360" w:lineRule="auto"/>
        <w:jc w:val="both"/>
        <w:rPr>
          <w:rFonts w:ascii="Book Antiqua" w:hAnsi="Book Antiqua"/>
        </w:rPr>
      </w:pPr>
      <w:r w:rsidRPr="000761CB">
        <w:rPr>
          <w:rFonts w:ascii="Book Antiqua" w:hAnsi="Book Antiqua"/>
        </w:rPr>
        <w:t>1</w:t>
      </w:r>
      <w:r w:rsidR="008D6FF9" w:rsidRPr="000761CB">
        <w:rPr>
          <w:rFonts w:ascii="Book Antiqua" w:hAnsi="Book Antiqua" w:hint="eastAsia"/>
          <w:lang w:eastAsia="zh-CN"/>
        </w:rPr>
        <w:t>0</w:t>
      </w:r>
      <w:r w:rsidRPr="000761CB">
        <w:rPr>
          <w:rFonts w:ascii="Book Antiqua" w:hAnsi="Book Antiqua"/>
        </w:rPr>
        <w:t xml:space="preserve"> </w:t>
      </w:r>
      <w:r w:rsidRPr="000761CB">
        <w:rPr>
          <w:rFonts w:ascii="Book Antiqua" w:hAnsi="Book Antiqua"/>
          <w:b/>
          <w:bCs/>
        </w:rPr>
        <w:t xml:space="preserve">National Health Commission of the People’s Republic of China. </w:t>
      </w:r>
      <w:r w:rsidRPr="000761CB">
        <w:rPr>
          <w:rFonts w:ascii="Book Antiqua" w:hAnsi="Book Antiqua"/>
          <w:bCs/>
        </w:rPr>
        <w:t>Nursing technical operation specification for intravenous therapy,</w:t>
      </w:r>
      <w:r w:rsidRPr="000761CB">
        <w:rPr>
          <w:rFonts w:ascii="Book Antiqua" w:hAnsi="Book Antiqua"/>
        </w:rPr>
        <w:t xml:space="preserve"> 2013</w:t>
      </w:r>
      <w:r w:rsidR="008D6FF9" w:rsidRPr="000761CB">
        <w:rPr>
          <w:rFonts w:ascii="Book Antiqua" w:hAnsi="Book Antiqua" w:hint="eastAsia"/>
          <w:lang w:eastAsia="zh-CN"/>
        </w:rPr>
        <w:t>.</w:t>
      </w:r>
      <w:r w:rsidRPr="000761CB">
        <w:rPr>
          <w:rFonts w:ascii="Book Antiqua" w:hAnsi="Book Antiqua"/>
        </w:rPr>
        <w:t xml:space="preserve"> [</w:t>
      </w:r>
      <w:r w:rsidR="008D6FF9" w:rsidRPr="000761CB">
        <w:rPr>
          <w:rFonts w:ascii="Book Antiqua" w:hAnsi="Book Antiqua" w:hint="eastAsia"/>
          <w:lang w:eastAsia="zh-CN"/>
        </w:rPr>
        <w:t>cit</w:t>
      </w:r>
      <w:r w:rsidRPr="000761CB">
        <w:rPr>
          <w:rFonts w:ascii="Book Antiqua" w:hAnsi="Book Antiqua"/>
        </w:rPr>
        <w:t>ed 1 May 2014]. Available from: www.nhc.gov.cn/wjw/pjl/201412/806fe9a7171e4cf584c0d40ed093dfa7.shtml</w:t>
      </w:r>
    </w:p>
    <w:p w14:paraId="0C44A79E" w14:textId="75F25ACF" w:rsidR="004F1DA1" w:rsidRPr="000761CB" w:rsidRDefault="004F1DA1" w:rsidP="004F1DA1">
      <w:pPr>
        <w:spacing w:line="360" w:lineRule="auto"/>
        <w:jc w:val="both"/>
        <w:rPr>
          <w:rFonts w:ascii="Book Antiqua" w:hAnsi="Book Antiqua"/>
        </w:rPr>
      </w:pPr>
      <w:r w:rsidRPr="000761CB">
        <w:rPr>
          <w:rFonts w:ascii="Book Antiqua" w:hAnsi="Book Antiqua"/>
        </w:rPr>
        <w:t>1</w:t>
      </w:r>
      <w:r w:rsidR="008D6FF9" w:rsidRPr="000761CB">
        <w:rPr>
          <w:rFonts w:ascii="Book Antiqua" w:hAnsi="Book Antiqua" w:hint="eastAsia"/>
          <w:lang w:eastAsia="zh-CN"/>
        </w:rPr>
        <w:t>1</w:t>
      </w:r>
      <w:r w:rsidRPr="000761CB">
        <w:rPr>
          <w:rFonts w:ascii="Book Antiqua" w:hAnsi="Book Antiqua"/>
        </w:rPr>
        <w:t xml:space="preserve"> </w:t>
      </w:r>
      <w:r w:rsidRPr="000761CB">
        <w:rPr>
          <w:rFonts w:ascii="Book Antiqua" w:hAnsi="Book Antiqua"/>
          <w:b/>
          <w:bCs/>
        </w:rPr>
        <w:t>Shyamkumar NK</w:t>
      </w:r>
      <w:r w:rsidRPr="000761CB">
        <w:rPr>
          <w:rFonts w:ascii="Book Antiqua" w:hAnsi="Book Antiqua"/>
        </w:rPr>
        <w:t xml:space="preserve">, Brown R. Double superior vena cava with a persistent left superior vena cava: an incidental finding during peripherally inserted central catheter placement. </w:t>
      </w:r>
      <w:r w:rsidRPr="000761CB">
        <w:rPr>
          <w:rFonts w:ascii="Book Antiqua" w:hAnsi="Book Antiqua"/>
          <w:i/>
          <w:iCs/>
        </w:rPr>
        <w:t>Australas Radiol</w:t>
      </w:r>
      <w:r w:rsidRPr="000761CB">
        <w:rPr>
          <w:rFonts w:ascii="Book Antiqua" w:hAnsi="Book Antiqua"/>
        </w:rPr>
        <w:t xml:space="preserve"> 2007; </w:t>
      </w:r>
      <w:r w:rsidRPr="000761CB">
        <w:rPr>
          <w:rFonts w:ascii="Book Antiqua" w:hAnsi="Book Antiqua"/>
          <w:b/>
          <w:bCs/>
        </w:rPr>
        <w:t>51 Suppl</w:t>
      </w:r>
      <w:r w:rsidRPr="000761CB">
        <w:rPr>
          <w:rFonts w:ascii="Book Antiqua" w:hAnsi="Book Antiqua"/>
        </w:rPr>
        <w:t>: B257-B259 [PMID: 17991079 DOI: 10.1111/j.1440-1673.2007.01796.x]</w:t>
      </w:r>
    </w:p>
    <w:p w14:paraId="40DEFDCA" w14:textId="19F7A156" w:rsidR="004F1DA1" w:rsidRPr="000761CB" w:rsidRDefault="004F1DA1" w:rsidP="004F1DA1">
      <w:pPr>
        <w:spacing w:line="360" w:lineRule="auto"/>
        <w:jc w:val="both"/>
        <w:rPr>
          <w:rFonts w:ascii="Book Antiqua" w:hAnsi="Book Antiqua"/>
        </w:rPr>
      </w:pPr>
      <w:r w:rsidRPr="000761CB">
        <w:rPr>
          <w:rFonts w:ascii="Book Antiqua" w:hAnsi="Book Antiqua"/>
        </w:rPr>
        <w:t>1</w:t>
      </w:r>
      <w:r w:rsidR="009A58C1" w:rsidRPr="000761CB">
        <w:rPr>
          <w:rFonts w:ascii="Book Antiqua" w:hAnsi="Book Antiqua" w:hint="eastAsia"/>
          <w:lang w:eastAsia="zh-CN"/>
        </w:rPr>
        <w:t>2</w:t>
      </w:r>
      <w:r w:rsidRPr="000761CB">
        <w:rPr>
          <w:rFonts w:ascii="Book Antiqua" w:hAnsi="Book Antiqua"/>
        </w:rPr>
        <w:t xml:space="preserve"> </w:t>
      </w:r>
      <w:r w:rsidRPr="000761CB">
        <w:rPr>
          <w:rFonts w:ascii="Book Antiqua" w:hAnsi="Book Antiqua"/>
          <w:b/>
          <w:bCs/>
        </w:rPr>
        <w:t>Luo FX,</w:t>
      </w:r>
      <w:r w:rsidRPr="000761CB">
        <w:rPr>
          <w:rFonts w:ascii="Book Antiqua" w:hAnsi="Book Antiqua"/>
        </w:rPr>
        <w:t xml:space="preserve"> Chen SH, Cheng XY, Fan XY, Wang Q, Yin YJ. A correlation analysis of PICC tip position and weight gaining in very low birth weight infants. </w:t>
      </w:r>
      <w:r w:rsidRPr="000761CB">
        <w:rPr>
          <w:rFonts w:ascii="Book Antiqua" w:hAnsi="Book Antiqua"/>
          <w:i/>
        </w:rPr>
        <w:t xml:space="preserve">Zhonghua Huli Zazhi </w:t>
      </w:r>
      <w:r w:rsidRPr="000761CB">
        <w:rPr>
          <w:rFonts w:ascii="Book Antiqua" w:hAnsi="Book Antiqua"/>
        </w:rPr>
        <w:t xml:space="preserve">2017; </w:t>
      </w:r>
      <w:r w:rsidRPr="000761CB">
        <w:rPr>
          <w:rFonts w:ascii="Book Antiqua" w:hAnsi="Book Antiqua"/>
          <w:b/>
        </w:rPr>
        <w:t>52</w:t>
      </w:r>
      <w:r w:rsidRPr="000761CB">
        <w:rPr>
          <w:rFonts w:ascii="Book Antiqua" w:hAnsi="Book Antiqua"/>
          <w:bCs/>
        </w:rPr>
        <w:t>:</w:t>
      </w:r>
      <w:r w:rsidRPr="000761CB">
        <w:rPr>
          <w:rFonts w:ascii="Book Antiqua" w:hAnsi="Book Antiqua"/>
        </w:rPr>
        <w:t xml:space="preserve"> 949-953</w:t>
      </w:r>
      <w:r w:rsidR="009A58C1" w:rsidRPr="000761CB">
        <w:rPr>
          <w:rFonts w:ascii="Book Antiqua" w:hAnsi="Book Antiqua" w:hint="eastAsia"/>
          <w:lang w:eastAsia="zh-CN"/>
        </w:rPr>
        <w:t xml:space="preserve"> </w:t>
      </w:r>
      <w:r w:rsidRPr="000761CB">
        <w:rPr>
          <w:rFonts w:ascii="Book Antiqua" w:hAnsi="Book Antiqua"/>
        </w:rPr>
        <w:t>[DOI: 10.3761/j.issn.0254-1769.2017.08.011]</w:t>
      </w:r>
    </w:p>
    <w:bookmarkEnd w:id="4"/>
    <w:p w14:paraId="49812E38" w14:textId="77777777" w:rsidR="00A77B3E" w:rsidRPr="000761CB" w:rsidRDefault="00A77B3E" w:rsidP="004F1DA1">
      <w:pPr>
        <w:spacing w:line="360" w:lineRule="auto"/>
        <w:jc w:val="both"/>
        <w:rPr>
          <w:rFonts w:ascii="Book Antiqua" w:hAnsi="Book Antiqua"/>
          <w:lang w:eastAsia="zh-CN"/>
        </w:rPr>
      </w:pPr>
    </w:p>
    <w:p w14:paraId="1C61FC3B" w14:textId="77777777" w:rsidR="00D63122" w:rsidRPr="000761CB" w:rsidRDefault="00D63122" w:rsidP="004F1DA1">
      <w:pPr>
        <w:spacing w:line="360" w:lineRule="auto"/>
        <w:jc w:val="both"/>
        <w:rPr>
          <w:rFonts w:ascii="Book Antiqua" w:hAnsi="Book Antiqua"/>
          <w:lang w:eastAsia="zh-CN"/>
        </w:rPr>
        <w:sectPr w:rsidR="00D63122" w:rsidRPr="000761CB">
          <w:pgSz w:w="12240" w:h="15840"/>
          <w:pgMar w:top="1440" w:right="1440" w:bottom="1440" w:left="1440" w:header="720" w:footer="720" w:gutter="0"/>
          <w:cols w:space="720"/>
          <w:docGrid w:linePitch="360"/>
        </w:sectPr>
      </w:pPr>
    </w:p>
    <w:p w14:paraId="7BD6EDCF"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rPr>
        <w:lastRenderedPageBreak/>
        <w:t>Footnotes</w:t>
      </w:r>
    </w:p>
    <w:p w14:paraId="2D3F0B90" w14:textId="6800750D"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rPr>
        <w:t xml:space="preserve">Informed consent statement: </w:t>
      </w:r>
      <w:r w:rsidRPr="000761CB">
        <w:rPr>
          <w:rFonts w:ascii="Book Antiqua" w:eastAsia="Book Antiqua" w:hAnsi="Book Antiqua" w:cs="Book Antiqua"/>
        </w:rPr>
        <w:t>The parents of the patients described herein were</w:t>
      </w:r>
      <w:r w:rsidR="00AF1E10" w:rsidRPr="000761CB">
        <w:rPr>
          <w:rFonts w:ascii="Book Antiqua" w:hAnsi="Book Antiqua" w:cs="Book Antiqua"/>
          <w:lang w:eastAsia="zh-CN"/>
        </w:rPr>
        <w:t xml:space="preserve"> </w:t>
      </w:r>
      <w:r w:rsidRPr="000761CB">
        <w:rPr>
          <w:rFonts w:ascii="Book Antiqua" w:eastAsia="Book Antiqua" w:hAnsi="Book Antiqua" w:cs="Book Antiqua"/>
        </w:rPr>
        <w:t>informed about the treatment-related risks and benefits. In addition, informed</w:t>
      </w:r>
      <w:r w:rsidR="00AF1E10" w:rsidRPr="000761CB">
        <w:rPr>
          <w:rFonts w:ascii="Book Antiqua" w:hAnsi="Book Antiqua" w:cs="Book Antiqua"/>
          <w:lang w:eastAsia="zh-CN"/>
        </w:rPr>
        <w:t xml:space="preserve"> </w:t>
      </w:r>
      <w:r w:rsidRPr="000761CB">
        <w:rPr>
          <w:rFonts w:ascii="Book Antiqua" w:eastAsia="Book Antiqua" w:hAnsi="Book Antiqua" w:cs="Book Antiqua"/>
        </w:rPr>
        <w:t>written consent was obtained from the patients’ parents for publication of this</w:t>
      </w:r>
      <w:r w:rsidR="00AF1E10" w:rsidRPr="000761CB">
        <w:rPr>
          <w:rFonts w:ascii="Book Antiqua" w:hAnsi="Book Antiqua" w:cs="Book Antiqua"/>
          <w:lang w:eastAsia="zh-CN"/>
        </w:rPr>
        <w:t xml:space="preserve"> </w:t>
      </w:r>
      <w:r w:rsidRPr="000761CB">
        <w:rPr>
          <w:rFonts w:ascii="Book Antiqua" w:eastAsia="Book Antiqua" w:hAnsi="Book Antiqua" w:cs="Book Antiqua"/>
        </w:rPr>
        <w:t>report</w:t>
      </w:r>
      <w:r w:rsidR="00AF1E10" w:rsidRPr="000761CB">
        <w:rPr>
          <w:rFonts w:ascii="Book Antiqua" w:hAnsi="Book Antiqua" w:cs="Book Antiqua"/>
          <w:lang w:eastAsia="zh-CN"/>
        </w:rPr>
        <w:t xml:space="preserve"> </w:t>
      </w:r>
      <w:r w:rsidRPr="000761CB">
        <w:rPr>
          <w:rFonts w:ascii="Book Antiqua" w:eastAsia="Book Antiqua" w:hAnsi="Book Antiqua" w:cs="Book Antiqua"/>
        </w:rPr>
        <w:t>and any accompanying images.</w:t>
      </w:r>
      <w:r w:rsidR="00AF1E10" w:rsidRPr="000761CB">
        <w:rPr>
          <w:rFonts w:ascii="Book Antiqua" w:hAnsi="Book Antiqua"/>
          <w:lang w:eastAsia="zh-CN"/>
        </w:rPr>
        <w:t xml:space="preserve"> </w:t>
      </w:r>
      <w:r w:rsidRPr="000761CB">
        <w:rPr>
          <w:rFonts w:ascii="Book Antiqua" w:eastAsia="Book Antiqua" w:hAnsi="Book Antiqua" w:cs="Book Antiqua"/>
        </w:rPr>
        <w:t xml:space="preserve">This study was reviewed and approved by the hospital ethics committee </w:t>
      </w:r>
      <w:r w:rsidR="00AF1E10" w:rsidRPr="000761CB">
        <w:rPr>
          <w:rFonts w:ascii="Book Antiqua" w:hAnsi="Book Antiqua" w:cs="Book Antiqua"/>
          <w:lang w:eastAsia="zh-CN"/>
        </w:rPr>
        <w:t>[</w:t>
      </w:r>
      <w:r w:rsidRPr="000761CB">
        <w:rPr>
          <w:rFonts w:ascii="Book Antiqua" w:eastAsia="Book Antiqua" w:hAnsi="Book Antiqua" w:cs="Book Antiqua"/>
        </w:rPr>
        <w:t xml:space="preserve">2020 Medical </w:t>
      </w:r>
      <w:r w:rsidR="00141E33" w:rsidRPr="000761CB">
        <w:rPr>
          <w:rFonts w:ascii="Book Antiqua" w:eastAsia="Book Antiqua" w:hAnsi="Book Antiqua" w:cs="Book Antiqua"/>
        </w:rPr>
        <w:t>S</w:t>
      </w:r>
      <w:r w:rsidRPr="000761CB">
        <w:rPr>
          <w:rFonts w:ascii="Book Antiqua" w:eastAsia="Book Antiqua" w:hAnsi="Book Antiqua" w:cs="Book Antiqua"/>
        </w:rPr>
        <w:t xml:space="preserve">cientific </w:t>
      </w:r>
      <w:r w:rsidR="00141E33" w:rsidRPr="000761CB">
        <w:rPr>
          <w:rFonts w:ascii="Book Antiqua" w:eastAsia="Book Antiqua" w:hAnsi="Book Antiqua" w:cs="Book Antiqua"/>
        </w:rPr>
        <w:t>R</w:t>
      </w:r>
      <w:r w:rsidRPr="000761CB">
        <w:rPr>
          <w:rFonts w:ascii="Book Antiqua" w:eastAsia="Book Antiqua" w:hAnsi="Book Antiqua" w:cs="Book Antiqua"/>
        </w:rPr>
        <w:t xml:space="preserve">esearch for </w:t>
      </w:r>
      <w:r w:rsidR="00141E33" w:rsidRPr="000761CB">
        <w:rPr>
          <w:rFonts w:ascii="Book Antiqua" w:eastAsia="Book Antiqua" w:hAnsi="Book Antiqua" w:cs="Book Antiqua"/>
        </w:rPr>
        <w:t>E</w:t>
      </w:r>
      <w:r w:rsidRPr="000761CB">
        <w:rPr>
          <w:rFonts w:ascii="Book Antiqua" w:eastAsia="Book Antiqua" w:hAnsi="Book Antiqua" w:cs="Book Antiqua"/>
        </w:rPr>
        <w:t xml:space="preserve">thics </w:t>
      </w:r>
      <w:r w:rsidR="00141E33" w:rsidRPr="000761CB">
        <w:rPr>
          <w:rFonts w:ascii="Book Antiqua" w:eastAsia="Book Antiqua" w:hAnsi="Book Antiqua" w:cs="Book Antiqua"/>
        </w:rPr>
        <w:t>A</w:t>
      </w:r>
      <w:r w:rsidRPr="000761CB">
        <w:rPr>
          <w:rFonts w:ascii="Book Antiqua" w:eastAsia="Book Antiqua" w:hAnsi="Book Antiqua" w:cs="Book Antiqua"/>
        </w:rPr>
        <w:t>pproval</w:t>
      </w:r>
      <w:r w:rsidR="00AF1E10" w:rsidRPr="000761CB">
        <w:rPr>
          <w:rFonts w:ascii="Book Antiqua" w:hAnsi="Book Antiqua" w:cs="Book Antiqua"/>
          <w:lang w:eastAsia="zh-CN"/>
        </w:rPr>
        <w:t xml:space="preserve"> N</w:t>
      </w:r>
      <w:r w:rsidRPr="000761CB">
        <w:rPr>
          <w:rFonts w:ascii="Book Antiqua" w:eastAsia="Book Antiqua" w:hAnsi="Book Antiqua" w:cs="Book Antiqua"/>
        </w:rPr>
        <w:t>o. (115)</w:t>
      </w:r>
      <w:r w:rsidR="00AF1E10" w:rsidRPr="000761CB">
        <w:rPr>
          <w:rFonts w:ascii="Book Antiqua" w:hAnsi="Book Antiqua" w:cs="Book Antiqua"/>
          <w:lang w:eastAsia="zh-CN"/>
        </w:rPr>
        <w:t>]</w:t>
      </w:r>
      <w:r w:rsidRPr="000761CB">
        <w:rPr>
          <w:rFonts w:ascii="Book Antiqua" w:eastAsia="Book Antiqua" w:hAnsi="Book Antiqua" w:cs="Book Antiqua"/>
        </w:rPr>
        <w:t>, and written informed consent was</w:t>
      </w:r>
      <w:r w:rsidR="00AF1E10" w:rsidRPr="000761CB">
        <w:rPr>
          <w:rFonts w:ascii="Book Antiqua" w:hAnsi="Book Antiqua" w:cs="Book Antiqua"/>
          <w:lang w:eastAsia="zh-CN"/>
        </w:rPr>
        <w:t xml:space="preserve"> </w:t>
      </w:r>
      <w:r w:rsidRPr="000761CB">
        <w:rPr>
          <w:rFonts w:ascii="Book Antiqua" w:eastAsia="Book Antiqua" w:hAnsi="Book Antiqua" w:cs="Book Antiqua"/>
        </w:rPr>
        <w:t>provided by the patients’ parents/guardians before their participation in this study.</w:t>
      </w:r>
    </w:p>
    <w:p w14:paraId="66AB6B5A" w14:textId="77777777" w:rsidR="00A77B3E" w:rsidRPr="000761CB" w:rsidRDefault="00A77B3E" w:rsidP="004F1DA1">
      <w:pPr>
        <w:spacing w:line="360" w:lineRule="auto"/>
        <w:jc w:val="both"/>
        <w:rPr>
          <w:rFonts w:ascii="Book Antiqua" w:hAnsi="Book Antiqua"/>
          <w:lang w:eastAsia="zh-CN"/>
        </w:rPr>
      </w:pPr>
    </w:p>
    <w:p w14:paraId="594245F1" w14:textId="2AA6F0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rPr>
        <w:t xml:space="preserve">Conflict-of-interest statement: </w:t>
      </w:r>
      <w:r w:rsidRPr="000761CB">
        <w:rPr>
          <w:rFonts w:ascii="Book Antiqua" w:eastAsia="Book Antiqua" w:hAnsi="Book Antiqua" w:cs="Book Antiqua"/>
        </w:rPr>
        <w:t>The authors declare that they have no conflicts of</w:t>
      </w:r>
      <w:r w:rsidR="00AF1E10" w:rsidRPr="000761CB">
        <w:rPr>
          <w:rFonts w:ascii="Book Antiqua" w:hAnsi="Book Antiqua" w:cs="Book Antiqua"/>
          <w:lang w:eastAsia="zh-CN"/>
        </w:rPr>
        <w:t xml:space="preserve"> </w:t>
      </w:r>
      <w:r w:rsidRPr="000761CB">
        <w:rPr>
          <w:rFonts w:ascii="Book Antiqua" w:eastAsia="Book Antiqua" w:hAnsi="Book Antiqua" w:cs="Book Antiqua"/>
        </w:rPr>
        <w:t>interest</w:t>
      </w:r>
      <w:r w:rsidR="001507D7" w:rsidRPr="000761CB">
        <w:rPr>
          <w:rFonts w:ascii="Book Antiqua" w:eastAsia="Book Antiqua" w:hAnsi="Book Antiqua" w:cs="Book Antiqua"/>
        </w:rPr>
        <w:t xml:space="preserve"> to disclose</w:t>
      </w:r>
      <w:r w:rsidRPr="000761CB">
        <w:rPr>
          <w:rFonts w:ascii="Book Antiqua" w:eastAsia="Book Antiqua" w:hAnsi="Book Antiqua" w:cs="Book Antiqua"/>
        </w:rPr>
        <w:t>.</w:t>
      </w:r>
    </w:p>
    <w:p w14:paraId="5E821E1E" w14:textId="77777777" w:rsidR="00A77B3E" w:rsidRPr="000761CB" w:rsidRDefault="00A77B3E" w:rsidP="004F1DA1">
      <w:pPr>
        <w:spacing w:line="360" w:lineRule="auto"/>
        <w:jc w:val="both"/>
        <w:rPr>
          <w:rFonts w:ascii="Book Antiqua" w:hAnsi="Book Antiqua"/>
          <w:lang w:eastAsia="zh-CN"/>
        </w:rPr>
      </w:pPr>
    </w:p>
    <w:p w14:paraId="40CA507F"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rPr>
        <w:t xml:space="preserve">CARE Checklist (2016) statement: </w:t>
      </w:r>
      <w:r w:rsidRPr="000761CB">
        <w:rPr>
          <w:rFonts w:ascii="Book Antiqua" w:eastAsia="Book Antiqua" w:hAnsi="Book Antiqua" w:cs="Book Antiqua"/>
        </w:rPr>
        <w:t>The authors have read the CARE Checklist (2016), and the manuscript was prepared and revised according to the CARE Checklist (2016).</w:t>
      </w:r>
    </w:p>
    <w:p w14:paraId="2C7EEBAF" w14:textId="77777777" w:rsidR="00A77B3E" w:rsidRPr="000761CB" w:rsidRDefault="00A77B3E" w:rsidP="004F1DA1">
      <w:pPr>
        <w:spacing w:line="360" w:lineRule="auto"/>
        <w:jc w:val="both"/>
        <w:rPr>
          <w:rFonts w:ascii="Book Antiqua" w:hAnsi="Book Antiqua"/>
        </w:rPr>
      </w:pPr>
    </w:p>
    <w:p w14:paraId="1C24605C"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bCs/>
        </w:rPr>
        <w:t xml:space="preserve">Open-Access: </w:t>
      </w:r>
      <w:r w:rsidRPr="000761C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915D59" w14:textId="77777777" w:rsidR="00A77B3E" w:rsidRPr="000761CB" w:rsidRDefault="00A77B3E" w:rsidP="004F1DA1">
      <w:pPr>
        <w:spacing w:line="360" w:lineRule="auto"/>
        <w:jc w:val="both"/>
        <w:rPr>
          <w:rFonts w:ascii="Book Antiqua" w:hAnsi="Book Antiqua"/>
        </w:rPr>
      </w:pPr>
    </w:p>
    <w:p w14:paraId="75B6F473" w14:textId="7968B2D5"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rPr>
        <w:t xml:space="preserve">Manuscript source: </w:t>
      </w:r>
      <w:r w:rsidRPr="000761CB">
        <w:rPr>
          <w:rFonts w:ascii="Book Antiqua" w:eastAsia="Book Antiqua" w:hAnsi="Book Antiqua" w:cs="Book Antiqua"/>
        </w:rPr>
        <w:t xml:space="preserve">Unsolicited </w:t>
      </w:r>
      <w:r w:rsidR="00AC438E" w:rsidRPr="000761CB">
        <w:rPr>
          <w:rFonts w:ascii="Book Antiqua" w:hAnsi="Book Antiqua" w:cs="Book Antiqua"/>
          <w:lang w:eastAsia="zh-CN"/>
        </w:rPr>
        <w:t>m</w:t>
      </w:r>
      <w:r w:rsidRPr="000761CB">
        <w:rPr>
          <w:rFonts w:ascii="Book Antiqua" w:eastAsia="Book Antiqua" w:hAnsi="Book Antiqua" w:cs="Book Antiqua"/>
        </w:rPr>
        <w:t>anuscript</w:t>
      </w:r>
    </w:p>
    <w:p w14:paraId="06CCC6CF" w14:textId="77777777" w:rsidR="00A77B3E" w:rsidRPr="000761CB" w:rsidRDefault="00A77B3E" w:rsidP="004F1DA1">
      <w:pPr>
        <w:spacing w:line="360" w:lineRule="auto"/>
        <w:jc w:val="both"/>
        <w:rPr>
          <w:rFonts w:ascii="Book Antiqua" w:hAnsi="Book Antiqua"/>
        </w:rPr>
      </w:pPr>
    </w:p>
    <w:p w14:paraId="78F39D61"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rPr>
        <w:t xml:space="preserve">Peer-review started: </w:t>
      </w:r>
      <w:r w:rsidRPr="000761CB">
        <w:rPr>
          <w:rFonts w:ascii="Book Antiqua" w:eastAsia="Book Antiqua" w:hAnsi="Book Antiqua" w:cs="Book Antiqua"/>
        </w:rPr>
        <w:t>May 12, 2021</w:t>
      </w:r>
    </w:p>
    <w:p w14:paraId="34E99C8F"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rPr>
        <w:t xml:space="preserve">First decision: </w:t>
      </w:r>
      <w:r w:rsidRPr="000761CB">
        <w:rPr>
          <w:rFonts w:ascii="Book Antiqua" w:eastAsia="Book Antiqua" w:hAnsi="Book Antiqua" w:cs="Book Antiqua"/>
        </w:rPr>
        <w:t>June 15, 2021</w:t>
      </w:r>
    </w:p>
    <w:p w14:paraId="0127D96B" w14:textId="61335EAC"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rPr>
        <w:t xml:space="preserve">Article in press: </w:t>
      </w:r>
      <w:r w:rsidR="00B1377C" w:rsidRPr="000761CB">
        <w:rPr>
          <w:rFonts w:ascii="Book Antiqua" w:eastAsia="宋体" w:hAnsi="Book Antiqua"/>
          <w:color w:val="000000" w:themeColor="text1"/>
        </w:rPr>
        <w:t>J</w:t>
      </w:r>
      <w:r w:rsidR="00B1377C" w:rsidRPr="000761CB">
        <w:rPr>
          <w:rFonts w:ascii="Book Antiqua" w:eastAsia="宋体" w:hAnsi="Book Antiqua" w:hint="eastAsia"/>
          <w:color w:val="000000" w:themeColor="text1"/>
        </w:rPr>
        <w:t>u</w:t>
      </w:r>
      <w:r w:rsidR="00B1377C" w:rsidRPr="000761CB">
        <w:rPr>
          <w:rFonts w:ascii="Book Antiqua" w:eastAsia="宋体" w:hAnsi="Book Antiqua"/>
          <w:color w:val="000000" w:themeColor="text1"/>
        </w:rPr>
        <w:t>ly 19, 2021</w:t>
      </w:r>
    </w:p>
    <w:p w14:paraId="70CC8B93" w14:textId="77777777" w:rsidR="00A77B3E" w:rsidRPr="000761CB" w:rsidRDefault="00A77B3E" w:rsidP="004F1DA1">
      <w:pPr>
        <w:spacing w:line="360" w:lineRule="auto"/>
        <w:jc w:val="both"/>
        <w:rPr>
          <w:rFonts w:ascii="Book Antiqua" w:hAnsi="Book Antiqua"/>
        </w:rPr>
      </w:pPr>
    </w:p>
    <w:p w14:paraId="72137EF6" w14:textId="5A64546B"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rPr>
        <w:t xml:space="preserve">Specialty type: </w:t>
      </w:r>
      <w:bookmarkStart w:id="5" w:name="_Hlk71726650"/>
      <w:bookmarkStart w:id="6" w:name="OLE_LINK1953"/>
      <w:bookmarkStart w:id="7" w:name="OLE_LINK1952"/>
      <w:bookmarkStart w:id="8" w:name="OLE_LINK2066"/>
      <w:r w:rsidR="00AC438E" w:rsidRPr="000761CB">
        <w:rPr>
          <w:rFonts w:ascii="Book Antiqua" w:eastAsia="微软雅黑" w:hAnsi="Book Antiqua" w:cs="宋体"/>
        </w:rPr>
        <w:t>Medicine, research and experimenta</w:t>
      </w:r>
      <w:bookmarkEnd w:id="5"/>
      <w:r w:rsidR="00AC438E" w:rsidRPr="000761CB">
        <w:rPr>
          <w:rFonts w:ascii="Book Antiqua" w:eastAsia="微软雅黑" w:hAnsi="Book Antiqua" w:cs="宋体"/>
        </w:rPr>
        <w:t>l</w:t>
      </w:r>
      <w:bookmarkEnd w:id="6"/>
      <w:bookmarkEnd w:id="7"/>
      <w:bookmarkEnd w:id="8"/>
    </w:p>
    <w:p w14:paraId="70FA92C8"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rPr>
        <w:t xml:space="preserve">Country/Territory of origin: </w:t>
      </w:r>
      <w:r w:rsidRPr="000761CB">
        <w:rPr>
          <w:rFonts w:ascii="Book Antiqua" w:eastAsia="Book Antiqua" w:hAnsi="Book Antiqua" w:cs="Book Antiqua"/>
        </w:rPr>
        <w:t>China</w:t>
      </w:r>
    </w:p>
    <w:p w14:paraId="57DE06C1"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b/>
        </w:rPr>
        <w:lastRenderedPageBreak/>
        <w:t>Peer-review report’s scientific quality classification</w:t>
      </w:r>
    </w:p>
    <w:p w14:paraId="7BB5FCF1"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Grade A (Excellent): 0</w:t>
      </w:r>
    </w:p>
    <w:p w14:paraId="0FB599CC"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Grade B (Very good): 0</w:t>
      </w:r>
    </w:p>
    <w:p w14:paraId="44D9DE7B"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Grade C (Good): C, C</w:t>
      </w:r>
    </w:p>
    <w:p w14:paraId="7538F770"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Grade D (Fair): 0</w:t>
      </w:r>
    </w:p>
    <w:p w14:paraId="25796CF7" w14:textId="77777777" w:rsidR="00A77B3E" w:rsidRPr="000761CB" w:rsidRDefault="00DE403F" w:rsidP="004F1DA1">
      <w:pPr>
        <w:spacing w:line="360" w:lineRule="auto"/>
        <w:jc w:val="both"/>
        <w:rPr>
          <w:rFonts w:ascii="Book Antiqua" w:hAnsi="Book Antiqua"/>
        </w:rPr>
      </w:pPr>
      <w:r w:rsidRPr="000761CB">
        <w:rPr>
          <w:rFonts w:ascii="Book Antiqua" w:eastAsia="Book Antiqua" w:hAnsi="Book Antiqua" w:cs="Book Antiqua"/>
        </w:rPr>
        <w:t>Grade E (Poor): 0</w:t>
      </w:r>
    </w:p>
    <w:p w14:paraId="3E55FB26" w14:textId="77777777" w:rsidR="00A77B3E" w:rsidRPr="000761CB" w:rsidRDefault="00A77B3E" w:rsidP="004F1DA1">
      <w:pPr>
        <w:spacing w:line="360" w:lineRule="auto"/>
        <w:jc w:val="both"/>
        <w:rPr>
          <w:rFonts w:ascii="Book Antiqua" w:hAnsi="Book Antiqua"/>
        </w:rPr>
      </w:pPr>
    </w:p>
    <w:p w14:paraId="0390BC39" w14:textId="6E644440" w:rsidR="00A77B3E" w:rsidRPr="000761CB" w:rsidRDefault="00DE403F" w:rsidP="004F1DA1">
      <w:pPr>
        <w:spacing w:line="360" w:lineRule="auto"/>
        <w:jc w:val="both"/>
        <w:rPr>
          <w:rFonts w:ascii="Book Antiqua" w:hAnsi="Book Antiqua" w:cs="Book Antiqua"/>
          <w:b/>
          <w:lang w:eastAsia="zh-CN"/>
        </w:rPr>
      </w:pPr>
      <w:r w:rsidRPr="000761CB">
        <w:rPr>
          <w:rFonts w:ascii="Book Antiqua" w:eastAsia="Book Antiqua" w:hAnsi="Book Antiqua" w:cs="Book Antiqua"/>
          <w:b/>
        </w:rPr>
        <w:t xml:space="preserve">P-Reviewer: </w:t>
      </w:r>
      <w:r w:rsidRPr="000761CB">
        <w:rPr>
          <w:rFonts w:ascii="Book Antiqua" w:eastAsia="Book Antiqua" w:hAnsi="Book Antiqua" w:cs="Book Antiqua"/>
        </w:rPr>
        <w:t>Cimen SG, Islam SMRU</w:t>
      </w:r>
      <w:r w:rsidRPr="000761CB">
        <w:rPr>
          <w:rFonts w:ascii="Book Antiqua" w:eastAsia="Book Antiqua" w:hAnsi="Book Antiqua" w:cs="Book Antiqua"/>
          <w:b/>
        </w:rPr>
        <w:t xml:space="preserve"> S-Editor: </w:t>
      </w:r>
      <w:r w:rsidRPr="000761CB">
        <w:rPr>
          <w:rFonts w:ascii="Book Antiqua" w:eastAsia="Book Antiqua" w:hAnsi="Book Antiqua" w:cs="Book Antiqua"/>
        </w:rPr>
        <w:t>Fan JR</w:t>
      </w:r>
      <w:r w:rsidRPr="000761CB">
        <w:rPr>
          <w:rFonts w:ascii="Book Antiqua" w:eastAsia="Book Antiqua" w:hAnsi="Book Antiqua" w:cs="Book Antiqua"/>
          <w:b/>
        </w:rPr>
        <w:t xml:space="preserve"> L-Editor: </w:t>
      </w:r>
      <w:r w:rsidR="001507D7" w:rsidRPr="000761CB">
        <w:rPr>
          <w:rFonts w:ascii="Book Antiqua" w:eastAsia="Book Antiqua" w:hAnsi="Book Antiqua" w:cs="Book Antiqua"/>
        </w:rPr>
        <w:t>Wang TQ</w:t>
      </w:r>
      <w:r w:rsidRPr="000761CB">
        <w:rPr>
          <w:rFonts w:ascii="Book Antiqua" w:eastAsia="Book Antiqua" w:hAnsi="Book Antiqua" w:cs="Book Antiqua"/>
          <w:b/>
        </w:rPr>
        <w:t xml:space="preserve"> P-Editor: </w:t>
      </w:r>
      <w:r w:rsidR="00B1377C" w:rsidRPr="000761CB">
        <w:rPr>
          <w:rFonts w:ascii="Book Antiqua" w:eastAsia="Book Antiqua" w:hAnsi="Book Antiqua" w:cs="Book Antiqua"/>
        </w:rPr>
        <w:t>L</w:t>
      </w:r>
      <w:r w:rsidR="00B1377C" w:rsidRPr="000761CB">
        <w:rPr>
          <w:rFonts w:ascii="Book Antiqua" w:eastAsia="Book Antiqua" w:hAnsi="Book Antiqua" w:cs="Book Antiqua" w:hint="eastAsia"/>
        </w:rPr>
        <w:t>i</w:t>
      </w:r>
      <w:r w:rsidR="00B1377C" w:rsidRPr="000761CB">
        <w:rPr>
          <w:rFonts w:ascii="Book Antiqua" w:eastAsia="Book Antiqua" w:hAnsi="Book Antiqua" w:cs="Book Antiqua"/>
        </w:rPr>
        <w:t xml:space="preserve"> X</w:t>
      </w:r>
    </w:p>
    <w:p w14:paraId="375E8297" w14:textId="77777777" w:rsidR="00D63122" w:rsidRPr="000761CB" w:rsidRDefault="00D63122" w:rsidP="004F1DA1">
      <w:pPr>
        <w:spacing w:line="360" w:lineRule="auto"/>
        <w:jc w:val="both"/>
        <w:rPr>
          <w:rFonts w:ascii="Book Antiqua" w:hAnsi="Book Antiqua"/>
          <w:lang w:eastAsia="zh-CN"/>
        </w:rPr>
      </w:pPr>
    </w:p>
    <w:p w14:paraId="3FC4A87B" w14:textId="77777777" w:rsidR="00D63122" w:rsidRPr="000761CB" w:rsidRDefault="00D63122" w:rsidP="004F1DA1">
      <w:pPr>
        <w:spacing w:line="360" w:lineRule="auto"/>
        <w:jc w:val="both"/>
        <w:rPr>
          <w:rFonts w:ascii="Book Antiqua" w:hAnsi="Book Antiqua"/>
          <w:lang w:eastAsia="zh-CN"/>
        </w:rPr>
        <w:sectPr w:rsidR="00D63122" w:rsidRPr="000761CB">
          <w:pgSz w:w="12240" w:h="15840"/>
          <w:pgMar w:top="1440" w:right="1440" w:bottom="1440" w:left="1440" w:header="720" w:footer="720" w:gutter="0"/>
          <w:cols w:space="720"/>
          <w:docGrid w:linePitch="360"/>
        </w:sectPr>
      </w:pPr>
    </w:p>
    <w:p w14:paraId="160E97FA" w14:textId="3EBB6D57" w:rsidR="001D40ED" w:rsidRPr="000761CB" w:rsidRDefault="001D40ED" w:rsidP="004F1DA1">
      <w:pPr>
        <w:spacing w:line="360" w:lineRule="auto"/>
        <w:jc w:val="both"/>
        <w:rPr>
          <w:rFonts w:ascii="Book Antiqua" w:hAnsi="Book Antiqua" w:cs="Book Antiqua"/>
          <w:b/>
          <w:lang w:eastAsia="zh-CN"/>
        </w:rPr>
      </w:pPr>
      <w:r w:rsidRPr="000761CB">
        <w:rPr>
          <w:rFonts w:ascii="Book Antiqua" w:hAnsi="Book Antiqua" w:cs="Book Antiqua"/>
          <w:b/>
          <w:lang w:eastAsia="zh-CN"/>
        </w:rPr>
        <w:lastRenderedPageBreak/>
        <w:t>Figure Legends</w:t>
      </w:r>
    </w:p>
    <w:p w14:paraId="44BFF84B" w14:textId="1447298F" w:rsidR="001D40ED" w:rsidRPr="000761CB" w:rsidRDefault="00131873" w:rsidP="004F1DA1">
      <w:pPr>
        <w:spacing w:line="360" w:lineRule="auto"/>
        <w:jc w:val="both"/>
        <w:rPr>
          <w:rFonts w:ascii="Book Antiqua" w:hAnsi="Book Antiqua"/>
          <w:lang w:eastAsia="zh-CN"/>
        </w:rPr>
      </w:pPr>
      <w:r w:rsidRPr="000761CB">
        <w:rPr>
          <w:rFonts w:ascii="Book Antiqua" w:hAnsi="Book Antiqua"/>
          <w:noProof/>
          <w:lang w:eastAsia="zh-CN"/>
        </w:rPr>
        <w:drawing>
          <wp:inline distT="0" distB="0" distL="0" distR="0" wp14:anchorId="09121B55" wp14:editId="16AF5131">
            <wp:extent cx="5250635" cy="4442845"/>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50635" cy="4442845"/>
                    </a:xfrm>
                    <a:prstGeom prst="rect">
                      <a:avLst/>
                    </a:prstGeom>
                  </pic:spPr>
                </pic:pic>
              </a:graphicData>
            </a:graphic>
          </wp:inline>
        </w:drawing>
      </w:r>
    </w:p>
    <w:p w14:paraId="57B1C820" w14:textId="77D57520" w:rsidR="00C040B6" w:rsidRPr="000761CB" w:rsidRDefault="00131873" w:rsidP="004F1DA1">
      <w:pPr>
        <w:spacing w:line="360" w:lineRule="auto"/>
        <w:jc w:val="both"/>
        <w:rPr>
          <w:rFonts w:ascii="Book Antiqua" w:hAnsi="Book Antiqua"/>
          <w:lang w:eastAsia="zh-CN"/>
        </w:rPr>
      </w:pPr>
      <w:r w:rsidRPr="000761CB">
        <w:rPr>
          <w:rFonts w:ascii="Book Antiqua" w:hAnsi="Book Antiqua"/>
          <w:b/>
          <w:lang w:eastAsia="zh-CN"/>
        </w:rPr>
        <w:t xml:space="preserve">Figure 1 A </w:t>
      </w:r>
      <w:r w:rsidR="00C040B6" w:rsidRPr="000761CB">
        <w:rPr>
          <w:rFonts w:ascii="Book Antiqua" w:eastAsia="Book Antiqua" w:hAnsi="Book Antiqua" w:cs="Book Antiqua"/>
          <w:b/>
        </w:rPr>
        <w:t>peripherally inserted central catheter</w:t>
      </w:r>
      <w:r w:rsidRPr="000761CB">
        <w:rPr>
          <w:rFonts w:ascii="Book Antiqua" w:hAnsi="Book Antiqua"/>
          <w:b/>
          <w:lang w:eastAsia="zh-CN"/>
        </w:rPr>
        <w:t xml:space="preserve"> in a patient with </w:t>
      </w:r>
      <w:r w:rsidR="00C040B6" w:rsidRPr="000761CB">
        <w:rPr>
          <w:rFonts w:ascii="Book Antiqua" w:eastAsia="Book Antiqua" w:hAnsi="Book Antiqua" w:cs="Book Antiqua"/>
          <w:b/>
        </w:rPr>
        <w:t>persistent left superior vena cava</w:t>
      </w:r>
      <w:r w:rsidRPr="000761CB">
        <w:rPr>
          <w:rFonts w:ascii="Book Antiqua" w:hAnsi="Book Antiqua"/>
          <w:b/>
          <w:lang w:eastAsia="zh-CN"/>
        </w:rPr>
        <w:t xml:space="preserve"> descending along the left side of the vertebral column.</w:t>
      </w:r>
      <w:r w:rsidRPr="000761CB">
        <w:rPr>
          <w:rFonts w:ascii="Book Antiqua" w:hAnsi="Book Antiqua"/>
          <w:lang w:eastAsia="zh-CN"/>
        </w:rPr>
        <w:t xml:space="preserve"> Chest X-rays in all eight cases showed similar results, with the only difference being in the </w:t>
      </w:r>
      <w:r w:rsidR="00C040B6" w:rsidRPr="000761CB">
        <w:rPr>
          <w:rFonts w:ascii="Book Antiqua" w:eastAsia="Book Antiqua" w:hAnsi="Book Antiqua" w:cs="Book Antiqua"/>
        </w:rPr>
        <w:t>peripherally inserted central catheter</w:t>
      </w:r>
      <w:r w:rsidR="00634323" w:rsidRPr="000761CB">
        <w:rPr>
          <w:rFonts w:ascii="Book Antiqua" w:hAnsi="Book Antiqua"/>
          <w:lang w:eastAsia="zh-CN"/>
        </w:rPr>
        <w:t xml:space="preserve"> tip position.</w:t>
      </w:r>
    </w:p>
    <w:p w14:paraId="34A66A74" w14:textId="77777777" w:rsidR="00D63122" w:rsidRPr="000761CB" w:rsidRDefault="00D63122" w:rsidP="004F1DA1">
      <w:pPr>
        <w:spacing w:line="360" w:lineRule="auto"/>
        <w:jc w:val="both"/>
        <w:rPr>
          <w:rFonts w:ascii="Book Antiqua" w:hAnsi="Book Antiqua"/>
          <w:lang w:eastAsia="zh-CN"/>
        </w:rPr>
      </w:pPr>
    </w:p>
    <w:p w14:paraId="6F4EC206" w14:textId="77777777" w:rsidR="00D63122" w:rsidRPr="000761CB" w:rsidRDefault="00D63122" w:rsidP="004F1DA1">
      <w:pPr>
        <w:spacing w:line="360" w:lineRule="auto"/>
        <w:jc w:val="both"/>
        <w:rPr>
          <w:rFonts w:ascii="Book Antiqua" w:hAnsi="Book Antiqua"/>
          <w:lang w:eastAsia="zh-CN"/>
        </w:rPr>
        <w:sectPr w:rsidR="00D63122" w:rsidRPr="000761CB">
          <w:pgSz w:w="12240" w:h="15840"/>
          <w:pgMar w:top="1440" w:right="1440" w:bottom="1440" w:left="1440" w:header="720" w:footer="720" w:gutter="0"/>
          <w:cols w:space="720"/>
          <w:docGrid w:linePitch="360"/>
        </w:sectPr>
      </w:pPr>
    </w:p>
    <w:p w14:paraId="5ECA78F3" w14:textId="7680576A" w:rsidR="00131873" w:rsidRPr="000761CB" w:rsidRDefault="00131873" w:rsidP="004F1DA1">
      <w:pPr>
        <w:spacing w:line="360" w:lineRule="auto"/>
        <w:jc w:val="both"/>
        <w:rPr>
          <w:rFonts w:ascii="Book Antiqua" w:hAnsi="Book Antiqua"/>
          <w:lang w:eastAsia="zh-CN"/>
        </w:rPr>
      </w:pPr>
      <w:r w:rsidRPr="000761CB">
        <w:rPr>
          <w:rFonts w:ascii="Book Antiqua" w:hAnsi="Book Antiqua"/>
          <w:noProof/>
          <w:lang w:eastAsia="zh-CN"/>
        </w:rPr>
        <w:lastRenderedPageBreak/>
        <w:drawing>
          <wp:inline distT="0" distB="0" distL="0" distR="0" wp14:anchorId="17C2FAC7" wp14:editId="2E1B5B5E">
            <wp:extent cx="5486400" cy="41840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184015"/>
                    </a:xfrm>
                    <a:prstGeom prst="rect">
                      <a:avLst/>
                    </a:prstGeom>
                  </pic:spPr>
                </pic:pic>
              </a:graphicData>
            </a:graphic>
          </wp:inline>
        </w:drawing>
      </w:r>
    </w:p>
    <w:p w14:paraId="45095C0B" w14:textId="5DF24752" w:rsidR="00D63122" w:rsidRPr="000761CB" w:rsidRDefault="00131873" w:rsidP="004F1DA1">
      <w:pPr>
        <w:spacing w:line="360" w:lineRule="auto"/>
        <w:jc w:val="both"/>
        <w:rPr>
          <w:rFonts w:ascii="Book Antiqua" w:hAnsi="Book Antiqua"/>
          <w:b/>
          <w:lang w:eastAsia="zh-CN"/>
        </w:rPr>
      </w:pPr>
      <w:r w:rsidRPr="000761CB">
        <w:rPr>
          <w:rFonts w:ascii="Book Antiqua" w:hAnsi="Book Antiqua"/>
          <w:b/>
          <w:lang w:eastAsia="zh-CN"/>
        </w:rPr>
        <w:t xml:space="preserve">Figure 2 A normal </w:t>
      </w:r>
      <w:r w:rsidR="00C040B6" w:rsidRPr="000761CB">
        <w:rPr>
          <w:rFonts w:ascii="Book Antiqua" w:eastAsia="Book Antiqua" w:hAnsi="Book Antiqua" w:cs="Book Antiqua"/>
          <w:b/>
        </w:rPr>
        <w:t>peripherally inserted central catheter</w:t>
      </w:r>
      <w:r w:rsidRPr="000761CB">
        <w:rPr>
          <w:rFonts w:ascii="Book Antiqua" w:hAnsi="Book Antiqua"/>
          <w:b/>
          <w:lang w:eastAsia="zh-CN"/>
        </w:rPr>
        <w:t xml:space="preserve"> descending along the right side of the vertebral column.</w:t>
      </w:r>
    </w:p>
    <w:p w14:paraId="73B7805C" w14:textId="77777777" w:rsidR="00D63122" w:rsidRPr="000761CB" w:rsidRDefault="00D63122" w:rsidP="004F1DA1">
      <w:pPr>
        <w:spacing w:line="360" w:lineRule="auto"/>
        <w:jc w:val="both"/>
        <w:rPr>
          <w:rFonts w:ascii="Book Antiqua" w:hAnsi="Book Antiqua"/>
          <w:lang w:eastAsia="zh-CN"/>
        </w:rPr>
      </w:pPr>
    </w:p>
    <w:p w14:paraId="61C441E8" w14:textId="77777777" w:rsidR="00D63122" w:rsidRPr="000761CB" w:rsidRDefault="00D63122" w:rsidP="004F1DA1">
      <w:pPr>
        <w:spacing w:line="360" w:lineRule="auto"/>
        <w:jc w:val="both"/>
        <w:rPr>
          <w:rFonts w:ascii="Book Antiqua" w:hAnsi="Book Antiqua"/>
          <w:lang w:eastAsia="zh-CN"/>
        </w:rPr>
        <w:sectPr w:rsidR="00D63122" w:rsidRPr="000761CB">
          <w:pgSz w:w="12240" w:h="15840"/>
          <w:pgMar w:top="1440" w:right="1440" w:bottom="1440" w:left="1440" w:header="720" w:footer="720" w:gutter="0"/>
          <w:cols w:space="720"/>
          <w:docGrid w:linePitch="360"/>
        </w:sectPr>
      </w:pPr>
    </w:p>
    <w:p w14:paraId="0B7DB821" w14:textId="77777777" w:rsidR="002C708C" w:rsidRPr="000761CB" w:rsidRDefault="002C708C" w:rsidP="002C708C">
      <w:pPr>
        <w:spacing w:line="360" w:lineRule="auto"/>
        <w:jc w:val="both"/>
        <w:rPr>
          <w:rFonts w:ascii="Book Antiqua" w:hAnsi="Book Antiqua"/>
          <w:b/>
        </w:rPr>
      </w:pPr>
      <w:r w:rsidRPr="000761CB">
        <w:rPr>
          <w:rFonts w:ascii="Book Antiqua" w:hAnsi="Book Antiqua"/>
          <w:b/>
        </w:rPr>
        <w:lastRenderedPageBreak/>
        <w:t xml:space="preserve">Table </w:t>
      </w:r>
      <w:r w:rsidRPr="000761CB">
        <w:rPr>
          <w:rFonts w:ascii="Book Antiqua" w:hAnsi="Book Antiqua" w:hint="eastAsia"/>
          <w:b/>
          <w:lang w:eastAsia="zh-CN"/>
        </w:rPr>
        <w:t>1</w:t>
      </w:r>
      <w:r w:rsidRPr="000761CB">
        <w:rPr>
          <w:rFonts w:ascii="Book Antiqua" w:hAnsi="Book Antiqua"/>
          <w:b/>
        </w:rPr>
        <w:t xml:space="preserve"> General clinical data of eight neonates with persistent left superior vena cava</w:t>
      </w:r>
    </w:p>
    <w:tbl>
      <w:tblPr>
        <w:tblStyle w:val="a9"/>
        <w:tblW w:w="5478" w:type="pct"/>
        <w:jc w:val="center"/>
        <w:tblBorders>
          <w:left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249"/>
        <w:gridCol w:w="632"/>
        <w:gridCol w:w="854"/>
        <w:gridCol w:w="854"/>
        <w:gridCol w:w="442"/>
        <w:gridCol w:w="418"/>
        <w:gridCol w:w="707"/>
        <w:gridCol w:w="1156"/>
        <w:gridCol w:w="538"/>
        <w:gridCol w:w="594"/>
        <w:gridCol w:w="598"/>
        <w:gridCol w:w="1090"/>
        <w:gridCol w:w="1123"/>
      </w:tblGrid>
      <w:tr w:rsidR="002C708C" w:rsidRPr="000761CB" w14:paraId="5725911A" w14:textId="77777777" w:rsidTr="00517A74">
        <w:trPr>
          <w:trHeight w:val="171"/>
          <w:jc w:val="center"/>
        </w:trPr>
        <w:tc>
          <w:tcPr>
            <w:tcW w:w="610" w:type="pct"/>
            <w:vMerge w:val="restart"/>
            <w:tcBorders>
              <w:top w:val="single" w:sz="4" w:space="0" w:color="auto"/>
              <w:bottom w:val="nil"/>
            </w:tcBorders>
            <w:hideMark/>
          </w:tcPr>
          <w:p w14:paraId="710D8E65" w14:textId="2D165FAD" w:rsidR="002C708C" w:rsidRPr="000761CB" w:rsidRDefault="002C708C">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 xml:space="preserve">Male: </w:t>
            </w:r>
            <w:r w:rsidR="001507D7" w:rsidRPr="000761CB">
              <w:rPr>
                <w:rFonts w:ascii="Book Antiqua" w:hAnsi="Book Antiqua"/>
                <w:b/>
                <w:color w:val="000000"/>
                <w:sz w:val="24"/>
                <w:szCs w:val="24"/>
              </w:rPr>
              <w:t xml:space="preserve">female </w:t>
            </w:r>
            <w:r w:rsidRPr="000761CB">
              <w:rPr>
                <w:rFonts w:ascii="Book Antiqua" w:hAnsi="Book Antiqua"/>
                <w:b/>
                <w:color w:val="000000"/>
                <w:sz w:val="24"/>
                <w:szCs w:val="24"/>
              </w:rPr>
              <w:t>(</w:t>
            </w:r>
            <w:r w:rsidRPr="000761CB">
              <w:rPr>
                <w:rFonts w:ascii="Book Antiqua" w:hAnsi="Book Antiqua"/>
                <w:b/>
                <w:sz w:val="24"/>
                <w:szCs w:val="24"/>
              </w:rPr>
              <w:t>patients</w:t>
            </w:r>
            <w:r w:rsidRPr="000761CB">
              <w:rPr>
                <w:rFonts w:ascii="Book Antiqua" w:hAnsi="Book Antiqua"/>
                <w:b/>
                <w:color w:val="000000"/>
                <w:sz w:val="24"/>
                <w:szCs w:val="24"/>
              </w:rPr>
              <w:t>)</w:t>
            </w:r>
          </w:p>
        </w:tc>
        <w:tc>
          <w:tcPr>
            <w:tcW w:w="1359" w:type="pct"/>
            <w:gridSpan w:val="4"/>
            <w:tcBorders>
              <w:top w:val="single" w:sz="4" w:space="0" w:color="auto"/>
              <w:bottom w:val="single" w:sz="4" w:space="0" w:color="auto"/>
            </w:tcBorders>
            <w:hideMark/>
          </w:tcPr>
          <w:p w14:paraId="301CB2AD"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Gestational age (W)</w:t>
            </w:r>
          </w:p>
        </w:tc>
        <w:tc>
          <w:tcPr>
            <w:tcW w:w="1372" w:type="pct"/>
            <w:gridSpan w:val="4"/>
            <w:tcBorders>
              <w:top w:val="single" w:sz="4" w:space="0" w:color="auto"/>
              <w:bottom w:val="single" w:sz="4" w:space="0" w:color="auto"/>
            </w:tcBorders>
            <w:hideMark/>
          </w:tcPr>
          <w:p w14:paraId="57FF6599"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Birth weight (g)</w:t>
            </w:r>
          </w:p>
        </w:tc>
        <w:tc>
          <w:tcPr>
            <w:tcW w:w="578" w:type="pct"/>
            <w:gridSpan w:val="2"/>
            <w:tcBorders>
              <w:top w:val="single" w:sz="4" w:space="0" w:color="auto"/>
              <w:bottom w:val="single" w:sz="4" w:space="0" w:color="auto"/>
            </w:tcBorders>
            <w:hideMark/>
          </w:tcPr>
          <w:p w14:paraId="7BE974BF"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Age at PICC placement</w:t>
            </w:r>
          </w:p>
        </w:tc>
        <w:tc>
          <w:tcPr>
            <w:tcW w:w="1082" w:type="pct"/>
            <w:gridSpan w:val="2"/>
            <w:tcBorders>
              <w:top w:val="single" w:sz="4" w:space="0" w:color="auto"/>
              <w:bottom w:val="single" w:sz="4" w:space="0" w:color="auto"/>
            </w:tcBorders>
            <w:hideMark/>
          </w:tcPr>
          <w:p w14:paraId="4630BF3E"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Number of PICC procedures</w:t>
            </w:r>
          </w:p>
        </w:tc>
      </w:tr>
      <w:tr w:rsidR="002C708C" w:rsidRPr="000761CB" w14:paraId="3BF4F650" w14:textId="77777777" w:rsidTr="00517A74">
        <w:trPr>
          <w:trHeight w:val="171"/>
          <w:jc w:val="center"/>
        </w:trPr>
        <w:tc>
          <w:tcPr>
            <w:tcW w:w="610" w:type="pct"/>
            <w:vMerge/>
            <w:tcBorders>
              <w:top w:val="nil"/>
              <w:bottom w:val="single" w:sz="4" w:space="0" w:color="auto"/>
            </w:tcBorders>
            <w:hideMark/>
          </w:tcPr>
          <w:p w14:paraId="573C7BA5" w14:textId="77777777" w:rsidR="002C708C" w:rsidRPr="000761CB" w:rsidRDefault="002C708C" w:rsidP="00517A74">
            <w:pPr>
              <w:spacing w:line="360" w:lineRule="auto"/>
              <w:jc w:val="both"/>
              <w:rPr>
                <w:rFonts w:ascii="Book Antiqua" w:eastAsia="宋体" w:hAnsi="Book Antiqua"/>
                <w:color w:val="000000"/>
                <w:kern w:val="2"/>
              </w:rPr>
            </w:pPr>
          </w:p>
        </w:tc>
        <w:tc>
          <w:tcPr>
            <w:tcW w:w="309" w:type="pct"/>
            <w:tcBorders>
              <w:top w:val="single" w:sz="4" w:space="0" w:color="auto"/>
              <w:bottom w:val="single" w:sz="4" w:space="0" w:color="auto"/>
            </w:tcBorders>
            <w:hideMark/>
          </w:tcPr>
          <w:p w14:paraId="466043AE"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&lt; 28</w:t>
            </w:r>
          </w:p>
        </w:tc>
        <w:tc>
          <w:tcPr>
            <w:tcW w:w="417" w:type="pct"/>
            <w:tcBorders>
              <w:top w:val="single" w:sz="4" w:space="0" w:color="auto"/>
              <w:bottom w:val="single" w:sz="4" w:space="0" w:color="auto"/>
            </w:tcBorders>
            <w:hideMark/>
          </w:tcPr>
          <w:p w14:paraId="761142C6"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28-31</w:t>
            </w:r>
            <w:r w:rsidRPr="000761CB">
              <w:rPr>
                <w:rFonts w:ascii="Book Antiqua" w:hAnsi="Book Antiqua"/>
                <w:b/>
                <w:color w:val="000000"/>
                <w:sz w:val="24"/>
                <w:szCs w:val="24"/>
                <w:vertAlign w:val="superscript"/>
              </w:rPr>
              <w:t>+6</w:t>
            </w:r>
          </w:p>
        </w:tc>
        <w:tc>
          <w:tcPr>
            <w:tcW w:w="417" w:type="pct"/>
            <w:tcBorders>
              <w:top w:val="single" w:sz="4" w:space="0" w:color="auto"/>
              <w:bottom w:val="single" w:sz="4" w:space="0" w:color="auto"/>
            </w:tcBorders>
            <w:hideMark/>
          </w:tcPr>
          <w:p w14:paraId="0F3B9A99"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32-36</w:t>
            </w:r>
            <w:r w:rsidRPr="000761CB">
              <w:rPr>
                <w:rFonts w:ascii="Book Antiqua" w:hAnsi="Book Antiqua"/>
                <w:b/>
                <w:color w:val="000000"/>
                <w:sz w:val="24"/>
                <w:szCs w:val="24"/>
                <w:vertAlign w:val="superscript"/>
              </w:rPr>
              <w:t>+6</w:t>
            </w:r>
          </w:p>
        </w:tc>
        <w:tc>
          <w:tcPr>
            <w:tcW w:w="216" w:type="pct"/>
            <w:tcBorders>
              <w:top w:val="single" w:sz="4" w:space="0" w:color="auto"/>
              <w:bottom w:val="single" w:sz="4" w:space="0" w:color="auto"/>
            </w:tcBorders>
            <w:hideMark/>
          </w:tcPr>
          <w:p w14:paraId="7CA68C03"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&gt; 37</w:t>
            </w:r>
          </w:p>
        </w:tc>
        <w:tc>
          <w:tcPr>
            <w:tcW w:w="203" w:type="pct"/>
            <w:tcBorders>
              <w:top w:val="single" w:sz="4" w:space="0" w:color="auto"/>
              <w:bottom w:val="single" w:sz="4" w:space="0" w:color="auto"/>
            </w:tcBorders>
            <w:hideMark/>
          </w:tcPr>
          <w:p w14:paraId="1C564448"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&lt; 1 000</w:t>
            </w:r>
          </w:p>
        </w:tc>
        <w:tc>
          <w:tcPr>
            <w:tcW w:w="345" w:type="pct"/>
            <w:tcBorders>
              <w:top w:val="single" w:sz="4" w:space="0" w:color="auto"/>
              <w:bottom w:val="single" w:sz="4" w:space="0" w:color="auto"/>
            </w:tcBorders>
            <w:hideMark/>
          </w:tcPr>
          <w:p w14:paraId="348634EE"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1000-1499</w:t>
            </w:r>
          </w:p>
        </w:tc>
        <w:tc>
          <w:tcPr>
            <w:tcW w:w="564" w:type="pct"/>
            <w:tcBorders>
              <w:top w:val="single" w:sz="4" w:space="0" w:color="auto"/>
              <w:bottom w:val="single" w:sz="4" w:space="0" w:color="auto"/>
            </w:tcBorders>
            <w:hideMark/>
          </w:tcPr>
          <w:p w14:paraId="1BA95FD6"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1500-2499</w:t>
            </w:r>
          </w:p>
        </w:tc>
        <w:tc>
          <w:tcPr>
            <w:tcW w:w="261" w:type="pct"/>
            <w:tcBorders>
              <w:top w:val="single" w:sz="4" w:space="0" w:color="auto"/>
              <w:bottom w:val="single" w:sz="4" w:space="0" w:color="auto"/>
            </w:tcBorders>
            <w:hideMark/>
          </w:tcPr>
          <w:p w14:paraId="4BCE5242"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 2500</w:t>
            </w:r>
          </w:p>
        </w:tc>
        <w:tc>
          <w:tcPr>
            <w:tcW w:w="288" w:type="pct"/>
            <w:tcBorders>
              <w:top w:val="single" w:sz="4" w:space="0" w:color="auto"/>
              <w:bottom w:val="single" w:sz="4" w:space="0" w:color="auto"/>
            </w:tcBorders>
            <w:hideMark/>
          </w:tcPr>
          <w:p w14:paraId="45368CB0"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 24 h</w:t>
            </w:r>
          </w:p>
        </w:tc>
        <w:tc>
          <w:tcPr>
            <w:tcW w:w="289" w:type="pct"/>
            <w:tcBorders>
              <w:top w:val="single" w:sz="4" w:space="0" w:color="auto"/>
              <w:bottom w:val="single" w:sz="4" w:space="0" w:color="auto"/>
            </w:tcBorders>
            <w:hideMark/>
          </w:tcPr>
          <w:p w14:paraId="58C00631"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&gt; 24 h</w:t>
            </w:r>
          </w:p>
        </w:tc>
        <w:tc>
          <w:tcPr>
            <w:tcW w:w="532" w:type="pct"/>
            <w:tcBorders>
              <w:top w:val="single" w:sz="4" w:space="0" w:color="auto"/>
              <w:bottom w:val="single" w:sz="4" w:space="0" w:color="auto"/>
            </w:tcBorders>
            <w:hideMark/>
          </w:tcPr>
          <w:p w14:paraId="59BA5FDD"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For the first time</w:t>
            </w:r>
          </w:p>
        </w:tc>
        <w:tc>
          <w:tcPr>
            <w:tcW w:w="549" w:type="pct"/>
            <w:tcBorders>
              <w:top w:val="single" w:sz="4" w:space="0" w:color="auto"/>
              <w:bottom w:val="single" w:sz="4" w:space="0" w:color="auto"/>
            </w:tcBorders>
            <w:hideMark/>
          </w:tcPr>
          <w:p w14:paraId="5DFC87DC"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For the second time</w:t>
            </w:r>
          </w:p>
        </w:tc>
      </w:tr>
      <w:tr w:rsidR="002C708C" w:rsidRPr="000761CB" w14:paraId="7968C7E1" w14:textId="77777777" w:rsidTr="00517A74">
        <w:trPr>
          <w:trHeight w:val="463"/>
          <w:jc w:val="center"/>
        </w:trPr>
        <w:tc>
          <w:tcPr>
            <w:tcW w:w="610" w:type="pct"/>
            <w:tcBorders>
              <w:top w:val="single" w:sz="4" w:space="0" w:color="auto"/>
            </w:tcBorders>
            <w:hideMark/>
          </w:tcPr>
          <w:p w14:paraId="3F9A2A69"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5:5</w:t>
            </w:r>
          </w:p>
        </w:tc>
        <w:tc>
          <w:tcPr>
            <w:tcW w:w="309" w:type="pct"/>
            <w:tcBorders>
              <w:top w:val="single" w:sz="4" w:space="0" w:color="auto"/>
            </w:tcBorders>
            <w:hideMark/>
          </w:tcPr>
          <w:p w14:paraId="1859E5B3"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w:t>
            </w:r>
          </w:p>
        </w:tc>
        <w:tc>
          <w:tcPr>
            <w:tcW w:w="417" w:type="pct"/>
            <w:tcBorders>
              <w:top w:val="single" w:sz="4" w:space="0" w:color="auto"/>
            </w:tcBorders>
            <w:hideMark/>
          </w:tcPr>
          <w:p w14:paraId="4BCDB88D"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3</w:t>
            </w:r>
          </w:p>
        </w:tc>
        <w:tc>
          <w:tcPr>
            <w:tcW w:w="417" w:type="pct"/>
            <w:tcBorders>
              <w:top w:val="single" w:sz="4" w:space="0" w:color="auto"/>
            </w:tcBorders>
            <w:hideMark/>
          </w:tcPr>
          <w:p w14:paraId="2E2DDFBA"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3</w:t>
            </w:r>
          </w:p>
        </w:tc>
        <w:tc>
          <w:tcPr>
            <w:tcW w:w="216" w:type="pct"/>
            <w:tcBorders>
              <w:top w:val="single" w:sz="4" w:space="0" w:color="auto"/>
            </w:tcBorders>
            <w:hideMark/>
          </w:tcPr>
          <w:p w14:paraId="30ECA8A1"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w:t>
            </w:r>
          </w:p>
        </w:tc>
        <w:tc>
          <w:tcPr>
            <w:tcW w:w="203" w:type="pct"/>
            <w:tcBorders>
              <w:top w:val="single" w:sz="4" w:space="0" w:color="auto"/>
            </w:tcBorders>
            <w:hideMark/>
          </w:tcPr>
          <w:p w14:paraId="020DFBF6"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2</w:t>
            </w:r>
          </w:p>
        </w:tc>
        <w:tc>
          <w:tcPr>
            <w:tcW w:w="345" w:type="pct"/>
            <w:tcBorders>
              <w:top w:val="single" w:sz="4" w:space="0" w:color="auto"/>
            </w:tcBorders>
            <w:hideMark/>
          </w:tcPr>
          <w:p w14:paraId="6D87CD2D"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3</w:t>
            </w:r>
          </w:p>
        </w:tc>
        <w:tc>
          <w:tcPr>
            <w:tcW w:w="564" w:type="pct"/>
            <w:tcBorders>
              <w:top w:val="single" w:sz="4" w:space="0" w:color="auto"/>
            </w:tcBorders>
            <w:hideMark/>
          </w:tcPr>
          <w:p w14:paraId="0DD73C20"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2</w:t>
            </w:r>
          </w:p>
        </w:tc>
        <w:tc>
          <w:tcPr>
            <w:tcW w:w="261" w:type="pct"/>
            <w:tcBorders>
              <w:top w:val="single" w:sz="4" w:space="0" w:color="auto"/>
            </w:tcBorders>
            <w:hideMark/>
          </w:tcPr>
          <w:p w14:paraId="152A5CF0"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w:t>
            </w:r>
          </w:p>
        </w:tc>
        <w:tc>
          <w:tcPr>
            <w:tcW w:w="288" w:type="pct"/>
            <w:tcBorders>
              <w:top w:val="single" w:sz="4" w:space="0" w:color="auto"/>
            </w:tcBorders>
            <w:hideMark/>
          </w:tcPr>
          <w:p w14:paraId="153C1757"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5</w:t>
            </w:r>
          </w:p>
        </w:tc>
        <w:tc>
          <w:tcPr>
            <w:tcW w:w="289" w:type="pct"/>
            <w:tcBorders>
              <w:top w:val="single" w:sz="4" w:space="0" w:color="auto"/>
            </w:tcBorders>
            <w:hideMark/>
          </w:tcPr>
          <w:p w14:paraId="3D582844"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3</w:t>
            </w:r>
          </w:p>
        </w:tc>
        <w:tc>
          <w:tcPr>
            <w:tcW w:w="532" w:type="pct"/>
            <w:tcBorders>
              <w:top w:val="single" w:sz="4" w:space="0" w:color="auto"/>
            </w:tcBorders>
            <w:hideMark/>
          </w:tcPr>
          <w:p w14:paraId="7A0D935D"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7</w:t>
            </w:r>
          </w:p>
        </w:tc>
        <w:tc>
          <w:tcPr>
            <w:tcW w:w="549" w:type="pct"/>
            <w:tcBorders>
              <w:top w:val="single" w:sz="4" w:space="0" w:color="auto"/>
            </w:tcBorders>
            <w:hideMark/>
          </w:tcPr>
          <w:p w14:paraId="75DB4EBE" w14:textId="77777777" w:rsidR="002C708C" w:rsidRPr="000761CB" w:rsidRDefault="002C708C" w:rsidP="00517A74">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w:t>
            </w:r>
          </w:p>
        </w:tc>
      </w:tr>
    </w:tbl>
    <w:p w14:paraId="43C9027E" w14:textId="77777777" w:rsidR="002C708C" w:rsidRPr="000761CB" w:rsidRDefault="002C708C" w:rsidP="002C708C">
      <w:pPr>
        <w:spacing w:line="360" w:lineRule="auto"/>
        <w:jc w:val="both"/>
        <w:rPr>
          <w:rFonts w:ascii="Book Antiqua" w:hAnsi="Book Antiqua"/>
          <w:b/>
          <w:color w:val="000000"/>
          <w:kern w:val="2"/>
          <w:lang w:eastAsia="zh-CN"/>
        </w:rPr>
      </w:pPr>
      <w:r w:rsidRPr="000761CB">
        <w:rPr>
          <w:rFonts w:ascii="Book Antiqua" w:hAnsi="Book Antiqua"/>
          <w:color w:val="000000"/>
        </w:rPr>
        <w:t xml:space="preserve">PICC: </w:t>
      </w:r>
      <w:r w:rsidRPr="000761CB">
        <w:rPr>
          <w:rFonts w:ascii="Book Antiqua" w:hAnsi="Book Antiqua"/>
          <w:color w:val="000000"/>
          <w:lang w:eastAsia="zh-CN"/>
        </w:rPr>
        <w:t>P</w:t>
      </w:r>
      <w:r w:rsidRPr="000761CB">
        <w:rPr>
          <w:rFonts w:ascii="Book Antiqua" w:hAnsi="Book Antiqua"/>
          <w:color w:val="000000"/>
        </w:rPr>
        <w:t>eripherally inserted central catheter</w:t>
      </w:r>
      <w:r w:rsidRPr="000761CB">
        <w:rPr>
          <w:rFonts w:ascii="Book Antiqua" w:hAnsi="Book Antiqua"/>
          <w:color w:val="000000"/>
          <w:lang w:eastAsia="zh-CN"/>
        </w:rPr>
        <w:t>.</w:t>
      </w:r>
    </w:p>
    <w:p w14:paraId="11716A14" w14:textId="77777777" w:rsidR="002C708C" w:rsidRPr="000761CB" w:rsidRDefault="002C708C" w:rsidP="002C708C">
      <w:pPr>
        <w:spacing w:line="360" w:lineRule="auto"/>
        <w:jc w:val="both"/>
        <w:rPr>
          <w:rFonts w:ascii="Book Antiqua" w:hAnsi="Book Antiqua"/>
          <w:lang w:eastAsia="zh-CN"/>
        </w:rPr>
      </w:pPr>
    </w:p>
    <w:p w14:paraId="41A5F00C" w14:textId="77777777" w:rsidR="002C708C" w:rsidRPr="000761CB" w:rsidRDefault="002C708C" w:rsidP="002C708C">
      <w:pPr>
        <w:spacing w:line="360" w:lineRule="auto"/>
        <w:jc w:val="both"/>
        <w:rPr>
          <w:rFonts w:ascii="Book Antiqua" w:hAnsi="Book Antiqua"/>
          <w:lang w:eastAsia="zh-CN"/>
        </w:rPr>
      </w:pPr>
    </w:p>
    <w:p w14:paraId="15F6E3C3" w14:textId="77777777" w:rsidR="002C708C" w:rsidRPr="000761CB" w:rsidRDefault="002C708C" w:rsidP="002C708C">
      <w:pPr>
        <w:spacing w:line="360" w:lineRule="auto"/>
        <w:jc w:val="both"/>
        <w:rPr>
          <w:rFonts w:ascii="Book Antiqua" w:hAnsi="Book Antiqua"/>
          <w:lang w:eastAsia="zh-CN"/>
        </w:rPr>
        <w:sectPr w:rsidR="002C708C" w:rsidRPr="000761CB">
          <w:pgSz w:w="12240" w:h="15840"/>
          <w:pgMar w:top="1440" w:right="1440" w:bottom="1440" w:left="1440" w:header="720" w:footer="720" w:gutter="0"/>
          <w:cols w:space="720"/>
          <w:docGrid w:linePitch="360"/>
        </w:sectPr>
      </w:pPr>
    </w:p>
    <w:p w14:paraId="64D67938" w14:textId="179C4021" w:rsidR="000E1BB4" w:rsidRPr="000761CB" w:rsidRDefault="000E1BB4" w:rsidP="004F1DA1">
      <w:pPr>
        <w:spacing w:line="360" w:lineRule="auto"/>
        <w:jc w:val="both"/>
        <w:rPr>
          <w:rFonts w:ascii="Book Antiqua" w:hAnsi="Book Antiqua"/>
          <w:b/>
        </w:rPr>
      </w:pPr>
      <w:r w:rsidRPr="000761CB">
        <w:rPr>
          <w:rFonts w:ascii="Book Antiqua" w:hAnsi="Book Antiqua"/>
          <w:b/>
        </w:rPr>
        <w:lastRenderedPageBreak/>
        <w:t xml:space="preserve">Table </w:t>
      </w:r>
      <w:r w:rsidR="002C708C" w:rsidRPr="000761CB">
        <w:rPr>
          <w:rFonts w:ascii="Book Antiqua" w:hAnsi="Book Antiqua" w:hint="eastAsia"/>
          <w:b/>
          <w:lang w:eastAsia="zh-CN"/>
        </w:rPr>
        <w:t>2</w:t>
      </w:r>
      <w:r w:rsidRPr="000761CB">
        <w:rPr>
          <w:rFonts w:ascii="Book Antiqua" w:hAnsi="Book Antiqua"/>
          <w:b/>
        </w:rPr>
        <w:t xml:space="preserve"> Information on eight neonates with persistent left superior vena cava who received a peripherally inserted central catheter</w:t>
      </w:r>
    </w:p>
    <w:tbl>
      <w:tblPr>
        <w:tblStyle w:val="a9"/>
        <w:tblW w:w="5910" w:type="pct"/>
        <w:tblInd w:w="-1105" w:type="dxa"/>
        <w:tblBorders>
          <w:left w:val="none" w:sz="0" w:space="0" w:color="auto"/>
          <w:right w:val="none" w:sz="0" w:space="0" w:color="auto"/>
          <w:insideH w:val="none" w:sz="0" w:space="0" w:color="auto"/>
          <w:insideV w:val="none" w:sz="0" w:space="0" w:color="auto"/>
        </w:tblBorders>
        <w:tblLayout w:type="fixed"/>
        <w:tblCellMar>
          <w:top w:w="14" w:type="dxa"/>
          <w:left w:w="29" w:type="dxa"/>
          <w:bottom w:w="14" w:type="dxa"/>
          <w:right w:w="29" w:type="dxa"/>
        </w:tblCellMar>
        <w:tblLook w:val="04A0" w:firstRow="1" w:lastRow="0" w:firstColumn="1" w:lastColumn="0" w:noHBand="0" w:noVBand="1"/>
      </w:tblPr>
      <w:tblGrid>
        <w:gridCol w:w="564"/>
        <w:gridCol w:w="847"/>
        <w:gridCol w:w="706"/>
        <w:gridCol w:w="565"/>
        <w:gridCol w:w="2258"/>
        <w:gridCol w:w="988"/>
        <w:gridCol w:w="706"/>
        <w:gridCol w:w="705"/>
        <w:gridCol w:w="1129"/>
        <w:gridCol w:w="706"/>
        <w:gridCol w:w="847"/>
        <w:gridCol w:w="1834"/>
        <w:gridCol w:w="1553"/>
        <w:gridCol w:w="1911"/>
      </w:tblGrid>
      <w:tr w:rsidR="004F1DA1" w:rsidRPr="000761CB" w14:paraId="5A3ACE73" w14:textId="77777777" w:rsidTr="0069417B">
        <w:trPr>
          <w:cantSplit/>
          <w:trHeight w:val="1821"/>
        </w:trPr>
        <w:tc>
          <w:tcPr>
            <w:tcW w:w="567" w:type="dxa"/>
            <w:tcBorders>
              <w:top w:val="single" w:sz="4" w:space="0" w:color="auto"/>
              <w:bottom w:val="single" w:sz="4" w:space="0" w:color="auto"/>
            </w:tcBorders>
            <w:hideMark/>
          </w:tcPr>
          <w:p w14:paraId="399A946E"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Serial number</w:t>
            </w:r>
          </w:p>
        </w:tc>
        <w:tc>
          <w:tcPr>
            <w:tcW w:w="851" w:type="dxa"/>
            <w:tcBorders>
              <w:top w:val="single" w:sz="4" w:space="0" w:color="auto"/>
              <w:bottom w:val="single" w:sz="4" w:space="0" w:color="auto"/>
            </w:tcBorders>
            <w:hideMark/>
          </w:tcPr>
          <w:p w14:paraId="7A3D03FE"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Date of admission</w:t>
            </w:r>
          </w:p>
        </w:tc>
        <w:tc>
          <w:tcPr>
            <w:tcW w:w="709" w:type="dxa"/>
            <w:tcBorders>
              <w:top w:val="single" w:sz="4" w:space="0" w:color="auto"/>
              <w:bottom w:val="single" w:sz="4" w:space="0" w:color="auto"/>
            </w:tcBorders>
            <w:hideMark/>
          </w:tcPr>
          <w:p w14:paraId="11CF24C8"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Gestational age (W)</w:t>
            </w:r>
          </w:p>
        </w:tc>
        <w:tc>
          <w:tcPr>
            <w:tcW w:w="567" w:type="dxa"/>
            <w:tcBorders>
              <w:top w:val="single" w:sz="4" w:space="0" w:color="auto"/>
              <w:bottom w:val="single" w:sz="4" w:space="0" w:color="auto"/>
            </w:tcBorders>
            <w:hideMark/>
          </w:tcPr>
          <w:p w14:paraId="52C2C9B9"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Birth weight (g)</w:t>
            </w:r>
          </w:p>
        </w:tc>
        <w:tc>
          <w:tcPr>
            <w:tcW w:w="2268" w:type="dxa"/>
            <w:tcBorders>
              <w:top w:val="single" w:sz="4" w:space="0" w:color="auto"/>
              <w:bottom w:val="single" w:sz="4" w:space="0" w:color="auto"/>
            </w:tcBorders>
            <w:hideMark/>
          </w:tcPr>
          <w:p w14:paraId="15C19979"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Primary diagnosis</w:t>
            </w:r>
          </w:p>
        </w:tc>
        <w:tc>
          <w:tcPr>
            <w:tcW w:w="992" w:type="dxa"/>
            <w:tcBorders>
              <w:top w:val="single" w:sz="4" w:space="0" w:color="auto"/>
              <w:bottom w:val="single" w:sz="4" w:space="0" w:color="auto"/>
            </w:tcBorders>
            <w:hideMark/>
          </w:tcPr>
          <w:p w14:paraId="3F297393"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Age at PICC placement</w:t>
            </w:r>
          </w:p>
        </w:tc>
        <w:tc>
          <w:tcPr>
            <w:tcW w:w="709" w:type="dxa"/>
            <w:tcBorders>
              <w:top w:val="single" w:sz="4" w:space="0" w:color="auto"/>
              <w:bottom w:val="single" w:sz="4" w:space="0" w:color="auto"/>
            </w:tcBorders>
            <w:hideMark/>
          </w:tcPr>
          <w:p w14:paraId="3443A638"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Number of PICC procedures</w:t>
            </w:r>
          </w:p>
        </w:tc>
        <w:tc>
          <w:tcPr>
            <w:tcW w:w="708" w:type="dxa"/>
            <w:tcBorders>
              <w:top w:val="single" w:sz="4" w:space="0" w:color="auto"/>
              <w:bottom w:val="single" w:sz="4" w:space="0" w:color="auto"/>
            </w:tcBorders>
            <w:hideMark/>
          </w:tcPr>
          <w:p w14:paraId="224C87B0"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Weight (g)</w:t>
            </w:r>
          </w:p>
        </w:tc>
        <w:tc>
          <w:tcPr>
            <w:tcW w:w="1134" w:type="dxa"/>
            <w:tcBorders>
              <w:top w:val="single" w:sz="4" w:space="0" w:color="auto"/>
              <w:bottom w:val="single" w:sz="4" w:space="0" w:color="auto"/>
            </w:tcBorders>
            <w:hideMark/>
          </w:tcPr>
          <w:p w14:paraId="6CFE4081"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Puncture site</w:t>
            </w:r>
          </w:p>
        </w:tc>
        <w:tc>
          <w:tcPr>
            <w:tcW w:w="709" w:type="dxa"/>
            <w:tcBorders>
              <w:top w:val="single" w:sz="4" w:space="0" w:color="auto"/>
              <w:bottom w:val="single" w:sz="4" w:space="0" w:color="auto"/>
            </w:tcBorders>
            <w:hideMark/>
          </w:tcPr>
          <w:p w14:paraId="70FD7F55"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Placement length (cm)</w:t>
            </w:r>
          </w:p>
        </w:tc>
        <w:tc>
          <w:tcPr>
            <w:tcW w:w="851" w:type="dxa"/>
            <w:tcBorders>
              <w:top w:val="single" w:sz="4" w:space="0" w:color="auto"/>
              <w:bottom w:val="single" w:sz="4" w:space="0" w:color="auto"/>
            </w:tcBorders>
            <w:hideMark/>
          </w:tcPr>
          <w:p w14:paraId="480AE46D"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First tip positioning</w:t>
            </w:r>
          </w:p>
        </w:tc>
        <w:tc>
          <w:tcPr>
            <w:tcW w:w="1842" w:type="dxa"/>
            <w:tcBorders>
              <w:top w:val="single" w:sz="4" w:space="0" w:color="auto"/>
              <w:bottom w:val="single" w:sz="4" w:space="0" w:color="auto"/>
            </w:tcBorders>
            <w:hideMark/>
          </w:tcPr>
          <w:p w14:paraId="64EA0FDF"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Adjustment situation</w:t>
            </w:r>
          </w:p>
        </w:tc>
        <w:tc>
          <w:tcPr>
            <w:tcW w:w="1560" w:type="dxa"/>
            <w:tcBorders>
              <w:top w:val="single" w:sz="4" w:space="0" w:color="auto"/>
              <w:bottom w:val="single" w:sz="4" w:space="0" w:color="auto"/>
            </w:tcBorders>
            <w:hideMark/>
          </w:tcPr>
          <w:p w14:paraId="026FDBE5"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Reposition</w:t>
            </w:r>
          </w:p>
        </w:tc>
        <w:tc>
          <w:tcPr>
            <w:tcW w:w="1920" w:type="dxa"/>
            <w:tcBorders>
              <w:top w:val="single" w:sz="4" w:space="0" w:color="auto"/>
              <w:bottom w:val="single" w:sz="4" w:space="0" w:color="auto"/>
            </w:tcBorders>
            <w:hideMark/>
          </w:tcPr>
          <w:p w14:paraId="185399AA"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b/>
                <w:color w:val="000000"/>
                <w:sz w:val="24"/>
                <w:szCs w:val="24"/>
              </w:rPr>
            </w:pPr>
            <w:r w:rsidRPr="000761CB">
              <w:rPr>
                <w:rFonts w:ascii="Book Antiqua" w:hAnsi="Book Antiqua"/>
                <w:b/>
                <w:color w:val="000000"/>
                <w:sz w:val="24"/>
                <w:szCs w:val="24"/>
              </w:rPr>
              <w:t>Days of PICC indwelling (d)</w:t>
            </w:r>
          </w:p>
        </w:tc>
      </w:tr>
      <w:tr w:rsidR="004F1DA1" w:rsidRPr="000761CB" w14:paraId="2A352FF0" w14:textId="77777777" w:rsidTr="0069417B">
        <w:tc>
          <w:tcPr>
            <w:tcW w:w="567" w:type="dxa"/>
            <w:tcBorders>
              <w:top w:val="single" w:sz="4" w:space="0" w:color="auto"/>
            </w:tcBorders>
            <w:hideMark/>
          </w:tcPr>
          <w:p w14:paraId="1D0EEB65"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Patient 1</w:t>
            </w:r>
          </w:p>
        </w:tc>
        <w:tc>
          <w:tcPr>
            <w:tcW w:w="851" w:type="dxa"/>
            <w:tcBorders>
              <w:top w:val="single" w:sz="4" w:space="0" w:color="auto"/>
            </w:tcBorders>
            <w:hideMark/>
          </w:tcPr>
          <w:p w14:paraId="60693E75"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May 22, 2017</w:t>
            </w:r>
          </w:p>
        </w:tc>
        <w:tc>
          <w:tcPr>
            <w:tcW w:w="709" w:type="dxa"/>
            <w:tcBorders>
              <w:top w:val="single" w:sz="4" w:space="0" w:color="auto"/>
            </w:tcBorders>
            <w:hideMark/>
          </w:tcPr>
          <w:p w14:paraId="408DF442"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32</w:t>
            </w:r>
          </w:p>
        </w:tc>
        <w:tc>
          <w:tcPr>
            <w:tcW w:w="567" w:type="dxa"/>
            <w:tcBorders>
              <w:top w:val="single" w:sz="4" w:space="0" w:color="auto"/>
            </w:tcBorders>
            <w:hideMark/>
          </w:tcPr>
          <w:p w14:paraId="20E05514"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1310</w:t>
            </w:r>
          </w:p>
        </w:tc>
        <w:tc>
          <w:tcPr>
            <w:tcW w:w="2268" w:type="dxa"/>
            <w:tcBorders>
              <w:top w:val="single" w:sz="4" w:space="0" w:color="auto"/>
            </w:tcBorders>
            <w:hideMark/>
          </w:tcPr>
          <w:p w14:paraId="592CB695"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Preterm, very low birth weight</w:t>
            </w:r>
          </w:p>
        </w:tc>
        <w:tc>
          <w:tcPr>
            <w:tcW w:w="992" w:type="dxa"/>
            <w:tcBorders>
              <w:top w:val="single" w:sz="4" w:space="0" w:color="auto"/>
            </w:tcBorders>
            <w:hideMark/>
          </w:tcPr>
          <w:p w14:paraId="23655590"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20 h</w:t>
            </w:r>
          </w:p>
        </w:tc>
        <w:tc>
          <w:tcPr>
            <w:tcW w:w="709" w:type="dxa"/>
            <w:tcBorders>
              <w:top w:val="single" w:sz="4" w:space="0" w:color="auto"/>
            </w:tcBorders>
            <w:hideMark/>
          </w:tcPr>
          <w:p w14:paraId="01902A37"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w:t>
            </w:r>
          </w:p>
        </w:tc>
        <w:tc>
          <w:tcPr>
            <w:tcW w:w="708" w:type="dxa"/>
            <w:tcBorders>
              <w:top w:val="single" w:sz="4" w:space="0" w:color="auto"/>
            </w:tcBorders>
            <w:hideMark/>
          </w:tcPr>
          <w:p w14:paraId="12B03C9A"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1310</w:t>
            </w:r>
          </w:p>
        </w:tc>
        <w:tc>
          <w:tcPr>
            <w:tcW w:w="1134" w:type="dxa"/>
            <w:tcBorders>
              <w:top w:val="single" w:sz="4" w:space="0" w:color="auto"/>
            </w:tcBorders>
            <w:hideMark/>
          </w:tcPr>
          <w:p w14:paraId="0E119167"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Left basilic vein</w:t>
            </w:r>
          </w:p>
        </w:tc>
        <w:tc>
          <w:tcPr>
            <w:tcW w:w="709" w:type="dxa"/>
            <w:tcBorders>
              <w:top w:val="single" w:sz="4" w:space="0" w:color="auto"/>
            </w:tcBorders>
            <w:hideMark/>
          </w:tcPr>
          <w:p w14:paraId="5303D6E6"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13.5</w:t>
            </w:r>
          </w:p>
        </w:tc>
        <w:tc>
          <w:tcPr>
            <w:tcW w:w="851" w:type="dxa"/>
            <w:tcBorders>
              <w:top w:val="single" w:sz="4" w:space="0" w:color="auto"/>
            </w:tcBorders>
            <w:hideMark/>
          </w:tcPr>
          <w:p w14:paraId="555819C5"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T9</w:t>
            </w:r>
          </w:p>
        </w:tc>
        <w:tc>
          <w:tcPr>
            <w:tcW w:w="1842" w:type="dxa"/>
            <w:tcBorders>
              <w:top w:val="single" w:sz="4" w:space="0" w:color="auto"/>
            </w:tcBorders>
            <w:hideMark/>
          </w:tcPr>
          <w:p w14:paraId="2FE1857E" w14:textId="2BFA4ED5"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Pull out</w:t>
            </w:r>
            <w:r w:rsidR="001C7D41" w:rsidRPr="000761CB">
              <w:rPr>
                <w:rFonts w:ascii="Book Antiqua" w:hAnsi="Book Antiqua"/>
                <w:color w:val="000000"/>
                <w:sz w:val="24"/>
                <w:szCs w:val="24"/>
              </w:rPr>
              <w:t xml:space="preserve"> </w:t>
            </w:r>
            <w:r w:rsidRPr="000761CB">
              <w:rPr>
                <w:rFonts w:ascii="Book Antiqua" w:hAnsi="Book Antiqua"/>
                <w:color w:val="000000"/>
                <w:sz w:val="24"/>
                <w:szCs w:val="24"/>
              </w:rPr>
              <w:t>2.7 cm</w:t>
            </w:r>
          </w:p>
        </w:tc>
        <w:tc>
          <w:tcPr>
            <w:tcW w:w="1560" w:type="dxa"/>
            <w:tcBorders>
              <w:top w:val="single" w:sz="4" w:space="0" w:color="auto"/>
            </w:tcBorders>
            <w:hideMark/>
          </w:tcPr>
          <w:p w14:paraId="79CAEDF7"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T5-6</w:t>
            </w:r>
          </w:p>
        </w:tc>
        <w:tc>
          <w:tcPr>
            <w:tcW w:w="1920" w:type="dxa"/>
            <w:tcBorders>
              <w:top w:val="single" w:sz="4" w:space="0" w:color="auto"/>
            </w:tcBorders>
            <w:hideMark/>
          </w:tcPr>
          <w:p w14:paraId="79180999"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8</w:t>
            </w:r>
          </w:p>
        </w:tc>
      </w:tr>
      <w:tr w:rsidR="004F1DA1" w:rsidRPr="000761CB" w14:paraId="26AB6C05" w14:textId="77777777" w:rsidTr="0069417B">
        <w:tc>
          <w:tcPr>
            <w:tcW w:w="567" w:type="dxa"/>
            <w:hideMark/>
          </w:tcPr>
          <w:p w14:paraId="557CDFAE"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Patient 2</w:t>
            </w:r>
          </w:p>
        </w:tc>
        <w:tc>
          <w:tcPr>
            <w:tcW w:w="851" w:type="dxa"/>
            <w:hideMark/>
          </w:tcPr>
          <w:p w14:paraId="329DF9B8"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July 13, 2017</w:t>
            </w:r>
          </w:p>
        </w:tc>
        <w:tc>
          <w:tcPr>
            <w:tcW w:w="709" w:type="dxa"/>
            <w:hideMark/>
          </w:tcPr>
          <w:p w14:paraId="7181C3B5"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40</w:t>
            </w:r>
            <w:r w:rsidRPr="000761CB">
              <w:rPr>
                <w:rFonts w:ascii="Book Antiqua" w:hAnsi="Book Antiqua"/>
                <w:color w:val="000000"/>
                <w:sz w:val="24"/>
                <w:szCs w:val="24"/>
                <w:vertAlign w:val="superscript"/>
              </w:rPr>
              <w:t>+2</w:t>
            </w:r>
          </w:p>
        </w:tc>
        <w:tc>
          <w:tcPr>
            <w:tcW w:w="567" w:type="dxa"/>
            <w:hideMark/>
          </w:tcPr>
          <w:p w14:paraId="1A3DFBFB"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2650</w:t>
            </w:r>
          </w:p>
        </w:tc>
        <w:tc>
          <w:tcPr>
            <w:tcW w:w="2268" w:type="dxa"/>
            <w:hideMark/>
          </w:tcPr>
          <w:p w14:paraId="56F87E03"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Postoperative esophageal atresia</w:t>
            </w:r>
          </w:p>
        </w:tc>
        <w:tc>
          <w:tcPr>
            <w:tcW w:w="992" w:type="dxa"/>
            <w:hideMark/>
          </w:tcPr>
          <w:p w14:paraId="16070AEA"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10 d</w:t>
            </w:r>
          </w:p>
        </w:tc>
        <w:tc>
          <w:tcPr>
            <w:tcW w:w="709" w:type="dxa"/>
            <w:hideMark/>
          </w:tcPr>
          <w:p w14:paraId="273A73F9"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w:t>
            </w:r>
          </w:p>
        </w:tc>
        <w:tc>
          <w:tcPr>
            <w:tcW w:w="708" w:type="dxa"/>
            <w:hideMark/>
          </w:tcPr>
          <w:p w14:paraId="087FDD72"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2970</w:t>
            </w:r>
          </w:p>
        </w:tc>
        <w:tc>
          <w:tcPr>
            <w:tcW w:w="1134" w:type="dxa"/>
            <w:hideMark/>
          </w:tcPr>
          <w:p w14:paraId="2C5F048E"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Left axillary vein</w:t>
            </w:r>
          </w:p>
        </w:tc>
        <w:tc>
          <w:tcPr>
            <w:tcW w:w="709" w:type="dxa"/>
            <w:hideMark/>
          </w:tcPr>
          <w:p w14:paraId="543E8085"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10</w:t>
            </w:r>
          </w:p>
        </w:tc>
        <w:tc>
          <w:tcPr>
            <w:tcW w:w="851" w:type="dxa"/>
            <w:hideMark/>
          </w:tcPr>
          <w:p w14:paraId="7CD54C59"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T7-8</w:t>
            </w:r>
          </w:p>
        </w:tc>
        <w:tc>
          <w:tcPr>
            <w:tcW w:w="1842" w:type="dxa"/>
            <w:hideMark/>
          </w:tcPr>
          <w:p w14:paraId="1DDEF0F7" w14:textId="231617A4"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Pull out</w:t>
            </w:r>
            <w:r w:rsidR="001C7D41" w:rsidRPr="000761CB">
              <w:rPr>
                <w:rFonts w:ascii="Book Antiqua" w:hAnsi="Book Antiqua"/>
                <w:color w:val="000000"/>
                <w:sz w:val="24"/>
                <w:szCs w:val="24"/>
              </w:rPr>
              <w:t xml:space="preserve"> </w:t>
            </w:r>
            <w:r w:rsidRPr="000761CB">
              <w:rPr>
                <w:rFonts w:ascii="Book Antiqua" w:hAnsi="Book Antiqua"/>
                <w:color w:val="000000"/>
                <w:sz w:val="24"/>
                <w:szCs w:val="24"/>
              </w:rPr>
              <w:t>0.5 cm</w:t>
            </w:r>
          </w:p>
        </w:tc>
        <w:tc>
          <w:tcPr>
            <w:tcW w:w="1560" w:type="dxa"/>
            <w:hideMark/>
          </w:tcPr>
          <w:p w14:paraId="0CCEE629"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T6</w:t>
            </w:r>
          </w:p>
        </w:tc>
        <w:tc>
          <w:tcPr>
            <w:tcW w:w="1920" w:type="dxa"/>
            <w:hideMark/>
          </w:tcPr>
          <w:p w14:paraId="78606FBC"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15</w:t>
            </w:r>
          </w:p>
        </w:tc>
      </w:tr>
      <w:tr w:rsidR="004F1DA1" w:rsidRPr="000761CB" w14:paraId="6A6EE429" w14:textId="77777777" w:rsidTr="0069417B">
        <w:tc>
          <w:tcPr>
            <w:tcW w:w="567" w:type="dxa"/>
            <w:hideMark/>
          </w:tcPr>
          <w:p w14:paraId="195BC4E0"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Patient 3</w:t>
            </w:r>
          </w:p>
        </w:tc>
        <w:tc>
          <w:tcPr>
            <w:tcW w:w="851" w:type="dxa"/>
            <w:hideMark/>
          </w:tcPr>
          <w:p w14:paraId="709C7CAB"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March 18, 2018</w:t>
            </w:r>
          </w:p>
        </w:tc>
        <w:tc>
          <w:tcPr>
            <w:tcW w:w="709" w:type="dxa"/>
            <w:hideMark/>
          </w:tcPr>
          <w:p w14:paraId="3E67AE46"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29</w:t>
            </w:r>
            <w:r w:rsidRPr="000761CB">
              <w:rPr>
                <w:rFonts w:ascii="Book Antiqua" w:hAnsi="Book Antiqua"/>
                <w:color w:val="000000"/>
                <w:sz w:val="24"/>
                <w:szCs w:val="24"/>
                <w:vertAlign w:val="superscript"/>
              </w:rPr>
              <w:t>+3</w:t>
            </w:r>
          </w:p>
        </w:tc>
        <w:tc>
          <w:tcPr>
            <w:tcW w:w="567" w:type="dxa"/>
            <w:hideMark/>
          </w:tcPr>
          <w:p w14:paraId="2A957A8A"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1200</w:t>
            </w:r>
          </w:p>
        </w:tc>
        <w:tc>
          <w:tcPr>
            <w:tcW w:w="2268" w:type="dxa"/>
            <w:hideMark/>
          </w:tcPr>
          <w:p w14:paraId="438AC212"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Preterm, very low birth weight, patent ductus arteriosus</w:t>
            </w:r>
          </w:p>
        </w:tc>
        <w:tc>
          <w:tcPr>
            <w:tcW w:w="992" w:type="dxa"/>
            <w:hideMark/>
          </w:tcPr>
          <w:p w14:paraId="3D440062"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 d</w:t>
            </w:r>
          </w:p>
        </w:tc>
        <w:tc>
          <w:tcPr>
            <w:tcW w:w="709" w:type="dxa"/>
            <w:hideMark/>
          </w:tcPr>
          <w:p w14:paraId="74CF9341"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w:t>
            </w:r>
          </w:p>
        </w:tc>
        <w:tc>
          <w:tcPr>
            <w:tcW w:w="708" w:type="dxa"/>
            <w:hideMark/>
          </w:tcPr>
          <w:p w14:paraId="5A5114C8"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1200</w:t>
            </w:r>
          </w:p>
        </w:tc>
        <w:tc>
          <w:tcPr>
            <w:tcW w:w="1134" w:type="dxa"/>
            <w:hideMark/>
          </w:tcPr>
          <w:p w14:paraId="73971358"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Left basilic vein</w:t>
            </w:r>
          </w:p>
        </w:tc>
        <w:tc>
          <w:tcPr>
            <w:tcW w:w="709" w:type="dxa"/>
            <w:hideMark/>
          </w:tcPr>
          <w:p w14:paraId="05CE1D3E"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12.5</w:t>
            </w:r>
          </w:p>
        </w:tc>
        <w:tc>
          <w:tcPr>
            <w:tcW w:w="851" w:type="dxa"/>
            <w:hideMark/>
          </w:tcPr>
          <w:p w14:paraId="4F449A2E"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T8</w:t>
            </w:r>
          </w:p>
        </w:tc>
        <w:tc>
          <w:tcPr>
            <w:tcW w:w="1842" w:type="dxa"/>
            <w:hideMark/>
          </w:tcPr>
          <w:p w14:paraId="15DBBB91" w14:textId="07176680"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Pull out</w:t>
            </w:r>
            <w:r w:rsidR="001C7D41" w:rsidRPr="000761CB">
              <w:rPr>
                <w:rFonts w:ascii="Book Antiqua" w:hAnsi="Book Antiqua"/>
                <w:color w:val="000000"/>
                <w:sz w:val="24"/>
                <w:szCs w:val="24"/>
              </w:rPr>
              <w:t xml:space="preserve"> </w:t>
            </w:r>
            <w:r w:rsidRPr="000761CB">
              <w:rPr>
                <w:rFonts w:ascii="Book Antiqua" w:hAnsi="Book Antiqua"/>
                <w:color w:val="000000"/>
                <w:sz w:val="24"/>
                <w:szCs w:val="24"/>
              </w:rPr>
              <w:t>0.8 cm</w:t>
            </w:r>
          </w:p>
        </w:tc>
        <w:tc>
          <w:tcPr>
            <w:tcW w:w="1560" w:type="dxa"/>
            <w:hideMark/>
          </w:tcPr>
          <w:p w14:paraId="29B76FE3"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T5-6</w:t>
            </w:r>
          </w:p>
        </w:tc>
        <w:tc>
          <w:tcPr>
            <w:tcW w:w="1920" w:type="dxa"/>
            <w:hideMark/>
          </w:tcPr>
          <w:p w14:paraId="7D4C1281"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18</w:t>
            </w:r>
          </w:p>
        </w:tc>
      </w:tr>
      <w:tr w:rsidR="004F1DA1" w:rsidRPr="000761CB" w14:paraId="47F484DF" w14:textId="77777777" w:rsidTr="0069417B">
        <w:tc>
          <w:tcPr>
            <w:tcW w:w="567" w:type="dxa"/>
            <w:hideMark/>
          </w:tcPr>
          <w:p w14:paraId="3B33D821"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Patient 4</w:t>
            </w:r>
          </w:p>
        </w:tc>
        <w:tc>
          <w:tcPr>
            <w:tcW w:w="851" w:type="dxa"/>
            <w:hideMark/>
          </w:tcPr>
          <w:p w14:paraId="4EF73EA8" w14:textId="3B156804"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Nov</w:t>
            </w:r>
            <w:r w:rsidR="001C7D41" w:rsidRPr="000761CB">
              <w:rPr>
                <w:rFonts w:ascii="Book Antiqua" w:hAnsi="Book Antiqua"/>
                <w:color w:val="000000"/>
                <w:sz w:val="24"/>
                <w:szCs w:val="24"/>
              </w:rPr>
              <w:t>ember</w:t>
            </w:r>
            <w:r w:rsidRPr="000761CB">
              <w:rPr>
                <w:rFonts w:ascii="Book Antiqua" w:hAnsi="Book Antiqua"/>
                <w:color w:val="000000"/>
                <w:sz w:val="24"/>
                <w:szCs w:val="24"/>
              </w:rPr>
              <w:t xml:space="preserve"> 9, 2018</w:t>
            </w:r>
          </w:p>
        </w:tc>
        <w:tc>
          <w:tcPr>
            <w:tcW w:w="709" w:type="dxa"/>
            <w:hideMark/>
          </w:tcPr>
          <w:p w14:paraId="7E2B969C"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34</w:t>
            </w:r>
            <w:r w:rsidRPr="000761CB">
              <w:rPr>
                <w:rFonts w:ascii="Book Antiqua" w:hAnsi="Book Antiqua"/>
                <w:color w:val="000000"/>
                <w:sz w:val="24"/>
                <w:szCs w:val="24"/>
                <w:vertAlign w:val="superscript"/>
              </w:rPr>
              <w:t>+1</w:t>
            </w:r>
          </w:p>
        </w:tc>
        <w:tc>
          <w:tcPr>
            <w:tcW w:w="567" w:type="dxa"/>
            <w:hideMark/>
          </w:tcPr>
          <w:p w14:paraId="693DC7DE"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975</w:t>
            </w:r>
          </w:p>
        </w:tc>
        <w:tc>
          <w:tcPr>
            <w:tcW w:w="2268" w:type="dxa"/>
            <w:hideMark/>
          </w:tcPr>
          <w:p w14:paraId="022990C1"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Preterm, very low birth weight, atrial septal defect</w:t>
            </w:r>
          </w:p>
        </w:tc>
        <w:tc>
          <w:tcPr>
            <w:tcW w:w="992" w:type="dxa"/>
            <w:hideMark/>
          </w:tcPr>
          <w:p w14:paraId="0FA2EE52"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 d</w:t>
            </w:r>
          </w:p>
        </w:tc>
        <w:tc>
          <w:tcPr>
            <w:tcW w:w="709" w:type="dxa"/>
            <w:hideMark/>
          </w:tcPr>
          <w:p w14:paraId="789D67BA"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w:t>
            </w:r>
          </w:p>
        </w:tc>
        <w:tc>
          <w:tcPr>
            <w:tcW w:w="708" w:type="dxa"/>
            <w:hideMark/>
          </w:tcPr>
          <w:p w14:paraId="49A1344B"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975</w:t>
            </w:r>
          </w:p>
        </w:tc>
        <w:tc>
          <w:tcPr>
            <w:tcW w:w="1134" w:type="dxa"/>
            <w:hideMark/>
          </w:tcPr>
          <w:p w14:paraId="48600679"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Left basilic vein</w:t>
            </w:r>
          </w:p>
        </w:tc>
        <w:tc>
          <w:tcPr>
            <w:tcW w:w="709" w:type="dxa"/>
            <w:hideMark/>
          </w:tcPr>
          <w:p w14:paraId="26E53902"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12</w:t>
            </w:r>
          </w:p>
        </w:tc>
        <w:tc>
          <w:tcPr>
            <w:tcW w:w="851" w:type="dxa"/>
            <w:hideMark/>
          </w:tcPr>
          <w:p w14:paraId="42C8CE87"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T5-6</w:t>
            </w:r>
          </w:p>
        </w:tc>
        <w:tc>
          <w:tcPr>
            <w:tcW w:w="1842" w:type="dxa"/>
            <w:hideMark/>
          </w:tcPr>
          <w:p w14:paraId="2CA7F1DA"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w:t>
            </w:r>
          </w:p>
        </w:tc>
        <w:tc>
          <w:tcPr>
            <w:tcW w:w="1560" w:type="dxa"/>
            <w:hideMark/>
          </w:tcPr>
          <w:p w14:paraId="41F605BF"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w:t>
            </w:r>
          </w:p>
        </w:tc>
        <w:tc>
          <w:tcPr>
            <w:tcW w:w="1920" w:type="dxa"/>
            <w:hideMark/>
          </w:tcPr>
          <w:p w14:paraId="16474A27"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39</w:t>
            </w:r>
          </w:p>
        </w:tc>
      </w:tr>
      <w:tr w:rsidR="004F1DA1" w:rsidRPr="000761CB" w14:paraId="5B4E653F" w14:textId="77777777" w:rsidTr="0069417B">
        <w:tc>
          <w:tcPr>
            <w:tcW w:w="567" w:type="dxa"/>
            <w:hideMark/>
          </w:tcPr>
          <w:p w14:paraId="0A9A3C87"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Pati</w:t>
            </w:r>
            <w:r w:rsidRPr="000761CB">
              <w:rPr>
                <w:rFonts w:ascii="Book Antiqua" w:hAnsi="Book Antiqua"/>
                <w:color w:val="000000"/>
                <w:sz w:val="24"/>
                <w:szCs w:val="24"/>
              </w:rPr>
              <w:lastRenderedPageBreak/>
              <w:t>ent 5</w:t>
            </w:r>
          </w:p>
        </w:tc>
        <w:tc>
          <w:tcPr>
            <w:tcW w:w="851" w:type="dxa"/>
            <w:hideMark/>
          </w:tcPr>
          <w:p w14:paraId="5A10AE87" w14:textId="2770E769"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lastRenderedPageBreak/>
              <w:t>Dec</w:t>
            </w:r>
            <w:r w:rsidR="001C7D41" w:rsidRPr="000761CB">
              <w:rPr>
                <w:rFonts w:ascii="Book Antiqua" w:hAnsi="Book Antiqua"/>
                <w:color w:val="000000"/>
                <w:sz w:val="24"/>
                <w:szCs w:val="24"/>
              </w:rPr>
              <w:t>em</w:t>
            </w:r>
            <w:r w:rsidR="001C7D41" w:rsidRPr="000761CB">
              <w:rPr>
                <w:rFonts w:ascii="Book Antiqua" w:hAnsi="Book Antiqua"/>
                <w:color w:val="000000"/>
                <w:sz w:val="24"/>
                <w:szCs w:val="24"/>
              </w:rPr>
              <w:lastRenderedPageBreak/>
              <w:t>ber</w:t>
            </w:r>
            <w:r w:rsidRPr="000761CB">
              <w:rPr>
                <w:rFonts w:ascii="Book Antiqua" w:hAnsi="Book Antiqua"/>
                <w:color w:val="000000"/>
                <w:sz w:val="24"/>
                <w:szCs w:val="24"/>
              </w:rPr>
              <w:t xml:space="preserve"> 3, 2018</w:t>
            </w:r>
          </w:p>
        </w:tc>
        <w:tc>
          <w:tcPr>
            <w:tcW w:w="709" w:type="dxa"/>
            <w:hideMark/>
          </w:tcPr>
          <w:p w14:paraId="4D0466AE"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lastRenderedPageBreak/>
              <w:t>27</w:t>
            </w:r>
            <w:r w:rsidRPr="000761CB">
              <w:rPr>
                <w:rFonts w:ascii="Book Antiqua" w:hAnsi="Book Antiqua"/>
                <w:color w:val="000000"/>
                <w:sz w:val="24"/>
                <w:szCs w:val="24"/>
                <w:vertAlign w:val="superscript"/>
              </w:rPr>
              <w:t>+2</w:t>
            </w:r>
          </w:p>
        </w:tc>
        <w:tc>
          <w:tcPr>
            <w:tcW w:w="567" w:type="dxa"/>
            <w:hideMark/>
          </w:tcPr>
          <w:p w14:paraId="3CE401CB"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880</w:t>
            </w:r>
          </w:p>
        </w:tc>
        <w:tc>
          <w:tcPr>
            <w:tcW w:w="2268" w:type="dxa"/>
            <w:hideMark/>
          </w:tcPr>
          <w:p w14:paraId="1225A7C2"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 xml:space="preserve">Preterm, very low </w:t>
            </w:r>
            <w:r w:rsidRPr="000761CB">
              <w:rPr>
                <w:rFonts w:ascii="Book Antiqua" w:hAnsi="Book Antiqua"/>
                <w:color w:val="000000"/>
                <w:sz w:val="24"/>
                <w:szCs w:val="24"/>
              </w:rPr>
              <w:lastRenderedPageBreak/>
              <w:t>birth weight, patent ductus arteriosus, tricuspid regurgitation (moderate)</w:t>
            </w:r>
          </w:p>
        </w:tc>
        <w:tc>
          <w:tcPr>
            <w:tcW w:w="992" w:type="dxa"/>
            <w:hideMark/>
          </w:tcPr>
          <w:p w14:paraId="49A17D3E"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lastRenderedPageBreak/>
              <w:t>32 d</w:t>
            </w:r>
          </w:p>
        </w:tc>
        <w:tc>
          <w:tcPr>
            <w:tcW w:w="709" w:type="dxa"/>
            <w:hideMark/>
          </w:tcPr>
          <w:p w14:paraId="534E7D1A"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2</w:t>
            </w:r>
          </w:p>
        </w:tc>
        <w:tc>
          <w:tcPr>
            <w:tcW w:w="708" w:type="dxa"/>
            <w:hideMark/>
          </w:tcPr>
          <w:p w14:paraId="05223686"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1425</w:t>
            </w:r>
          </w:p>
        </w:tc>
        <w:tc>
          <w:tcPr>
            <w:tcW w:w="1134" w:type="dxa"/>
            <w:hideMark/>
          </w:tcPr>
          <w:p w14:paraId="0C92719F"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 xml:space="preserve">Left </w:t>
            </w:r>
            <w:r w:rsidRPr="000761CB">
              <w:rPr>
                <w:rFonts w:ascii="Book Antiqua" w:hAnsi="Book Antiqua"/>
                <w:color w:val="000000"/>
                <w:sz w:val="24"/>
                <w:szCs w:val="24"/>
              </w:rPr>
              <w:lastRenderedPageBreak/>
              <w:t>median vein</w:t>
            </w:r>
          </w:p>
        </w:tc>
        <w:tc>
          <w:tcPr>
            <w:tcW w:w="709" w:type="dxa"/>
            <w:hideMark/>
          </w:tcPr>
          <w:p w14:paraId="691DAA6A"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lastRenderedPageBreak/>
              <w:t>11</w:t>
            </w:r>
          </w:p>
        </w:tc>
        <w:tc>
          <w:tcPr>
            <w:tcW w:w="851" w:type="dxa"/>
            <w:hideMark/>
          </w:tcPr>
          <w:p w14:paraId="321F938D"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T6</w:t>
            </w:r>
          </w:p>
        </w:tc>
        <w:tc>
          <w:tcPr>
            <w:tcW w:w="1842" w:type="dxa"/>
            <w:hideMark/>
          </w:tcPr>
          <w:p w14:paraId="006C6969"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w:t>
            </w:r>
          </w:p>
        </w:tc>
        <w:tc>
          <w:tcPr>
            <w:tcW w:w="1560" w:type="dxa"/>
            <w:hideMark/>
          </w:tcPr>
          <w:p w14:paraId="5A1484CF"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w:t>
            </w:r>
          </w:p>
        </w:tc>
        <w:tc>
          <w:tcPr>
            <w:tcW w:w="1920" w:type="dxa"/>
            <w:hideMark/>
          </w:tcPr>
          <w:p w14:paraId="6037E4B9"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10</w:t>
            </w:r>
          </w:p>
        </w:tc>
      </w:tr>
      <w:tr w:rsidR="004F1DA1" w:rsidRPr="000761CB" w14:paraId="05D68F62" w14:textId="77777777" w:rsidTr="0069417B">
        <w:tc>
          <w:tcPr>
            <w:tcW w:w="567" w:type="dxa"/>
            <w:hideMark/>
          </w:tcPr>
          <w:p w14:paraId="698F0C22"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Patient 6</w:t>
            </w:r>
          </w:p>
        </w:tc>
        <w:tc>
          <w:tcPr>
            <w:tcW w:w="851" w:type="dxa"/>
            <w:hideMark/>
          </w:tcPr>
          <w:p w14:paraId="2FD163EC" w14:textId="7AE5161D"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Dec</w:t>
            </w:r>
            <w:r w:rsidR="001C7D41" w:rsidRPr="000761CB">
              <w:rPr>
                <w:rFonts w:ascii="Book Antiqua" w:hAnsi="Book Antiqua"/>
                <w:color w:val="000000"/>
                <w:sz w:val="24"/>
                <w:szCs w:val="24"/>
              </w:rPr>
              <w:t>ember</w:t>
            </w:r>
            <w:r w:rsidRPr="000761CB">
              <w:rPr>
                <w:rFonts w:ascii="Book Antiqua" w:hAnsi="Book Antiqua"/>
                <w:color w:val="000000"/>
                <w:sz w:val="24"/>
                <w:szCs w:val="24"/>
              </w:rPr>
              <w:t xml:space="preserve"> 26, 2018</w:t>
            </w:r>
          </w:p>
        </w:tc>
        <w:tc>
          <w:tcPr>
            <w:tcW w:w="709" w:type="dxa"/>
            <w:hideMark/>
          </w:tcPr>
          <w:p w14:paraId="0EF319F9"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36</w:t>
            </w:r>
            <w:r w:rsidRPr="000761CB">
              <w:rPr>
                <w:rFonts w:ascii="Book Antiqua" w:hAnsi="Book Antiqua"/>
                <w:color w:val="000000"/>
                <w:sz w:val="24"/>
                <w:szCs w:val="24"/>
                <w:vertAlign w:val="superscript"/>
              </w:rPr>
              <w:t>+4</w:t>
            </w:r>
          </w:p>
        </w:tc>
        <w:tc>
          <w:tcPr>
            <w:tcW w:w="567" w:type="dxa"/>
            <w:hideMark/>
          </w:tcPr>
          <w:p w14:paraId="1F3812A4"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2250</w:t>
            </w:r>
          </w:p>
        </w:tc>
        <w:tc>
          <w:tcPr>
            <w:tcW w:w="2268" w:type="dxa"/>
            <w:hideMark/>
          </w:tcPr>
          <w:p w14:paraId="452FE55C"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Postoperative esophageal atresia, preterm, low birth weight</w:t>
            </w:r>
          </w:p>
        </w:tc>
        <w:tc>
          <w:tcPr>
            <w:tcW w:w="992" w:type="dxa"/>
            <w:hideMark/>
          </w:tcPr>
          <w:p w14:paraId="597ED4B6"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3 d</w:t>
            </w:r>
          </w:p>
        </w:tc>
        <w:tc>
          <w:tcPr>
            <w:tcW w:w="709" w:type="dxa"/>
            <w:hideMark/>
          </w:tcPr>
          <w:p w14:paraId="71B31F3C"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w:t>
            </w:r>
          </w:p>
        </w:tc>
        <w:tc>
          <w:tcPr>
            <w:tcW w:w="708" w:type="dxa"/>
            <w:hideMark/>
          </w:tcPr>
          <w:p w14:paraId="7FC227D2"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2640</w:t>
            </w:r>
          </w:p>
        </w:tc>
        <w:tc>
          <w:tcPr>
            <w:tcW w:w="1134" w:type="dxa"/>
            <w:hideMark/>
          </w:tcPr>
          <w:p w14:paraId="567E9A33"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Left superficial temporal vein</w:t>
            </w:r>
          </w:p>
        </w:tc>
        <w:tc>
          <w:tcPr>
            <w:tcW w:w="709" w:type="dxa"/>
            <w:hideMark/>
          </w:tcPr>
          <w:p w14:paraId="51EE7A8E"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12.5</w:t>
            </w:r>
          </w:p>
        </w:tc>
        <w:tc>
          <w:tcPr>
            <w:tcW w:w="851" w:type="dxa"/>
            <w:hideMark/>
          </w:tcPr>
          <w:p w14:paraId="44E0863B"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T6</w:t>
            </w:r>
          </w:p>
        </w:tc>
        <w:tc>
          <w:tcPr>
            <w:tcW w:w="1842" w:type="dxa"/>
            <w:hideMark/>
          </w:tcPr>
          <w:p w14:paraId="748A6DCE"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w:t>
            </w:r>
          </w:p>
        </w:tc>
        <w:tc>
          <w:tcPr>
            <w:tcW w:w="1560" w:type="dxa"/>
            <w:hideMark/>
          </w:tcPr>
          <w:p w14:paraId="7DA37902"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w:t>
            </w:r>
          </w:p>
        </w:tc>
        <w:tc>
          <w:tcPr>
            <w:tcW w:w="1920" w:type="dxa"/>
            <w:hideMark/>
          </w:tcPr>
          <w:p w14:paraId="036647A1"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6</w:t>
            </w:r>
          </w:p>
        </w:tc>
      </w:tr>
      <w:tr w:rsidR="004F1DA1" w:rsidRPr="000761CB" w14:paraId="1F29DC42" w14:textId="77777777" w:rsidTr="0069417B">
        <w:tc>
          <w:tcPr>
            <w:tcW w:w="567" w:type="dxa"/>
            <w:hideMark/>
          </w:tcPr>
          <w:p w14:paraId="1347564E"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Patient 7</w:t>
            </w:r>
          </w:p>
        </w:tc>
        <w:tc>
          <w:tcPr>
            <w:tcW w:w="851" w:type="dxa"/>
            <w:hideMark/>
          </w:tcPr>
          <w:p w14:paraId="32C6AE8D" w14:textId="03BB0570"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Feb</w:t>
            </w:r>
            <w:r w:rsidR="001C7D41" w:rsidRPr="000761CB">
              <w:rPr>
                <w:rFonts w:ascii="Book Antiqua" w:hAnsi="Book Antiqua"/>
                <w:color w:val="000000"/>
                <w:sz w:val="24"/>
                <w:szCs w:val="24"/>
              </w:rPr>
              <w:t>ruary</w:t>
            </w:r>
            <w:r w:rsidRPr="000761CB">
              <w:rPr>
                <w:rFonts w:ascii="Book Antiqua" w:hAnsi="Book Antiqua"/>
                <w:color w:val="000000"/>
                <w:sz w:val="24"/>
                <w:szCs w:val="24"/>
              </w:rPr>
              <w:t xml:space="preserve"> 3, 2019</w:t>
            </w:r>
          </w:p>
        </w:tc>
        <w:tc>
          <w:tcPr>
            <w:tcW w:w="709" w:type="dxa"/>
            <w:hideMark/>
          </w:tcPr>
          <w:p w14:paraId="0B232441"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30</w:t>
            </w:r>
            <w:r w:rsidRPr="000761CB">
              <w:rPr>
                <w:rFonts w:ascii="Book Antiqua" w:hAnsi="Book Antiqua"/>
                <w:color w:val="000000"/>
                <w:sz w:val="24"/>
                <w:szCs w:val="24"/>
                <w:vertAlign w:val="superscript"/>
              </w:rPr>
              <w:t>+6</w:t>
            </w:r>
          </w:p>
        </w:tc>
        <w:tc>
          <w:tcPr>
            <w:tcW w:w="567" w:type="dxa"/>
            <w:hideMark/>
          </w:tcPr>
          <w:p w14:paraId="5E327A99"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1220</w:t>
            </w:r>
          </w:p>
        </w:tc>
        <w:tc>
          <w:tcPr>
            <w:tcW w:w="2268" w:type="dxa"/>
            <w:hideMark/>
          </w:tcPr>
          <w:p w14:paraId="51962722"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Preterm, very low birth weight</w:t>
            </w:r>
          </w:p>
        </w:tc>
        <w:tc>
          <w:tcPr>
            <w:tcW w:w="992" w:type="dxa"/>
            <w:hideMark/>
          </w:tcPr>
          <w:p w14:paraId="08681E3E"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 d</w:t>
            </w:r>
          </w:p>
        </w:tc>
        <w:tc>
          <w:tcPr>
            <w:tcW w:w="709" w:type="dxa"/>
            <w:hideMark/>
          </w:tcPr>
          <w:p w14:paraId="1D5CF0AA"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w:t>
            </w:r>
          </w:p>
        </w:tc>
        <w:tc>
          <w:tcPr>
            <w:tcW w:w="708" w:type="dxa"/>
            <w:hideMark/>
          </w:tcPr>
          <w:p w14:paraId="11896FD2"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1220</w:t>
            </w:r>
          </w:p>
        </w:tc>
        <w:tc>
          <w:tcPr>
            <w:tcW w:w="1134" w:type="dxa"/>
            <w:hideMark/>
          </w:tcPr>
          <w:p w14:paraId="60937865"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Left basilic vein</w:t>
            </w:r>
          </w:p>
        </w:tc>
        <w:tc>
          <w:tcPr>
            <w:tcW w:w="709" w:type="dxa"/>
            <w:hideMark/>
          </w:tcPr>
          <w:p w14:paraId="147EA1DF"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12.5</w:t>
            </w:r>
          </w:p>
        </w:tc>
        <w:tc>
          <w:tcPr>
            <w:tcW w:w="851" w:type="dxa"/>
            <w:hideMark/>
          </w:tcPr>
          <w:p w14:paraId="5914A00F"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T9</w:t>
            </w:r>
          </w:p>
        </w:tc>
        <w:tc>
          <w:tcPr>
            <w:tcW w:w="1842" w:type="dxa"/>
            <w:hideMark/>
          </w:tcPr>
          <w:p w14:paraId="074D3432" w14:textId="5B877060"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Pull out</w:t>
            </w:r>
            <w:r w:rsidR="001C7D41" w:rsidRPr="000761CB">
              <w:rPr>
                <w:rFonts w:ascii="Book Antiqua" w:hAnsi="Book Antiqua"/>
                <w:color w:val="000000"/>
                <w:sz w:val="24"/>
                <w:szCs w:val="24"/>
              </w:rPr>
              <w:t xml:space="preserve"> </w:t>
            </w:r>
            <w:r w:rsidRPr="000761CB">
              <w:rPr>
                <w:rFonts w:ascii="Book Antiqua" w:hAnsi="Book Antiqua"/>
                <w:color w:val="000000"/>
                <w:sz w:val="24"/>
                <w:szCs w:val="24"/>
              </w:rPr>
              <w:t>2.5 cm</w:t>
            </w:r>
          </w:p>
        </w:tc>
        <w:tc>
          <w:tcPr>
            <w:tcW w:w="1560" w:type="dxa"/>
            <w:hideMark/>
          </w:tcPr>
          <w:p w14:paraId="37D8265A"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T5</w:t>
            </w:r>
          </w:p>
        </w:tc>
        <w:tc>
          <w:tcPr>
            <w:tcW w:w="1920" w:type="dxa"/>
            <w:hideMark/>
          </w:tcPr>
          <w:p w14:paraId="7A440968"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6</w:t>
            </w:r>
          </w:p>
        </w:tc>
      </w:tr>
      <w:tr w:rsidR="005868DB" w:rsidRPr="000761CB" w14:paraId="334135DF" w14:textId="77777777" w:rsidTr="0069417B">
        <w:tc>
          <w:tcPr>
            <w:tcW w:w="567" w:type="dxa"/>
            <w:hideMark/>
          </w:tcPr>
          <w:p w14:paraId="23F3A506"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Patient 8</w:t>
            </w:r>
          </w:p>
        </w:tc>
        <w:tc>
          <w:tcPr>
            <w:tcW w:w="851" w:type="dxa"/>
            <w:hideMark/>
          </w:tcPr>
          <w:p w14:paraId="550E90E0" w14:textId="66BFCA28" w:rsidR="000E1BB4" w:rsidRPr="000761CB" w:rsidRDefault="001C7D41"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February</w:t>
            </w:r>
            <w:r w:rsidR="000E1BB4" w:rsidRPr="000761CB">
              <w:rPr>
                <w:rFonts w:ascii="Book Antiqua" w:hAnsi="Book Antiqua"/>
                <w:color w:val="000000"/>
                <w:sz w:val="24"/>
                <w:szCs w:val="24"/>
              </w:rPr>
              <w:t xml:space="preserve"> 3, 2019</w:t>
            </w:r>
          </w:p>
        </w:tc>
        <w:tc>
          <w:tcPr>
            <w:tcW w:w="709" w:type="dxa"/>
            <w:hideMark/>
          </w:tcPr>
          <w:p w14:paraId="2AD8B5F8"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30</w:t>
            </w:r>
            <w:r w:rsidRPr="000761CB">
              <w:rPr>
                <w:rFonts w:ascii="Book Antiqua" w:hAnsi="Book Antiqua"/>
                <w:color w:val="000000"/>
                <w:sz w:val="24"/>
                <w:szCs w:val="24"/>
                <w:vertAlign w:val="superscript"/>
              </w:rPr>
              <w:t>+2</w:t>
            </w:r>
          </w:p>
        </w:tc>
        <w:tc>
          <w:tcPr>
            <w:tcW w:w="567" w:type="dxa"/>
            <w:hideMark/>
          </w:tcPr>
          <w:p w14:paraId="56C9C7B4"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1500</w:t>
            </w:r>
          </w:p>
        </w:tc>
        <w:tc>
          <w:tcPr>
            <w:tcW w:w="2268" w:type="dxa"/>
            <w:hideMark/>
          </w:tcPr>
          <w:p w14:paraId="15FF31B7"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Preterm, low birth weight</w:t>
            </w:r>
          </w:p>
        </w:tc>
        <w:tc>
          <w:tcPr>
            <w:tcW w:w="992" w:type="dxa"/>
            <w:hideMark/>
          </w:tcPr>
          <w:p w14:paraId="7A22ED7A"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5 h</w:t>
            </w:r>
          </w:p>
        </w:tc>
        <w:tc>
          <w:tcPr>
            <w:tcW w:w="709" w:type="dxa"/>
            <w:hideMark/>
          </w:tcPr>
          <w:p w14:paraId="28FD63C6"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w:t>
            </w:r>
          </w:p>
        </w:tc>
        <w:tc>
          <w:tcPr>
            <w:tcW w:w="708" w:type="dxa"/>
            <w:hideMark/>
          </w:tcPr>
          <w:p w14:paraId="1BE95F8D"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1503</w:t>
            </w:r>
          </w:p>
        </w:tc>
        <w:tc>
          <w:tcPr>
            <w:tcW w:w="1134" w:type="dxa"/>
            <w:hideMark/>
          </w:tcPr>
          <w:p w14:paraId="630355AC"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Left axillary vein</w:t>
            </w:r>
          </w:p>
        </w:tc>
        <w:tc>
          <w:tcPr>
            <w:tcW w:w="709" w:type="dxa"/>
            <w:hideMark/>
          </w:tcPr>
          <w:p w14:paraId="11FAA332"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8</w:t>
            </w:r>
          </w:p>
        </w:tc>
        <w:tc>
          <w:tcPr>
            <w:tcW w:w="851" w:type="dxa"/>
            <w:hideMark/>
          </w:tcPr>
          <w:p w14:paraId="5753645E" w14:textId="77777777"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T8</w:t>
            </w:r>
          </w:p>
        </w:tc>
        <w:tc>
          <w:tcPr>
            <w:tcW w:w="5322" w:type="dxa"/>
            <w:gridSpan w:val="3"/>
            <w:hideMark/>
          </w:tcPr>
          <w:p w14:paraId="353E549F" w14:textId="4F8FF53F" w:rsidR="000E1BB4" w:rsidRPr="000761CB" w:rsidRDefault="000E1BB4" w:rsidP="004F1DA1">
            <w:pPr>
              <w:pStyle w:val="1"/>
              <w:autoSpaceDE w:val="0"/>
              <w:autoSpaceDN w:val="0"/>
              <w:adjustRightInd w:val="0"/>
              <w:spacing w:line="360" w:lineRule="auto"/>
              <w:ind w:firstLineChars="0" w:firstLine="0"/>
              <w:rPr>
                <w:rFonts w:ascii="Book Antiqua" w:hAnsi="Book Antiqua"/>
                <w:color w:val="000000"/>
                <w:sz w:val="24"/>
                <w:szCs w:val="24"/>
              </w:rPr>
            </w:pPr>
            <w:r w:rsidRPr="000761CB">
              <w:rPr>
                <w:rFonts w:ascii="Book Antiqua" w:hAnsi="Book Antiqua"/>
                <w:color w:val="000000"/>
                <w:sz w:val="24"/>
                <w:szCs w:val="24"/>
              </w:rPr>
              <w:t>The lumen of the left superior vena cava was obviously smaller than that of the right superior vena cava, so the PICC was removed on the same day.</w:t>
            </w:r>
            <w:r w:rsidR="00755C7E" w:rsidRPr="000761CB">
              <w:rPr>
                <w:rFonts w:ascii="Book Antiqua" w:hAnsi="Book Antiqua"/>
                <w:sz w:val="24"/>
                <w:szCs w:val="24"/>
              </w:rPr>
              <w:t xml:space="preserve"> </w:t>
            </w:r>
            <w:r w:rsidRPr="000761CB">
              <w:rPr>
                <w:rFonts w:ascii="Book Antiqua" w:hAnsi="Book Antiqua"/>
                <w:color w:val="000000"/>
                <w:sz w:val="24"/>
                <w:szCs w:val="24"/>
              </w:rPr>
              <w:t>The patient was scheduled for catherization through a lower extremity vein, but the family abandoned treatment 12 h after admission</w:t>
            </w:r>
          </w:p>
        </w:tc>
      </w:tr>
    </w:tbl>
    <w:p w14:paraId="0854A26E" w14:textId="6BD6361F" w:rsidR="000E1BB4" w:rsidRPr="000761CB" w:rsidRDefault="000E1BB4" w:rsidP="004F1DA1">
      <w:pPr>
        <w:spacing w:line="360" w:lineRule="auto"/>
        <w:jc w:val="both"/>
        <w:rPr>
          <w:rFonts w:ascii="Book Antiqua" w:hAnsi="Book Antiqua"/>
          <w:lang w:eastAsia="zh-CN"/>
        </w:rPr>
      </w:pPr>
      <w:r w:rsidRPr="000761CB">
        <w:rPr>
          <w:rFonts w:ascii="Book Antiqua" w:hAnsi="Book Antiqua"/>
          <w:color w:val="000000"/>
        </w:rPr>
        <w:t xml:space="preserve">PICC: </w:t>
      </w:r>
      <w:r w:rsidR="005F730E" w:rsidRPr="000761CB">
        <w:rPr>
          <w:rFonts w:ascii="Book Antiqua" w:hAnsi="Book Antiqua"/>
          <w:color w:val="000000"/>
          <w:lang w:eastAsia="zh-CN"/>
        </w:rPr>
        <w:t>P</w:t>
      </w:r>
      <w:r w:rsidRPr="000761CB">
        <w:rPr>
          <w:rFonts w:ascii="Book Antiqua" w:hAnsi="Book Antiqua"/>
          <w:color w:val="000000"/>
        </w:rPr>
        <w:t xml:space="preserve">eripherally inserted central catheter; PLSVC: </w:t>
      </w:r>
      <w:r w:rsidR="005F730E" w:rsidRPr="000761CB">
        <w:rPr>
          <w:rFonts w:ascii="Book Antiqua" w:hAnsi="Book Antiqua"/>
          <w:color w:val="000000"/>
          <w:lang w:eastAsia="zh-CN"/>
        </w:rPr>
        <w:t>P</w:t>
      </w:r>
      <w:r w:rsidRPr="000761CB">
        <w:rPr>
          <w:rFonts w:ascii="Book Antiqua" w:hAnsi="Book Antiqua"/>
          <w:color w:val="000000"/>
        </w:rPr>
        <w:t>ersistent left superior vena cava</w:t>
      </w:r>
      <w:r w:rsidR="005F730E" w:rsidRPr="000761CB">
        <w:rPr>
          <w:rFonts w:ascii="Book Antiqua" w:hAnsi="Book Antiqua"/>
          <w:color w:val="000000"/>
          <w:lang w:eastAsia="zh-CN"/>
        </w:rPr>
        <w:t>.</w:t>
      </w:r>
    </w:p>
    <w:p w14:paraId="31E80791" w14:textId="77777777" w:rsidR="000E1BB4" w:rsidRPr="000761CB" w:rsidRDefault="000E1BB4" w:rsidP="004F1DA1">
      <w:pPr>
        <w:spacing w:line="360" w:lineRule="auto"/>
        <w:jc w:val="both"/>
        <w:rPr>
          <w:rFonts w:ascii="Book Antiqua" w:hAnsi="Book Antiqua"/>
          <w:lang w:eastAsia="zh-CN"/>
        </w:rPr>
        <w:sectPr w:rsidR="000E1BB4" w:rsidRPr="000761CB" w:rsidSect="00D672A8">
          <w:pgSz w:w="15840" w:h="12240" w:orient="landscape"/>
          <w:pgMar w:top="1440" w:right="1440" w:bottom="1440" w:left="1440" w:header="720" w:footer="720" w:gutter="0"/>
          <w:cols w:space="720"/>
          <w:docGrid w:linePitch="360"/>
        </w:sectPr>
      </w:pPr>
    </w:p>
    <w:p w14:paraId="57707365" w14:textId="56AB1521" w:rsidR="000E1BB4" w:rsidRPr="000761CB" w:rsidRDefault="000E1BB4" w:rsidP="004F1DA1">
      <w:pPr>
        <w:spacing w:line="360" w:lineRule="auto"/>
        <w:jc w:val="both"/>
        <w:rPr>
          <w:rFonts w:ascii="Book Antiqua" w:hAnsi="Book Antiqua"/>
          <w:b/>
          <w:color w:val="000000"/>
        </w:rPr>
      </w:pPr>
      <w:r w:rsidRPr="000761CB">
        <w:rPr>
          <w:rFonts w:ascii="Book Antiqua" w:hAnsi="Book Antiqua"/>
          <w:b/>
          <w:bCs/>
          <w:color w:val="000000"/>
        </w:rPr>
        <w:lastRenderedPageBreak/>
        <w:t>Table 3</w:t>
      </w:r>
      <w:r w:rsidRPr="000761CB">
        <w:rPr>
          <w:rFonts w:ascii="Book Antiqua" w:hAnsi="Book Antiqua"/>
          <w:color w:val="000000"/>
        </w:rPr>
        <w:t xml:space="preserve"> </w:t>
      </w:r>
      <w:r w:rsidRPr="000761CB">
        <w:rPr>
          <w:rFonts w:ascii="Book Antiqua" w:hAnsi="Book Antiqua"/>
          <w:b/>
          <w:color w:val="000000"/>
        </w:rPr>
        <w:t>Comparison of the traditional approach with the TIMB method</w:t>
      </w:r>
    </w:p>
    <w:tbl>
      <w:tblPr>
        <w:tblStyle w:val="a9"/>
        <w:tblW w:w="5938"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5"/>
        <w:gridCol w:w="3921"/>
        <w:gridCol w:w="5020"/>
      </w:tblGrid>
      <w:tr w:rsidR="001C1351" w:rsidRPr="000761CB" w14:paraId="484329EC" w14:textId="77777777" w:rsidTr="000D5EBD">
        <w:trPr>
          <w:jc w:val="center"/>
        </w:trPr>
        <w:tc>
          <w:tcPr>
            <w:tcW w:w="978" w:type="pct"/>
            <w:tcBorders>
              <w:top w:val="single" w:sz="4" w:space="0" w:color="auto"/>
              <w:bottom w:val="single" w:sz="4" w:space="0" w:color="auto"/>
            </w:tcBorders>
            <w:hideMark/>
          </w:tcPr>
          <w:p w14:paraId="2B9FAC84" w14:textId="77777777" w:rsidR="000E1BB4" w:rsidRPr="000761CB" w:rsidRDefault="000E1BB4" w:rsidP="004F1DA1">
            <w:pPr>
              <w:widowControl w:val="0"/>
              <w:spacing w:line="360" w:lineRule="auto"/>
              <w:jc w:val="both"/>
              <w:rPr>
                <w:rFonts w:ascii="Book Antiqua" w:eastAsia="宋体" w:hAnsi="Book Antiqua"/>
                <w:b/>
                <w:kern w:val="2"/>
              </w:rPr>
            </w:pPr>
          </w:p>
        </w:tc>
        <w:tc>
          <w:tcPr>
            <w:tcW w:w="1763" w:type="pct"/>
            <w:tcBorders>
              <w:top w:val="single" w:sz="4" w:space="0" w:color="auto"/>
              <w:bottom w:val="single" w:sz="4" w:space="0" w:color="auto"/>
            </w:tcBorders>
            <w:hideMark/>
          </w:tcPr>
          <w:p w14:paraId="27AA0AD6" w14:textId="77777777" w:rsidR="000E1BB4" w:rsidRPr="000761CB" w:rsidRDefault="000E1BB4" w:rsidP="004F1DA1">
            <w:pPr>
              <w:widowControl w:val="0"/>
              <w:spacing w:line="360" w:lineRule="auto"/>
              <w:jc w:val="both"/>
              <w:rPr>
                <w:rFonts w:ascii="Book Antiqua" w:eastAsia="宋体" w:hAnsi="Book Antiqua"/>
                <w:b/>
                <w:kern w:val="2"/>
              </w:rPr>
            </w:pPr>
            <w:r w:rsidRPr="000761CB">
              <w:rPr>
                <w:rFonts w:ascii="Book Antiqua" w:hAnsi="Book Antiqua"/>
                <w:b/>
              </w:rPr>
              <w:t>Traditional approach</w:t>
            </w:r>
          </w:p>
        </w:tc>
        <w:tc>
          <w:tcPr>
            <w:tcW w:w="2258" w:type="pct"/>
            <w:tcBorders>
              <w:top w:val="single" w:sz="4" w:space="0" w:color="auto"/>
              <w:bottom w:val="single" w:sz="4" w:space="0" w:color="auto"/>
            </w:tcBorders>
            <w:hideMark/>
          </w:tcPr>
          <w:p w14:paraId="416E8723" w14:textId="77777777" w:rsidR="000E1BB4" w:rsidRPr="000761CB" w:rsidRDefault="000E1BB4" w:rsidP="004F1DA1">
            <w:pPr>
              <w:widowControl w:val="0"/>
              <w:spacing w:line="360" w:lineRule="auto"/>
              <w:jc w:val="both"/>
              <w:rPr>
                <w:rFonts w:ascii="Book Antiqua" w:eastAsia="宋体" w:hAnsi="Book Antiqua"/>
                <w:b/>
                <w:kern w:val="2"/>
              </w:rPr>
            </w:pPr>
            <w:r w:rsidRPr="000761CB">
              <w:rPr>
                <w:rFonts w:ascii="Book Antiqua" w:hAnsi="Book Antiqua"/>
                <w:b/>
              </w:rPr>
              <w:t>TIMB methods</w:t>
            </w:r>
          </w:p>
        </w:tc>
      </w:tr>
      <w:tr w:rsidR="001C1351" w:rsidRPr="000761CB" w14:paraId="5E99F9FE" w14:textId="77777777" w:rsidTr="000D5EBD">
        <w:trPr>
          <w:jc w:val="center"/>
        </w:trPr>
        <w:tc>
          <w:tcPr>
            <w:tcW w:w="978" w:type="pct"/>
            <w:tcBorders>
              <w:top w:val="single" w:sz="4" w:space="0" w:color="auto"/>
            </w:tcBorders>
            <w:hideMark/>
          </w:tcPr>
          <w:p w14:paraId="53AC2544" w14:textId="77777777" w:rsidR="000E1BB4" w:rsidRPr="000761CB" w:rsidRDefault="000E1BB4" w:rsidP="004F1DA1">
            <w:pPr>
              <w:widowControl w:val="0"/>
              <w:spacing w:line="360" w:lineRule="auto"/>
              <w:jc w:val="both"/>
              <w:rPr>
                <w:rFonts w:ascii="Book Antiqua" w:eastAsia="宋体" w:hAnsi="Book Antiqua"/>
                <w:bCs/>
                <w:kern w:val="2"/>
              </w:rPr>
            </w:pPr>
            <w:r w:rsidRPr="000761CB">
              <w:rPr>
                <w:rFonts w:ascii="Book Antiqua" w:hAnsi="Book Antiqua"/>
                <w:bCs/>
              </w:rPr>
              <w:t>Timing of PICC placement</w:t>
            </w:r>
          </w:p>
        </w:tc>
        <w:tc>
          <w:tcPr>
            <w:tcW w:w="1763" w:type="pct"/>
            <w:tcBorders>
              <w:top w:val="single" w:sz="4" w:space="0" w:color="auto"/>
            </w:tcBorders>
            <w:hideMark/>
          </w:tcPr>
          <w:p w14:paraId="0E1E7613" w14:textId="77777777" w:rsidR="000E1BB4" w:rsidRPr="000761CB" w:rsidRDefault="000E1BB4" w:rsidP="004F1DA1">
            <w:pPr>
              <w:widowControl w:val="0"/>
              <w:spacing w:line="360" w:lineRule="auto"/>
              <w:jc w:val="both"/>
              <w:rPr>
                <w:rFonts w:ascii="Book Antiqua" w:eastAsia="宋体" w:hAnsi="Book Antiqua"/>
                <w:kern w:val="2"/>
              </w:rPr>
            </w:pPr>
            <w:r w:rsidRPr="000761CB">
              <w:rPr>
                <w:rFonts w:ascii="Book Antiqua" w:hAnsi="Book Antiqua"/>
              </w:rPr>
              <w:t>On the day of birth</w:t>
            </w:r>
          </w:p>
        </w:tc>
        <w:tc>
          <w:tcPr>
            <w:tcW w:w="2258" w:type="pct"/>
            <w:tcBorders>
              <w:top w:val="single" w:sz="4" w:space="0" w:color="auto"/>
            </w:tcBorders>
            <w:hideMark/>
          </w:tcPr>
          <w:p w14:paraId="41A47E9C" w14:textId="78349012" w:rsidR="000E1BB4" w:rsidRPr="000761CB" w:rsidRDefault="000E1BB4" w:rsidP="004F1DA1">
            <w:pPr>
              <w:widowControl w:val="0"/>
              <w:spacing w:line="360" w:lineRule="auto"/>
              <w:jc w:val="both"/>
              <w:rPr>
                <w:rFonts w:ascii="Book Antiqua" w:eastAsia="宋体" w:hAnsi="Book Antiqua"/>
                <w:kern w:val="2"/>
              </w:rPr>
            </w:pPr>
            <w:r w:rsidRPr="000761CB">
              <w:rPr>
                <w:rFonts w:ascii="Book Antiqua" w:hAnsi="Book Antiqua"/>
              </w:rPr>
              <w:t>At least 24 h after birth, except for under special circumstances, such as rescue</w:t>
            </w:r>
          </w:p>
        </w:tc>
      </w:tr>
      <w:tr w:rsidR="001C1351" w:rsidRPr="000761CB" w14:paraId="2B7A3D8C" w14:textId="77777777" w:rsidTr="000D5EBD">
        <w:trPr>
          <w:jc w:val="center"/>
        </w:trPr>
        <w:tc>
          <w:tcPr>
            <w:tcW w:w="978" w:type="pct"/>
            <w:hideMark/>
          </w:tcPr>
          <w:p w14:paraId="54185E83" w14:textId="77777777" w:rsidR="000E1BB4" w:rsidRPr="000761CB" w:rsidRDefault="000E1BB4" w:rsidP="004F1DA1">
            <w:pPr>
              <w:widowControl w:val="0"/>
              <w:spacing w:line="360" w:lineRule="auto"/>
              <w:jc w:val="both"/>
              <w:rPr>
                <w:rFonts w:ascii="Book Antiqua" w:eastAsia="宋体" w:hAnsi="Book Antiqua"/>
                <w:bCs/>
                <w:kern w:val="2"/>
              </w:rPr>
            </w:pPr>
            <w:r w:rsidRPr="000761CB">
              <w:rPr>
                <w:rFonts w:ascii="Book Antiqua" w:hAnsi="Book Antiqua"/>
                <w:bCs/>
              </w:rPr>
              <w:t>Review of imaging data before catheterization</w:t>
            </w:r>
          </w:p>
        </w:tc>
        <w:tc>
          <w:tcPr>
            <w:tcW w:w="1763" w:type="pct"/>
            <w:hideMark/>
          </w:tcPr>
          <w:p w14:paraId="45EEAE3E" w14:textId="77777777" w:rsidR="000E1BB4" w:rsidRPr="000761CB" w:rsidRDefault="000E1BB4" w:rsidP="004F1DA1">
            <w:pPr>
              <w:widowControl w:val="0"/>
              <w:spacing w:line="360" w:lineRule="auto"/>
              <w:jc w:val="both"/>
              <w:rPr>
                <w:rFonts w:ascii="Book Antiqua" w:eastAsia="宋体" w:hAnsi="Book Antiqua"/>
                <w:kern w:val="2"/>
              </w:rPr>
            </w:pPr>
            <w:r w:rsidRPr="000761CB">
              <w:rPr>
                <w:rFonts w:ascii="Book Antiqua" w:hAnsi="Book Antiqua"/>
              </w:rPr>
              <w:t>N/A</w:t>
            </w:r>
          </w:p>
        </w:tc>
        <w:tc>
          <w:tcPr>
            <w:tcW w:w="2258" w:type="pct"/>
            <w:hideMark/>
          </w:tcPr>
          <w:p w14:paraId="709F5484" w14:textId="77777777" w:rsidR="000E1BB4" w:rsidRPr="000761CB" w:rsidRDefault="000E1BB4" w:rsidP="004F1DA1">
            <w:pPr>
              <w:widowControl w:val="0"/>
              <w:spacing w:line="360" w:lineRule="auto"/>
              <w:jc w:val="both"/>
              <w:rPr>
                <w:rFonts w:ascii="Book Antiqua" w:eastAsia="宋体" w:hAnsi="Book Antiqua"/>
                <w:kern w:val="2"/>
              </w:rPr>
            </w:pPr>
            <w:r w:rsidRPr="000761CB">
              <w:rPr>
                <w:rFonts w:ascii="Book Antiqua" w:hAnsi="Book Antiqua"/>
              </w:rPr>
              <w:t>Retrospective analysis of imaging data should be performed before catheterization</w:t>
            </w:r>
          </w:p>
        </w:tc>
      </w:tr>
      <w:tr w:rsidR="001C1351" w:rsidRPr="000761CB" w14:paraId="204C8667" w14:textId="77777777" w:rsidTr="000D5EBD">
        <w:trPr>
          <w:jc w:val="center"/>
        </w:trPr>
        <w:tc>
          <w:tcPr>
            <w:tcW w:w="978" w:type="pct"/>
            <w:hideMark/>
          </w:tcPr>
          <w:p w14:paraId="0B97E56D" w14:textId="77777777" w:rsidR="000E1BB4" w:rsidRPr="000761CB" w:rsidRDefault="000E1BB4" w:rsidP="004F1DA1">
            <w:pPr>
              <w:widowControl w:val="0"/>
              <w:spacing w:line="360" w:lineRule="auto"/>
              <w:jc w:val="both"/>
              <w:rPr>
                <w:rFonts w:ascii="Book Antiqua" w:eastAsia="宋体" w:hAnsi="Book Antiqua"/>
                <w:bCs/>
                <w:kern w:val="2"/>
              </w:rPr>
            </w:pPr>
            <w:r w:rsidRPr="000761CB">
              <w:rPr>
                <w:rFonts w:ascii="Book Antiqua" w:hAnsi="Book Antiqua"/>
                <w:bCs/>
              </w:rPr>
              <w:t>Selection of the puncture site</w:t>
            </w:r>
          </w:p>
        </w:tc>
        <w:tc>
          <w:tcPr>
            <w:tcW w:w="1763" w:type="pct"/>
            <w:hideMark/>
          </w:tcPr>
          <w:p w14:paraId="5D493799" w14:textId="77777777" w:rsidR="000E1BB4" w:rsidRPr="000761CB" w:rsidRDefault="000E1BB4" w:rsidP="004F1DA1">
            <w:pPr>
              <w:widowControl w:val="0"/>
              <w:spacing w:line="360" w:lineRule="auto"/>
              <w:jc w:val="both"/>
              <w:rPr>
                <w:rFonts w:ascii="Book Antiqua" w:eastAsia="宋体" w:hAnsi="Book Antiqua"/>
                <w:kern w:val="2"/>
              </w:rPr>
            </w:pPr>
            <w:r w:rsidRPr="000761CB">
              <w:rPr>
                <w:rFonts w:ascii="Book Antiqua" w:hAnsi="Book Antiqua"/>
              </w:rPr>
              <w:t>The first choice is the basilic vein of the upper limbs, both left and right</w:t>
            </w:r>
          </w:p>
        </w:tc>
        <w:tc>
          <w:tcPr>
            <w:tcW w:w="2258" w:type="pct"/>
            <w:hideMark/>
          </w:tcPr>
          <w:p w14:paraId="5CE6E0D7" w14:textId="77777777" w:rsidR="000E1BB4" w:rsidRPr="000761CB" w:rsidRDefault="000E1BB4" w:rsidP="004F1DA1">
            <w:pPr>
              <w:widowControl w:val="0"/>
              <w:spacing w:line="360" w:lineRule="auto"/>
              <w:jc w:val="both"/>
              <w:rPr>
                <w:rFonts w:ascii="Book Antiqua" w:eastAsia="宋体" w:hAnsi="Book Antiqua"/>
                <w:kern w:val="2"/>
              </w:rPr>
            </w:pPr>
            <w:r w:rsidRPr="000761CB">
              <w:rPr>
                <w:rFonts w:ascii="Book Antiqua" w:hAnsi="Book Antiqua"/>
              </w:rPr>
              <w:t>The first choice is a lower limb vein; left upper limb and left scalp veins should be avoided in patients with PLSVC</w:t>
            </w:r>
          </w:p>
        </w:tc>
      </w:tr>
      <w:tr w:rsidR="001C1351" w:rsidRPr="000761CB" w14:paraId="015B6374" w14:textId="77777777" w:rsidTr="000D5EBD">
        <w:trPr>
          <w:jc w:val="center"/>
        </w:trPr>
        <w:tc>
          <w:tcPr>
            <w:tcW w:w="978" w:type="pct"/>
            <w:hideMark/>
          </w:tcPr>
          <w:p w14:paraId="32CCDF48" w14:textId="77777777" w:rsidR="000E1BB4" w:rsidRPr="000761CB" w:rsidRDefault="000E1BB4" w:rsidP="004F1DA1">
            <w:pPr>
              <w:widowControl w:val="0"/>
              <w:spacing w:line="360" w:lineRule="auto"/>
              <w:jc w:val="both"/>
              <w:rPr>
                <w:rFonts w:ascii="Book Antiqua" w:eastAsia="宋体" w:hAnsi="Book Antiqua"/>
                <w:bCs/>
                <w:kern w:val="2"/>
              </w:rPr>
            </w:pPr>
            <w:r w:rsidRPr="000761CB">
              <w:rPr>
                <w:rFonts w:ascii="Book Antiqua" w:hAnsi="Book Antiqua"/>
                <w:bCs/>
              </w:rPr>
              <w:t>Body surface measurement method</w:t>
            </w:r>
          </w:p>
        </w:tc>
        <w:tc>
          <w:tcPr>
            <w:tcW w:w="1763" w:type="pct"/>
            <w:hideMark/>
          </w:tcPr>
          <w:p w14:paraId="789E9A08" w14:textId="77777777" w:rsidR="000E1BB4" w:rsidRPr="000761CB" w:rsidRDefault="000E1BB4" w:rsidP="004F1DA1">
            <w:pPr>
              <w:widowControl w:val="0"/>
              <w:spacing w:line="360" w:lineRule="auto"/>
              <w:jc w:val="both"/>
              <w:rPr>
                <w:rFonts w:ascii="Book Antiqua" w:eastAsia="宋体" w:hAnsi="Book Antiqua"/>
                <w:kern w:val="2"/>
              </w:rPr>
            </w:pPr>
            <w:r w:rsidRPr="000761CB">
              <w:rPr>
                <w:rFonts w:ascii="Book Antiqua" w:hAnsi="Book Antiqua"/>
              </w:rPr>
              <w:t>From the prepuncture point along the vein to the right sternoclavicular joint and down to the 1/2 intercostal space</w:t>
            </w:r>
          </w:p>
        </w:tc>
        <w:tc>
          <w:tcPr>
            <w:tcW w:w="2258" w:type="pct"/>
            <w:hideMark/>
          </w:tcPr>
          <w:p w14:paraId="395B5F14" w14:textId="5F5FE1A1" w:rsidR="000E1BB4" w:rsidRPr="000761CB" w:rsidRDefault="000E1BB4" w:rsidP="004F1DA1">
            <w:pPr>
              <w:spacing w:line="360" w:lineRule="auto"/>
              <w:jc w:val="both"/>
              <w:rPr>
                <w:rFonts w:ascii="Book Antiqua" w:eastAsiaTheme="minorEastAsia" w:hAnsi="Book Antiqua"/>
                <w:kern w:val="2"/>
              </w:rPr>
            </w:pPr>
            <w:r w:rsidRPr="000761CB">
              <w:rPr>
                <w:rFonts w:ascii="Book Antiqua" w:hAnsi="Book Antiqua"/>
              </w:rPr>
              <w:t>In patients who were diagnosed with PLSVC by B-ultrasound before PICC placement, when a left-side puncture was required due to vascular conditions, the body surface length was measured from the left puncture point along the vein to the left sternoclavicular joint plus 0.5 cm.</w:t>
            </w:r>
            <w:r w:rsidR="00C9058F" w:rsidRPr="000761CB">
              <w:rPr>
                <w:rFonts w:ascii="Book Antiqua" w:eastAsiaTheme="minorEastAsia" w:hAnsi="Book Antiqua"/>
                <w:kern w:val="2"/>
              </w:rPr>
              <w:t xml:space="preserve"> </w:t>
            </w:r>
            <w:r w:rsidRPr="000761CB">
              <w:rPr>
                <w:rFonts w:ascii="Book Antiqua" w:hAnsi="Book Antiqua"/>
              </w:rPr>
              <w:t>If we chose to insert the PICC from a lower limb or right limb, the body surface length was measured in the same manner as in the traditional approach</w:t>
            </w:r>
          </w:p>
        </w:tc>
      </w:tr>
      <w:tr w:rsidR="001C1351" w:rsidRPr="000761CB" w14:paraId="22250C17" w14:textId="77777777" w:rsidTr="000D5EBD">
        <w:trPr>
          <w:jc w:val="center"/>
        </w:trPr>
        <w:tc>
          <w:tcPr>
            <w:tcW w:w="978" w:type="pct"/>
            <w:hideMark/>
          </w:tcPr>
          <w:p w14:paraId="2A02FCCF" w14:textId="77777777" w:rsidR="000E1BB4" w:rsidRPr="000761CB" w:rsidRDefault="000E1BB4" w:rsidP="004F1DA1">
            <w:pPr>
              <w:widowControl w:val="0"/>
              <w:spacing w:line="360" w:lineRule="auto"/>
              <w:jc w:val="both"/>
              <w:rPr>
                <w:rFonts w:ascii="Book Antiqua" w:eastAsia="宋体" w:hAnsi="Book Antiqua"/>
                <w:bCs/>
                <w:kern w:val="2"/>
              </w:rPr>
            </w:pPr>
            <w:r w:rsidRPr="000761CB">
              <w:rPr>
                <w:rFonts w:ascii="Book Antiqua" w:hAnsi="Book Antiqua"/>
                <w:bCs/>
              </w:rPr>
              <w:t>Whether under B-ultrasound guidance</w:t>
            </w:r>
          </w:p>
        </w:tc>
        <w:tc>
          <w:tcPr>
            <w:tcW w:w="1763" w:type="pct"/>
            <w:hideMark/>
          </w:tcPr>
          <w:p w14:paraId="4FA9565C" w14:textId="77777777" w:rsidR="000E1BB4" w:rsidRPr="000761CB" w:rsidRDefault="000E1BB4" w:rsidP="004F1DA1">
            <w:pPr>
              <w:widowControl w:val="0"/>
              <w:spacing w:line="360" w:lineRule="auto"/>
              <w:jc w:val="both"/>
              <w:rPr>
                <w:rFonts w:ascii="Book Antiqua" w:eastAsia="宋体" w:hAnsi="Book Antiqua"/>
                <w:kern w:val="2"/>
              </w:rPr>
            </w:pPr>
            <w:r w:rsidRPr="000761CB">
              <w:rPr>
                <w:rFonts w:ascii="Book Antiqua" w:hAnsi="Book Antiqua"/>
              </w:rPr>
              <w:t>No</w:t>
            </w:r>
          </w:p>
        </w:tc>
        <w:tc>
          <w:tcPr>
            <w:tcW w:w="2258" w:type="pct"/>
            <w:hideMark/>
          </w:tcPr>
          <w:p w14:paraId="2E62DF80" w14:textId="77777777" w:rsidR="000E1BB4" w:rsidRPr="000761CB" w:rsidRDefault="000E1BB4" w:rsidP="004F1DA1">
            <w:pPr>
              <w:widowControl w:val="0"/>
              <w:spacing w:line="360" w:lineRule="auto"/>
              <w:jc w:val="both"/>
              <w:rPr>
                <w:rFonts w:ascii="Book Antiqua" w:eastAsia="宋体" w:hAnsi="Book Antiqua"/>
                <w:kern w:val="2"/>
              </w:rPr>
            </w:pPr>
            <w:r w:rsidRPr="000761CB">
              <w:rPr>
                <w:rFonts w:ascii="Book Antiqua" w:hAnsi="Book Antiqua"/>
              </w:rPr>
              <w:t>Yes</w:t>
            </w:r>
          </w:p>
        </w:tc>
      </w:tr>
      <w:tr w:rsidR="001C1351" w:rsidRPr="000761CB" w14:paraId="518B8E1D" w14:textId="77777777" w:rsidTr="000D5EBD">
        <w:trPr>
          <w:jc w:val="center"/>
        </w:trPr>
        <w:tc>
          <w:tcPr>
            <w:tcW w:w="978" w:type="pct"/>
            <w:hideMark/>
          </w:tcPr>
          <w:p w14:paraId="024D98FD" w14:textId="77777777" w:rsidR="000E1BB4" w:rsidRPr="000761CB" w:rsidRDefault="000E1BB4" w:rsidP="004F1DA1">
            <w:pPr>
              <w:widowControl w:val="0"/>
              <w:spacing w:line="360" w:lineRule="auto"/>
              <w:jc w:val="both"/>
              <w:rPr>
                <w:rFonts w:ascii="Book Antiqua" w:eastAsia="宋体" w:hAnsi="Book Antiqua"/>
                <w:bCs/>
                <w:kern w:val="2"/>
              </w:rPr>
            </w:pPr>
            <w:r w:rsidRPr="000761CB">
              <w:rPr>
                <w:rFonts w:ascii="Book Antiqua" w:hAnsi="Book Antiqua"/>
                <w:bCs/>
              </w:rPr>
              <w:t>Summary and challenges</w:t>
            </w:r>
          </w:p>
        </w:tc>
        <w:tc>
          <w:tcPr>
            <w:tcW w:w="1763" w:type="pct"/>
            <w:hideMark/>
          </w:tcPr>
          <w:p w14:paraId="75F2D216" w14:textId="16987A62" w:rsidR="000E1BB4" w:rsidRPr="000761CB" w:rsidRDefault="000E1BB4" w:rsidP="004F1DA1">
            <w:pPr>
              <w:widowControl w:val="0"/>
              <w:spacing w:line="360" w:lineRule="auto"/>
              <w:jc w:val="both"/>
              <w:rPr>
                <w:rFonts w:ascii="Book Antiqua" w:eastAsiaTheme="minorEastAsia" w:hAnsi="Book Antiqua"/>
                <w:kern w:val="2"/>
              </w:rPr>
            </w:pPr>
            <w:r w:rsidRPr="000761CB">
              <w:rPr>
                <w:rFonts w:ascii="Book Antiqua" w:hAnsi="Book Antiqua"/>
              </w:rPr>
              <w:t xml:space="preserve">Using this traditional approach will reduce the first-attempt success rate of PICC placement and </w:t>
            </w:r>
            <w:r w:rsidRPr="000761CB">
              <w:rPr>
                <w:rFonts w:ascii="Book Antiqua" w:hAnsi="Book Antiqua"/>
              </w:rPr>
              <w:lastRenderedPageBreak/>
              <w:t>limit the ability to discover cardiovascular abnormalities in a timely manner. The use of one measurement method could lead to the PICC tip position being too deep or too shallow. In addition, not using B-ultrasound guidance could also cause the PICC tip position to be too deep or too shallow</w:t>
            </w:r>
          </w:p>
        </w:tc>
        <w:tc>
          <w:tcPr>
            <w:tcW w:w="2258" w:type="pct"/>
            <w:hideMark/>
          </w:tcPr>
          <w:p w14:paraId="68CB1257" w14:textId="729BD0B9" w:rsidR="000E1BB4" w:rsidRPr="000761CB" w:rsidRDefault="000E1BB4" w:rsidP="004F1DA1">
            <w:pPr>
              <w:spacing w:line="360" w:lineRule="auto"/>
              <w:jc w:val="both"/>
              <w:rPr>
                <w:rFonts w:ascii="Book Antiqua" w:eastAsiaTheme="minorEastAsia" w:hAnsi="Book Antiqua"/>
                <w:kern w:val="2"/>
              </w:rPr>
            </w:pPr>
            <w:r w:rsidRPr="000761CB">
              <w:rPr>
                <w:rFonts w:ascii="Book Antiqua" w:hAnsi="Book Antiqua"/>
              </w:rPr>
              <w:lastRenderedPageBreak/>
              <w:t xml:space="preserve">Using this new approach can improve the first-attempt success rate of PICC placement, reveal cardiovascular abnormalities in </w:t>
            </w:r>
            <w:r w:rsidRPr="000761CB">
              <w:rPr>
                <w:rFonts w:ascii="Book Antiqua" w:hAnsi="Book Antiqua"/>
              </w:rPr>
              <w:lastRenderedPageBreak/>
              <w:t>advance, allow the selection of different measurement methods reasonably according to the puncture site, and finally, improve the accuracy of catheter positioning through the use of B-ultrasound guidance.</w:t>
            </w:r>
            <w:r w:rsidR="00C9058F" w:rsidRPr="000761CB">
              <w:rPr>
                <w:rFonts w:ascii="Book Antiqua" w:eastAsiaTheme="minorEastAsia" w:hAnsi="Book Antiqua"/>
                <w:kern w:val="2"/>
              </w:rPr>
              <w:t xml:space="preserve"> </w:t>
            </w:r>
            <w:r w:rsidRPr="000761CB">
              <w:rPr>
                <w:rFonts w:ascii="Book Antiqua" w:hAnsi="Book Antiqua"/>
              </w:rPr>
              <w:t>The new method, summarized after application in 8 neonates, still has certain limitations, and a large sample is needed for further research</w:t>
            </w:r>
          </w:p>
        </w:tc>
      </w:tr>
    </w:tbl>
    <w:p w14:paraId="308155D1" w14:textId="4F44C8F3" w:rsidR="000E1BB4" w:rsidRPr="000761CB" w:rsidRDefault="000E1BB4" w:rsidP="004F1DA1">
      <w:pPr>
        <w:spacing w:line="360" w:lineRule="auto"/>
        <w:jc w:val="both"/>
        <w:rPr>
          <w:rFonts w:ascii="Book Antiqua" w:hAnsi="Book Antiqua"/>
          <w:color w:val="FF0000"/>
          <w:kern w:val="2"/>
          <w:lang w:eastAsia="zh-CN"/>
        </w:rPr>
      </w:pPr>
      <w:r w:rsidRPr="000761CB">
        <w:rPr>
          <w:rFonts w:ascii="Book Antiqua" w:hAnsi="Book Antiqua"/>
          <w:color w:val="000000"/>
        </w:rPr>
        <w:lastRenderedPageBreak/>
        <w:t xml:space="preserve">PICC: </w:t>
      </w:r>
      <w:r w:rsidR="001C1351" w:rsidRPr="000761CB">
        <w:rPr>
          <w:rFonts w:ascii="Book Antiqua" w:hAnsi="Book Antiqua"/>
          <w:color w:val="000000"/>
          <w:lang w:eastAsia="zh-CN"/>
        </w:rPr>
        <w:t>P</w:t>
      </w:r>
      <w:r w:rsidRPr="000761CB">
        <w:rPr>
          <w:rFonts w:ascii="Book Antiqua" w:hAnsi="Book Antiqua"/>
          <w:color w:val="000000"/>
        </w:rPr>
        <w:t xml:space="preserve">eripherally inserted central catheter; PLSVC: </w:t>
      </w:r>
      <w:r w:rsidR="001C1351" w:rsidRPr="000761CB">
        <w:rPr>
          <w:rFonts w:ascii="Book Antiqua" w:hAnsi="Book Antiqua"/>
          <w:color w:val="000000"/>
          <w:lang w:eastAsia="zh-CN"/>
        </w:rPr>
        <w:t>P</w:t>
      </w:r>
      <w:r w:rsidRPr="000761CB">
        <w:rPr>
          <w:rFonts w:ascii="Book Antiqua" w:hAnsi="Book Antiqua"/>
          <w:color w:val="000000"/>
        </w:rPr>
        <w:t>ersistent left superior vena cava</w:t>
      </w:r>
      <w:r w:rsidR="001C1351" w:rsidRPr="000761CB">
        <w:rPr>
          <w:rFonts w:ascii="Book Antiqua" w:hAnsi="Book Antiqua"/>
          <w:color w:val="000000"/>
          <w:lang w:eastAsia="zh-CN"/>
        </w:rPr>
        <w:t>.</w:t>
      </w:r>
    </w:p>
    <w:p w14:paraId="6A8CEC07" w14:textId="6385CEC5" w:rsidR="002C35C3" w:rsidRPr="000761CB" w:rsidRDefault="002C35C3">
      <w:pPr>
        <w:rPr>
          <w:rFonts w:ascii="Book Antiqua" w:hAnsi="Book Antiqua"/>
          <w:lang w:eastAsia="zh-CN"/>
        </w:rPr>
      </w:pPr>
      <w:r w:rsidRPr="000761CB">
        <w:rPr>
          <w:rFonts w:ascii="Book Antiqua" w:hAnsi="Book Antiqua"/>
          <w:lang w:eastAsia="zh-CN"/>
        </w:rPr>
        <w:br w:type="page"/>
      </w:r>
    </w:p>
    <w:p w14:paraId="64801447" w14:textId="77777777" w:rsidR="002C35C3" w:rsidRPr="000761CB" w:rsidRDefault="002C35C3" w:rsidP="002C35C3">
      <w:pPr>
        <w:jc w:val="center"/>
        <w:rPr>
          <w:rFonts w:ascii="Book Antiqua" w:hAnsi="Book Antiqua"/>
          <w:lang w:eastAsia="zh-CN"/>
        </w:rPr>
      </w:pPr>
    </w:p>
    <w:p w14:paraId="2096CA7A" w14:textId="77777777" w:rsidR="002C35C3" w:rsidRPr="000761CB" w:rsidRDefault="002C35C3" w:rsidP="002C35C3">
      <w:pPr>
        <w:jc w:val="center"/>
        <w:rPr>
          <w:rFonts w:ascii="Book Antiqua" w:hAnsi="Book Antiqua"/>
          <w:lang w:eastAsia="zh-CN"/>
        </w:rPr>
      </w:pPr>
    </w:p>
    <w:p w14:paraId="53E26643" w14:textId="77777777" w:rsidR="002C35C3" w:rsidRPr="000761CB" w:rsidRDefault="002C35C3" w:rsidP="002C35C3">
      <w:pPr>
        <w:jc w:val="center"/>
        <w:rPr>
          <w:rFonts w:ascii="Book Antiqua" w:hAnsi="Book Antiqua"/>
          <w:lang w:eastAsia="zh-CN"/>
        </w:rPr>
      </w:pPr>
    </w:p>
    <w:p w14:paraId="2F79FE2B" w14:textId="77777777" w:rsidR="002C35C3" w:rsidRPr="000761CB" w:rsidRDefault="002C35C3" w:rsidP="002C35C3">
      <w:pPr>
        <w:jc w:val="center"/>
        <w:rPr>
          <w:rFonts w:ascii="Book Antiqua" w:hAnsi="Book Antiqua"/>
          <w:lang w:eastAsia="zh-CN"/>
        </w:rPr>
      </w:pPr>
    </w:p>
    <w:p w14:paraId="76188BB0" w14:textId="77777777" w:rsidR="002C35C3" w:rsidRPr="000761CB" w:rsidRDefault="002C35C3" w:rsidP="002C35C3">
      <w:pPr>
        <w:jc w:val="center"/>
        <w:rPr>
          <w:rFonts w:ascii="Book Antiqua" w:hAnsi="Book Antiqua"/>
          <w:lang w:eastAsia="zh-CN"/>
        </w:rPr>
      </w:pPr>
    </w:p>
    <w:p w14:paraId="26B3D780" w14:textId="77777777" w:rsidR="002C35C3" w:rsidRPr="000761CB" w:rsidRDefault="002C35C3" w:rsidP="002C35C3">
      <w:pPr>
        <w:jc w:val="center"/>
        <w:rPr>
          <w:rFonts w:ascii="Book Antiqua" w:hAnsi="Book Antiqua"/>
          <w:lang w:eastAsia="zh-CN"/>
        </w:rPr>
      </w:pPr>
      <w:r w:rsidRPr="000761CB">
        <w:rPr>
          <w:rFonts w:ascii="Book Antiqua" w:hAnsi="Book Antiqua"/>
          <w:noProof/>
          <w:lang w:eastAsia="zh-CN"/>
        </w:rPr>
        <w:drawing>
          <wp:inline distT="0" distB="0" distL="0" distR="0" wp14:anchorId="000D403E" wp14:editId="1766343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C5F0704" w14:textId="77777777" w:rsidR="002C35C3" w:rsidRPr="000761CB" w:rsidRDefault="002C35C3" w:rsidP="002C35C3">
      <w:pPr>
        <w:jc w:val="center"/>
        <w:rPr>
          <w:rFonts w:ascii="Book Antiqua" w:hAnsi="Book Antiqua"/>
          <w:lang w:eastAsia="zh-CN"/>
        </w:rPr>
      </w:pPr>
    </w:p>
    <w:p w14:paraId="449D032A" w14:textId="77777777" w:rsidR="002C35C3" w:rsidRPr="000761CB" w:rsidRDefault="002C35C3" w:rsidP="002C35C3">
      <w:pPr>
        <w:autoSpaceDE w:val="0"/>
        <w:autoSpaceDN w:val="0"/>
        <w:adjustRightInd w:val="0"/>
        <w:jc w:val="center"/>
        <w:rPr>
          <w:rFonts w:ascii="Book Antiqua" w:eastAsia="Garamond-Bold" w:hAnsi="Book Antiqua" w:cs="Garamond-Bold"/>
          <w:b/>
          <w:bCs/>
          <w:color w:val="000000"/>
          <w:sz w:val="28"/>
          <w:szCs w:val="28"/>
        </w:rPr>
      </w:pPr>
      <w:r w:rsidRPr="000761CB">
        <w:rPr>
          <w:rFonts w:ascii="Book Antiqua" w:eastAsia="TimesNewRomanPSMT" w:hAnsi="Book Antiqua" w:cs="TimesNewRomanPSMT"/>
          <w:color w:val="000000"/>
          <w:sz w:val="28"/>
          <w:szCs w:val="28"/>
        </w:rPr>
        <w:t xml:space="preserve">Published by </w:t>
      </w:r>
      <w:r w:rsidRPr="000761CB">
        <w:rPr>
          <w:rFonts w:ascii="Book Antiqua" w:eastAsia="Garamond-Bold" w:hAnsi="Book Antiqua" w:cs="Garamond-Bold"/>
          <w:b/>
          <w:bCs/>
          <w:color w:val="000000"/>
          <w:sz w:val="28"/>
          <w:szCs w:val="28"/>
        </w:rPr>
        <w:t>Baishideng Publishing Group Inc</w:t>
      </w:r>
    </w:p>
    <w:p w14:paraId="568F2C83" w14:textId="77777777" w:rsidR="002C35C3" w:rsidRPr="000761CB" w:rsidRDefault="002C35C3" w:rsidP="002C35C3">
      <w:pPr>
        <w:autoSpaceDE w:val="0"/>
        <w:autoSpaceDN w:val="0"/>
        <w:adjustRightInd w:val="0"/>
        <w:jc w:val="center"/>
        <w:rPr>
          <w:rFonts w:ascii="Book Antiqua" w:eastAsia="TimesNewRomanPSMT" w:hAnsi="Book Antiqua" w:cs="Garamond"/>
          <w:color w:val="000000"/>
          <w:sz w:val="28"/>
          <w:szCs w:val="28"/>
        </w:rPr>
      </w:pPr>
      <w:r w:rsidRPr="000761CB">
        <w:rPr>
          <w:rFonts w:ascii="Book Antiqua" w:eastAsia="TimesNewRomanPSMT" w:hAnsi="Book Antiqua" w:cs="Garamond"/>
          <w:color w:val="000000"/>
          <w:sz w:val="28"/>
          <w:szCs w:val="28"/>
        </w:rPr>
        <w:t>7041 Koll Center Parkway, Suite 160, Pleasanton, CA 94566, USA</w:t>
      </w:r>
    </w:p>
    <w:p w14:paraId="4DAB77A7" w14:textId="77777777" w:rsidR="002C35C3" w:rsidRPr="000761CB" w:rsidRDefault="002C35C3" w:rsidP="002C35C3">
      <w:pPr>
        <w:autoSpaceDE w:val="0"/>
        <w:autoSpaceDN w:val="0"/>
        <w:adjustRightInd w:val="0"/>
        <w:jc w:val="center"/>
        <w:rPr>
          <w:rFonts w:ascii="Book Antiqua" w:eastAsia="TimesNewRomanPSMT" w:hAnsi="Book Antiqua" w:cs="Garamond"/>
          <w:color w:val="000000"/>
          <w:sz w:val="28"/>
          <w:szCs w:val="28"/>
        </w:rPr>
      </w:pPr>
      <w:r w:rsidRPr="000761CB">
        <w:rPr>
          <w:rFonts w:ascii="Book Antiqua" w:eastAsia="Garamond-Bold" w:hAnsi="Book Antiqua" w:cs="Garamond-Bold"/>
          <w:b/>
          <w:bCs/>
          <w:color w:val="000000"/>
          <w:sz w:val="28"/>
          <w:szCs w:val="28"/>
        </w:rPr>
        <w:t xml:space="preserve">Telephone: </w:t>
      </w:r>
      <w:r w:rsidRPr="000761CB">
        <w:rPr>
          <w:rFonts w:ascii="Book Antiqua" w:eastAsia="TimesNewRomanPSMT" w:hAnsi="Book Antiqua" w:cs="Garamond"/>
          <w:color w:val="000000"/>
          <w:sz w:val="28"/>
          <w:szCs w:val="28"/>
        </w:rPr>
        <w:t>+1-925-3991568</w:t>
      </w:r>
    </w:p>
    <w:p w14:paraId="461A283F" w14:textId="77777777" w:rsidR="002C35C3" w:rsidRPr="000761CB" w:rsidRDefault="002C35C3" w:rsidP="002C35C3">
      <w:pPr>
        <w:autoSpaceDE w:val="0"/>
        <w:autoSpaceDN w:val="0"/>
        <w:adjustRightInd w:val="0"/>
        <w:jc w:val="center"/>
        <w:rPr>
          <w:rFonts w:ascii="Book Antiqua" w:eastAsia="TimesNewRomanPSMT" w:hAnsi="Book Antiqua" w:cs="Garamond"/>
          <w:color w:val="D56400"/>
          <w:sz w:val="28"/>
          <w:szCs w:val="28"/>
        </w:rPr>
      </w:pPr>
      <w:r w:rsidRPr="000761CB">
        <w:rPr>
          <w:rFonts w:ascii="Book Antiqua" w:eastAsia="Garamond-Bold" w:hAnsi="Book Antiqua" w:cs="Garamond-Bold"/>
          <w:b/>
          <w:bCs/>
          <w:color w:val="000000"/>
          <w:sz w:val="28"/>
          <w:szCs w:val="28"/>
        </w:rPr>
        <w:t xml:space="preserve">E-mail: </w:t>
      </w:r>
      <w:r w:rsidRPr="000761CB">
        <w:rPr>
          <w:rFonts w:ascii="Book Antiqua" w:eastAsia="TimesNewRomanPSMT" w:hAnsi="Book Antiqua" w:cs="Garamond"/>
          <w:color w:val="D56400"/>
          <w:sz w:val="28"/>
          <w:szCs w:val="28"/>
        </w:rPr>
        <w:t>bpgoffice@wjgnet.com</w:t>
      </w:r>
    </w:p>
    <w:p w14:paraId="7486C5E9" w14:textId="77777777" w:rsidR="002C35C3" w:rsidRPr="000761CB" w:rsidRDefault="002C35C3" w:rsidP="002C35C3">
      <w:pPr>
        <w:autoSpaceDE w:val="0"/>
        <w:autoSpaceDN w:val="0"/>
        <w:adjustRightInd w:val="0"/>
        <w:jc w:val="center"/>
        <w:rPr>
          <w:rFonts w:ascii="Book Antiqua" w:eastAsia="TimesNewRomanPSMT" w:hAnsi="Book Antiqua" w:cs="Garamond"/>
          <w:color w:val="D56400"/>
          <w:sz w:val="28"/>
          <w:szCs w:val="28"/>
        </w:rPr>
      </w:pPr>
      <w:r w:rsidRPr="000761CB">
        <w:rPr>
          <w:rFonts w:ascii="Book Antiqua" w:eastAsia="Garamond-Bold" w:hAnsi="Book Antiqua" w:cs="Garamond-Bold"/>
          <w:b/>
          <w:bCs/>
          <w:color w:val="000000"/>
          <w:sz w:val="28"/>
          <w:szCs w:val="28"/>
        </w:rPr>
        <w:t xml:space="preserve">Help Desk: </w:t>
      </w:r>
      <w:r w:rsidRPr="000761CB">
        <w:rPr>
          <w:rFonts w:ascii="Book Antiqua" w:eastAsia="TimesNewRomanPSMT" w:hAnsi="Book Antiqua" w:cs="Garamond"/>
          <w:color w:val="D56400"/>
          <w:sz w:val="28"/>
          <w:szCs w:val="28"/>
        </w:rPr>
        <w:t>https://www.f6publishing.com/helpdesk</w:t>
      </w:r>
    </w:p>
    <w:p w14:paraId="7163715B" w14:textId="77777777" w:rsidR="002C35C3" w:rsidRPr="000761CB" w:rsidRDefault="002C35C3" w:rsidP="002C35C3">
      <w:pPr>
        <w:jc w:val="center"/>
        <w:rPr>
          <w:rFonts w:ascii="Book Antiqua" w:hAnsi="Book Antiqua"/>
          <w:lang w:eastAsia="zh-CN"/>
        </w:rPr>
      </w:pPr>
      <w:r w:rsidRPr="000761CB">
        <w:rPr>
          <w:rFonts w:ascii="Book Antiqua" w:eastAsia="TimesNewRomanPSMT" w:hAnsi="Book Antiqua" w:cs="Garamond"/>
          <w:color w:val="D56400"/>
          <w:sz w:val="28"/>
          <w:szCs w:val="28"/>
        </w:rPr>
        <w:t>https://www.wjgnet.com</w:t>
      </w:r>
    </w:p>
    <w:p w14:paraId="0F0097B0" w14:textId="77777777" w:rsidR="002C35C3" w:rsidRPr="000761CB" w:rsidRDefault="002C35C3" w:rsidP="002C35C3">
      <w:pPr>
        <w:jc w:val="center"/>
        <w:rPr>
          <w:rFonts w:ascii="Book Antiqua" w:hAnsi="Book Antiqua"/>
          <w:lang w:eastAsia="zh-CN"/>
        </w:rPr>
      </w:pPr>
    </w:p>
    <w:p w14:paraId="24C7F682" w14:textId="77777777" w:rsidR="002C35C3" w:rsidRPr="000761CB" w:rsidRDefault="002C35C3" w:rsidP="002C35C3">
      <w:pPr>
        <w:jc w:val="center"/>
        <w:rPr>
          <w:rFonts w:ascii="Book Antiqua" w:hAnsi="Book Antiqua"/>
          <w:lang w:eastAsia="zh-CN"/>
        </w:rPr>
      </w:pPr>
    </w:p>
    <w:p w14:paraId="26489C37" w14:textId="77777777" w:rsidR="002C35C3" w:rsidRPr="000761CB" w:rsidRDefault="002C35C3" w:rsidP="002C35C3">
      <w:pPr>
        <w:jc w:val="center"/>
        <w:rPr>
          <w:rFonts w:ascii="Book Antiqua" w:hAnsi="Book Antiqua"/>
          <w:lang w:eastAsia="zh-CN"/>
        </w:rPr>
      </w:pPr>
    </w:p>
    <w:p w14:paraId="4A9DAC4B" w14:textId="77777777" w:rsidR="002C35C3" w:rsidRPr="000761CB" w:rsidRDefault="002C35C3" w:rsidP="002C35C3">
      <w:pPr>
        <w:jc w:val="center"/>
        <w:rPr>
          <w:rFonts w:ascii="Book Antiqua" w:hAnsi="Book Antiqua"/>
          <w:lang w:eastAsia="zh-CN"/>
        </w:rPr>
      </w:pPr>
      <w:r w:rsidRPr="000761CB">
        <w:rPr>
          <w:rFonts w:ascii="Book Antiqua" w:hAnsi="Book Antiqua"/>
          <w:noProof/>
          <w:lang w:eastAsia="zh-CN"/>
        </w:rPr>
        <w:drawing>
          <wp:inline distT="0" distB="0" distL="0" distR="0" wp14:anchorId="46ECC89D" wp14:editId="04D918D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DE78992" w14:textId="77777777" w:rsidR="002C35C3" w:rsidRPr="000761CB" w:rsidRDefault="002C35C3" w:rsidP="002C35C3">
      <w:pPr>
        <w:jc w:val="center"/>
        <w:rPr>
          <w:rFonts w:ascii="Book Antiqua" w:hAnsi="Book Antiqua"/>
          <w:lang w:eastAsia="zh-CN"/>
        </w:rPr>
      </w:pPr>
    </w:p>
    <w:p w14:paraId="56957516" w14:textId="77777777" w:rsidR="002C35C3" w:rsidRPr="000761CB" w:rsidRDefault="002C35C3" w:rsidP="002C35C3">
      <w:pPr>
        <w:jc w:val="center"/>
        <w:rPr>
          <w:rFonts w:ascii="Book Antiqua" w:hAnsi="Book Antiqua"/>
          <w:lang w:eastAsia="zh-CN"/>
        </w:rPr>
      </w:pPr>
    </w:p>
    <w:p w14:paraId="3EB9BF09" w14:textId="77777777" w:rsidR="002C35C3" w:rsidRPr="000761CB" w:rsidRDefault="002C35C3" w:rsidP="002C35C3">
      <w:pPr>
        <w:jc w:val="center"/>
        <w:rPr>
          <w:rFonts w:ascii="Book Antiqua" w:hAnsi="Book Antiqua"/>
          <w:lang w:eastAsia="zh-CN"/>
        </w:rPr>
      </w:pPr>
    </w:p>
    <w:p w14:paraId="76E28147" w14:textId="77777777" w:rsidR="002C35C3" w:rsidRPr="000761CB" w:rsidRDefault="002C35C3" w:rsidP="002C35C3">
      <w:pPr>
        <w:jc w:val="center"/>
        <w:rPr>
          <w:rFonts w:ascii="Book Antiqua" w:hAnsi="Book Antiqua"/>
          <w:lang w:eastAsia="zh-CN"/>
        </w:rPr>
      </w:pPr>
    </w:p>
    <w:p w14:paraId="6A8665CB" w14:textId="77777777" w:rsidR="002C35C3" w:rsidRPr="000761CB" w:rsidRDefault="002C35C3" w:rsidP="002C35C3">
      <w:pPr>
        <w:jc w:val="center"/>
        <w:rPr>
          <w:rFonts w:ascii="Book Antiqua" w:hAnsi="Book Antiqua"/>
          <w:lang w:eastAsia="zh-CN"/>
        </w:rPr>
      </w:pPr>
    </w:p>
    <w:p w14:paraId="40FC1741" w14:textId="77777777" w:rsidR="002C35C3" w:rsidRPr="000761CB" w:rsidRDefault="002C35C3" w:rsidP="002C35C3">
      <w:pPr>
        <w:jc w:val="center"/>
        <w:rPr>
          <w:rFonts w:ascii="Book Antiqua" w:hAnsi="Book Antiqua"/>
          <w:lang w:eastAsia="zh-CN"/>
        </w:rPr>
      </w:pPr>
    </w:p>
    <w:p w14:paraId="2214F1C8" w14:textId="77777777" w:rsidR="002C35C3" w:rsidRPr="000761CB" w:rsidRDefault="002C35C3" w:rsidP="002C35C3">
      <w:pPr>
        <w:jc w:val="center"/>
        <w:rPr>
          <w:rFonts w:ascii="Book Antiqua" w:hAnsi="Book Antiqua"/>
          <w:lang w:eastAsia="zh-CN"/>
        </w:rPr>
      </w:pPr>
    </w:p>
    <w:p w14:paraId="188C3EFB" w14:textId="77777777" w:rsidR="002C35C3" w:rsidRPr="000761CB" w:rsidRDefault="002C35C3" w:rsidP="002C35C3">
      <w:pPr>
        <w:jc w:val="center"/>
        <w:rPr>
          <w:rFonts w:ascii="Book Antiqua" w:hAnsi="Book Antiqua"/>
          <w:lang w:eastAsia="zh-CN"/>
        </w:rPr>
      </w:pPr>
    </w:p>
    <w:p w14:paraId="5758D4EF" w14:textId="77777777" w:rsidR="002C35C3" w:rsidRPr="000761CB" w:rsidRDefault="002C35C3" w:rsidP="002C35C3">
      <w:pPr>
        <w:jc w:val="center"/>
        <w:rPr>
          <w:rFonts w:ascii="Book Antiqua" w:hAnsi="Book Antiqua"/>
          <w:lang w:eastAsia="zh-CN"/>
        </w:rPr>
      </w:pPr>
    </w:p>
    <w:p w14:paraId="05EDC60B" w14:textId="77777777" w:rsidR="002C35C3" w:rsidRPr="000761CB" w:rsidRDefault="002C35C3" w:rsidP="002C35C3">
      <w:pPr>
        <w:jc w:val="right"/>
        <w:rPr>
          <w:rFonts w:ascii="Book Antiqua" w:hAnsi="Book Antiqua"/>
          <w:color w:val="000000" w:themeColor="text1"/>
          <w:lang w:eastAsia="zh-CN"/>
        </w:rPr>
      </w:pPr>
    </w:p>
    <w:p w14:paraId="0DD35915" w14:textId="77777777" w:rsidR="002C35C3" w:rsidRPr="00763D22" w:rsidRDefault="002C35C3" w:rsidP="002C35C3">
      <w:pPr>
        <w:jc w:val="center"/>
        <w:rPr>
          <w:rFonts w:ascii="Book Antiqua" w:hAnsi="Book Antiqua"/>
          <w:color w:val="000000" w:themeColor="text1"/>
          <w:lang w:eastAsia="zh-CN"/>
        </w:rPr>
      </w:pPr>
      <w:r w:rsidRPr="000761CB">
        <w:rPr>
          <w:rFonts w:ascii="Book Antiqua" w:eastAsia="BookAntiqua-Bold" w:hAnsi="Book Antiqua" w:cs="BookAntiqua-Bold"/>
          <w:b/>
          <w:bCs/>
          <w:color w:val="000000" w:themeColor="text1"/>
        </w:rPr>
        <w:t>© 2021 Baishideng Publishing Group Inc. All rights reserved.</w:t>
      </w:r>
      <w:r w:rsidRPr="000761CB">
        <w:rPr>
          <w:rFonts w:ascii="Book Antiqua" w:hAnsi="Book Antiqua"/>
          <w:color w:val="000000" w:themeColor="text1"/>
          <w:lang w:eastAsia="zh-CN"/>
        </w:rPr>
        <w:fldChar w:fldCharType="begin"/>
      </w:r>
      <w:r w:rsidRPr="000761CB">
        <w:rPr>
          <w:rFonts w:ascii="Book Antiqua" w:hAnsi="Book Antiqua"/>
          <w:color w:val="000000" w:themeColor="text1"/>
          <w:lang w:eastAsia="zh-CN"/>
        </w:rPr>
        <w:instrText xml:space="preserve"> ADDIN EN.REFLIST </w:instrText>
      </w:r>
      <w:r w:rsidRPr="000761CB">
        <w:rPr>
          <w:rFonts w:ascii="Book Antiqua" w:hAnsi="Book Antiqua"/>
          <w:color w:val="000000" w:themeColor="text1"/>
          <w:lang w:eastAsia="zh-CN"/>
        </w:rPr>
        <w:fldChar w:fldCharType="end"/>
      </w:r>
    </w:p>
    <w:p w14:paraId="1F5A4119" w14:textId="77777777" w:rsidR="00131873" w:rsidRPr="002C35C3" w:rsidRDefault="00131873" w:rsidP="004F1DA1">
      <w:pPr>
        <w:spacing w:line="360" w:lineRule="auto"/>
        <w:jc w:val="both"/>
        <w:rPr>
          <w:rFonts w:ascii="Book Antiqua" w:hAnsi="Book Antiqua"/>
          <w:lang w:eastAsia="zh-CN"/>
        </w:rPr>
      </w:pPr>
    </w:p>
    <w:sectPr w:rsidR="00131873" w:rsidRPr="002C35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939E6" w14:textId="77777777" w:rsidR="004201C1" w:rsidRDefault="004201C1" w:rsidP="00D34179">
      <w:r>
        <w:separator/>
      </w:r>
    </w:p>
  </w:endnote>
  <w:endnote w:type="continuationSeparator" w:id="0">
    <w:p w14:paraId="7072D9D3" w14:textId="77777777" w:rsidR="004201C1" w:rsidRDefault="004201C1" w:rsidP="00D34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81230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4D5BC0C" w14:textId="13E74B66" w:rsidR="00D34179" w:rsidRPr="00D34179" w:rsidRDefault="00D34179">
            <w:pPr>
              <w:pStyle w:val="a7"/>
              <w:jc w:val="right"/>
              <w:rPr>
                <w:rFonts w:ascii="Book Antiqua" w:hAnsi="Book Antiqua"/>
                <w:sz w:val="24"/>
                <w:szCs w:val="24"/>
              </w:rPr>
            </w:pPr>
            <w:r w:rsidRPr="00D34179">
              <w:rPr>
                <w:rFonts w:ascii="Book Antiqua" w:hAnsi="Book Antiqua"/>
                <w:sz w:val="24"/>
                <w:szCs w:val="24"/>
                <w:lang w:val="zh-CN" w:eastAsia="zh-CN"/>
              </w:rPr>
              <w:t xml:space="preserve"> </w:t>
            </w:r>
            <w:r w:rsidRPr="00D34179">
              <w:rPr>
                <w:rFonts w:ascii="Book Antiqua" w:hAnsi="Book Antiqua"/>
                <w:b/>
                <w:bCs/>
                <w:sz w:val="24"/>
                <w:szCs w:val="24"/>
              </w:rPr>
              <w:fldChar w:fldCharType="begin"/>
            </w:r>
            <w:r w:rsidRPr="00D34179">
              <w:rPr>
                <w:rFonts w:ascii="Book Antiqua" w:hAnsi="Book Antiqua"/>
                <w:b/>
                <w:bCs/>
                <w:sz w:val="24"/>
                <w:szCs w:val="24"/>
              </w:rPr>
              <w:instrText>PAGE</w:instrText>
            </w:r>
            <w:r w:rsidRPr="00D34179">
              <w:rPr>
                <w:rFonts w:ascii="Book Antiqua" w:hAnsi="Book Antiqua"/>
                <w:b/>
                <w:bCs/>
                <w:sz w:val="24"/>
                <w:szCs w:val="24"/>
              </w:rPr>
              <w:fldChar w:fldCharType="separate"/>
            </w:r>
            <w:r w:rsidR="00141E33">
              <w:rPr>
                <w:rFonts w:ascii="Book Antiqua" w:hAnsi="Book Antiqua"/>
                <w:b/>
                <w:bCs/>
                <w:noProof/>
                <w:sz w:val="24"/>
                <w:szCs w:val="24"/>
              </w:rPr>
              <w:t>18</w:t>
            </w:r>
            <w:r w:rsidRPr="00D34179">
              <w:rPr>
                <w:rFonts w:ascii="Book Antiqua" w:hAnsi="Book Antiqua"/>
                <w:b/>
                <w:bCs/>
                <w:sz w:val="24"/>
                <w:szCs w:val="24"/>
              </w:rPr>
              <w:fldChar w:fldCharType="end"/>
            </w:r>
            <w:r w:rsidRPr="00D34179">
              <w:rPr>
                <w:rFonts w:ascii="Book Antiqua" w:hAnsi="Book Antiqua"/>
                <w:sz w:val="24"/>
                <w:szCs w:val="24"/>
                <w:lang w:val="zh-CN" w:eastAsia="zh-CN"/>
              </w:rPr>
              <w:t xml:space="preserve"> / </w:t>
            </w:r>
            <w:r w:rsidRPr="00D34179">
              <w:rPr>
                <w:rFonts w:ascii="Book Antiqua" w:hAnsi="Book Antiqua"/>
                <w:b/>
                <w:bCs/>
                <w:sz w:val="24"/>
                <w:szCs w:val="24"/>
              </w:rPr>
              <w:fldChar w:fldCharType="begin"/>
            </w:r>
            <w:r w:rsidRPr="00D34179">
              <w:rPr>
                <w:rFonts w:ascii="Book Antiqua" w:hAnsi="Book Antiqua"/>
                <w:b/>
                <w:bCs/>
                <w:sz w:val="24"/>
                <w:szCs w:val="24"/>
              </w:rPr>
              <w:instrText>NUMPAGES</w:instrText>
            </w:r>
            <w:r w:rsidRPr="00D34179">
              <w:rPr>
                <w:rFonts w:ascii="Book Antiqua" w:hAnsi="Book Antiqua"/>
                <w:b/>
                <w:bCs/>
                <w:sz w:val="24"/>
                <w:szCs w:val="24"/>
              </w:rPr>
              <w:fldChar w:fldCharType="separate"/>
            </w:r>
            <w:r w:rsidR="00141E33">
              <w:rPr>
                <w:rFonts w:ascii="Book Antiqua" w:hAnsi="Book Antiqua"/>
                <w:b/>
                <w:bCs/>
                <w:noProof/>
                <w:sz w:val="24"/>
                <w:szCs w:val="24"/>
              </w:rPr>
              <w:t>26</w:t>
            </w:r>
            <w:r w:rsidRPr="00D34179">
              <w:rPr>
                <w:rFonts w:ascii="Book Antiqua" w:hAnsi="Book Antiqua"/>
                <w:b/>
                <w:bCs/>
                <w:sz w:val="24"/>
                <w:szCs w:val="24"/>
              </w:rPr>
              <w:fldChar w:fldCharType="end"/>
            </w:r>
          </w:p>
        </w:sdtContent>
      </w:sdt>
    </w:sdtContent>
  </w:sdt>
  <w:p w14:paraId="5B96FE17" w14:textId="77777777" w:rsidR="00D34179" w:rsidRDefault="00D3417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BD1B9" w14:textId="77777777" w:rsidR="004201C1" w:rsidRDefault="004201C1" w:rsidP="00D34179">
      <w:r>
        <w:separator/>
      </w:r>
    </w:p>
  </w:footnote>
  <w:footnote w:type="continuationSeparator" w:id="0">
    <w:p w14:paraId="21046EE9" w14:textId="77777777" w:rsidR="004201C1" w:rsidRDefault="004201C1" w:rsidP="00D341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5D7"/>
    <w:rsid w:val="00026FEF"/>
    <w:rsid w:val="000761CB"/>
    <w:rsid w:val="000D5EBD"/>
    <w:rsid w:val="000E1BB4"/>
    <w:rsid w:val="000F78D1"/>
    <w:rsid w:val="00101FA9"/>
    <w:rsid w:val="00131873"/>
    <w:rsid w:val="00141E33"/>
    <w:rsid w:val="001507D7"/>
    <w:rsid w:val="0016767A"/>
    <w:rsid w:val="00181B4B"/>
    <w:rsid w:val="001A3420"/>
    <w:rsid w:val="001A583D"/>
    <w:rsid w:val="001C1351"/>
    <w:rsid w:val="001C6CDC"/>
    <w:rsid w:val="001C7D41"/>
    <w:rsid w:val="001D40ED"/>
    <w:rsid w:val="001E53F9"/>
    <w:rsid w:val="00222B64"/>
    <w:rsid w:val="0024050C"/>
    <w:rsid w:val="00246459"/>
    <w:rsid w:val="002778FE"/>
    <w:rsid w:val="002B03F4"/>
    <w:rsid w:val="002C35C3"/>
    <w:rsid w:val="002C708C"/>
    <w:rsid w:val="00356AC3"/>
    <w:rsid w:val="0035791C"/>
    <w:rsid w:val="00371737"/>
    <w:rsid w:val="0038531F"/>
    <w:rsid w:val="004201C1"/>
    <w:rsid w:val="00467C6F"/>
    <w:rsid w:val="00490464"/>
    <w:rsid w:val="004D1D2F"/>
    <w:rsid w:val="004E6160"/>
    <w:rsid w:val="004F1DA1"/>
    <w:rsid w:val="004F2965"/>
    <w:rsid w:val="005202BC"/>
    <w:rsid w:val="00562BFA"/>
    <w:rsid w:val="005868DB"/>
    <w:rsid w:val="005E15BD"/>
    <w:rsid w:val="005E737A"/>
    <w:rsid w:val="005F2560"/>
    <w:rsid w:val="005F730E"/>
    <w:rsid w:val="00634323"/>
    <w:rsid w:val="00640B25"/>
    <w:rsid w:val="00650A72"/>
    <w:rsid w:val="00655B9E"/>
    <w:rsid w:val="00687173"/>
    <w:rsid w:val="0069417B"/>
    <w:rsid w:val="006B06AB"/>
    <w:rsid w:val="006D29AD"/>
    <w:rsid w:val="006D7550"/>
    <w:rsid w:val="0071436B"/>
    <w:rsid w:val="0072531E"/>
    <w:rsid w:val="00755C7E"/>
    <w:rsid w:val="00795578"/>
    <w:rsid w:val="007A2E97"/>
    <w:rsid w:val="007C5E67"/>
    <w:rsid w:val="007E49C9"/>
    <w:rsid w:val="00825A21"/>
    <w:rsid w:val="00875F6A"/>
    <w:rsid w:val="00887C4B"/>
    <w:rsid w:val="008D6FF9"/>
    <w:rsid w:val="008E4F2D"/>
    <w:rsid w:val="008E748B"/>
    <w:rsid w:val="00927FED"/>
    <w:rsid w:val="009A58C1"/>
    <w:rsid w:val="00A77B3E"/>
    <w:rsid w:val="00AC438E"/>
    <w:rsid w:val="00AD023F"/>
    <w:rsid w:val="00AE30ED"/>
    <w:rsid w:val="00AF0556"/>
    <w:rsid w:val="00AF1E10"/>
    <w:rsid w:val="00B01770"/>
    <w:rsid w:val="00B043F3"/>
    <w:rsid w:val="00B1377C"/>
    <w:rsid w:val="00B37953"/>
    <w:rsid w:val="00B67475"/>
    <w:rsid w:val="00B72C57"/>
    <w:rsid w:val="00B72DF7"/>
    <w:rsid w:val="00B93DBC"/>
    <w:rsid w:val="00BA14FD"/>
    <w:rsid w:val="00BA46A6"/>
    <w:rsid w:val="00BA4F92"/>
    <w:rsid w:val="00C040B6"/>
    <w:rsid w:val="00C06E96"/>
    <w:rsid w:val="00C1732C"/>
    <w:rsid w:val="00C2664F"/>
    <w:rsid w:val="00C329DF"/>
    <w:rsid w:val="00C43890"/>
    <w:rsid w:val="00C45418"/>
    <w:rsid w:val="00C66697"/>
    <w:rsid w:val="00C71422"/>
    <w:rsid w:val="00C9058F"/>
    <w:rsid w:val="00C93D88"/>
    <w:rsid w:val="00CA2A55"/>
    <w:rsid w:val="00D01732"/>
    <w:rsid w:val="00D100CA"/>
    <w:rsid w:val="00D34179"/>
    <w:rsid w:val="00D55609"/>
    <w:rsid w:val="00D63122"/>
    <w:rsid w:val="00D672A8"/>
    <w:rsid w:val="00DE403F"/>
    <w:rsid w:val="00DF5FA1"/>
    <w:rsid w:val="00E5101D"/>
    <w:rsid w:val="00E703DB"/>
    <w:rsid w:val="00E83FC0"/>
    <w:rsid w:val="00E84165"/>
    <w:rsid w:val="00EC78D1"/>
    <w:rsid w:val="00ED1885"/>
    <w:rsid w:val="00ED5AC7"/>
    <w:rsid w:val="00ED6035"/>
    <w:rsid w:val="00EE5E65"/>
    <w:rsid w:val="00F211E4"/>
    <w:rsid w:val="00F364F7"/>
    <w:rsid w:val="00F377CE"/>
    <w:rsid w:val="00F82D6A"/>
    <w:rsid w:val="00F9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249922"/>
  <w15:docId w15:val="{72F7A386-5ABF-4DC9-A317-EB768E56F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A46A6"/>
    <w:rPr>
      <w:sz w:val="18"/>
      <w:szCs w:val="18"/>
    </w:rPr>
  </w:style>
  <w:style w:type="character" w:customStyle="1" w:styleId="a4">
    <w:name w:val="批注框文本 字符"/>
    <w:basedOn w:val="a0"/>
    <w:link w:val="a3"/>
    <w:rsid w:val="00BA46A6"/>
    <w:rPr>
      <w:sz w:val="18"/>
      <w:szCs w:val="18"/>
    </w:rPr>
  </w:style>
  <w:style w:type="paragraph" w:styleId="a5">
    <w:name w:val="header"/>
    <w:basedOn w:val="a"/>
    <w:link w:val="a6"/>
    <w:unhideWhenUsed/>
    <w:rsid w:val="00D3417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D34179"/>
    <w:rPr>
      <w:sz w:val="18"/>
      <w:szCs w:val="18"/>
    </w:rPr>
  </w:style>
  <w:style w:type="paragraph" w:styleId="a7">
    <w:name w:val="footer"/>
    <w:basedOn w:val="a"/>
    <w:link w:val="a8"/>
    <w:uiPriority w:val="99"/>
    <w:unhideWhenUsed/>
    <w:rsid w:val="00D34179"/>
    <w:pPr>
      <w:tabs>
        <w:tab w:val="center" w:pos="4153"/>
        <w:tab w:val="right" w:pos="8306"/>
      </w:tabs>
      <w:snapToGrid w:val="0"/>
    </w:pPr>
    <w:rPr>
      <w:sz w:val="18"/>
      <w:szCs w:val="18"/>
    </w:rPr>
  </w:style>
  <w:style w:type="character" w:customStyle="1" w:styleId="a8">
    <w:name w:val="页脚 字符"/>
    <w:basedOn w:val="a0"/>
    <w:link w:val="a7"/>
    <w:uiPriority w:val="99"/>
    <w:rsid w:val="00D34179"/>
    <w:rPr>
      <w:sz w:val="18"/>
      <w:szCs w:val="18"/>
    </w:rPr>
  </w:style>
  <w:style w:type="paragraph" w:customStyle="1" w:styleId="1">
    <w:name w:val="列表段落1"/>
    <w:basedOn w:val="a"/>
    <w:rsid w:val="00131873"/>
    <w:pPr>
      <w:widowControl w:val="0"/>
      <w:ind w:firstLineChars="200" w:firstLine="420"/>
      <w:jc w:val="both"/>
    </w:pPr>
    <w:rPr>
      <w:rFonts w:ascii="Calibri" w:eastAsia="宋体" w:hAnsi="Calibri"/>
      <w:kern w:val="2"/>
      <w:sz w:val="21"/>
      <w:szCs w:val="21"/>
      <w:lang w:eastAsia="zh-CN"/>
    </w:rPr>
  </w:style>
  <w:style w:type="table" w:styleId="a9">
    <w:name w:val="Table Grid"/>
    <w:basedOn w:val="a1"/>
    <w:uiPriority w:val="99"/>
    <w:unhideWhenUsed/>
    <w:rsid w:val="00131873"/>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4924">
      <w:bodyDiv w:val="1"/>
      <w:marLeft w:val="0"/>
      <w:marRight w:val="0"/>
      <w:marTop w:val="0"/>
      <w:marBottom w:val="0"/>
      <w:divBdr>
        <w:top w:val="none" w:sz="0" w:space="0" w:color="auto"/>
        <w:left w:val="none" w:sz="0" w:space="0" w:color="auto"/>
        <w:bottom w:val="none" w:sz="0" w:space="0" w:color="auto"/>
        <w:right w:val="none" w:sz="0" w:space="0" w:color="auto"/>
      </w:divBdr>
    </w:div>
    <w:div w:id="106245475">
      <w:bodyDiv w:val="1"/>
      <w:marLeft w:val="0"/>
      <w:marRight w:val="0"/>
      <w:marTop w:val="0"/>
      <w:marBottom w:val="0"/>
      <w:divBdr>
        <w:top w:val="none" w:sz="0" w:space="0" w:color="auto"/>
        <w:left w:val="none" w:sz="0" w:space="0" w:color="auto"/>
        <w:bottom w:val="none" w:sz="0" w:space="0" w:color="auto"/>
        <w:right w:val="none" w:sz="0" w:space="0" w:color="auto"/>
      </w:divBdr>
    </w:div>
    <w:div w:id="118692737">
      <w:bodyDiv w:val="1"/>
      <w:marLeft w:val="0"/>
      <w:marRight w:val="0"/>
      <w:marTop w:val="0"/>
      <w:marBottom w:val="0"/>
      <w:divBdr>
        <w:top w:val="none" w:sz="0" w:space="0" w:color="auto"/>
        <w:left w:val="none" w:sz="0" w:space="0" w:color="auto"/>
        <w:bottom w:val="none" w:sz="0" w:space="0" w:color="auto"/>
        <w:right w:val="none" w:sz="0" w:space="0" w:color="auto"/>
      </w:divBdr>
    </w:div>
    <w:div w:id="455024019">
      <w:bodyDiv w:val="1"/>
      <w:marLeft w:val="0"/>
      <w:marRight w:val="0"/>
      <w:marTop w:val="0"/>
      <w:marBottom w:val="0"/>
      <w:divBdr>
        <w:top w:val="none" w:sz="0" w:space="0" w:color="auto"/>
        <w:left w:val="none" w:sz="0" w:space="0" w:color="auto"/>
        <w:bottom w:val="none" w:sz="0" w:space="0" w:color="auto"/>
        <w:right w:val="none" w:sz="0" w:space="0" w:color="auto"/>
      </w:divBdr>
    </w:div>
    <w:div w:id="510145734">
      <w:bodyDiv w:val="1"/>
      <w:marLeft w:val="0"/>
      <w:marRight w:val="0"/>
      <w:marTop w:val="0"/>
      <w:marBottom w:val="0"/>
      <w:divBdr>
        <w:top w:val="none" w:sz="0" w:space="0" w:color="auto"/>
        <w:left w:val="none" w:sz="0" w:space="0" w:color="auto"/>
        <w:bottom w:val="none" w:sz="0" w:space="0" w:color="auto"/>
        <w:right w:val="none" w:sz="0" w:space="0" w:color="auto"/>
      </w:divBdr>
    </w:div>
    <w:div w:id="673336861">
      <w:bodyDiv w:val="1"/>
      <w:marLeft w:val="0"/>
      <w:marRight w:val="0"/>
      <w:marTop w:val="0"/>
      <w:marBottom w:val="0"/>
      <w:divBdr>
        <w:top w:val="none" w:sz="0" w:space="0" w:color="auto"/>
        <w:left w:val="none" w:sz="0" w:space="0" w:color="auto"/>
        <w:bottom w:val="none" w:sz="0" w:space="0" w:color="auto"/>
        <w:right w:val="none" w:sz="0" w:space="0" w:color="auto"/>
      </w:divBdr>
    </w:div>
    <w:div w:id="1274051291">
      <w:bodyDiv w:val="1"/>
      <w:marLeft w:val="0"/>
      <w:marRight w:val="0"/>
      <w:marTop w:val="0"/>
      <w:marBottom w:val="0"/>
      <w:divBdr>
        <w:top w:val="none" w:sz="0" w:space="0" w:color="auto"/>
        <w:left w:val="none" w:sz="0" w:space="0" w:color="auto"/>
        <w:bottom w:val="none" w:sz="0" w:space="0" w:color="auto"/>
        <w:right w:val="none" w:sz="0" w:space="0" w:color="auto"/>
      </w:divBdr>
    </w:div>
    <w:div w:id="1281957890">
      <w:bodyDiv w:val="1"/>
      <w:marLeft w:val="0"/>
      <w:marRight w:val="0"/>
      <w:marTop w:val="0"/>
      <w:marBottom w:val="0"/>
      <w:divBdr>
        <w:top w:val="none" w:sz="0" w:space="0" w:color="auto"/>
        <w:left w:val="none" w:sz="0" w:space="0" w:color="auto"/>
        <w:bottom w:val="none" w:sz="0" w:space="0" w:color="auto"/>
        <w:right w:val="none" w:sz="0" w:space="0" w:color="auto"/>
      </w:divBdr>
    </w:div>
    <w:div w:id="1343430616">
      <w:bodyDiv w:val="1"/>
      <w:marLeft w:val="0"/>
      <w:marRight w:val="0"/>
      <w:marTop w:val="0"/>
      <w:marBottom w:val="0"/>
      <w:divBdr>
        <w:top w:val="none" w:sz="0" w:space="0" w:color="auto"/>
        <w:left w:val="none" w:sz="0" w:space="0" w:color="auto"/>
        <w:bottom w:val="none" w:sz="0" w:space="0" w:color="auto"/>
        <w:right w:val="none" w:sz="0" w:space="0" w:color="auto"/>
      </w:divBdr>
    </w:div>
    <w:div w:id="1415474083">
      <w:bodyDiv w:val="1"/>
      <w:marLeft w:val="0"/>
      <w:marRight w:val="0"/>
      <w:marTop w:val="0"/>
      <w:marBottom w:val="0"/>
      <w:divBdr>
        <w:top w:val="none" w:sz="0" w:space="0" w:color="auto"/>
        <w:left w:val="none" w:sz="0" w:space="0" w:color="auto"/>
        <w:bottom w:val="none" w:sz="0" w:space="0" w:color="auto"/>
        <w:right w:val="none" w:sz="0" w:space="0" w:color="auto"/>
      </w:divBdr>
    </w:div>
    <w:div w:id="1431390161">
      <w:bodyDiv w:val="1"/>
      <w:marLeft w:val="0"/>
      <w:marRight w:val="0"/>
      <w:marTop w:val="0"/>
      <w:marBottom w:val="0"/>
      <w:divBdr>
        <w:top w:val="none" w:sz="0" w:space="0" w:color="auto"/>
        <w:left w:val="none" w:sz="0" w:space="0" w:color="auto"/>
        <w:bottom w:val="none" w:sz="0" w:space="0" w:color="auto"/>
        <w:right w:val="none" w:sz="0" w:space="0" w:color="auto"/>
      </w:divBdr>
    </w:div>
    <w:div w:id="1981422359">
      <w:bodyDiv w:val="1"/>
      <w:marLeft w:val="0"/>
      <w:marRight w:val="0"/>
      <w:marTop w:val="0"/>
      <w:marBottom w:val="0"/>
      <w:divBdr>
        <w:top w:val="none" w:sz="0" w:space="0" w:color="auto"/>
        <w:left w:val="none" w:sz="0" w:space="0" w:color="auto"/>
        <w:bottom w:val="none" w:sz="0" w:space="0" w:color="auto"/>
        <w:right w:val="none" w:sz="0" w:space="0" w:color="auto"/>
      </w:divBdr>
    </w:div>
    <w:div w:id="2039115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27</Pages>
  <Words>5635</Words>
  <Characters>32126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16</cp:revision>
  <dcterms:created xsi:type="dcterms:W3CDTF">2021-07-29T11:33:00Z</dcterms:created>
  <dcterms:modified xsi:type="dcterms:W3CDTF">2021-09-07T03:08:00Z</dcterms:modified>
</cp:coreProperties>
</file>