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B43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Name of Journal: </w:t>
      </w:r>
      <w:r w:rsidRPr="00CB5F1F">
        <w:rPr>
          <w:rFonts w:ascii="Book Antiqua" w:eastAsia="Book Antiqua" w:hAnsi="Book Antiqua" w:cs="Book Antiqua"/>
          <w:i/>
          <w:color w:val="000000"/>
        </w:rPr>
        <w:t>World Journal of Clinical Cases</w:t>
      </w:r>
    </w:p>
    <w:p w14:paraId="12E2FC4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Manuscript NO: </w:t>
      </w:r>
      <w:r w:rsidRPr="00CB5F1F">
        <w:rPr>
          <w:rFonts w:ascii="Book Antiqua" w:eastAsia="Book Antiqua" w:hAnsi="Book Antiqua" w:cs="Book Antiqua"/>
          <w:color w:val="000000"/>
        </w:rPr>
        <w:t>68720</w:t>
      </w:r>
    </w:p>
    <w:p w14:paraId="28F5951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Manuscript Type: </w:t>
      </w:r>
      <w:r w:rsidRPr="00CB5F1F">
        <w:rPr>
          <w:rFonts w:ascii="Book Antiqua" w:eastAsia="Book Antiqua" w:hAnsi="Book Antiqua" w:cs="Book Antiqua"/>
          <w:color w:val="000000"/>
        </w:rPr>
        <w:t>ORIGINAL ARTICLE</w:t>
      </w:r>
    </w:p>
    <w:p w14:paraId="7064CCD8" w14:textId="77777777" w:rsidR="002C2534" w:rsidRPr="00CB5F1F" w:rsidRDefault="002C2534">
      <w:pPr>
        <w:spacing w:line="360" w:lineRule="auto"/>
        <w:jc w:val="both"/>
        <w:rPr>
          <w:rFonts w:ascii="Book Antiqua" w:hAnsi="Book Antiqua"/>
        </w:rPr>
      </w:pPr>
    </w:p>
    <w:p w14:paraId="66137D9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Retrospective Study</w:t>
      </w:r>
    </w:p>
    <w:p w14:paraId="14C6054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Retrospective analysis of surgically treated pT4b gastric cancer with pancreatic head invasion </w:t>
      </w:r>
    </w:p>
    <w:p w14:paraId="0BC4BB67" w14:textId="77777777" w:rsidR="002C2534" w:rsidRPr="00CB5F1F" w:rsidRDefault="002C2534">
      <w:pPr>
        <w:spacing w:line="360" w:lineRule="auto"/>
        <w:jc w:val="both"/>
        <w:rPr>
          <w:rFonts w:ascii="Book Antiqua" w:hAnsi="Book Antiqua"/>
        </w:rPr>
      </w:pPr>
    </w:p>
    <w:p w14:paraId="15560CA7" w14:textId="77777777" w:rsidR="002C2534" w:rsidRPr="00CB5F1F" w:rsidRDefault="006417B6">
      <w:pPr>
        <w:spacing w:line="360" w:lineRule="auto"/>
        <w:jc w:val="both"/>
        <w:rPr>
          <w:rFonts w:ascii="Book Antiqua" w:hAnsi="Book Antiqua"/>
        </w:rPr>
      </w:pP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P </w:t>
      </w:r>
      <w:r w:rsidRPr="00CB5F1F">
        <w:rPr>
          <w:rFonts w:ascii="Book Antiqua" w:eastAsia="Book Antiqua" w:hAnsi="Book Antiqua" w:cs="Book Antiqua"/>
          <w:i/>
          <w:iCs/>
          <w:color w:val="000000"/>
        </w:rPr>
        <w:t>et al</w:t>
      </w:r>
      <w:r w:rsidRPr="00CB5F1F">
        <w:rPr>
          <w:rFonts w:ascii="Book Antiqua" w:eastAsia="Book Antiqua" w:hAnsi="Book Antiqua" w:cs="Book Antiqua"/>
          <w:color w:val="000000"/>
        </w:rPr>
        <w:t>. Surgical treatment for pT4b gastric cancer</w:t>
      </w:r>
    </w:p>
    <w:p w14:paraId="213018EB" w14:textId="77777777" w:rsidR="002C2534" w:rsidRPr="00CB5F1F" w:rsidRDefault="002C2534">
      <w:pPr>
        <w:spacing w:line="360" w:lineRule="auto"/>
        <w:jc w:val="both"/>
        <w:rPr>
          <w:rFonts w:ascii="Book Antiqua" w:hAnsi="Book Antiqua"/>
        </w:rPr>
      </w:pPr>
    </w:p>
    <w:p w14:paraId="4D38B65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Peng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Hao Liu, Fu-Hai Ma, Shuai Ma, Yang Li, Jian-Ping </w:t>
      </w:r>
      <w:proofErr w:type="spellStart"/>
      <w:r w:rsidRPr="00CB5F1F">
        <w:rPr>
          <w:rFonts w:ascii="Book Antiqua" w:eastAsia="Book Antiqua" w:hAnsi="Book Antiqua" w:cs="Book Antiqua"/>
          <w:color w:val="000000"/>
        </w:rPr>
        <w:t>Xiong</w:t>
      </w:r>
      <w:proofErr w:type="spellEnd"/>
      <w:r w:rsidRPr="00CB5F1F">
        <w:rPr>
          <w:rFonts w:ascii="Book Antiqua" w:eastAsia="Book Antiqua" w:hAnsi="Book Antiqua" w:cs="Book Antiqua"/>
          <w:color w:val="000000"/>
        </w:rPr>
        <w:t>, Wen-</w:t>
      </w:r>
      <w:proofErr w:type="spellStart"/>
      <w:r w:rsidRPr="00CB5F1F">
        <w:rPr>
          <w:rFonts w:ascii="Book Antiqua" w:eastAsia="Book Antiqua" w:hAnsi="Book Antiqua" w:cs="Book Antiqua"/>
          <w:color w:val="000000"/>
        </w:rPr>
        <w:t>Zhe</w:t>
      </w:r>
      <w:proofErr w:type="spellEnd"/>
      <w:r w:rsidRPr="00CB5F1F">
        <w:rPr>
          <w:rFonts w:ascii="Book Antiqua" w:eastAsia="Book Antiqua" w:hAnsi="Book Antiqua" w:cs="Book Antiqua"/>
          <w:color w:val="000000"/>
        </w:rPr>
        <w:t xml:space="preserve"> Kang, Hai-Tao Hu, Yan-Tao Tian</w:t>
      </w:r>
    </w:p>
    <w:p w14:paraId="13B78EE2" w14:textId="77777777" w:rsidR="002C2534" w:rsidRPr="00CB5F1F" w:rsidRDefault="002C2534">
      <w:pPr>
        <w:spacing w:line="360" w:lineRule="auto"/>
        <w:jc w:val="both"/>
        <w:rPr>
          <w:rFonts w:ascii="Book Antiqua" w:hAnsi="Book Antiqua"/>
        </w:rPr>
      </w:pPr>
    </w:p>
    <w:p w14:paraId="03F129D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Peng </w:t>
      </w:r>
      <w:proofErr w:type="spellStart"/>
      <w:r w:rsidRPr="00CB5F1F">
        <w:rPr>
          <w:rFonts w:ascii="Book Antiqua" w:eastAsia="Book Antiqua" w:hAnsi="Book Antiqua" w:cs="Book Antiqua"/>
          <w:b/>
          <w:bCs/>
          <w:color w:val="000000"/>
        </w:rPr>
        <w:t>Jin</w:t>
      </w:r>
      <w:proofErr w:type="spellEnd"/>
      <w:r w:rsidRPr="00CB5F1F">
        <w:rPr>
          <w:rFonts w:ascii="Book Antiqua" w:eastAsia="Book Antiqua" w:hAnsi="Book Antiqua" w:cs="Book Antiqua"/>
          <w:b/>
          <w:bCs/>
          <w:color w:val="000000"/>
        </w:rPr>
        <w:t xml:space="preserve">, Hao Liu, Fu-Hai Ma, Shuai Ma, Yang Li, Jian-Ping </w:t>
      </w:r>
      <w:proofErr w:type="spellStart"/>
      <w:r w:rsidRPr="00CB5F1F">
        <w:rPr>
          <w:rFonts w:ascii="Book Antiqua" w:eastAsia="Book Antiqua" w:hAnsi="Book Antiqua" w:cs="Book Antiqua"/>
          <w:b/>
          <w:bCs/>
          <w:color w:val="000000"/>
        </w:rPr>
        <w:t>Xiong</w:t>
      </w:r>
      <w:proofErr w:type="spellEnd"/>
      <w:r w:rsidRPr="00CB5F1F">
        <w:rPr>
          <w:rFonts w:ascii="Book Antiqua" w:eastAsia="Book Antiqua" w:hAnsi="Book Antiqua" w:cs="Book Antiqua"/>
          <w:b/>
          <w:bCs/>
          <w:color w:val="000000"/>
        </w:rPr>
        <w:t>, Wen-</w:t>
      </w:r>
      <w:proofErr w:type="spellStart"/>
      <w:r w:rsidRPr="00CB5F1F">
        <w:rPr>
          <w:rFonts w:ascii="Book Antiqua" w:eastAsia="Book Antiqua" w:hAnsi="Book Antiqua" w:cs="Book Antiqua"/>
          <w:b/>
          <w:bCs/>
          <w:color w:val="000000"/>
        </w:rPr>
        <w:t>Zhe</w:t>
      </w:r>
      <w:proofErr w:type="spellEnd"/>
      <w:r w:rsidRPr="00CB5F1F">
        <w:rPr>
          <w:rFonts w:ascii="Book Antiqua" w:eastAsia="Book Antiqua" w:hAnsi="Book Antiqua" w:cs="Book Antiqua"/>
          <w:b/>
          <w:bCs/>
          <w:color w:val="000000"/>
        </w:rPr>
        <w:t xml:space="preserve"> Kang, Hai-Tao Hu, Yan-Tao Tian, </w:t>
      </w:r>
      <w:r w:rsidRPr="00CB5F1F">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55DE668F" w14:textId="77777777" w:rsidR="002C2534" w:rsidRPr="00CB5F1F" w:rsidRDefault="002C2534">
      <w:pPr>
        <w:spacing w:line="360" w:lineRule="auto"/>
        <w:jc w:val="both"/>
        <w:rPr>
          <w:rFonts w:ascii="Book Antiqua" w:hAnsi="Book Antiqua"/>
        </w:rPr>
      </w:pPr>
    </w:p>
    <w:p w14:paraId="50114CCC"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Author contributions: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P and Liu H were involved in study conception, data analysis and interpretation, production of tables and figures, writing the first draft, and revising it critically in light of comments from other authors and reviewers; Ma FH was involved in production of high-resolution figures and manuscript revision; Tian YT was involved in study conception and design, data interpretation, manuscript revision, and discussion; Li Y, Kang WZ and Ma S were involved in data acquisition and literature review; Hu HT and </w:t>
      </w:r>
      <w:proofErr w:type="spellStart"/>
      <w:r w:rsidRPr="00CB5F1F">
        <w:rPr>
          <w:rFonts w:ascii="Book Antiqua" w:eastAsia="Book Antiqua" w:hAnsi="Book Antiqua" w:cs="Book Antiqua"/>
          <w:color w:val="000000"/>
        </w:rPr>
        <w:t>Xiong</w:t>
      </w:r>
      <w:proofErr w:type="spellEnd"/>
      <w:r w:rsidRPr="00CB5F1F">
        <w:rPr>
          <w:rFonts w:ascii="Book Antiqua" w:eastAsia="Book Antiqua" w:hAnsi="Book Antiqua" w:cs="Book Antiqua"/>
          <w:color w:val="000000"/>
        </w:rPr>
        <w:t xml:space="preserve"> JP were involved in the manuscript revision and discussion.</w:t>
      </w:r>
    </w:p>
    <w:p w14:paraId="42BC0793" w14:textId="77777777" w:rsidR="002C2534" w:rsidRPr="00CB5F1F" w:rsidRDefault="002C2534">
      <w:pPr>
        <w:spacing w:line="360" w:lineRule="auto"/>
        <w:jc w:val="both"/>
        <w:rPr>
          <w:rFonts w:ascii="Book Antiqua" w:hAnsi="Book Antiqua"/>
        </w:rPr>
      </w:pPr>
    </w:p>
    <w:p w14:paraId="427B6799"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Supported by </w:t>
      </w:r>
      <w:r w:rsidRPr="00CB5F1F">
        <w:rPr>
          <w:rFonts w:ascii="Book Antiqua" w:eastAsia="Book Antiqua" w:hAnsi="Book Antiqua" w:cs="Book Antiqua"/>
          <w:color w:val="000000"/>
        </w:rPr>
        <w:t>National Natural Science Foundation of China, No. 81772642 and No. 82072734.</w:t>
      </w:r>
    </w:p>
    <w:p w14:paraId="13422037" w14:textId="77777777" w:rsidR="002C2534" w:rsidRPr="00CB5F1F" w:rsidRDefault="002C2534">
      <w:pPr>
        <w:spacing w:line="360" w:lineRule="auto"/>
        <w:jc w:val="both"/>
        <w:rPr>
          <w:rFonts w:ascii="Book Antiqua" w:hAnsi="Book Antiqua"/>
        </w:rPr>
      </w:pPr>
    </w:p>
    <w:p w14:paraId="6ADAAA55"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lastRenderedPageBreak/>
        <w:t xml:space="preserve">Corresponding author: Yan-Tao Tian, MD, Professor, </w:t>
      </w:r>
      <w:r w:rsidRPr="00CB5F1F">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No. 17 </w:t>
      </w:r>
      <w:proofErr w:type="spellStart"/>
      <w:r w:rsidRPr="00CB5F1F">
        <w:rPr>
          <w:rFonts w:ascii="Book Antiqua" w:eastAsia="Book Antiqua" w:hAnsi="Book Antiqua" w:cs="Book Antiqua"/>
          <w:color w:val="000000"/>
        </w:rPr>
        <w:t>Panjiayuan</w:t>
      </w:r>
      <w:proofErr w:type="spellEnd"/>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Nanli</w:t>
      </w:r>
      <w:proofErr w:type="spellEnd"/>
      <w:r w:rsidRPr="00CB5F1F">
        <w:rPr>
          <w:rFonts w:ascii="Book Antiqua" w:eastAsia="Book Antiqua" w:hAnsi="Book Antiqua" w:cs="Book Antiqua"/>
          <w:color w:val="000000"/>
        </w:rPr>
        <w:t>, Chaoyang District, Beijing 100021, China. tianyantao@cicams.ac.cn</w:t>
      </w:r>
    </w:p>
    <w:p w14:paraId="61C55C3D" w14:textId="77777777" w:rsidR="002C2534" w:rsidRPr="00CB5F1F" w:rsidRDefault="002C2534">
      <w:pPr>
        <w:spacing w:line="360" w:lineRule="auto"/>
        <w:jc w:val="both"/>
        <w:rPr>
          <w:rFonts w:ascii="Book Antiqua" w:hAnsi="Book Antiqua"/>
        </w:rPr>
      </w:pPr>
    </w:p>
    <w:p w14:paraId="6B707696"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Received: </w:t>
      </w:r>
      <w:r w:rsidRPr="00CB5F1F">
        <w:rPr>
          <w:rFonts w:ascii="Book Antiqua" w:eastAsia="Book Antiqua" w:hAnsi="Book Antiqua" w:cs="Book Antiqua"/>
          <w:color w:val="000000"/>
        </w:rPr>
        <w:t>June 2, 2021</w:t>
      </w:r>
    </w:p>
    <w:p w14:paraId="54823DF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Revised: </w:t>
      </w:r>
      <w:r w:rsidRPr="00CB5F1F">
        <w:rPr>
          <w:rFonts w:ascii="Book Antiqua" w:eastAsia="Book Antiqua" w:hAnsi="Book Antiqua" w:cs="Book Antiqua"/>
          <w:color w:val="000000"/>
        </w:rPr>
        <w:t>July 3, 2021</w:t>
      </w:r>
    </w:p>
    <w:p w14:paraId="238F44A8"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Accepted: </w:t>
      </w:r>
      <w:bookmarkStart w:id="0" w:name="OLE_LINK15"/>
      <w:bookmarkStart w:id="1" w:name="OLE_LINK48"/>
      <w:bookmarkStart w:id="2" w:name="OLE_LINK33"/>
      <w:r w:rsidRPr="00CB5F1F">
        <w:rPr>
          <w:rFonts w:ascii="Book Antiqua" w:eastAsia="宋体" w:hAnsi="Book Antiqua" w:hint="eastAsia"/>
          <w:color w:val="000000" w:themeColor="text1"/>
        </w:rPr>
        <w:t>Au</w:t>
      </w:r>
      <w:r w:rsidRPr="00CB5F1F">
        <w:rPr>
          <w:rFonts w:ascii="Book Antiqua" w:eastAsia="宋体" w:hAnsi="Book Antiqua"/>
          <w:color w:val="000000" w:themeColor="text1"/>
        </w:rPr>
        <w:t>gust 5, 2021</w:t>
      </w:r>
      <w:bookmarkEnd w:id="0"/>
      <w:bookmarkEnd w:id="1"/>
      <w:bookmarkEnd w:id="2"/>
    </w:p>
    <w:p w14:paraId="4A49AF68"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Published online: </w:t>
      </w:r>
      <w:r w:rsidRPr="00CB5F1F">
        <w:rPr>
          <w:rFonts w:ascii="Book Antiqua" w:eastAsia="Book Antiqua" w:hAnsi="Book Antiqua" w:cs="Book Antiqua"/>
          <w:color w:val="000000" w:themeColor="text1"/>
        </w:rPr>
        <w:t>October 16</w:t>
      </w:r>
      <w:r w:rsidRPr="00CB5F1F">
        <w:rPr>
          <w:rFonts w:ascii="Book Antiqua" w:eastAsia="宋体" w:hAnsi="Book Antiqua" w:cs="Book Antiqua" w:hint="eastAsia"/>
          <w:color w:val="000000" w:themeColor="text1"/>
          <w:lang w:eastAsia="zh-CN"/>
        </w:rPr>
        <w:t>, 2021</w:t>
      </w:r>
    </w:p>
    <w:p w14:paraId="07DB0279" w14:textId="77777777" w:rsidR="002C2534" w:rsidRPr="00CB5F1F" w:rsidRDefault="002C2534">
      <w:pPr>
        <w:spacing w:line="360" w:lineRule="auto"/>
        <w:jc w:val="both"/>
        <w:rPr>
          <w:rFonts w:ascii="Book Antiqua" w:hAnsi="Book Antiqua"/>
        </w:rPr>
        <w:sectPr w:rsidR="002C2534" w:rsidRPr="00CB5F1F">
          <w:footerReference w:type="default" r:id="rId8"/>
          <w:pgSz w:w="12240" w:h="15840"/>
          <w:pgMar w:top="1440" w:right="1440" w:bottom="1440" w:left="1440" w:header="720" w:footer="720" w:gutter="0"/>
          <w:cols w:space="720"/>
          <w:docGrid w:linePitch="360"/>
        </w:sectPr>
      </w:pPr>
    </w:p>
    <w:p w14:paraId="77FA9FB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lastRenderedPageBreak/>
        <w:t>Abstract</w:t>
      </w:r>
    </w:p>
    <w:p w14:paraId="64CD2AEE"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BACKGROUND</w:t>
      </w:r>
    </w:p>
    <w:p w14:paraId="2DF4E06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For advanced gastric cancer patients with pancreatic head invasion, some studies have suggested that extended multiorgan resections (EMR) improves survival. However, other reports have shown high rates of morbidity and mortality after EMR. EMR for T4b gastric cancer remains controversial.</w:t>
      </w:r>
    </w:p>
    <w:p w14:paraId="26509CA4" w14:textId="77777777" w:rsidR="002C2534" w:rsidRPr="00CB5F1F" w:rsidRDefault="002C2534">
      <w:pPr>
        <w:spacing w:line="360" w:lineRule="auto"/>
        <w:jc w:val="both"/>
        <w:rPr>
          <w:rFonts w:ascii="Book Antiqua" w:hAnsi="Book Antiqua"/>
        </w:rPr>
      </w:pPr>
    </w:p>
    <w:p w14:paraId="7D960A4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AIM</w:t>
      </w:r>
    </w:p>
    <w:p w14:paraId="001549AC"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To evaluate the surgical approach for pT4b gastric cancer with pancreatic head invasion.</w:t>
      </w:r>
    </w:p>
    <w:p w14:paraId="4BB7F2F9" w14:textId="77777777" w:rsidR="002C2534" w:rsidRPr="00CB5F1F" w:rsidRDefault="002C2534">
      <w:pPr>
        <w:spacing w:line="360" w:lineRule="auto"/>
        <w:jc w:val="both"/>
        <w:rPr>
          <w:rFonts w:ascii="Book Antiqua" w:hAnsi="Book Antiqua"/>
        </w:rPr>
      </w:pPr>
    </w:p>
    <w:p w14:paraId="6AF109B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METHODS</w:t>
      </w:r>
    </w:p>
    <w:p w14:paraId="3C0F392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A total of 14</w:t>
      </w:r>
      <w:r w:rsidRPr="00CB5F1F">
        <w:rPr>
          <w:rFonts w:ascii="Book Antiqua" w:eastAsia="宋体" w:hAnsi="Book Antiqua" w:cs="Book Antiqua" w:hint="eastAsia"/>
          <w:color w:val="000000"/>
          <w:lang w:eastAsia="zh-CN"/>
        </w:rPr>
        <w:t>4</w:t>
      </w:r>
      <w:r w:rsidRPr="00CB5F1F">
        <w:rPr>
          <w:rFonts w:ascii="Book Antiqua" w:eastAsia="Book Antiqua" w:hAnsi="Book Antiqua" w:cs="Book Antiqua"/>
          <w:color w:val="000000"/>
        </w:rPr>
        <w:t xml:space="preserve"> consecutive patients with gastric cancer with pancreatic head invasion were surgically treated between 2006 and 2016 at the China National Cancer Center. Gastric cancer was confirmed in 76 patients by postoperative pathology and retrospectively analyzed. The patients were divided into the gastrectomy plus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pancreaticoduodenectomy group (GP group) and gastrectomy alone group (GA group) by comparing the clinicopathological features, surgical outcomes, and prognostic factors of these patients.</w:t>
      </w:r>
    </w:p>
    <w:p w14:paraId="2F106E80" w14:textId="77777777" w:rsidR="002C2534" w:rsidRPr="00CB5F1F" w:rsidRDefault="002C2534">
      <w:pPr>
        <w:spacing w:line="360" w:lineRule="auto"/>
        <w:jc w:val="both"/>
        <w:rPr>
          <w:rFonts w:ascii="Book Antiqua" w:hAnsi="Book Antiqua"/>
        </w:rPr>
      </w:pPr>
    </w:p>
    <w:p w14:paraId="246BFC78"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RESULTS</w:t>
      </w:r>
    </w:p>
    <w:p w14:paraId="5DC1448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There were 24 patients (16.8%) in the GP group who had significantly larger lesions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a higher incidence of advanced N stage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0.030), and less neoadjuvant chemotherapy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than the GA group had. Postoperative morbidity (33.3%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15.3%,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0.128) and mortality (4.2%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4.8%,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1.000) were not significantly different in the GP and GA groups. The overall 3-year survival rate of the patients in the GP group was significantly longer than that in the GA group (47.6%, median 30.3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20.4%, median 22.8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Multivariate analysis identified neoadjuvant chemotherapy [hazard ratio (HR) 0.290, 95% confidence interval (CI): 0.103–0.821,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0.020], </w:t>
      </w:r>
      <w:proofErr w:type="spellStart"/>
      <w:r w:rsidRPr="00CB5F1F">
        <w:rPr>
          <w:rFonts w:ascii="Book Antiqua" w:eastAsia="Book Antiqua" w:hAnsi="Book Antiqua" w:cs="Book Antiqua"/>
          <w:color w:val="000000"/>
        </w:rPr>
        <w:t>linitis</w:t>
      </w:r>
      <w:proofErr w:type="spellEnd"/>
      <w:r w:rsidRPr="00CB5F1F">
        <w:rPr>
          <w:rFonts w:ascii="Book Antiqua" w:eastAsia="Book Antiqua" w:hAnsi="Book Antiqua" w:cs="Book Antiqua"/>
          <w:color w:val="000000"/>
        </w:rPr>
        <w:t xml:space="preserve"> plastic (HR 2.614, 95% CI: 1.024–6.675,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0.033), surgical margin (HR </w:t>
      </w:r>
      <w:r w:rsidRPr="00CB5F1F">
        <w:rPr>
          <w:rFonts w:ascii="Book Antiqua" w:eastAsia="Book Antiqua" w:hAnsi="Book Antiqua" w:cs="Book Antiqua"/>
          <w:color w:val="000000"/>
        </w:rPr>
        <w:lastRenderedPageBreak/>
        <w:t>0.274, 95% CI: 0.102</w:t>
      </w:r>
      <w:r w:rsidRPr="00CB5F1F">
        <w:rPr>
          <w:rFonts w:ascii="Book Antiqua" w:hAnsi="Book Antiqua" w:cs="Book Antiqua"/>
          <w:color w:val="000000"/>
          <w:lang w:eastAsia="zh-CN"/>
        </w:rPr>
        <w:t>–</w:t>
      </w:r>
      <w:r w:rsidRPr="00CB5F1F">
        <w:rPr>
          <w:rFonts w:ascii="Book Antiqua" w:eastAsia="Book Antiqua" w:hAnsi="Book Antiqua" w:cs="Book Antiqua"/>
          <w:color w:val="000000"/>
        </w:rPr>
        <w:t xml:space="preserve">0.738,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N stage (HR 3.489, 95% CI: 1.334–9.120,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0.011), and postoperative chemoradiotherapy (HR 0.369, 95% CI: 0.163–0.836,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0.017) as independent predictors of survival in patients with pT4b gastric cancer and pancreatic head invasion. </w:t>
      </w:r>
    </w:p>
    <w:p w14:paraId="5A6E22EA" w14:textId="77777777" w:rsidR="002C2534" w:rsidRPr="00CB5F1F" w:rsidRDefault="002C2534">
      <w:pPr>
        <w:spacing w:line="360" w:lineRule="auto"/>
        <w:jc w:val="both"/>
        <w:rPr>
          <w:rFonts w:ascii="Book Antiqua" w:hAnsi="Book Antiqua"/>
        </w:rPr>
      </w:pPr>
    </w:p>
    <w:p w14:paraId="4E3E563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CONCLUSION</w:t>
      </w:r>
    </w:p>
    <w:p w14:paraId="487EEC8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Curative resection of the invaded pancreas should be performed to improve survival in selected patients. Invasion of the pancreatic head is not a contraindication for surgery. </w:t>
      </w:r>
    </w:p>
    <w:p w14:paraId="4843C6E3" w14:textId="77777777" w:rsidR="002C2534" w:rsidRPr="00CB5F1F" w:rsidRDefault="002C2534">
      <w:pPr>
        <w:spacing w:line="360" w:lineRule="auto"/>
        <w:jc w:val="both"/>
        <w:rPr>
          <w:rFonts w:ascii="Book Antiqua" w:hAnsi="Book Antiqua"/>
        </w:rPr>
      </w:pPr>
    </w:p>
    <w:p w14:paraId="6B31CAE1"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Key words: </w:t>
      </w:r>
      <w:r w:rsidRPr="00CB5F1F">
        <w:rPr>
          <w:rFonts w:ascii="Book Antiqua" w:eastAsia="Book Antiqua" w:hAnsi="Book Antiqua" w:cs="Book Antiqua"/>
          <w:color w:val="000000"/>
        </w:rPr>
        <w:t>Gastric cancer; T4; R0 resection; Prognostic factors; Extended multiorgan resection; Pancreatectomy</w:t>
      </w:r>
    </w:p>
    <w:p w14:paraId="70410076" w14:textId="77777777" w:rsidR="002C2534" w:rsidRPr="00CB5F1F" w:rsidRDefault="002C2534">
      <w:pPr>
        <w:spacing w:line="360" w:lineRule="auto"/>
        <w:jc w:val="both"/>
        <w:rPr>
          <w:lang w:eastAsia="zh-CN"/>
        </w:rPr>
      </w:pPr>
    </w:p>
    <w:p w14:paraId="08BBB046"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b/>
          <w:color w:val="000000"/>
        </w:rPr>
        <w:t>©The</w:t>
      </w:r>
      <w:r w:rsidRPr="00CB5F1F">
        <w:rPr>
          <w:rFonts w:ascii="Book Antiqua" w:eastAsia="Book Antiqua" w:hAnsi="Book Antiqua" w:cs="Book Antiqua"/>
          <w:color w:val="000000"/>
        </w:rPr>
        <w:t xml:space="preserve"> </w:t>
      </w:r>
      <w:r w:rsidRPr="00CB5F1F">
        <w:rPr>
          <w:rFonts w:ascii="Book Antiqua" w:eastAsia="Book Antiqua" w:hAnsi="Book Antiqua" w:cs="Book Antiqua"/>
          <w:b/>
          <w:color w:val="000000"/>
        </w:rPr>
        <w:t xml:space="preserve">Author(s) 2021. </w:t>
      </w:r>
      <w:r w:rsidRPr="00CB5F1F">
        <w:rPr>
          <w:rFonts w:ascii="Book Antiqua" w:eastAsia="Book Antiqua" w:hAnsi="Book Antiqua" w:cs="Book Antiqua"/>
          <w:color w:val="000000"/>
        </w:rPr>
        <w:t xml:space="preserve">Published by </w:t>
      </w:r>
      <w:proofErr w:type="spellStart"/>
      <w:r w:rsidRPr="00CB5F1F">
        <w:rPr>
          <w:rFonts w:ascii="Book Antiqua" w:eastAsia="Book Antiqua" w:hAnsi="Book Antiqua" w:cs="Book Antiqua"/>
          <w:color w:val="000000"/>
        </w:rPr>
        <w:t>Baishideng</w:t>
      </w:r>
      <w:proofErr w:type="spellEnd"/>
      <w:r w:rsidRPr="00CB5F1F">
        <w:rPr>
          <w:rFonts w:ascii="Book Antiqua" w:eastAsia="Book Antiqua" w:hAnsi="Book Antiqua" w:cs="Book Antiqua"/>
          <w:color w:val="000000"/>
        </w:rPr>
        <w:t xml:space="preserve"> Publishing Group Inc. All rights reserved. </w:t>
      </w:r>
    </w:p>
    <w:p w14:paraId="23661538" w14:textId="77777777" w:rsidR="002C2534" w:rsidRPr="00CB5F1F" w:rsidRDefault="002C2534">
      <w:pPr>
        <w:spacing w:line="360" w:lineRule="auto"/>
        <w:jc w:val="both"/>
        <w:rPr>
          <w:lang w:eastAsia="zh-CN"/>
        </w:rPr>
      </w:pPr>
    </w:p>
    <w:p w14:paraId="1E48CA21"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hAnsi="Book Antiqua" w:cs="Book Antiqua"/>
          <w:b/>
          <w:color w:val="000000"/>
          <w:lang w:eastAsia="zh-CN"/>
        </w:rPr>
        <w:t>Citation:</w:t>
      </w:r>
      <w:r w:rsidRPr="00CB5F1F">
        <w:rPr>
          <w:rFonts w:ascii="Book Antiqua" w:hAnsi="Book Antiqua" w:cs="Book Antiqua"/>
          <w:color w:val="000000"/>
          <w:lang w:eastAsia="zh-CN"/>
        </w:rPr>
        <w:t xml:space="preserve">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P, Liu H, Ma FH, Ma S, Li Y, </w:t>
      </w:r>
      <w:proofErr w:type="spellStart"/>
      <w:r w:rsidRPr="00CB5F1F">
        <w:rPr>
          <w:rFonts w:ascii="Book Antiqua" w:eastAsia="Book Antiqua" w:hAnsi="Book Antiqua" w:cs="Book Antiqua"/>
          <w:color w:val="000000"/>
        </w:rPr>
        <w:t>Xiong</w:t>
      </w:r>
      <w:proofErr w:type="spellEnd"/>
      <w:r w:rsidRPr="00CB5F1F">
        <w:rPr>
          <w:rFonts w:ascii="Book Antiqua" w:eastAsia="Book Antiqua" w:hAnsi="Book Antiqua" w:cs="Book Antiqua"/>
          <w:color w:val="000000"/>
        </w:rPr>
        <w:t xml:space="preserve"> JP, Kang WZ, Hu HT, Tian YT. Retrospective analysis of surgically treated pT4b gastric cancer with pancreatic head invasion. </w:t>
      </w:r>
      <w:r w:rsidRPr="00CB5F1F">
        <w:rPr>
          <w:rFonts w:ascii="Book Antiqua" w:eastAsia="Book Antiqua" w:hAnsi="Book Antiqua" w:cs="Book Antiqua"/>
          <w:i/>
          <w:iCs/>
          <w:color w:val="000000"/>
        </w:rPr>
        <w:t>World J Clin Cases</w:t>
      </w:r>
      <w:r w:rsidRPr="00CB5F1F">
        <w:rPr>
          <w:rFonts w:ascii="Book Antiqua" w:eastAsia="Book Antiqua" w:hAnsi="Book Antiqua" w:cs="Book Antiqua"/>
          <w:color w:val="000000"/>
        </w:rPr>
        <w:t xml:space="preserve"> 2021; </w:t>
      </w:r>
      <w:r w:rsidRPr="00CB5F1F">
        <w:rPr>
          <w:rFonts w:ascii="Book Antiqua" w:eastAsia="Book Antiqua" w:hAnsi="Book Antiqua" w:cs="Book Antiqua" w:hint="eastAsia"/>
          <w:color w:val="000000"/>
        </w:rPr>
        <w:t xml:space="preserve">9(29): </w:t>
      </w:r>
      <w:r w:rsidRPr="00CB5F1F">
        <w:rPr>
          <w:rFonts w:ascii="Book Antiqua" w:hAnsi="Book Antiqua"/>
        </w:rPr>
        <w:t>8718-8728</w:t>
      </w:r>
    </w:p>
    <w:p w14:paraId="697F2416"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hint="eastAsia"/>
          <w:color w:val="000000"/>
        </w:rPr>
        <w:t>URL: https://www.wjgnet.com/2307-8960/full/v9/i29/</w:t>
      </w:r>
      <w:r w:rsidRPr="00CB5F1F">
        <w:rPr>
          <w:rFonts w:ascii="Book Antiqua" w:hAnsi="Book Antiqua"/>
        </w:rPr>
        <w:t>8718</w:t>
      </w:r>
      <w:r w:rsidRPr="00CB5F1F">
        <w:rPr>
          <w:rFonts w:ascii="Book Antiqua" w:eastAsia="Book Antiqua" w:hAnsi="Book Antiqua" w:cs="Book Antiqua" w:hint="eastAsia"/>
          <w:color w:val="000000"/>
        </w:rPr>
        <w:t xml:space="preserve">.htm  </w:t>
      </w:r>
    </w:p>
    <w:p w14:paraId="4D98408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hint="eastAsia"/>
          <w:color w:val="000000"/>
        </w:rPr>
        <w:t>DOI: https://dx.doi.org/10.12998/wjcc.v9.i29.</w:t>
      </w:r>
      <w:r w:rsidRPr="00CB5F1F">
        <w:rPr>
          <w:rFonts w:ascii="Book Antiqua" w:hAnsi="Book Antiqua"/>
        </w:rPr>
        <w:t>8718</w:t>
      </w:r>
    </w:p>
    <w:p w14:paraId="64EF468A" w14:textId="77777777" w:rsidR="002C2534" w:rsidRPr="00CB5F1F" w:rsidRDefault="002C2534">
      <w:pPr>
        <w:spacing w:line="360" w:lineRule="auto"/>
        <w:jc w:val="both"/>
        <w:rPr>
          <w:rFonts w:ascii="Book Antiqua" w:hAnsi="Book Antiqua"/>
        </w:rPr>
      </w:pPr>
    </w:p>
    <w:p w14:paraId="4A720661"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Core tip: </w:t>
      </w:r>
      <w:r w:rsidRPr="00CB5F1F">
        <w:rPr>
          <w:rFonts w:ascii="Book Antiqua" w:eastAsia="Book Antiqua" w:hAnsi="Book Antiqua" w:cs="Book Antiqua"/>
          <w:color w:val="000000"/>
        </w:rPr>
        <w:t xml:space="preserve">This was a retrospective study to evaluate the surgical approach for pT4b gastric cancer with pancreatic head invasion. The overall 3-year survival rate of the patients in the gastrectomy plus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pancreaticoduodenectomy group was significantly longer than that in the gastrectomy alone group. Curative resection of the invaded pancreas should be performed to improve survival after balancing the risk and survival benefit.</w:t>
      </w:r>
    </w:p>
    <w:p w14:paraId="136BA6CF" w14:textId="77777777" w:rsidR="002C2534" w:rsidRPr="00CB5F1F" w:rsidRDefault="002C2534">
      <w:pPr>
        <w:spacing w:line="360" w:lineRule="auto"/>
        <w:jc w:val="both"/>
        <w:rPr>
          <w:rFonts w:ascii="Book Antiqua" w:hAnsi="Book Antiqua"/>
        </w:rPr>
        <w:sectPr w:rsidR="002C2534" w:rsidRPr="00CB5F1F">
          <w:pgSz w:w="12240" w:h="15840"/>
          <w:pgMar w:top="1440" w:right="1440" w:bottom="1440" w:left="1440" w:header="720" w:footer="720" w:gutter="0"/>
          <w:cols w:space="720"/>
          <w:docGrid w:linePitch="360"/>
        </w:sectPr>
      </w:pPr>
    </w:p>
    <w:p w14:paraId="23EB186F"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lastRenderedPageBreak/>
        <w:t>INTRODUCTION</w:t>
      </w:r>
    </w:p>
    <w:p w14:paraId="0D152DDF"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Gastric cancer is the fifth most common cancer worldwide and the third leading cause of cancer-related </w:t>
      </w:r>
      <w:proofErr w:type="gramStart"/>
      <w:r w:rsidRPr="00CB5F1F">
        <w:rPr>
          <w:rFonts w:ascii="Book Antiqua" w:eastAsia="Book Antiqua" w:hAnsi="Book Antiqua" w:cs="Book Antiqua"/>
          <w:color w:val="000000"/>
        </w:rPr>
        <w:t>mortality</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w:t>
      </w:r>
      <w:r w:rsidRPr="00CB5F1F">
        <w:rPr>
          <w:rFonts w:ascii="Book Antiqua" w:eastAsia="Book Antiqua" w:hAnsi="Book Antiqua" w:cs="Book Antiqua"/>
          <w:color w:val="000000"/>
        </w:rPr>
        <w:t xml:space="preserve">. Advanced disease at presentation accounts for 39%–44% of newly diagnosed gastric cancer </w:t>
      </w:r>
      <w:proofErr w:type="gramStart"/>
      <w:r w:rsidRPr="00CB5F1F">
        <w:rPr>
          <w:rFonts w:ascii="Book Antiqua" w:eastAsia="Book Antiqua" w:hAnsi="Book Antiqua" w:cs="Book Antiqua"/>
          <w:color w:val="000000"/>
        </w:rPr>
        <w:t>cases</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2]</w:t>
      </w:r>
      <w:r w:rsidRPr="00CB5F1F">
        <w:rPr>
          <w:rFonts w:ascii="Book Antiqua" w:eastAsia="Book Antiqua" w:hAnsi="Book Antiqua" w:cs="Book Antiqua"/>
          <w:color w:val="000000"/>
        </w:rPr>
        <w:t xml:space="preserve">. Despite improvements in early diagnosis and neoadjuvant or adjuvant chemotherapy, radical surgery is still the conventional curative treatment for gastric cancer. In patients with advanced gastric cancer, extended multiorgan resection (EMR) may be needed to achieve R0 resection. Some studies have suggested that EMR improves the survival rate of T4b </w:t>
      </w:r>
      <w:proofErr w:type="gramStart"/>
      <w:r w:rsidRPr="00CB5F1F">
        <w:rPr>
          <w:rFonts w:ascii="Book Antiqua" w:eastAsia="Book Antiqua" w:hAnsi="Book Antiqua" w:cs="Book Antiqua"/>
          <w:color w:val="000000"/>
        </w:rPr>
        <w:t>patients</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3-5]</w:t>
      </w:r>
      <w:r w:rsidRPr="00CB5F1F">
        <w:rPr>
          <w:rFonts w:ascii="Book Antiqua" w:eastAsia="Book Antiqua" w:hAnsi="Book Antiqua" w:cs="Book Antiqua"/>
          <w:color w:val="000000"/>
        </w:rPr>
        <w:t xml:space="preserve">. However, other studies have shown high rates of morbidity and mortality after </w:t>
      </w:r>
      <w:proofErr w:type="gramStart"/>
      <w:r w:rsidRPr="00CB5F1F">
        <w:rPr>
          <w:rFonts w:ascii="Book Antiqua" w:eastAsia="Book Antiqua" w:hAnsi="Book Antiqua" w:cs="Book Antiqua"/>
          <w:color w:val="000000"/>
        </w:rPr>
        <w:t>EMR</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6]</w:t>
      </w:r>
      <w:r w:rsidRPr="00CB5F1F">
        <w:rPr>
          <w:rFonts w:ascii="Book Antiqua" w:eastAsia="Book Antiqua" w:hAnsi="Book Antiqua" w:cs="Book Antiqua"/>
          <w:color w:val="000000"/>
        </w:rPr>
        <w:t>. Therefore, EMR for T4b gastric cancer remains controversial.</w:t>
      </w:r>
    </w:p>
    <w:p w14:paraId="008D8BCC" w14:textId="77777777" w:rsidR="002C2534" w:rsidRPr="00CB5F1F" w:rsidRDefault="006417B6">
      <w:pPr>
        <w:spacing w:line="360" w:lineRule="auto"/>
        <w:ind w:firstLineChars="100" w:firstLine="240"/>
        <w:jc w:val="both"/>
        <w:rPr>
          <w:rFonts w:ascii="Book Antiqua" w:hAnsi="Book Antiqua"/>
        </w:rPr>
      </w:pPr>
      <w:r w:rsidRPr="00CB5F1F">
        <w:rPr>
          <w:rFonts w:ascii="Book Antiqua" w:eastAsia="Book Antiqua" w:hAnsi="Book Antiqua" w:cs="Book Antiqua"/>
          <w:color w:val="000000"/>
        </w:rPr>
        <w:t xml:space="preserve">In advanced gastric cancer, the pancreas is the most frequently invaded organ. Min </w:t>
      </w:r>
      <w:r w:rsidRPr="00CB5F1F">
        <w:rPr>
          <w:rFonts w:ascii="Book Antiqua" w:eastAsia="Book Antiqua" w:hAnsi="Book Antiqua" w:cs="Book Antiqua"/>
          <w:i/>
          <w:iCs/>
          <w:color w:val="000000"/>
        </w:rPr>
        <w:t xml:space="preserve">et </w:t>
      </w:r>
      <w:proofErr w:type="gramStart"/>
      <w:r w:rsidRPr="00CB5F1F">
        <w:rPr>
          <w:rFonts w:ascii="Book Antiqua" w:eastAsia="Book Antiqua" w:hAnsi="Book Antiqua" w:cs="Book Antiqua"/>
          <w:i/>
          <w:iCs/>
          <w:color w:val="000000"/>
        </w:rPr>
        <w:t>al</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7]</w:t>
      </w:r>
      <w:r w:rsidRPr="00CB5F1F">
        <w:rPr>
          <w:rFonts w:ascii="Book Antiqua" w:eastAsia="Book Antiqua" w:hAnsi="Book Antiqua" w:cs="Book Antiqua"/>
          <w:color w:val="000000"/>
        </w:rPr>
        <w:t xml:space="preserve"> reported that patients with pancreatic invasion had worse survival when they underwent pancreaticoduodenectomy. Postoperative pancreatic fistula is the most frequently reported complication after combined surgery. The performance of additional partial pancreatectomy and splenectomy to facilitate D2 lymphadenectomy was abandoned. This is because it increased the postoperative morbidity significantly without positive overall survival </w:t>
      </w:r>
      <w:proofErr w:type="gramStart"/>
      <w:r w:rsidRPr="00CB5F1F">
        <w:rPr>
          <w:rFonts w:ascii="Book Antiqua" w:eastAsia="Book Antiqua" w:hAnsi="Book Antiqua" w:cs="Book Antiqua"/>
          <w:color w:val="000000"/>
        </w:rPr>
        <w:t>benefits</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8,9]</w:t>
      </w:r>
      <w:r w:rsidRPr="00CB5F1F">
        <w:rPr>
          <w:rFonts w:ascii="Book Antiqua" w:eastAsia="Book Antiqua" w:hAnsi="Book Antiqua" w:cs="Book Antiqua"/>
          <w:color w:val="000000"/>
        </w:rPr>
        <w:t xml:space="preserve">. The benefits of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partial pancreatectomy for advanced gastric cancer with pancreatic invasion should be critically evaluated, given its potential of increased morbidity. However, only a few reports evaluating partial or total pancreatectomy for these patients have been </w:t>
      </w:r>
      <w:proofErr w:type="gramStart"/>
      <w:r w:rsidRPr="00CB5F1F">
        <w:rPr>
          <w:rFonts w:ascii="Book Antiqua" w:eastAsia="Book Antiqua" w:hAnsi="Book Antiqua" w:cs="Book Antiqua"/>
          <w:color w:val="000000"/>
        </w:rPr>
        <w:t>published</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5,10-13]</w:t>
      </w:r>
      <w:r w:rsidRPr="00CB5F1F">
        <w:rPr>
          <w:rFonts w:ascii="Book Antiqua" w:eastAsia="Book Antiqua" w:hAnsi="Book Antiqua" w:cs="Book Antiqua"/>
          <w:color w:val="000000"/>
        </w:rPr>
        <w:t>. The aim of this study was to investigate the clinicopathological features, surgical outcomes, and prognostic factors of these patients.</w:t>
      </w:r>
    </w:p>
    <w:p w14:paraId="5138C509" w14:textId="77777777" w:rsidR="002C2534" w:rsidRPr="00CB5F1F" w:rsidRDefault="002C2534">
      <w:pPr>
        <w:spacing w:line="360" w:lineRule="auto"/>
        <w:ind w:firstLine="480"/>
        <w:jc w:val="both"/>
        <w:rPr>
          <w:rFonts w:ascii="Book Antiqua" w:hAnsi="Book Antiqua"/>
        </w:rPr>
      </w:pPr>
    </w:p>
    <w:p w14:paraId="09EBBF65"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t>MATERIALS AND METHODS</w:t>
      </w:r>
    </w:p>
    <w:p w14:paraId="341A2B75"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Patients</w:t>
      </w:r>
    </w:p>
    <w:p w14:paraId="6B01EFF5"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A total of 14</w:t>
      </w:r>
      <w:r w:rsidRPr="00CB5F1F">
        <w:rPr>
          <w:rFonts w:ascii="Book Antiqua" w:eastAsia="宋体" w:hAnsi="Book Antiqua" w:cs="Book Antiqua" w:hint="eastAsia"/>
          <w:color w:val="000000"/>
          <w:lang w:eastAsia="zh-CN"/>
        </w:rPr>
        <w:t>4</w:t>
      </w:r>
      <w:r w:rsidRPr="00CB5F1F">
        <w:rPr>
          <w:rFonts w:ascii="Book Antiqua" w:eastAsia="Book Antiqua" w:hAnsi="Book Antiqua" w:cs="Book Antiqua"/>
          <w:color w:val="000000"/>
        </w:rPr>
        <w:t xml:space="preserve"> consecutive gastric cancer with pancreatic head invasion were surgically treated from January 2006 to December 2016 at our hospital. Of these patients, 76 who underwent surgery [gastrectomy combined with pancreatectomy (GP) or gastrectomy alone (GA)] with pancreatic invasion confirmed by postoperative pathology were </w:t>
      </w:r>
      <w:r w:rsidRPr="00CB5F1F">
        <w:rPr>
          <w:rFonts w:ascii="Book Antiqua" w:eastAsia="Book Antiqua" w:hAnsi="Book Antiqua" w:cs="Book Antiqua"/>
          <w:color w:val="000000"/>
        </w:rPr>
        <w:lastRenderedPageBreak/>
        <w:t>enrolled. The remaining 6</w:t>
      </w:r>
      <w:r w:rsidRPr="00CB5F1F">
        <w:rPr>
          <w:rFonts w:ascii="Book Antiqua" w:eastAsia="宋体" w:hAnsi="Book Antiqua" w:cs="Book Antiqua" w:hint="eastAsia"/>
          <w:color w:val="000000"/>
          <w:lang w:eastAsia="zh-CN"/>
        </w:rPr>
        <w:t>8</w:t>
      </w:r>
      <w:r w:rsidRPr="00CB5F1F">
        <w:rPr>
          <w:rFonts w:ascii="Book Antiqua" w:eastAsia="Book Antiqua" w:hAnsi="Book Antiqua" w:cs="Book Antiqua"/>
          <w:color w:val="000000"/>
        </w:rPr>
        <w:t xml:space="preserve"> patients underwent palliative bypass or exploratory surgery</w:t>
      </w:r>
      <w:r w:rsidRPr="00CB5F1F">
        <w:rPr>
          <w:rFonts w:ascii="Book Antiqua" w:eastAsia="宋体" w:hAnsi="Book Antiqua" w:cs="Book Antiqua" w:hint="eastAsia"/>
          <w:color w:val="000000"/>
          <w:lang w:eastAsia="zh-CN"/>
        </w:rPr>
        <w:t xml:space="preserve"> </w:t>
      </w:r>
      <w:r w:rsidRPr="00CB5F1F">
        <w:rPr>
          <w:rFonts w:ascii="Book Antiqua" w:hAnsi="Book Antiqua" w:cs="Book Antiqua" w:hint="eastAsia"/>
          <w:color w:val="000000"/>
          <w:lang w:eastAsia="zh-CN"/>
        </w:rPr>
        <w:t xml:space="preserve">or with pancreas body/tail invasion, or </w:t>
      </w:r>
      <w:r w:rsidRPr="00CB5F1F">
        <w:rPr>
          <w:rFonts w:ascii="Book Antiqua" w:hAnsi="Book Antiqua" w:cs="Book Antiqua"/>
          <w:color w:val="000000"/>
          <w:lang w:eastAsia="zh-CN"/>
        </w:rPr>
        <w:t>with</w:t>
      </w:r>
      <w:r w:rsidRPr="00CB5F1F">
        <w:rPr>
          <w:rFonts w:ascii="Book Antiqua" w:hAnsi="Book Antiqua" w:cs="Book Antiqua" w:hint="eastAsia"/>
          <w:color w:val="000000"/>
          <w:lang w:eastAsia="zh-CN"/>
        </w:rPr>
        <w:t xml:space="preserve"> pancreas invasion after radical surgery</w:t>
      </w:r>
      <w:r w:rsidRPr="00CB5F1F">
        <w:rPr>
          <w:rFonts w:ascii="Book Antiqua" w:eastAsia="Book Antiqua" w:hAnsi="Book Antiqua" w:cs="Book Antiqua"/>
          <w:color w:val="000000"/>
        </w:rPr>
        <w:t xml:space="preserve">. The study group consisted of 65 men (85.5%) and 11 women (14.5%) aged 28–74 years (mean 56.0 ± 10.7 years). The inclusion criteria were: (1) gastric cancer patients diagnosed with pancreatic head invasion who underwent curative gastrectomy combined with GP or GA; (2) patients without distant metastasis or other malignancies; and (3) patients with complete clinicopathological and follow-up records. The exclusion criteria were: (1) patients who underwent palliative gastrojejunostomy or exploratory surgery; (2) patients who presented with pancreatic metastasis after radical gastrectomy; and (3) patients with pancreatic body or tail invasion (Figure 1). T4 gastric cancer is defined according to the American Joint Committee on Cancer (AJCC) tumor node metastasis (TNM) system. Our study was performed in accordance with the Declaration of Helsinki, which was approved by the Institutional Review Board of our hospital (No. 14-067/857). </w:t>
      </w:r>
    </w:p>
    <w:p w14:paraId="445F7CA5" w14:textId="77777777" w:rsidR="002C2534" w:rsidRPr="00CB5F1F" w:rsidRDefault="002C2534">
      <w:pPr>
        <w:spacing w:line="360" w:lineRule="auto"/>
        <w:jc w:val="both"/>
        <w:rPr>
          <w:rFonts w:ascii="Book Antiqua" w:hAnsi="Book Antiqua"/>
        </w:rPr>
      </w:pPr>
    </w:p>
    <w:p w14:paraId="1E3D9C7C"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Surgical procedures </w:t>
      </w:r>
    </w:p>
    <w:p w14:paraId="3CA91305"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 xml:space="preserve">In cases where pancreatic invasion was considered during surgery, the curative-intent GP procedures were performed with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gastrectomy combined with pancreaticoduodenectomy and D2 or D2+ lymphadenectomy. In contrast,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-bloc</w:t>
      </w:r>
      <w:r w:rsidRPr="00CB5F1F">
        <w:rPr>
          <w:rFonts w:ascii="Book Antiqua" w:eastAsia="Book Antiqua" w:hAnsi="Book Antiqua" w:cs="Book Antiqua"/>
          <w:color w:val="000000"/>
        </w:rPr>
        <w:t xml:space="preserve"> gastrectomy with D2 or D2+ lymphadenectomy without pancreatectomy (GA) was performed when the surgeon considered macroscopically inflammatory reactions, but postoperative pathology confirmed pancreatic invasion. </w:t>
      </w:r>
    </w:p>
    <w:p w14:paraId="3D4B75B7" w14:textId="77777777" w:rsidR="002C2534" w:rsidRPr="00CB5F1F" w:rsidRDefault="002C2534">
      <w:pPr>
        <w:spacing w:line="360" w:lineRule="auto"/>
        <w:jc w:val="both"/>
        <w:rPr>
          <w:rFonts w:ascii="Book Antiqua" w:hAnsi="Book Antiqua"/>
        </w:rPr>
      </w:pPr>
    </w:p>
    <w:p w14:paraId="12EFD196"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Clinicopathological features and surgical outcomes </w:t>
      </w:r>
    </w:p>
    <w:p w14:paraId="154834BF"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 xml:space="preserve">Clinicopathological variables included: age, gender, body mass index (BMI), preoperative albumin, preoperative hemoglobin, neoadjuvant chemotherapy, postoperative treatment, tumor size, </w:t>
      </w:r>
      <w:proofErr w:type="spellStart"/>
      <w:r w:rsidRPr="00CB5F1F">
        <w:rPr>
          <w:rFonts w:ascii="Book Antiqua" w:eastAsia="Book Antiqua" w:hAnsi="Book Antiqua" w:cs="Book Antiqua"/>
          <w:color w:val="000000"/>
        </w:rPr>
        <w:t>Borrmann</w:t>
      </w:r>
      <w:proofErr w:type="spellEnd"/>
      <w:r w:rsidRPr="00CB5F1F">
        <w:rPr>
          <w:rFonts w:ascii="Book Antiqua" w:eastAsia="Book Antiqua" w:hAnsi="Book Antiqua" w:cs="Book Antiqua"/>
          <w:color w:val="000000"/>
        </w:rPr>
        <w:t xml:space="preserve"> type, histological type, </w:t>
      </w:r>
      <w:proofErr w:type="spellStart"/>
      <w:r w:rsidRPr="00CB5F1F">
        <w:rPr>
          <w:rFonts w:ascii="Book Antiqua" w:eastAsia="Book Antiqua" w:hAnsi="Book Antiqua" w:cs="Book Antiqua"/>
          <w:color w:val="000000"/>
        </w:rPr>
        <w:t>lymphovascular</w:t>
      </w:r>
      <w:proofErr w:type="spellEnd"/>
      <w:r w:rsidRPr="00CB5F1F">
        <w:rPr>
          <w:rFonts w:ascii="Book Antiqua" w:eastAsia="Book Antiqua" w:hAnsi="Book Antiqua" w:cs="Book Antiqua"/>
          <w:color w:val="000000"/>
        </w:rPr>
        <w:t xml:space="preserve"> invasion, perineural invasion, surgical margin (R0 or R1), and pathological stage (T, N or M). Surgical outcomes included the type of surgery, operation time, blood loss, </w:t>
      </w:r>
      <w:r w:rsidRPr="00CB5F1F">
        <w:rPr>
          <w:rFonts w:ascii="Book Antiqua" w:eastAsia="Book Antiqua" w:hAnsi="Book Antiqua" w:cs="Book Antiqua"/>
          <w:color w:val="000000"/>
        </w:rPr>
        <w:lastRenderedPageBreak/>
        <w:t xml:space="preserve">postoperative hospital stay, morbidity, mortality, and overall survival rates. Postoperative morbidity and mortality were graded with a modified </w:t>
      </w:r>
      <w:proofErr w:type="spellStart"/>
      <w:r w:rsidRPr="00CB5F1F">
        <w:rPr>
          <w:rFonts w:ascii="Book Antiqua" w:eastAsia="Book Antiqua" w:hAnsi="Book Antiqua" w:cs="Book Antiqua"/>
          <w:color w:val="000000"/>
        </w:rPr>
        <w:t>Clavien</w:t>
      </w:r>
      <w:proofErr w:type="spellEnd"/>
      <w:r w:rsidRPr="00CB5F1F">
        <w:rPr>
          <w:rFonts w:ascii="Book Antiqua" w:eastAsia="Book Antiqua" w:hAnsi="Book Antiqua" w:cs="Book Antiqua"/>
          <w:color w:val="000000"/>
        </w:rPr>
        <w:t>–</w:t>
      </w:r>
      <w:proofErr w:type="spellStart"/>
      <w:r w:rsidRPr="00CB5F1F">
        <w:rPr>
          <w:rFonts w:ascii="Book Antiqua" w:eastAsia="Book Antiqua" w:hAnsi="Book Antiqua" w:cs="Book Antiqua"/>
          <w:color w:val="000000"/>
        </w:rPr>
        <w:t>Dindo</w:t>
      </w:r>
      <w:proofErr w:type="spellEnd"/>
      <w:r w:rsidRPr="00CB5F1F">
        <w:rPr>
          <w:rFonts w:ascii="Book Antiqua" w:eastAsia="Book Antiqua" w:hAnsi="Book Antiqua" w:cs="Book Antiqua"/>
          <w:color w:val="000000"/>
        </w:rPr>
        <w:t xml:space="preserve"> classification. Postoperative mortality was defined as death within 30 d after surgery. The TNM stage was evaluated according to the 8</w:t>
      </w:r>
      <w:r w:rsidRPr="00CB5F1F">
        <w:rPr>
          <w:rFonts w:ascii="Book Antiqua" w:eastAsia="Book Antiqua" w:hAnsi="Book Antiqua" w:cs="Book Antiqua"/>
          <w:color w:val="000000"/>
          <w:vertAlign w:val="superscript"/>
        </w:rPr>
        <w:t>th</w:t>
      </w:r>
      <w:r w:rsidRPr="00CB5F1F">
        <w:rPr>
          <w:rFonts w:ascii="Book Antiqua" w:eastAsia="Book Antiqua" w:hAnsi="Book Antiqua" w:cs="Book Antiqua"/>
          <w:color w:val="000000"/>
        </w:rPr>
        <w:t xml:space="preserve"> TNM AJCC/Union for International Cancer Control guidelines. The presence or absence of gross residual disease was classified as negative resection margin (R0), microscopic tumor infiltration (R1), and macroscopic residual tumor (R2). </w:t>
      </w:r>
    </w:p>
    <w:p w14:paraId="0E1C4148" w14:textId="77777777" w:rsidR="002C2534" w:rsidRPr="00CB5F1F" w:rsidRDefault="002C2534">
      <w:pPr>
        <w:spacing w:line="360" w:lineRule="auto"/>
        <w:jc w:val="both"/>
        <w:rPr>
          <w:rFonts w:ascii="Book Antiqua" w:hAnsi="Book Antiqua"/>
        </w:rPr>
      </w:pPr>
    </w:p>
    <w:p w14:paraId="6D011BFA"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Adjuvant therapy </w:t>
      </w:r>
    </w:p>
    <w:p w14:paraId="5E9B4832"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 xml:space="preserve">Perioperative neoadjuvant or adjuvant chemotherapy (AC) after surgery was mainly based on fluorouracil in combination with platinum chemotherapy. The regimens were based on widely accepted </w:t>
      </w:r>
      <w:proofErr w:type="gramStart"/>
      <w:r w:rsidRPr="00CB5F1F">
        <w:rPr>
          <w:rFonts w:ascii="Book Antiqua" w:eastAsia="Book Antiqua" w:hAnsi="Book Antiqua" w:cs="Book Antiqua"/>
          <w:color w:val="000000"/>
        </w:rPr>
        <w:t>studies</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14,15]</w:t>
      </w:r>
      <w:r w:rsidRPr="00CB5F1F">
        <w:rPr>
          <w:rFonts w:ascii="Book Antiqua" w:eastAsia="Book Antiqua" w:hAnsi="Book Antiqua" w:cs="Book Antiqua"/>
          <w:color w:val="000000"/>
        </w:rPr>
        <w:t xml:space="preserve">. Fifty-four patients who underwent neoadjuvant chemotherapy (NAC) and 43 patients who underwent AC were included: 20 received S-1 plus oxaliplatin; 15 docetaxel, oxaliplatin and S-1; and eight capecitabine plus oxaliplatin. The median number of courses of AC was six (5–8), while that of NAC was three (2–4). A total of 33 patients received postoperative concurrent chemoradiotherapy, the dose of which was the same as that used in a previous </w:t>
      </w:r>
      <w:proofErr w:type="gramStart"/>
      <w:r w:rsidRPr="00CB5F1F">
        <w:rPr>
          <w:rFonts w:ascii="Book Antiqua" w:eastAsia="Book Antiqua" w:hAnsi="Book Antiqua" w:cs="Book Antiqua"/>
          <w:color w:val="000000"/>
        </w:rPr>
        <w:t>study</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16]</w:t>
      </w:r>
      <w:r w:rsidRPr="00CB5F1F">
        <w:rPr>
          <w:rFonts w:ascii="Book Antiqua" w:eastAsia="Book Antiqua" w:hAnsi="Book Antiqua" w:cs="Book Antiqua"/>
          <w:color w:val="000000"/>
        </w:rPr>
        <w:t>. In case of recurrence, patients were advised to consult an oncologist to adjust the treatment plan.</w:t>
      </w:r>
    </w:p>
    <w:p w14:paraId="062D821B" w14:textId="77777777" w:rsidR="002C2534" w:rsidRPr="00CB5F1F" w:rsidRDefault="002C2534">
      <w:pPr>
        <w:spacing w:line="360" w:lineRule="auto"/>
        <w:jc w:val="both"/>
        <w:rPr>
          <w:rFonts w:ascii="Book Antiqua" w:hAnsi="Book Antiqua"/>
        </w:rPr>
      </w:pPr>
    </w:p>
    <w:p w14:paraId="1AE4F46B"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Follow up </w:t>
      </w:r>
    </w:p>
    <w:p w14:paraId="5C815F99"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Patients were asked to re-examination every 3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for the first 2 years after surgery, then every 6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for 3 years, and annually thereafter. Clinicopathological features and survival data were obtained from electronic medical records, outpatient clinical visits and telephone interviews by the authors. Patients were followed up until death or December 31, 2020.</w:t>
      </w:r>
    </w:p>
    <w:p w14:paraId="6A3D494B" w14:textId="77777777" w:rsidR="002C2534" w:rsidRPr="00CB5F1F" w:rsidRDefault="002C2534">
      <w:pPr>
        <w:spacing w:line="360" w:lineRule="auto"/>
        <w:jc w:val="both"/>
        <w:rPr>
          <w:rFonts w:ascii="Book Antiqua" w:eastAsia="Book Antiqua" w:hAnsi="Book Antiqua" w:cs="Book Antiqua"/>
          <w:b/>
          <w:bCs/>
          <w:color w:val="000000"/>
        </w:rPr>
      </w:pPr>
    </w:p>
    <w:p w14:paraId="4C31C4D8"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Statistical analysis</w:t>
      </w:r>
    </w:p>
    <w:p w14:paraId="2C59835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Statistical analyses were calculated with SPSS version 22.0. All continuous variables were assessed using the </w:t>
      </w:r>
      <w:r w:rsidRPr="00CB5F1F">
        <w:rPr>
          <w:rFonts w:ascii="Book Antiqua" w:eastAsia="Book Antiqua" w:hAnsi="Book Antiqua" w:cs="Book Antiqua"/>
          <w:i/>
          <w:iCs/>
          <w:color w:val="000000"/>
        </w:rPr>
        <w:t xml:space="preserve">t </w:t>
      </w:r>
      <w:r w:rsidRPr="00CB5F1F">
        <w:rPr>
          <w:rFonts w:ascii="Book Antiqua" w:eastAsia="Book Antiqua" w:hAnsi="Book Antiqua" w:cs="Book Antiqua"/>
          <w:color w:val="000000"/>
        </w:rPr>
        <w:t xml:space="preserve">test. Categorical variables were compared using the Fisher’s </w:t>
      </w:r>
      <w:r w:rsidRPr="00CB5F1F">
        <w:rPr>
          <w:rFonts w:ascii="Book Antiqua" w:eastAsia="Book Antiqua" w:hAnsi="Book Antiqua" w:cs="Book Antiqua"/>
          <w:color w:val="000000"/>
        </w:rPr>
        <w:lastRenderedPageBreak/>
        <w:t xml:space="preserve">exact or </w:t>
      </w:r>
      <w:r w:rsidRPr="00CB5F1F">
        <w:rPr>
          <w:rFonts w:ascii="Book Antiqua" w:eastAsia="Book Antiqua" w:hAnsi="Book Antiqua" w:cs="Book Antiqua"/>
          <w:i/>
          <w:iCs/>
          <w:color w:val="000000"/>
        </w:rPr>
        <w:t>χ</w:t>
      </w:r>
      <w:r w:rsidRPr="00CB5F1F">
        <w:rPr>
          <w:rFonts w:ascii="Book Antiqua" w:eastAsia="Book Antiqua" w:hAnsi="Book Antiqua" w:cs="Book Antiqua"/>
          <w:color w:val="000000"/>
          <w:vertAlign w:val="superscript"/>
        </w:rPr>
        <w:t>2</w:t>
      </w:r>
      <w:r w:rsidRPr="00CB5F1F">
        <w:rPr>
          <w:rFonts w:ascii="Book Antiqua" w:eastAsia="Book Antiqua" w:hAnsi="Book Antiqua" w:cs="Book Antiqua"/>
          <w:color w:val="000000"/>
        </w:rPr>
        <w:t xml:space="preserve"> tests. The Kaplan–Meier method was used to calculate cumulative survival rates and the log-rank test was used to evaluate statistically significant differences. Multivariate analysis of prognostic significance was performed using Cox’s proportional hazard model.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0.05 was considered statistically significant.</w:t>
      </w:r>
    </w:p>
    <w:p w14:paraId="010F5CAC" w14:textId="77777777" w:rsidR="002C2534" w:rsidRPr="00CB5F1F" w:rsidRDefault="002C2534">
      <w:pPr>
        <w:spacing w:line="360" w:lineRule="auto"/>
        <w:jc w:val="both"/>
        <w:rPr>
          <w:rFonts w:ascii="Book Antiqua" w:hAnsi="Book Antiqua"/>
        </w:rPr>
      </w:pPr>
    </w:p>
    <w:p w14:paraId="4562E656"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t>RESULTS</w:t>
      </w:r>
    </w:p>
    <w:p w14:paraId="7E2B3F64"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Clinicopathological features </w:t>
      </w:r>
    </w:p>
    <w:p w14:paraId="5C2BD5F0"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 xml:space="preserve">In total, 76 gastric cancer patients with pancreatic head invasion who underwent surgical operation were enrolled from 2006 to 2016 in our hospital. Age, gender, BMI, American Society of Anesthesiologists scores, AC, histological type, </w:t>
      </w:r>
      <w:proofErr w:type="spellStart"/>
      <w:r w:rsidRPr="00CB5F1F">
        <w:rPr>
          <w:rFonts w:ascii="Book Antiqua" w:eastAsia="Book Antiqua" w:hAnsi="Book Antiqua" w:cs="Book Antiqua"/>
          <w:color w:val="000000"/>
        </w:rPr>
        <w:t>Borrmann</w:t>
      </w:r>
      <w:proofErr w:type="spellEnd"/>
      <w:r w:rsidRPr="00CB5F1F">
        <w:rPr>
          <w:rFonts w:ascii="Book Antiqua" w:eastAsia="Book Antiqua" w:hAnsi="Book Antiqua" w:cs="Book Antiqua"/>
          <w:color w:val="000000"/>
        </w:rPr>
        <w:t xml:space="preserve"> types, lymphatic and venous invasion, perineural invasion, preoperative albumin, and hemoglobin levels were comparable between the two groups. The percentage of patients receiving postoperative chemotherapy or chemoradiotherapy in the GA and GP groups had no significant difference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0.199). However, NAC was administered more in the GA group than in the GP group (84.6%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41.7%,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Small tumor diameter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was associated with the GA group. The GP group had a high N stage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0.030), although the median number (</w:t>
      </w:r>
      <w:r w:rsidRPr="00CB5F1F">
        <w:rPr>
          <w:rFonts w:ascii="Book Antiqua" w:eastAsia="Book Antiqua" w:hAnsi="Book Antiqua" w:cs="Book Antiqua"/>
          <w:i/>
          <w:iCs/>
          <w:color w:val="000000"/>
        </w:rPr>
        <w:t>n</w:t>
      </w:r>
      <w:r w:rsidRPr="00CB5F1F">
        <w:rPr>
          <w:rFonts w:ascii="Book Antiqua" w:eastAsia="Book Antiqua" w:hAnsi="Book Antiqua" w:cs="Book Antiqua"/>
          <w:color w:val="000000"/>
        </w:rPr>
        <w:t xml:space="preserve"> = 29) of harvested lymph nodes was similar between the two groups. The clinicopathological features of the 76 patients are summarized in Table 1.</w:t>
      </w:r>
    </w:p>
    <w:p w14:paraId="18BB46B6" w14:textId="77777777" w:rsidR="002C2534" w:rsidRPr="00CB5F1F" w:rsidRDefault="002C2534">
      <w:pPr>
        <w:spacing w:line="360" w:lineRule="auto"/>
        <w:jc w:val="both"/>
        <w:rPr>
          <w:rFonts w:ascii="Book Antiqua" w:hAnsi="Book Antiqua"/>
        </w:rPr>
      </w:pPr>
    </w:p>
    <w:p w14:paraId="63946485"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Surgical outcomes </w:t>
      </w:r>
    </w:p>
    <w:p w14:paraId="4EE12931"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color w:val="000000"/>
        </w:rPr>
        <w:t xml:space="preserve">The overall perioperative 30-d mortality (4.2%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4.8%,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1.000) and postoperative morbidity (33.3%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15.3%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0.128) were similar in the GP and GA groups. Those in the GP group had longer operation times (223.3 ± 41.6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192.9 ± 29.6,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0.003) and postoperative hospital stays (18.2 ± 5.9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10 ± 3.6,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than those in the GA group. The details of the operation and postoperative complications are summarized in Table 2. The overall 3-year survival rate of the pT4 patients in the GP group was significantly longer than that in the GA group (47.6%, median 30.3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20.4%, median 22.8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(Figure 2).</w:t>
      </w:r>
    </w:p>
    <w:p w14:paraId="2EF625B4" w14:textId="77777777" w:rsidR="002C2534" w:rsidRPr="00CB5F1F" w:rsidRDefault="002C2534">
      <w:pPr>
        <w:spacing w:line="360" w:lineRule="auto"/>
        <w:jc w:val="both"/>
        <w:rPr>
          <w:rFonts w:ascii="Book Antiqua" w:hAnsi="Book Antiqua"/>
        </w:rPr>
      </w:pPr>
    </w:p>
    <w:p w14:paraId="34112942" w14:textId="77777777" w:rsidR="002C2534" w:rsidRPr="00CB5F1F" w:rsidRDefault="006417B6">
      <w:pPr>
        <w:spacing w:line="360" w:lineRule="auto"/>
        <w:jc w:val="both"/>
        <w:rPr>
          <w:rFonts w:ascii="Book Antiqua" w:hAnsi="Book Antiqua"/>
          <w:i/>
          <w:iCs/>
        </w:rPr>
      </w:pPr>
      <w:r w:rsidRPr="00CB5F1F">
        <w:rPr>
          <w:rFonts w:ascii="Book Antiqua" w:eastAsia="Book Antiqua" w:hAnsi="Book Antiqua" w:cs="Book Antiqua"/>
          <w:b/>
          <w:bCs/>
          <w:i/>
          <w:iCs/>
          <w:color w:val="000000"/>
        </w:rPr>
        <w:t xml:space="preserve">Prognostic factors of the pT4b patients </w:t>
      </w:r>
    </w:p>
    <w:p w14:paraId="11688BAA"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Of all the prognostic factors evaluated, tumor type (</w:t>
      </w:r>
      <w:proofErr w:type="spellStart"/>
      <w:r w:rsidRPr="00CB5F1F">
        <w:rPr>
          <w:rFonts w:ascii="Book Antiqua" w:eastAsia="Book Antiqua" w:hAnsi="Book Antiqua" w:cs="Book Antiqua"/>
          <w:color w:val="000000"/>
        </w:rPr>
        <w:t>linitis</w:t>
      </w:r>
      <w:proofErr w:type="spellEnd"/>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plastica</w:t>
      </w:r>
      <w:proofErr w:type="spellEnd"/>
      <w:r w:rsidRPr="00CB5F1F">
        <w:rPr>
          <w:rFonts w:ascii="Book Antiqua" w:eastAsia="Book Antiqua" w:hAnsi="Book Antiqua" w:cs="Book Antiqua"/>
          <w:color w:val="000000"/>
        </w:rPr>
        <w:t xml:space="preserve">/not), tumor diameter, NAC (yes/no), N stage, operation type, </w:t>
      </w:r>
      <w:proofErr w:type="spellStart"/>
      <w:r w:rsidRPr="00CB5F1F">
        <w:rPr>
          <w:rFonts w:ascii="Book Antiqua" w:eastAsia="Book Antiqua" w:hAnsi="Book Antiqua" w:cs="Book Antiqua"/>
          <w:color w:val="000000"/>
        </w:rPr>
        <w:t>lymphovascular</w:t>
      </w:r>
      <w:proofErr w:type="spellEnd"/>
      <w:r w:rsidRPr="00CB5F1F">
        <w:rPr>
          <w:rFonts w:ascii="Book Antiqua" w:eastAsia="Book Antiqua" w:hAnsi="Book Antiqua" w:cs="Book Antiqua"/>
          <w:color w:val="000000"/>
        </w:rPr>
        <w:t xml:space="preserve"> invasion (yes/no), surgical margin (R0/R1), and postoperative treatment (chemotherapy/chemoradiotherapy) were statistically significant by univariate analysis. Only NAC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0.020), tumor type (</w:t>
      </w:r>
      <w:proofErr w:type="spellStart"/>
      <w:r w:rsidRPr="00CB5F1F">
        <w:rPr>
          <w:rFonts w:ascii="Book Antiqua" w:eastAsia="Book Antiqua" w:hAnsi="Book Antiqua" w:cs="Book Antiqua"/>
          <w:color w:val="000000"/>
        </w:rPr>
        <w:t>linitis</w:t>
      </w:r>
      <w:proofErr w:type="spellEnd"/>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plastica</w:t>
      </w:r>
      <w:proofErr w:type="spellEnd"/>
      <w:r w:rsidRPr="00CB5F1F">
        <w:rPr>
          <w:rFonts w:ascii="Book Antiqua" w:eastAsia="Book Antiqua" w:hAnsi="Book Antiqua" w:cs="Book Antiqua"/>
          <w:color w:val="000000"/>
        </w:rPr>
        <w:t>/not)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0.033), N stage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0.011), surgical margin (R0/R1)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and postoperative treatment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0.017) were identified as independent prognostic factors by multivariate survival analysis (Table 3). Surgical margin (R0/R1) was identified as the most powerful prognostic factor.</w:t>
      </w:r>
    </w:p>
    <w:p w14:paraId="72C2C58E" w14:textId="77777777" w:rsidR="002C2534" w:rsidRPr="00CB5F1F" w:rsidRDefault="002C2534">
      <w:pPr>
        <w:spacing w:line="360" w:lineRule="auto"/>
        <w:jc w:val="both"/>
        <w:rPr>
          <w:rFonts w:ascii="Book Antiqua" w:hAnsi="Book Antiqua"/>
        </w:rPr>
      </w:pPr>
    </w:p>
    <w:p w14:paraId="3521DFC2"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t>DISCUSSION</w:t>
      </w:r>
    </w:p>
    <w:p w14:paraId="6F91E306"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There are few reports that have directly evaluated partial or total pancreatectomy due to confined tumor invasion to the pancreas. Most studies evaluated EMR as one group. Some patients underwent radical gastrectomy with extended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resection of the head or tail of the pancreas to achieve R0 resection. However, with macroscopic assessment of organ involvement in preoperative and intraoperative staging, it is sometimes difficult to distinguish histological invasion from peritumoral inflammation. Some patients who underwent gastrectomy alone, were identified to be pT4b with pancreatic invasion in the final postoperative histological examination. The present study is novel in that it directly assessed the prognostic factors for the patients in the two groups. </w:t>
      </w:r>
    </w:p>
    <w:p w14:paraId="4ABF5D4F" w14:textId="77777777" w:rsidR="002C2534" w:rsidRPr="00CB5F1F" w:rsidRDefault="006417B6">
      <w:pPr>
        <w:spacing w:line="360" w:lineRule="auto"/>
        <w:ind w:firstLineChars="100" w:firstLine="240"/>
        <w:jc w:val="both"/>
        <w:rPr>
          <w:rFonts w:ascii="Book Antiqua" w:hAnsi="Book Antiqua"/>
        </w:rPr>
      </w:pPr>
      <w:r w:rsidRPr="00CB5F1F">
        <w:rPr>
          <w:rFonts w:ascii="Book Antiqua" w:eastAsia="Book Antiqua" w:hAnsi="Book Antiqua" w:cs="Book Antiqua"/>
          <w:color w:val="000000"/>
        </w:rPr>
        <w:t>The predictive value of computed tomography in identifying T4 disease was found to be ≤ 50</w:t>
      </w:r>
      <w:proofErr w:type="gramStart"/>
      <w:r w:rsidRPr="00CB5F1F">
        <w:rPr>
          <w:rFonts w:ascii="Book Antiqua" w:eastAsia="Book Antiqua" w:hAnsi="Book Antiqua" w:cs="Book Antiqua"/>
          <w:color w:val="000000"/>
        </w:rPr>
        <w:t>%</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17]</w:t>
      </w:r>
      <w:r w:rsidRPr="00CB5F1F">
        <w:rPr>
          <w:rFonts w:ascii="Book Antiqua" w:eastAsia="Book Antiqua" w:hAnsi="Book Antiqua" w:cs="Book Antiqua"/>
          <w:color w:val="000000"/>
        </w:rPr>
        <w:t xml:space="preserve">. The accuracy of endoscopic ultrasound was only 46.2% for T stage and 66.7% for N stage. The incidence of pathologically confirmed T4 cancers was found to be 38.1% by intraoperative assessment. Previous studies reported that pathological invasion was confirmed in only 14%–65% of gastric cancer patients treated with </w:t>
      </w:r>
      <w:proofErr w:type="gramStart"/>
      <w:r w:rsidRPr="00CB5F1F">
        <w:rPr>
          <w:rFonts w:ascii="Book Antiqua" w:eastAsia="Book Antiqua" w:hAnsi="Book Antiqua" w:cs="Book Antiqua"/>
          <w:color w:val="000000"/>
        </w:rPr>
        <w:t>EMR</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4,18-20]</w:t>
      </w:r>
      <w:r w:rsidRPr="00CB5F1F">
        <w:rPr>
          <w:rFonts w:ascii="Book Antiqua" w:eastAsia="Book Antiqua" w:hAnsi="Book Antiqua" w:cs="Book Antiqua"/>
          <w:color w:val="000000"/>
        </w:rPr>
        <w:t xml:space="preserve">. All patients who underwent EMR were confirmed with pancreatic invasion in our study. Comparison between the GP and GA groups demonstrated that patients </w:t>
      </w:r>
      <w:r w:rsidRPr="00CB5F1F">
        <w:rPr>
          <w:rFonts w:ascii="Book Antiqua" w:eastAsia="Book Antiqua" w:hAnsi="Book Antiqua" w:cs="Book Antiqua"/>
          <w:color w:val="000000"/>
        </w:rPr>
        <w:lastRenderedPageBreak/>
        <w:t xml:space="preserve">with larger lesions, higher N stage and less NAC were associated with a higher possibility of receiving GP. Given the significantly poorer survival with R1/R2 resection and the difficulty of perioperative assessment, we recommend that GP should be performed in patients with T4b gastric cancer for curative resection. The alternative of “peeling” an adherent tumor off of the pancreas carries a high risk of leaving behind a positive margin. </w:t>
      </w:r>
    </w:p>
    <w:p w14:paraId="2A6B6A8E" w14:textId="77777777" w:rsidR="002C2534" w:rsidRPr="00CB5F1F" w:rsidRDefault="006417B6">
      <w:pPr>
        <w:spacing w:line="360" w:lineRule="auto"/>
        <w:ind w:firstLineChars="100" w:firstLine="240"/>
        <w:jc w:val="both"/>
        <w:rPr>
          <w:rFonts w:ascii="Book Antiqua" w:hAnsi="Book Antiqua"/>
        </w:rPr>
      </w:pPr>
      <w:r w:rsidRPr="00CB5F1F">
        <w:rPr>
          <w:rFonts w:ascii="Book Antiqua" w:eastAsia="Book Antiqua" w:hAnsi="Book Antiqua" w:cs="Book Antiqua"/>
          <w:color w:val="000000"/>
        </w:rPr>
        <w:t xml:space="preserve">Of the prognostic factors evaluated, only NAC, N stage, surgical margin (R0/R1), tumor type, and postoperative treatment were identified as independent prognostic factors by multivariate analysis (Table 3). The cumulative 3-year survival rate of the T4b patients in the GP group was significantly longer than that in the GA group. Previous reports demonstrated that the 5-year survival rate of the patients with the R0 resection was 30.6%–37.8%. The percentage of R0 resection after </w:t>
      </w:r>
      <w:proofErr w:type="spellStart"/>
      <w:r w:rsidRPr="00CB5F1F">
        <w:rPr>
          <w:rFonts w:ascii="Book Antiqua" w:eastAsia="Book Antiqua" w:hAnsi="Book Antiqua" w:cs="Book Antiqua"/>
          <w:color w:val="000000"/>
        </w:rPr>
        <w:t>multivisceral</w:t>
      </w:r>
      <w:proofErr w:type="spellEnd"/>
      <w:r w:rsidRPr="00CB5F1F">
        <w:rPr>
          <w:rFonts w:ascii="Book Antiqua" w:eastAsia="Book Antiqua" w:hAnsi="Book Antiqua" w:cs="Book Antiqua"/>
          <w:color w:val="000000"/>
        </w:rPr>
        <w:t xml:space="preserve"> resection was 38%–100%. Tran </w:t>
      </w:r>
      <w:r w:rsidRPr="00CB5F1F">
        <w:rPr>
          <w:rFonts w:ascii="Book Antiqua" w:eastAsia="Book Antiqua" w:hAnsi="Book Antiqua" w:cs="Book Antiqua"/>
          <w:i/>
          <w:iCs/>
          <w:color w:val="000000"/>
        </w:rPr>
        <w:t xml:space="preserve">et </w:t>
      </w:r>
      <w:proofErr w:type="gramStart"/>
      <w:r w:rsidRPr="00CB5F1F">
        <w:rPr>
          <w:rFonts w:ascii="Book Antiqua" w:eastAsia="Book Antiqua" w:hAnsi="Book Antiqua" w:cs="Book Antiqua"/>
          <w:i/>
          <w:iCs/>
          <w:color w:val="000000"/>
        </w:rPr>
        <w:t>al</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18]</w:t>
      </w:r>
      <w:r w:rsidRPr="00CB5F1F">
        <w:rPr>
          <w:rFonts w:ascii="Book Antiqua" w:eastAsia="Book Antiqua" w:hAnsi="Book Antiqua" w:cs="Book Antiqua"/>
          <w:color w:val="000000"/>
        </w:rPr>
        <w:t xml:space="preserve"> reported that R0 resection rate reached 100% in 34 patients after additional partial pancreatectomy. Our results also suggested that R0 resection was an important prognostic factor associated with improved survival for T4b gastric cancer with pancreatic invasion. </w:t>
      </w:r>
    </w:p>
    <w:p w14:paraId="75E38EAB" w14:textId="77777777" w:rsidR="002C2534" w:rsidRPr="00CB5F1F" w:rsidRDefault="006417B6">
      <w:pPr>
        <w:spacing w:line="360" w:lineRule="auto"/>
        <w:ind w:firstLineChars="100" w:firstLine="240"/>
        <w:jc w:val="both"/>
        <w:rPr>
          <w:rFonts w:ascii="Book Antiqua" w:hAnsi="Book Antiqua"/>
        </w:rPr>
      </w:pPr>
      <w:r w:rsidRPr="00CB5F1F">
        <w:rPr>
          <w:rFonts w:ascii="Book Antiqua" w:eastAsia="Book Antiqua" w:hAnsi="Book Antiqua" w:cs="Book Antiqua"/>
          <w:color w:val="000000"/>
        </w:rPr>
        <w:t xml:space="preserve">Lymph node metastasis was reported to be one of the important prognostic factors in patients with gastric cancer. Yasuo reported that patients with pN3 lymph node metastasis have dismal prognosis even if R0 resection is achieved and thus those patients may be not suitable candidates for GP. In the present study, the prognosis of patients with N2 lymph node metastasis was significantly better than the prognosis of those with N3 lymph node metastasis. </w:t>
      </w:r>
    </w:p>
    <w:p w14:paraId="35E52218" w14:textId="77777777" w:rsidR="002C2534" w:rsidRPr="00CB5F1F" w:rsidRDefault="006417B6">
      <w:pPr>
        <w:spacing w:line="360" w:lineRule="auto"/>
        <w:ind w:firstLine="480"/>
        <w:jc w:val="both"/>
        <w:rPr>
          <w:rFonts w:ascii="Book Antiqua" w:hAnsi="Book Antiqua"/>
        </w:rPr>
      </w:pPr>
      <w:r w:rsidRPr="00CB5F1F">
        <w:rPr>
          <w:rFonts w:ascii="Book Antiqua" w:eastAsia="Book Antiqua" w:hAnsi="Book Antiqua" w:cs="Book Antiqua"/>
          <w:color w:val="000000"/>
        </w:rPr>
        <w:t xml:space="preserve">With major advances in systemic chemotherapy for advanced gastric cancer, the median survival of patients has been prolonged to &gt; 12 mo. In particular, NAC has been used as a treatment option. In our study, patients treated with NAC had significantly better survival. However, as a national cancer center, we have patients from all over the country. Different patients received different treatments, which was a limitation of our study. Becker </w:t>
      </w:r>
      <w:r w:rsidRPr="00CB5F1F">
        <w:rPr>
          <w:rFonts w:ascii="Book Antiqua" w:eastAsia="Book Antiqua" w:hAnsi="Book Antiqua" w:cs="Book Antiqua"/>
          <w:i/>
          <w:iCs/>
          <w:color w:val="000000"/>
        </w:rPr>
        <w:t xml:space="preserve">et </w:t>
      </w:r>
      <w:proofErr w:type="gramStart"/>
      <w:r w:rsidRPr="00CB5F1F">
        <w:rPr>
          <w:rFonts w:ascii="Book Antiqua" w:eastAsia="Book Antiqua" w:hAnsi="Book Antiqua" w:cs="Book Antiqua"/>
          <w:i/>
          <w:iCs/>
          <w:color w:val="000000"/>
        </w:rPr>
        <w:t>al</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21]</w:t>
      </w:r>
      <w:r w:rsidRPr="00CB5F1F">
        <w:rPr>
          <w:rFonts w:ascii="Book Antiqua" w:eastAsia="Book Antiqua" w:hAnsi="Book Antiqua" w:cs="Book Antiqua"/>
          <w:color w:val="000000"/>
        </w:rPr>
        <w:t xml:space="preserve"> reported that nearly 50% of patients with locally advanced gastric cancer were </w:t>
      </w:r>
      <w:proofErr w:type="spellStart"/>
      <w:r w:rsidRPr="00CB5F1F">
        <w:rPr>
          <w:rFonts w:ascii="Book Antiqua" w:eastAsia="Book Antiqua" w:hAnsi="Book Antiqua" w:cs="Book Antiqua"/>
          <w:color w:val="000000"/>
        </w:rPr>
        <w:t>downstaged</w:t>
      </w:r>
      <w:proofErr w:type="spellEnd"/>
      <w:r w:rsidRPr="00CB5F1F">
        <w:rPr>
          <w:rFonts w:ascii="Book Antiqua" w:eastAsia="Book Antiqua" w:hAnsi="Book Antiqua" w:cs="Book Antiqua"/>
          <w:color w:val="000000"/>
        </w:rPr>
        <w:t xml:space="preserve"> by NAC. Recently, a meta-analysis showed morbidity and </w:t>
      </w:r>
      <w:r w:rsidRPr="00CB5F1F">
        <w:rPr>
          <w:rFonts w:ascii="Book Antiqua" w:eastAsia="Book Antiqua" w:hAnsi="Book Antiqua" w:cs="Book Antiqua"/>
          <w:color w:val="000000"/>
        </w:rPr>
        <w:lastRenderedPageBreak/>
        <w:t xml:space="preserve">perioperative mortality were not influenced by </w:t>
      </w:r>
      <w:proofErr w:type="gramStart"/>
      <w:r w:rsidRPr="00CB5F1F">
        <w:rPr>
          <w:rFonts w:ascii="Book Antiqua" w:eastAsia="Book Antiqua" w:hAnsi="Book Antiqua" w:cs="Book Antiqua"/>
          <w:color w:val="000000"/>
        </w:rPr>
        <w:t>NAC</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22]</w:t>
      </w:r>
      <w:r w:rsidRPr="00CB5F1F">
        <w:rPr>
          <w:rFonts w:ascii="Book Antiqua" w:eastAsia="Book Antiqua" w:hAnsi="Book Antiqua" w:cs="Book Antiqua"/>
          <w:color w:val="000000"/>
        </w:rPr>
        <w:t xml:space="preserve">. Therefore, we recommend that NAC should be considered first, followed by GP in patients with pancreatic invasion. Furthermore, patients presenting with progression on perioperative therapy or who cannot tolerate chemotherapy should be excluded from GP. </w:t>
      </w:r>
    </w:p>
    <w:p w14:paraId="3259C2D1" w14:textId="77777777" w:rsidR="002C2534" w:rsidRPr="00CB5F1F" w:rsidRDefault="006417B6">
      <w:pPr>
        <w:spacing w:line="360" w:lineRule="auto"/>
        <w:ind w:firstLine="480"/>
        <w:jc w:val="both"/>
        <w:rPr>
          <w:rFonts w:ascii="Book Antiqua" w:hAnsi="Book Antiqua"/>
        </w:rPr>
      </w:pPr>
      <w:r w:rsidRPr="00CB5F1F">
        <w:rPr>
          <w:rFonts w:ascii="Book Antiqua" w:eastAsia="Book Antiqua" w:hAnsi="Book Antiqua" w:cs="Book Antiqua"/>
          <w:color w:val="000000"/>
        </w:rPr>
        <w:t xml:space="preserve">Tran </w:t>
      </w:r>
      <w:r w:rsidRPr="00CB5F1F">
        <w:rPr>
          <w:rFonts w:ascii="Book Antiqua" w:eastAsia="Book Antiqua" w:hAnsi="Book Antiqua" w:cs="Book Antiqua"/>
          <w:i/>
          <w:iCs/>
          <w:color w:val="000000"/>
        </w:rPr>
        <w:t xml:space="preserve">et </w:t>
      </w:r>
      <w:proofErr w:type="gramStart"/>
      <w:r w:rsidRPr="00CB5F1F">
        <w:rPr>
          <w:rFonts w:ascii="Book Antiqua" w:eastAsia="Book Antiqua" w:hAnsi="Book Antiqua" w:cs="Book Antiqua"/>
          <w:i/>
          <w:iCs/>
          <w:color w:val="000000"/>
        </w:rPr>
        <w:t>al</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18]</w:t>
      </w:r>
      <w:r w:rsidRPr="00CB5F1F">
        <w:rPr>
          <w:rFonts w:ascii="Book Antiqua" w:eastAsia="Book Antiqua" w:hAnsi="Book Antiqua" w:cs="Book Antiqua"/>
          <w:color w:val="000000"/>
        </w:rPr>
        <w:t xml:space="preserve"> reported a significantly higher percentage of </w:t>
      </w:r>
      <w:proofErr w:type="spellStart"/>
      <w:r w:rsidRPr="00CB5F1F">
        <w:rPr>
          <w:rFonts w:ascii="Book Antiqua" w:eastAsia="Book Antiqua" w:hAnsi="Book Antiqua" w:cs="Book Antiqua"/>
          <w:color w:val="000000"/>
        </w:rPr>
        <w:t>Clavien</w:t>
      </w:r>
      <w:proofErr w:type="spellEnd"/>
      <w:r w:rsidRPr="00CB5F1F">
        <w:rPr>
          <w:rFonts w:ascii="Book Antiqua" w:eastAsia="Book Antiqua" w:hAnsi="Book Antiqua" w:cs="Book Antiqua"/>
          <w:color w:val="000000"/>
        </w:rPr>
        <w:t>–</w:t>
      </w:r>
      <w:proofErr w:type="spellStart"/>
      <w:r w:rsidRPr="00CB5F1F">
        <w:rPr>
          <w:rFonts w:ascii="Book Antiqua" w:eastAsia="Book Antiqua" w:hAnsi="Book Antiqua" w:cs="Book Antiqua"/>
          <w:color w:val="000000"/>
        </w:rPr>
        <w:t>Dindo</w:t>
      </w:r>
      <w:proofErr w:type="spellEnd"/>
      <w:r w:rsidRPr="00CB5F1F">
        <w:rPr>
          <w:rFonts w:ascii="Book Antiqua" w:eastAsia="Book Antiqua" w:hAnsi="Book Antiqua" w:cs="Book Antiqua"/>
          <w:color w:val="000000"/>
        </w:rPr>
        <w:t xml:space="preserve"> grade ≥ III complications for patients with gastric cancer undergoing gastrectomy with partial pancreatectomy. Another study showed that patients with postoperative complications had a threefold increased likelihood of not receiving </w:t>
      </w:r>
      <w:proofErr w:type="gramStart"/>
      <w:r w:rsidRPr="00CB5F1F">
        <w:rPr>
          <w:rFonts w:ascii="Book Antiqua" w:eastAsia="Book Antiqua" w:hAnsi="Book Antiqua" w:cs="Book Antiqua"/>
          <w:color w:val="000000"/>
        </w:rPr>
        <w:t>AC</w:t>
      </w:r>
      <w:r w:rsidRPr="00CB5F1F">
        <w:rPr>
          <w:rFonts w:ascii="Book Antiqua" w:eastAsia="Book Antiqua" w:hAnsi="Book Antiqua" w:cs="Book Antiqua"/>
          <w:color w:val="000000"/>
          <w:vertAlign w:val="superscript"/>
        </w:rPr>
        <w:t>[</w:t>
      </w:r>
      <w:proofErr w:type="gramEnd"/>
      <w:r w:rsidRPr="00CB5F1F">
        <w:rPr>
          <w:rFonts w:ascii="Book Antiqua" w:eastAsia="Book Antiqua" w:hAnsi="Book Antiqua" w:cs="Book Antiqua"/>
          <w:color w:val="000000"/>
          <w:vertAlign w:val="superscript"/>
        </w:rPr>
        <w:t>23]</w:t>
      </w:r>
      <w:r w:rsidRPr="00CB5F1F">
        <w:rPr>
          <w:rFonts w:ascii="Book Antiqua" w:eastAsia="Book Antiqua" w:hAnsi="Book Antiqua" w:cs="Book Antiqua"/>
          <w:color w:val="000000"/>
        </w:rPr>
        <w:t xml:space="preserve">. In our study, the overall perioperative 30-d mortality (4.2%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4.8%,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1.000) and postoperative morbidity (33.3%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15.3%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0.128) were similar in the GP and GA groups. There were no surgery-related deaths in our study. Therefore, we recommend an algorithm for the management of the related patients as Figure 3 showed.</w:t>
      </w:r>
    </w:p>
    <w:p w14:paraId="3893AC6F" w14:textId="77777777" w:rsidR="002C2534" w:rsidRPr="00CB5F1F" w:rsidRDefault="002C2534">
      <w:pPr>
        <w:spacing w:line="360" w:lineRule="auto"/>
        <w:ind w:firstLine="480"/>
        <w:jc w:val="both"/>
        <w:rPr>
          <w:rFonts w:ascii="Book Antiqua" w:hAnsi="Book Antiqua"/>
        </w:rPr>
      </w:pPr>
    </w:p>
    <w:p w14:paraId="144AF65E"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t>CONCLUSION</w:t>
      </w:r>
    </w:p>
    <w:p w14:paraId="1ADA3809"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NAC followed by a curative resection including radical gastrectomy, extensive lymph node dissection, and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resection of invaded pancreas plus postoperative chemoradiotherapy might be considered as a valid treatment option to improve the survival rate of patients with pT4b gastric cancer with pancreatic head invasion. However, it should be cautiously performed in selected patients. It may be worthwhile to perform a pR0 resection after balancing the risk and survival benefit. Large randomized control trials are needed to confirm the results. </w:t>
      </w:r>
    </w:p>
    <w:p w14:paraId="40A47A7A" w14:textId="77777777" w:rsidR="002C2534" w:rsidRPr="00CB5F1F" w:rsidRDefault="002C2534">
      <w:pPr>
        <w:spacing w:line="360" w:lineRule="auto"/>
        <w:jc w:val="both"/>
        <w:rPr>
          <w:rFonts w:ascii="Book Antiqua" w:hAnsi="Book Antiqua"/>
        </w:rPr>
      </w:pPr>
    </w:p>
    <w:p w14:paraId="00FB5F8F" w14:textId="77777777" w:rsidR="002C2534" w:rsidRPr="00CB5F1F" w:rsidRDefault="006417B6">
      <w:pPr>
        <w:spacing w:line="360" w:lineRule="auto"/>
        <w:jc w:val="both"/>
        <w:rPr>
          <w:rFonts w:ascii="Book Antiqua" w:hAnsi="Book Antiqua"/>
          <w:u w:val="single"/>
        </w:rPr>
      </w:pPr>
      <w:r w:rsidRPr="00CB5F1F">
        <w:rPr>
          <w:rFonts w:ascii="Book Antiqua" w:eastAsia="Book Antiqua" w:hAnsi="Book Antiqua" w:cs="Book Antiqua"/>
          <w:b/>
          <w:caps/>
          <w:color w:val="000000"/>
          <w:u w:val="single"/>
        </w:rPr>
        <w:t>ARTICLE HIGHLIGHTS</w:t>
      </w:r>
    </w:p>
    <w:p w14:paraId="468D9E2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Research background</w:t>
      </w:r>
    </w:p>
    <w:p w14:paraId="41F8462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For advanced gastric cancer patients with pancreatic head invasion, extended multiorgan resection remains controversial.</w:t>
      </w:r>
    </w:p>
    <w:p w14:paraId="6CA76C1A" w14:textId="77777777" w:rsidR="002C2534" w:rsidRPr="00CB5F1F" w:rsidRDefault="002C2534">
      <w:pPr>
        <w:spacing w:line="360" w:lineRule="auto"/>
        <w:jc w:val="both"/>
        <w:rPr>
          <w:rFonts w:ascii="Book Antiqua" w:hAnsi="Book Antiqua"/>
        </w:rPr>
      </w:pPr>
    </w:p>
    <w:p w14:paraId="6DEB14E8" w14:textId="2B341291" w:rsidR="002C2534" w:rsidRPr="00CB5F1F" w:rsidRDefault="006417B6">
      <w:pPr>
        <w:spacing w:line="360" w:lineRule="auto"/>
        <w:jc w:val="both"/>
        <w:rPr>
          <w:rFonts w:ascii="Book Antiqua" w:eastAsia="Book Antiqua" w:hAnsi="Book Antiqua" w:cs="Book Antiqua"/>
          <w:b/>
          <w:i/>
          <w:color w:val="000000"/>
        </w:rPr>
      </w:pPr>
      <w:r w:rsidRPr="00CB5F1F">
        <w:rPr>
          <w:rFonts w:ascii="Book Antiqua" w:eastAsia="Book Antiqua" w:hAnsi="Book Antiqua" w:cs="Book Antiqua"/>
          <w:b/>
          <w:i/>
          <w:color w:val="000000"/>
        </w:rPr>
        <w:t>Research motivation</w:t>
      </w:r>
    </w:p>
    <w:p w14:paraId="3E963178" w14:textId="1BACEF79" w:rsidR="00EA6E9C" w:rsidRPr="00CB5F1F" w:rsidRDefault="00EA6E9C" w:rsidP="00EA6E9C">
      <w:pPr>
        <w:spacing w:line="360" w:lineRule="auto"/>
        <w:jc w:val="both"/>
        <w:rPr>
          <w:rFonts w:ascii="Book Antiqua" w:hAnsi="Book Antiqua"/>
        </w:rPr>
      </w:pPr>
      <w:r w:rsidRPr="00CB5F1F">
        <w:rPr>
          <w:rFonts w:ascii="Book Antiqua" w:eastAsia="Book Antiqua" w:hAnsi="Book Antiqua" w:cs="Book Antiqua"/>
          <w:color w:val="000000"/>
        </w:rPr>
        <w:lastRenderedPageBreak/>
        <w:t>This study investigated the clinicopathological features, surgical outcomes, and prognostic factors of these patients.</w:t>
      </w:r>
    </w:p>
    <w:p w14:paraId="41E45397" w14:textId="77777777" w:rsidR="00EA6E9C" w:rsidRPr="00CB5F1F" w:rsidRDefault="00EA6E9C">
      <w:pPr>
        <w:spacing w:line="360" w:lineRule="auto"/>
        <w:jc w:val="both"/>
        <w:rPr>
          <w:rFonts w:ascii="Book Antiqua" w:eastAsia="Book Antiqua" w:hAnsi="Book Antiqua" w:cs="Book Antiqua"/>
          <w:color w:val="000000"/>
        </w:rPr>
      </w:pPr>
    </w:p>
    <w:p w14:paraId="6F7C9B35" w14:textId="546BAD4D"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Research objectives</w:t>
      </w:r>
    </w:p>
    <w:p w14:paraId="1A5B2675" w14:textId="1B590B09" w:rsidR="002C2534" w:rsidRPr="00CB5F1F" w:rsidRDefault="00EA6E9C">
      <w:pPr>
        <w:spacing w:line="360" w:lineRule="auto"/>
        <w:jc w:val="both"/>
        <w:rPr>
          <w:rFonts w:ascii="Book Antiqua" w:hAnsi="Book Antiqua"/>
        </w:rPr>
      </w:pPr>
      <w:r w:rsidRPr="00CB5F1F">
        <w:rPr>
          <w:rFonts w:ascii="Book Antiqua" w:eastAsia="Book Antiqua" w:hAnsi="Book Antiqua" w:cs="Book Antiqua"/>
          <w:color w:val="000000"/>
        </w:rPr>
        <w:t>T</w:t>
      </w:r>
      <w:r w:rsidRPr="00CB5F1F">
        <w:rPr>
          <w:rFonts w:ascii="Book Antiqua" w:hAnsi="Book Antiqua" w:cs="Book Antiqua"/>
          <w:color w:val="000000"/>
          <w:lang w:eastAsia="zh-CN"/>
        </w:rPr>
        <w:t>his study aimed t</w:t>
      </w:r>
      <w:r w:rsidR="006417B6" w:rsidRPr="00CB5F1F">
        <w:rPr>
          <w:rFonts w:ascii="Book Antiqua" w:eastAsia="Book Antiqua" w:hAnsi="Book Antiqua" w:cs="Book Antiqua"/>
          <w:color w:val="000000"/>
        </w:rPr>
        <w:t>o evaluate the surgical approach for pT4b gastric cancer with pancreatic head invasion.</w:t>
      </w:r>
    </w:p>
    <w:p w14:paraId="35DF270E" w14:textId="77777777" w:rsidR="002C2534" w:rsidRPr="00CB5F1F" w:rsidRDefault="002C2534">
      <w:pPr>
        <w:spacing w:line="360" w:lineRule="auto"/>
        <w:jc w:val="both"/>
        <w:rPr>
          <w:rFonts w:ascii="Book Antiqua" w:hAnsi="Book Antiqua"/>
        </w:rPr>
      </w:pPr>
    </w:p>
    <w:p w14:paraId="4CEA01AD"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Research methods</w:t>
      </w:r>
    </w:p>
    <w:p w14:paraId="484F2F86"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A total of 143 consecutive gastric cancer with pancreatic head invasion were surgically treated between 2006 and 2016 at the China National Cancer Center. Of these patients, 76 confirmed by postoperative pathology were retrospectively analyzed. They were divided into the gastrectomy plus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pancreaticoduodenectomy group (GP group) and gastrectomy alone group (GA group). The clinicopathological features, surgical outcomes, and prognostic factors of these patients were compared.</w:t>
      </w:r>
    </w:p>
    <w:p w14:paraId="20DF142E" w14:textId="77777777" w:rsidR="002C2534" w:rsidRPr="00CB5F1F" w:rsidRDefault="002C2534">
      <w:pPr>
        <w:spacing w:line="360" w:lineRule="auto"/>
        <w:jc w:val="both"/>
        <w:rPr>
          <w:rFonts w:ascii="Book Antiqua" w:hAnsi="Book Antiqua"/>
        </w:rPr>
      </w:pPr>
    </w:p>
    <w:p w14:paraId="2915DCCA"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Research results</w:t>
      </w:r>
    </w:p>
    <w:p w14:paraId="46C3EE1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The GP group had significantly larger lesions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higher incidence of advanced N stage cancer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0.030), and less neoadjuvant chemotherapy (NAC)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&lt; 0.001) than the GA group. Postoperative morbidity (33.3%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15.3%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0.128) and mortality (4.2%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4.8%,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1.000) were not significantly different in the GP and GA groups. The overall 3-year survival rate of the patients in the GP group was significantly longer than that in the GA group (47.6%, median 30.3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vs</w:t>
      </w:r>
      <w:r w:rsidRPr="00CB5F1F">
        <w:rPr>
          <w:rFonts w:ascii="Book Antiqua" w:eastAsia="Book Antiqua" w:hAnsi="Book Antiqua" w:cs="Book Antiqua"/>
          <w:color w:val="000000"/>
        </w:rPr>
        <w:t xml:space="preserve"> 20.4%, median 22.8 </w:t>
      </w:r>
      <w:proofErr w:type="spellStart"/>
      <w:r w:rsidRPr="00CB5F1F">
        <w:rPr>
          <w:rFonts w:ascii="Book Antiqua" w:eastAsia="Book Antiqua" w:hAnsi="Book Antiqua" w:cs="Book Antiqua"/>
          <w:color w:val="000000"/>
        </w:rPr>
        <w:t>mo</w:t>
      </w:r>
      <w:proofErr w:type="spellEnd"/>
      <w:r w:rsidRPr="00CB5F1F">
        <w:rPr>
          <w:rFonts w:ascii="Book Antiqua" w:eastAsia="Book Antiqua" w:hAnsi="Book Antiqua" w:cs="Book Antiqua"/>
          <w:color w:val="000000"/>
        </w:rPr>
        <w:t xml:space="preserve">,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Multivariate analysis identified NAC [hazard ratio (HR) 0.290; 95% confidence interval (CI): 0.103–0.821;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0.020], </w:t>
      </w:r>
      <w:proofErr w:type="spellStart"/>
      <w:r w:rsidRPr="00CB5F1F">
        <w:rPr>
          <w:rFonts w:ascii="Book Antiqua" w:eastAsia="Book Antiqua" w:hAnsi="Book Antiqua" w:cs="Book Antiqua"/>
          <w:color w:val="000000"/>
        </w:rPr>
        <w:t>linitis</w:t>
      </w:r>
      <w:proofErr w:type="spellEnd"/>
      <w:r w:rsidRPr="00CB5F1F">
        <w:rPr>
          <w:rFonts w:ascii="Book Antiqua" w:eastAsia="Book Antiqua" w:hAnsi="Book Antiqua" w:cs="Book Antiqua"/>
          <w:color w:val="000000"/>
        </w:rPr>
        <w:t xml:space="preserve"> plastic (HR 2.614; 95% CI: 1.024–6.675,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0.033), surgical margin (HR 0.274; 95% CI: 0.102–0.738;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0.010), N stage (HR 3.489; 95% CI: 1.334–9.120,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0.011), and postoperative chemoradiotherapy (HR 0.369; 95% CI: 0.163–0.836, </w:t>
      </w:r>
      <w:r w:rsidRPr="00CB5F1F">
        <w:rPr>
          <w:rFonts w:ascii="Book Antiqua" w:eastAsia="Book Antiqua" w:hAnsi="Book Antiqua" w:cs="Book Antiqua"/>
          <w:i/>
          <w:iCs/>
          <w:color w:val="000000"/>
        </w:rPr>
        <w:t>P</w:t>
      </w:r>
      <w:r w:rsidRPr="00CB5F1F">
        <w:rPr>
          <w:rFonts w:ascii="Book Antiqua" w:eastAsia="Book Antiqua" w:hAnsi="Book Antiqua" w:cs="Book Antiqua"/>
          <w:color w:val="000000"/>
        </w:rPr>
        <w:t xml:space="preserve"> = 0.017) as independent predictors of survival in patients with pT4b gastric cancer and pancreatic head invasion.</w:t>
      </w:r>
    </w:p>
    <w:p w14:paraId="65912DAF" w14:textId="77777777" w:rsidR="002C2534" w:rsidRPr="00CB5F1F" w:rsidRDefault="002C2534">
      <w:pPr>
        <w:spacing w:line="360" w:lineRule="auto"/>
        <w:jc w:val="both"/>
        <w:rPr>
          <w:rFonts w:ascii="Book Antiqua" w:hAnsi="Book Antiqua"/>
        </w:rPr>
      </w:pPr>
    </w:p>
    <w:p w14:paraId="0D928A2A"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lastRenderedPageBreak/>
        <w:t>Research conclusions</w:t>
      </w:r>
    </w:p>
    <w:p w14:paraId="49CB1CD6"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NAC followed by curative resection including radical gastrectomy, extensive lymph node dissection, and </w:t>
      </w:r>
      <w:proofErr w:type="spellStart"/>
      <w:r w:rsidRPr="00CB5F1F">
        <w:rPr>
          <w:rFonts w:ascii="Book Antiqua" w:eastAsia="Book Antiqua" w:hAnsi="Book Antiqua" w:cs="Book Antiqua"/>
          <w:i/>
          <w:iCs/>
          <w:color w:val="000000"/>
        </w:rPr>
        <w:t>en</w:t>
      </w:r>
      <w:proofErr w:type="spellEnd"/>
      <w:r w:rsidRPr="00CB5F1F">
        <w:rPr>
          <w:rFonts w:ascii="Book Antiqua" w:eastAsia="Book Antiqua" w:hAnsi="Book Antiqua" w:cs="Book Antiqua"/>
          <w:i/>
          <w:iCs/>
          <w:color w:val="000000"/>
        </w:rPr>
        <w:t xml:space="preserve"> bloc</w:t>
      </w:r>
      <w:r w:rsidRPr="00CB5F1F">
        <w:rPr>
          <w:rFonts w:ascii="Book Antiqua" w:eastAsia="Book Antiqua" w:hAnsi="Book Antiqua" w:cs="Book Antiqua"/>
          <w:color w:val="000000"/>
        </w:rPr>
        <w:t xml:space="preserve"> resection of invaded pancreas plus postoperative chemoradiotherapy might be considered as a valid treatment option to improve the survival rate of patients with pT4b gastric cancer with pancreatic head invasion.</w:t>
      </w:r>
    </w:p>
    <w:p w14:paraId="101E24B2" w14:textId="77777777" w:rsidR="002C2534" w:rsidRPr="00CB5F1F" w:rsidRDefault="002C2534">
      <w:pPr>
        <w:spacing w:line="360" w:lineRule="auto"/>
        <w:jc w:val="both"/>
        <w:rPr>
          <w:rFonts w:ascii="Book Antiqua" w:hAnsi="Book Antiqua"/>
        </w:rPr>
      </w:pPr>
    </w:p>
    <w:p w14:paraId="6F728A2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i/>
          <w:color w:val="000000"/>
        </w:rPr>
        <w:t>Research perspectives</w:t>
      </w:r>
    </w:p>
    <w:p w14:paraId="182B74BB" w14:textId="49CD6CC4"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Surgical role for T4b patients</w:t>
      </w:r>
      <w:r w:rsidR="00CB5F1F" w:rsidRPr="00CB5F1F">
        <w:rPr>
          <w:rFonts w:ascii="Book Antiqua" w:eastAsia="Book Antiqua" w:hAnsi="Book Antiqua" w:cs="Book Antiqua"/>
          <w:color w:val="000000"/>
        </w:rPr>
        <w:t>.</w:t>
      </w:r>
    </w:p>
    <w:p w14:paraId="5629ECFE" w14:textId="77777777" w:rsidR="002C2534" w:rsidRPr="00CB5F1F" w:rsidRDefault="002C2534">
      <w:pPr>
        <w:spacing w:line="360" w:lineRule="auto"/>
        <w:jc w:val="both"/>
        <w:rPr>
          <w:rFonts w:ascii="Book Antiqua" w:hAnsi="Book Antiqua"/>
        </w:rPr>
      </w:pPr>
    </w:p>
    <w:p w14:paraId="2175BBE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REFERENCES</w:t>
      </w:r>
    </w:p>
    <w:p w14:paraId="3CB6F293" w14:textId="77777777" w:rsidR="002C2534" w:rsidRPr="00CB5F1F" w:rsidRDefault="006417B6">
      <w:pPr>
        <w:spacing w:line="360" w:lineRule="auto"/>
        <w:jc w:val="both"/>
        <w:rPr>
          <w:rFonts w:ascii="Book Antiqua" w:hAnsi="Book Antiqua"/>
        </w:rPr>
      </w:pPr>
      <w:bookmarkStart w:id="3" w:name="OLE_LINK1"/>
      <w:r w:rsidRPr="00CB5F1F">
        <w:rPr>
          <w:rFonts w:ascii="Book Antiqua" w:eastAsia="Book Antiqua" w:hAnsi="Book Antiqua" w:cs="Book Antiqua"/>
          <w:color w:val="000000"/>
        </w:rPr>
        <w:t xml:space="preserve">1 </w:t>
      </w:r>
      <w:r w:rsidRPr="00CB5F1F">
        <w:rPr>
          <w:rFonts w:ascii="Book Antiqua" w:eastAsia="Book Antiqua" w:hAnsi="Book Antiqua" w:cs="Book Antiqua"/>
          <w:b/>
          <w:bCs/>
          <w:color w:val="000000"/>
        </w:rPr>
        <w:t>Wang FH</w:t>
      </w:r>
      <w:r w:rsidRPr="00CB5F1F">
        <w:rPr>
          <w:rFonts w:ascii="Book Antiqua" w:eastAsia="Book Antiqua" w:hAnsi="Book Antiqua" w:cs="Book Antiqua"/>
          <w:color w:val="000000"/>
        </w:rPr>
        <w:t xml:space="preserve">, Shen L, Li J, Zhou ZW, Liang H, Zhang XT, Tang L, Xin Y,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J, Zhang YJ, Yuan XL, Liu TS, Li GX, Wu Q, Xu HM, Ji JF, Li YF, Wang X, Yu S, Liu H, Guan WL, Xu RH. The Chinese Society of Clinical Oncology (CSCO): clinical guidelines for the diagnosis and treatment of gastric cancer. </w:t>
      </w:r>
      <w:r w:rsidRPr="00CB5F1F">
        <w:rPr>
          <w:rFonts w:ascii="Book Antiqua" w:eastAsia="Book Antiqua" w:hAnsi="Book Antiqua" w:cs="Book Antiqua"/>
          <w:i/>
          <w:iCs/>
          <w:color w:val="000000"/>
        </w:rPr>
        <w:t xml:space="preserve">Cancer </w:t>
      </w:r>
      <w:proofErr w:type="spellStart"/>
      <w:r w:rsidRPr="00CB5F1F">
        <w:rPr>
          <w:rFonts w:ascii="Book Antiqua" w:eastAsia="Book Antiqua" w:hAnsi="Book Antiqua" w:cs="Book Antiqua"/>
          <w:i/>
          <w:iCs/>
          <w:color w:val="000000"/>
        </w:rPr>
        <w:t>Commun</w:t>
      </w:r>
      <w:proofErr w:type="spellEnd"/>
      <w:r w:rsidRPr="00CB5F1F">
        <w:rPr>
          <w:rFonts w:ascii="Book Antiqua" w:eastAsia="Book Antiqua" w:hAnsi="Book Antiqua" w:cs="Book Antiqua"/>
          <w:i/>
          <w:iCs/>
          <w:color w:val="000000"/>
        </w:rPr>
        <w:t xml:space="preserve"> (</w:t>
      </w:r>
      <w:proofErr w:type="spellStart"/>
      <w:r w:rsidRPr="00CB5F1F">
        <w:rPr>
          <w:rFonts w:ascii="Book Antiqua" w:eastAsia="Book Antiqua" w:hAnsi="Book Antiqua" w:cs="Book Antiqua"/>
          <w:i/>
          <w:iCs/>
          <w:color w:val="000000"/>
        </w:rPr>
        <w:t>Lond</w:t>
      </w:r>
      <w:proofErr w:type="spellEnd"/>
      <w:r w:rsidRPr="00CB5F1F">
        <w:rPr>
          <w:rFonts w:ascii="Book Antiqua" w:eastAsia="Book Antiqua" w:hAnsi="Book Antiqua" w:cs="Book Antiqua"/>
          <w:i/>
          <w:iCs/>
          <w:color w:val="000000"/>
        </w:rPr>
        <w:t>)</w:t>
      </w:r>
      <w:r w:rsidRPr="00CB5F1F">
        <w:rPr>
          <w:rFonts w:ascii="Book Antiqua" w:eastAsia="Book Antiqua" w:hAnsi="Book Antiqua" w:cs="Book Antiqua"/>
          <w:color w:val="000000"/>
        </w:rPr>
        <w:t xml:space="preserve"> 2019; </w:t>
      </w:r>
      <w:r w:rsidRPr="00CB5F1F">
        <w:rPr>
          <w:rFonts w:ascii="Book Antiqua" w:eastAsia="Book Antiqua" w:hAnsi="Book Antiqua" w:cs="Book Antiqua"/>
          <w:b/>
          <w:bCs/>
          <w:color w:val="000000"/>
        </w:rPr>
        <w:t>39</w:t>
      </w:r>
      <w:r w:rsidRPr="00CB5F1F">
        <w:rPr>
          <w:rFonts w:ascii="Book Antiqua" w:eastAsia="Book Antiqua" w:hAnsi="Book Antiqua" w:cs="Book Antiqua"/>
          <w:color w:val="000000"/>
        </w:rPr>
        <w:t>: 10 [PMID: 30885279 DOI: 10.1186/s40880-019-0349-9]</w:t>
      </w:r>
    </w:p>
    <w:p w14:paraId="5184C0D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2 </w:t>
      </w:r>
      <w:r w:rsidRPr="00CB5F1F">
        <w:rPr>
          <w:rFonts w:ascii="Book Antiqua" w:eastAsia="Book Antiqua" w:hAnsi="Book Antiqua" w:cs="Book Antiqua"/>
          <w:b/>
          <w:bCs/>
          <w:color w:val="000000"/>
        </w:rPr>
        <w:t>Brenner H</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Rothenbacher</w:t>
      </w:r>
      <w:proofErr w:type="spellEnd"/>
      <w:r w:rsidRPr="00CB5F1F">
        <w:rPr>
          <w:rFonts w:ascii="Book Antiqua" w:eastAsia="Book Antiqua" w:hAnsi="Book Antiqua" w:cs="Book Antiqua"/>
          <w:color w:val="000000"/>
        </w:rPr>
        <w:t xml:space="preserve"> D, Arndt V. Epidemiology of stomach cancer. </w:t>
      </w:r>
      <w:r w:rsidRPr="00CB5F1F">
        <w:rPr>
          <w:rFonts w:ascii="Book Antiqua" w:eastAsia="Book Antiqua" w:hAnsi="Book Antiqua" w:cs="Book Antiqua"/>
          <w:i/>
          <w:iCs/>
          <w:color w:val="000000"/>
        </w:rPr>
        <w:t>Methods Mol Biol</w:t>
      </w:r>
      <w:r w:rsidRPr="00CB5F1F">
        <w:rPr>
          <w:rFonts w:ascii="Book Antiqua" w:eastAsia="Book Antiqua" w:hAnsi="Book Antiqua" w:cs="Book Antiqua"/>
          <w:color w:val="000000"/>
        </w:rPr>
        <w:t xml:space="preserve"> 2009; </w:t>
      </w:r>
      <w:r w:rsidRPr="00CB5F1F">
        <w:rPr>
          <w:rFonts w:ascii="Book Antiqua" w:eastAsia="Book Antiqua" w:hAnsi="Book Antiqua" w:cs="Book Antiqua"/>
          <w:b/>
          <w:bCs/>
          <w:color w:val="000000"/>
        </w:rPr>
        <w:t>472</w:t>
      </w:r>
      <w:r w:rsidRPr="00CB5F1F">
        <w:rPr>
          <w:rFonts w:ascii="Book Antiqua" w:eastAsia="Book Antiqua" w:hAnsi="Book Antiqua" w:cs="Book Antiqua"/>
          <w:color w:val="000000"/>
        </w:rPr>
        <w:t>: 467-477 [PMID: 19107449 DOI: 10.1007/978-1-60327-492-0_23]</w:t>
      </w:r>
    </w:p>
    <w:p w14:paraId="6CE64D2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3 </w:t>
      </w:r>
      <w:proofErr w:type="spellStart"/>
      <w:r w:rsidRPr="00CB5F1F">
        <w:rPr>
          <w:rFonts w:ascii="Book Antiqua" w:eastAsia="Book Antiqua" w:hAnsi="Book Antiqua" w:cs="Book Antiqua"/>
          <w:b/>
          <w:bCs/>
          <w:color w:val="000000"/>
        </w:rPr>
        <w:t>Shchepotin</w:t>
      </w:r>
      <w:proofErr w:type="spellEnd"/>
      <w:r w:rsidRPr="00CB5F1F">
        <w:rPr>
          <w:rFonts w:ascii="Book Antiqua" w:eastAsia="Book Antiqua" w:hAnsi="Book Antiqua" w:cs="Book Antiqua"/>
          <w:b/>
          <w:bCs/>
          <w:color w:val="000000"/>
        </w:rPr>
        <w:t xml:space="preserve"> IB</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Chorny</w:t>
      </w:r>
      <w:proofErr w:type="spellEnd"/>
      <w:r w:rsidRPr="00CB5F1F">
        <w:rPr>
          <w:rFonts w:ascii="Book Antiqua" w:eastAsia="Book Antiqua" w:hAnsi="Book Antiqua" w:cs="Book Antiqua"/>
          <w:color w:val="000000"/>
        </w:rPr>
        <w:t xml:space="preserve"> VA, </w:t>
      </w:r>
      <w:proofErr w:type="spellStart"/>
      <w:r w:rsidRPr="00CB5F1F">
        <w:rPr>
          <w:rFonts w:ascii="Book Antiqua" w:eastAsia="Book Antiqua" w:hAnsi="Book Antiqua" w:cs="Book Antiqua"/>
          <w:color w:val="000000"/>
        </w:rPr>
        <w:t>Nauta</w:t>
      </w:r>
      <w:proofErr w:type="spellEnd"/>
      <w:r w:rsidRPr="00CB5F1F">
        <w:rPr>
          <w:rFonts w:ascii="Book Antiqua" w:eastAsia="Book Antiqua" w:hAnsi="Book Antiqua" w:cs="Book Antiqua"/>
          <w:color w:val="000000"/>
        </w:rPr>
        <w:t xml:space="preserve"> RJ, </w:t>
      </w:r>
      <w:proofErr w:type="spellStart"/>
      <w:r w:rsidRPr="00CB5F1F">
        <w:rPr>
          <w:rFonts w:ascii="Book Antiqua" w:eastAsia="Book Antiqua" w:hAnsi="Book Antiqua" w:cs="Book Antiqua"/>
          <w:color w:val="000000"/>
        </w:rPr>
        <w:t>Shabahang</w:t>
      </w:r>
      <w:proofErr w:type="spellEnd"/>
      <w:r w:rsidRPr="00CB5F1F">
        <w:rPr>
          <w:rFonts w:ascii="Book Antiqua" w:eastAsia="Book Antiqua" w:hAnsi="Book Antiqua" w:cs="Book Antiqua"/>
          <w:color w:val="000000"/>
        </w:rPr>
        <w:t xml:space="preserve"> M, Buras RR, Evans SR. Extended surgical resection in T4 gastric cancer. </w:t>
      </w:r>
      <w:r w:rsidRPr="00CB5F1F">
        <w:rPr>
          <w:rFonts w:ascii="Book Antiqua" w:eastAsia="Book Antiqua" w:hAnsi="Book Antiqua" w:cs="Book Antiqua"/>
          <w:i/>
          <w:iCs/>
          <w:color w:val="000000"/>
        </w:rPr>
        <w:t>Am J Surg</w:t>
      </w:r>
      <w:r w:rsidRPr="00CB5F1F">
        <w:rPr>
          <w:rFonts w:ascii="Book Antiqua" w:eastAsia="Book Antiqua" w:hAnsi="Book Antiqua" w:cs="Book Antiqua"/>
          <w:color w:val="000000"/>
        </w:rPr>
        <w:t xml:space="preserve"> 1998; </w:t>
      </w:r>
      <w:r w:rsidRPr="00CB5F1F">
        <w:rPr>
          <w:rFonts w:ascii="Book Antiqua" w:eastAsia="Book Antiqua" w:hAnsi="Book Antiqua" w:cs="Book Antiqua"/>
          <w:b/>
          <w:bCs/>
          <w:color w:val="000000"/>
        </w:rPr>
        <w:t>175</w:t>
      </w:r>
      <w:r w:rsidRPr="00CB5F1F">
        <w:rPr>
          <w:rFonts w:ascii="Book Antiqua" w:eastAsia="Book Antiqua" w:hAnsi="Book Antiqua" w:cs="Book Antiqua"/>
          <w:color w:val="000000"/>
        </w:rPr>
        <w:t>: 123-126 [PMID: 9515528 DOI: 10.1016/S0002-9610(97)00268-7]</w:t>
      </w:r>
    </w:p>
    <w:p w14:paraId="5A2B67C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4 </w:t>
      </w:r>
      <w:r w:rsidRPr="00CB5F1F">
        <w:rPr>
          <w:rFonts w:ascii="Book Antiqua" w:eastAsia="Book Antiqua" w:hAnsi="Book Antiqua" w:cs="Book Antiqua"/>
          <w:b/>
          <w:bCs/>
          <w:color w:val="000000"/>
        </w:rPr>
        <w:t>Martin RC 2nd</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Jaques</w:t>
      </w:r>
      <w:proofErr w:type="spellEnd"/>
      <w:r w:rsidRPr="00CB5F1F">
        <w:rPr>
          <w:rFonts w:ascii="Book Antiqua" w:eastAsia="Book Antiqua" w:hAnsi="Book Antiqua" w:cs="Book Antiqua"/>
          <w:color w:val="000000"/>
        </w:rPr>
        <w:t xml:space="preserve"> DP, Brennan MF, </w:t>
      </w:r>
      <w:proofErr w:type="spellStart"/>
      <w:r w:rsidRPr="00CB5F1F">
        <w:rPr>
          <w:rFonts w:ascii="Book Antiqua" w:eastAsia="Book Antiqua" w:hAnsi="Book Antiqua" w:cs="Book Antiqua"/>
          <w:color w:val="000000"/>
        </w:rPr>
        <w:t>Karpeh</w:t>
      </w:r>
      <w:proofErr w:type="spellEnd"/>
      <w:r w:rsidRPr="00CB5F1F">
        <w:rPr>
          <w:rFonts w:ascii="Book Antiqua" w:eastAsia="Book Antiqua" w:hAnsi="Book Antiqua" w:cs="Book Antiqua"/>
          <w:color w:val="000000"/>
        </w:rPr>
        <w:t xml:space="preserve"> M. Extended local resection for advanced gastric cancer: increased survival versus increased morbidity. </w:t>
      </w:r>
      <w:r w:rsidRPr="00CB5F1F">
        <w:rPr>
          <w:rFonts w:ascii="Book Antiqua" w:eastAsia="Book Antiqua" w:hAnsi="Book Antiqua" w:cs="Book Antiqua"/>
          <w:i/>
          <w:iCs/>
          <w:color w:val="000000"/>
        </w:rPr>
        <w:t>Ann Surg</w:t>
      </w:r>
      <w:r w:rsidRPr="00CB5F1F">
        <w:rPr>
          <w:rFonts w:ascii="Book Antiqua" w:eastAsia="Book Antiqua" w:hAnsi="Book Antiqua" w:cs="Book Antiqua"/>
          <w:color w:val="000000"/>
        </w:rPr>
        <w:t xml:space="preserve"> 2002; </w:t>
      </w:r>
      <w:r w:rsidRPr="00CB5F1F">
        <w:rPr>
          <w:rFonts w:ascii="Book Antiqua" w:eastAsia="Book Antiqua" w:hAnsi="Book Antiqua" w:cs="Book Antiqua"/>
          <w:b/>
          <w:bCs/>
          <w:color w:val="000000"/>
        </w:rPr>
        <w:t>236</w:t>
      </w:r>
      <w:r w:rsidRPr="00CB5F1F">
        <w:rPr>
          <w:rFonts w:ascii="Book Antiqua" w:eastAsia="Book Antiqua" w:hAnsi="Book Antiqua" w:cs="Book Antiqua"/>
          <w:color w:val="000000"/>
        </w:rPr>
        <w:t>: 159-165 [PMID: 12170020 DOI: 10.1097/00000658-200208000-00003]</w:t>
      </w:r>
    </w:p>
    <w:p w14:paraId="4E3817C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5 </w:t>
      </w:r>
      <w:r w:rsidRPr="00CB5F1F">
        <w:rPr>
          <w:rFonts w:ascii="Book Antiqua" w:eastAsia="Book Antiqua" w:hAnsi="Book Antiqua" w:cs="Book Antiqua"/>
          <w:b/>
          <w:bCs/>
          <w:color w:val="000000"/>
        </w:rPr>
        <w:t>van der Werf LR</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Eshuis</w:t>
      </w:r>
      <w:proofErr w:type="spellEnd"/>
      <w:r w:rsidRPr="00CB5F1F">
        <w:rPr>
          <w:rFonts w:ascii="Book Antiqua" w:eastAsia="Book Antiqua" w:hAnsi="Book Antiqua" w:cs="Book Antiqua"/>
          <w:color w:val="000000"/>
        </w:rPr>
        <w:t xml:space="preserve"> WJ, </w:t>
      </w:r>
      <w:proofErr w:type="spellStart"/>
      <w:r w:rsidRPr="00CB5F1F">
        <w:rPr>
          <w:rFonts w:ascii="Book Antiqua" w:eastAsia="Book Antiqua" w:hAnsi="Book Antiqua" w:cs="Book Antiqua"/>
          <w:color w:val="000000"/>
        </w:rPr>
        <w:t>Draaisma</w:t>
      </w:r>
      <w:proofErr w:type="spellEnd"/>
      <w:r w:rsidRPr="00CB5F1F">
        <w:rPr>
          <w:rFonts w:ascii="Book Antiqua" w:eastAsia="Book Antiqua" w:hAnsi="Book Antiqua" w:cs="Book Antiqua"/>
          <w:color w:val="000000"/>
        </w:rPr>
        <w:t xml:space="preserve"> WA, van Etten B, </w:t>
      </w:r>
      <w:proofErr w:type="spellStart"/>
      <w:r w:rsidRPr="00CB5F1F">
        <w:rPr>
          <w:rFonts w:ascii="Book Antiqua" w:eastAsia="Book Antiqua" w:hAnsi="Book Antiqua" w:cs="Book Antiqua"/>
          <w:color w:val="000000"/>
        </w:rPr>
        <w:t>Gisbertz</w:t>
      </w:r>
      <w:proofErr w:type="spellEnd"/>
      <w:r w:rsidRPr="00CB5F1F">
        <w:rPr>
          <w:rFonts w:ascii="Book Antiqua" w:eastAsia="Book Antiqua" w:hAnsi="Book Antiqua" w:cs="Book Antiqua"/>
          <w:color w:val="000000"/>
        </w:rPr>
        <w:t xml:space="preserve"> SS, van der </w:t>
      </w:r>
      <w:proofErr w:type="spellStart"/>
      <w:r w:rsidRPr="00CB5F1F">
        <w:rPr>
          <w:rFonts w:ascii="Book Antiqua" w:eastAsia="Book Antiqua" w:hAnsi="Book Antiqua" w:cs="Book Antiqua"/>
          <w:color w:val="000000"/>
        </w:rPr>
        <w:t>Harst</w:t>
      </w:r>
      <w:proofErr w:type="spellEnd"/>
      <w:r w:rsidRPr="00CB5F1F">
        <w:rPr>
          <w:rFonts w:ascii="Book Antiqua" w:eastAsia="Book Antiqua" w:hAnsi="Book Antiqua" w:cs="Book Antiqua"/>
          <w:color w:val="000000"/>
        </w:rPr>
        <w:t xml:space="preserve"> E, </w:t>
      </w:r>
      <w:proofErr w:type="spellStart"/>
      <w:r w:rsidRPr="00CB5F1F">
        <w:rPr>
          <w:rFonts w:ascii="Book Antiqua" w:eastAsia="Book Antiqua" w:hAnsi="Book Antiqua" w:cs="Book Antiqua"/>
          <w:color w:val="000000"/>
        </w:rPr>
        <w:t>Liem</w:t>
      </w:r>
      <w:proofErr w:type="spellEnd"/>
      <w:r w:rsidRPr="00CB5F1F">
        <w:rPr>
          <w:rFonts w:ascii="Book Antiqua" w:eastAsia="Book Antiqua" w:hAnsi="Book Antiqua" w:cs="Book Antiqua"/>
          <w:color w:val="000000"/>
        </w:rPr>
        <w:t xml:space="preserve"> MSL, </w:t>
      </w:r>
      <w:proofErr w:type="spellStart"/>
      <w:r w:rsidRPr="00CB5F1F">
        <w:rPr>
          <w:rFonts w:ascii="Book Antiqua" w:eastAsia="Book Antiqua" w:hAnsi="Book Antiqua" w:cs="Book Antiqua"/>
          <w:color w:val="000000"/>
        </w:rPr>
        <w:t>Lemmens</w:t>
      </w:r>
      <w:proofErr w:type="spellEnd"/>
      <w:r w:rsidRPr="00CB5F1F">
        <w:rPr>
          <w:rFonts w:ascii="Book Antiqua" w:eastAsia="Book Antiqua" w:hAnsi="Book Antiqua" w:cs="Book Antiqua"/>
          <w:color w:val="000000"/>
        </w:rPr>
        <w:t xml:space="preserve"> VEPP, </w:t>
      </w:r>
      <w:proofErr w:type="spellStart"/>
      <w:r w:rsidRPr="00CB5F1F">
        <w:rPr>
          <w:rFonts w:ascii="Book Antiqua" w:eastAsia="Book Antiqua" w:hAnsi="Book Antiqua" w:cs="Book Antiqua"/>
          <w:color w:val="000000"/>
        </w:rPr>
        <w:t>Wijnhoven</w:t>
      </w:r>
      <w:proofErr w:type="spellEnd"/>
      <w:r w:rsidRPr="00CB5F1F">
        <w:rPr>
          <w:rFonts w:ascii="Book Antiqua" w:eastAsia="Book Antiqua" w:hAnsi="Book Antiqua" w:cs="Book Antiqua"/>
          <w:color w:val="000000"/>
        </w:rPr>
        <w:t xml:space="preserve"> BPL, </w:t>
      </w:r>
      <w:proofErr w:type="spellStart"/>
      <w:r w:rsidRPr="00CB5F1F">
        <w:rPr>
          <w:rFonts w:ascii="Book Antiqua" w:eastAsia="Book Antiqua" w:hAnsi="Book Antiqua" w:cs="Book Antiqua"/>
          <w:color w:val="000000"/>
        </w:rPr>
        <w:t>Besselink</w:t>
      </w:r>
      <w:proofErr w:type="spellEnd"/>
      <w:r w:rsidRPr="00CB5F1F">
        <w:rPr>
          <w:rFonts w:ascii="Book Antiqua" w:eastAsia="Book Antiqua" w:hAnsi="Book Antiqua" w:cs="Book Antiqua"/>
          <w:color w:val="000000"/>
        </w:rPr>
        <w:t xml:space="preserve"> MG, van Berge </w:t>
      </w:r>
      <w:proofErr w:type="spellStart"/>
      <w:r w:rsidRPr="00CB5F1F">
        <w:rPr>
          <w:rFonts w:ascii="Book Antiqua" w:eastAsia="Book Antiqua" w:hAnsi="Book Antiqua" w:cs="Book Antiqua"/>
          <w:color w:val="000000"/>
        </w:rPr>
        <w:t>Henegouwen</w:t>
      </w:r>
      <w:proofErr w:type="spellEnd"/>
      <w:r w:rsidRPr="00CB5F1F">
        <w:rPr>
          <w:rFonts w:ascii="Book Antiqua" w:eastAsia="Book Antiqua" w:hAnsi="Book Antiqua" w:cs="Book Antiqua"/>
          <w:color w:val="000000"/>
        </w:rPr>
        <w:t xml:space="preserve"> MI; Dutch Upper Gastrointestinal Cancer Audit (DUCA) group. Nationwide Outcome of Gastrectomy with </w:t>
      </w:r>
      <w:proofErr w:type="spellStart"/>
      <w:r w:rsidRPr="00CB5F1F">
        <w:rPr>
          <w:rFonts w:ascii="Book Antiqua" w:eastAsia="Book Antiqua" w:hAnsi="Book Antiqua" w:cs="Book Antiqua"/>
          <w:color w:val="000000"/>
        </w:rPr>
        <w:t>En</w:t>
      </w:r>
      <w:proofErr w:type="spellEnd"/>
      <w:r w:rsidRPr="00CB5F1F">
        <w:rPr>
          <w:rFonts w:ascii="Book Antiqua" w:eastAsia="Book Antiqua" w:hAnsi="Book Antiqua" w:cs="Book Antiqua"/>
          <w:color w:val="000000"/>
        </w:rPr>
        <w:t xml:space="preserve">-Bloc Partial Pancreatectomy for Gastric Cancer. </w:t>
      </w:r>
      <w:r w:rsidRPr="00CB5F1F">
        <w:rPr>
          <w:rFonts w:ascii="Book Antiqua" w:eastAsia="Book Antiqua" w:hAnsi="Book Antiqua" w:cs="Book Antiqua"/>
          <w:i/>
          <w:iCs/>
          <w:color w:val="000000"/>
        </w:rPr>
        <w:t xml:space="preserve">J </w:t>
      </w:r>
      <w:proofErr w:type="spellStart"/>
      <w:r w:rsidRPr="00CB5F1F">
        <w:rPr>
          <w:rFonts w:ascii="Book Antiqua" w:eastAsia="Book Antiqua" w:hAnsi="Book Antiqua" w:cs="Book Antiqua"/>
          <w:i/>
          <w:iCs/>
          <w:color w:val="000000"/>
        </w:rPr>
        <w:t>Gastrointest</w:t>
      </w:r>
      <w:proofErr w:type="spellEnd"/>
      <w:r w:rsidRPr="00CB5F1F">
        <w:rPr>
          <w:rFonts w:ascii="Book Antiqua" w:eastAsia="Book Antiqua" w:hAnsi="Book Antiqua" w:cs="Book Antiqua"/>
          <w:i/>
          <w:iCs/>
          <w:color w:val="000000"/>
        </w:rPr>
        <w:t xml:space="preserve"> Surg</w:t>
      </w:r>
      <w:r w:rsidRPr="00CB5F1F">
        <w:rPr>
          <w:rFonts w:ascii="Book Antiqua" w:eastAsia="Book Antiqua" w:hAnsi="Book Antiqua" w:cs="Book Antiqua"/>
          <w:color w:val="000000"/>
        </w:rPr>
        <w:t xml:space="preserve"> 2019; </w:t>
      </w:r>
      <w:r w:rsidRPr="00CB5F1F">
        <w:rPr>
          <w:rFonts w:ascii="Book Antiqua" w:eastAsia="Book Antiqua" w:hAnsi="Book Antiqua" w:cs="Book Antiqua"/>
          <w:b/>
          <w:bCs/>
          <w:color w:val="000000"/>
        </w:rPr>
        <w:t>23</w:t>
      </w:r>
      <w:r w:rsidRPr="00CB5F1F">
        <w:rPr>
          <w:rFonts w:ascii="Book Antiqua" w:eastAsia="Book Antiqua" w:hAnsi="Book Antiqua" w:cs="Book Antiqua"/>
          <w:color w:val="000000"/>
        </w:rPr>
        <w:t>: 2327-2337 [PMID: 30820797 DOI: 10.1007/s11605-019-04133-z]</w:t>
      </w:r>
    </w:p>
    <w:p w14:paraId="58F4FDC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lastRenderedPageBreak/>
        <w:t xml:space="preserve">6 </w:t>
      </w:r>
      <w:proofErr w:type="spellStart"/>
      <w:r w:rsidRPr="00CB5F1F">
        <w:rPr>
          <w:rFonts w:ascii="Book Antiqua" w:eastAsia="Book Antiqua" w:hAnsi="Book Antiqua" w:cs="Book Antiqua"/>
          <w:b/>
          <w:bCs/>
          <w:color w:val="000000"/>
        </w:rPr>
        <w:t>Cuschieri</w:t>
      </w:r>
      <w:proofErr w:type="spellEnd"/>
      <w:r w:rsidRPr="00CB5F1F">
        <w:rPr>
          <w:rFonts w:ascii="Book Antiqua" w:eastAsia="Book Antiqua" w:hAnsi="Book Antiqua" w:cs="Book Antiqua"/>
          <w:b/>
          <w:bCs/>
          <w:color w:val="000000"/>
        </w:rPr>
        <w:t xml:space="preserve"> A</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Fayers</w:t>
      </w:r>
      <w:proofErr w:type="spellEnd"/>
      <w:r w:rsidRPr="00CB5F1F">
        <w:rPr>
          <w:rFonts w:ascii="Book Antiqua" w:eastAsia="Book Antiqua" w:hAnsi="Book Antiqua" w:cs="Book Antiqua"/>
          <w:color w:val="000000"/>
        </w:rPr>
        <w:t xml:space="preserve"> P, Fielding J, Craven J, </w:t>
      </w:r>
      <w:proofErr w:type="spellStart"/>
      <w:r w:rsidRPr="00CB5F1F">
        <w:rPr>
          <w:rFonts w:ascii="Book Antiqua" w:eastAsia="Book Antiqua" w:hAnsi="Book Antiqua" w:cs="Book Antiqua"/>
          <w:color w:val="000000"/>
        </w:rPr>
        <w:t>Bancewicz</w:t>
      </w:r>
      <w:proofErr w:type="spellEnd"/>
      <w:r w:rsidRPr="00CB5F1F">
        <w:rPr>
          <w:rFonts w:ascii="Book Antiqua" w:eastAsia="Book Antiqua" w:hAnsi="Book Antiqua" w:cs="Book Antiqua"/>
          <w:color w:val="000000"/>
        </w:rPr>
        <w:t xml:space="preserve"> J, </w:t>
      </w:r>
      <w:proofErr w:type="spellStart"/>
      <w:r w:rsidRPr="00CB5F1F">
        <w:rPr>
          <w:rFonts w:ascii="Book Antiqua" w:eastAsia="Book Antiqua" w:hAnsi="Book Antiqua" w:cs="Book Antiqua"/>
          <w:color w:val="000000"/>
        </w:rPr>
        <w:t>Joypaul</w:t>
      </w:r>
      <w:proofErr w:type="spellEnd"/>
      <w:r w:rsidRPr="00CB5F1F">
        <w:rPr>
          <w:rFonts w:ascii="Book Antiqua" w:eastAsia="Book Antiqua" w:hAnsi="Book Antiqua" w:cs="Book Antiqua"/>
          <w:color w:val="000000"/>
        </w:rPr>
        <w:t xml:space="preserve"> V, Cook P. Postoperative morbidity and mortality after D1 and D2 resections for gastric cancer: preliminary results of the MRC </w:t>
      </w:r>
      <w:proofErr w:type="spellStart"/>
      <w:r w:rsidRPr="00CB5F1F">
        <w:rPr>
          <w:rFonts w:ascii="Book Antiqua" w:eastAsia="Book Antiqua" w:hAnsi="Book Antiqua" w:cs="Book Antiqua"/>
          <w:color w:val="000000"/>
        </w:rPr>
        <w:t>randomised</w:t>
      </w:r>
      <w:proofErr w:type="spellEnd"/>
      <w:r w:rsidRPr="00CB5F1F">
        <w:rPr>
          <w:rFonts w:ascii="Book Antiqua" w:eastAsia="Book Antiqua" w:hAnsi="Book Antiqua" w:cs="Book Antiqua"/>
          <w:color w:val="000000"/>
        </w:rPr>
        <w:t xml:space="preserve"> controlled surgical trial. The Surgical Cooperative Group. </w:t>
      </w:r>
      <w:r w:rsidRPr="00CB5F1F">
        <w:rPr>
          <w:rFonts w:ascii="Book Antiqua" w:eastAsia="Book Antiqua" w:hAnsi="Book Antiqua" w:cs="Book Antiqua"/>
          <w:i/>
          <w:iCs/>
          <w:color w:val="000000"/>
        </w:rPr>
        <w:t>Lancet</w:t>
      </w:r>
      <w:r w:rsidRPr="00CB5F1F">
        <w:rPr>
          <w:rFonts w:ascii="Book Antiqua" w:eastAsia="Book Antiqua" w:hAnsi="Book Antiqua" w:cs="Book Antiqua"/>
          <w:color w:val="000000"/>
        </w:rPr>
        <w:t xml:space="preserve"> 1996; </w:t>
      </w:r>
      <w:r w:rsidRPr="00CB5F1F">
        <w:rPr>
          <w:rFonts w:ascii="Book Antiqua" w:eastAsia="Book Antiqua" w:hAnsi="Book Antiqua" w:cs="Book Antiqua"/>
          <w:b/>
          <w:bCs/>
          <w:color w:val="000000"/>
        </w:rPr>
        <w:t>347</w:t>
      </w:r>
      <w:r w:rsidRPr="00CB5F1F">
        <w:rPr>
          <w:rFonts w:ascii="Book Antiqua" w:eastAsia="Book Antiqua" w:hAnsi="Book Antiqua" w:cs="Book Antiqua"/>
          <w:color w:val="000000"/>
        </w:rPr>
        <w:t>: 995-999 [PMID: 8606613 DOI: 10.1016/s0140-6736(96)90144-0]</w:t>
      </w:r>
    </w:p>
    <w:p w14:paraId="49B8253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7 </w:t>
      </w:r>
      <w:r w:rsidRPr="00CB5F1F">
        <w:rPr>
          <w:rFonts w:ascii="Book Antiqua" w:eastAsia="Book Antiqua" w:hAnsi="Book Antiqua" w:cs="Book Antiqua"/>
          <w:b/>
          <w:bCs/>
          <w:color w:val="000000"/>
        </w:rPr>
        <w:t>Min JS</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SH, Park S, Kim SB, Bang HY, Lee JI. Prognosis of curatively resected pT4b gastric cancer with respect to invaded organ type. </w:t>
      </w:r>
      <w:r w:rsidRPr="00CB5F1F">
        <w:rPr>
          <w:rFonts w:ascii="Book Antiqua" w:eastAsia="Book Antiqua" w:hAnsi="Book Antiqua" w:cs="Book Antiqua"/>
          <w:i/>
          <w:iCs/>
          <w:color w:val="000000"/>
        </w:rPr>
        <w:t>Ann Surg Oncol</w:t>
      </w:r>
      <w:r w:rsidRPr="00CB5F1F">
        <w:rPr>
          <w:rFonts w:ascii="Book Antiqua" w:eastAsia="Book Antiqua" w:hAnsi="Book Antiqua" w:cs="Book Antiqua"/>
          <w:color w:val="000000"/>
        </w:rPr>
        <w:t xml:space="preserve"> 2012; </w:t>
      </w:r>
      <w:r w:rsidRPr="00CB5F1F">
        <w:rPr>
          <w:rFonts w:ascii="Book Antiqua" w:eastAsia="Book Antiqua" w:hAnsi="Book Antiqua" w:cs="Book Antiqua"/>
          <w:b/>
          <w:bCs/>
          <w:color w:val="000000"/>
        </w:rPr>
        <w:t>19</w:t>
      </w:r>
      <w:r w:rsidRPr="00CB5F1F">
        <w:rPr>
          <w:rFonts w:ascii="Book Antiqua" w:eastAsia="Book Antiqua" w:hAnsi="Book Antiqua" w:cs="Book Antiqua"/>
          <w:color w:val="000000"/>
        </w:rPr>
        <w:t>: 494-501 [PMID: 21837527 DOI: 10.1245/s10434-011-1987-6]</w:t>
      </w:r>
    </w:p>
    <w:p w14:paraId="38778C3D"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8 </w:t>
      </w:r>
      <w:proofErr w:type="spellStart"/>
      <w:r w:rsidRPr="00CB5F1F">
        <w:rPr>
          <w:rFonts w:ascii="Book Antiqua" w:eastAsia="Book Antiqua" w:hAnsi="Book Antiqua" w:cs="Book Antiqua"/>
          <w:b/>
          <w:bCs/>
          <w:color w:val="000000"/>
        </w:rPr>
        <w:t>Cuschieri</w:t>
      </w:r>
      <w:proofErr w:type="spellEnd"/>
      <w:r w:rsidRPr="00CB5F1F">
        <w:rPr>
          <w:rFonts w:ascii="Book Antiqua" w:eastAsia="Book Antiqua" w:hAnsi="Book Antiqua" w:cs="Book Antiqua"/>
          <w:b/>
          <w:bCs/>
          <w:color w:val="000000"/>
        </w:rPr>
        <w:t xml:space="preserve"> A</w:t>
      </w:r>
      <w:r w:rsidRPr="00CB5F1F">
        <w:rPr>
          <w:rFonts w:ascii="Book Antiqua" w:eastAsia="Book Antiqua" w:hAnsi="Book Antiqua" w:cs="Book Antiqua"/>
          <w:color w:val="000000"/>
        </w:rPr>
        <w:t xml:space="preserve">, Weeden S, Fielding J, </w:t>
      </w:r>
      <w:proofErr w:type="spellStart"/>
      <w:r w:rsidRPr="00CB5F1F">
        <w:rPr>
          <w:rFonts w:ascii="Book Antiqua" w:eastAsia="Book Antiqua" w:hAnsi="Book Antiqua" w:cs="Book Antiqua"/>
          <w:color w:val="000000"/>
        </w:rPr>
        <w:t>Bancewicz</w:t>
      </w:r>
      <w:proofErr w:type="spellEnd"/>
      <w:r w:rsidRPr="00CB5F1F">
        <w:rPr>
          <w:rFonts w:ascii="Book Antiqua" w:eastAsia="Book Antiqua" w:hAnsi="Book Antiqua" w:cs="Book Antiqua"/>
          <w:color w:val="000000"/>
        </w:rPr>
        <w:t xml:space="preserve"> J, Craven J, </w:t>
      </w:r>
      <w:proofErr w:type="spellStart"/>
      <w:r w:rsidRPr="00CB5F1F">
        <w:rPr>
          <w:rFonts w:ascii="Book Antiqua" w:eastAsia="Book Antiqua" w:hAnsi="Book Antiqua" w:cs="Book Antiqua"/>
          <w:color w:val="000000"/>
        </w:rPr>
        <w:t>Joypaul</w:t>
      </w:r>
      <w:proofErr w:type="spellEnd"/>
      <w:r w:rsidRPr="00CB5F1F">
        <w:rPr>
          <w:rFonts w:ascii="Book Antiqua" w:eastAsia="Book Antiqua" w:hAnsi="Book Antiqua" w:cs="Book Antiqua"/>
          <w:color w:val="000000"/>
        </w:rPr>
        <w:t xml:space="preserve"> V, </w:t>
      </w:r>
      <w:proofErr w:type="spellStart"/>
      <w:r w:rsidRPr="00CB5F1F">
        <w:rPr>
          <w:rFonts w:ascii="Book Antiqua" w:eastAsia="Book Antiqua" w:hAnsi="Book Antiqua" w:cs="Book Antiqua"/>
          <w:color w:val="000000"/>
        </w:rPr>
        <w:t>Sydes</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Fayers</w:t>
      </w:r>
      <w:proofErr w:type="spellEnd"/>
      <w:r w:rsidRPr="00CB5F1F">
        <w:rPr>
          <w:rFonts w:ascii="Book Antiqua" w:eastAsia="Book Antiqua" w:hAnsi="Book Antiqua" w:cs="Book Antiqua"/>
          <w:color w:val="000000"/>
        </w:rPr>
        <w:t xml:space="preserve"> P. Patient survival after D1 and D2 resections for gastric cancer: long-term results of the MRC randomized surgical trial. Surgical Co-operative Group. </w:t>
      </w:r>
      <w:r w:rsidRPr="00CB5F1F">
        <w:rPr>
          <w:rFonts w:ascii="Book Antiqua" w:eastAsia="Book Antiqua" w:hAnsi="Book Antiqua" w:cs="Book Antiqua"/>
          <w:i/>
          <w:iCs/>
          <w:color w:val="000000"/>
        </w:rPr>
        <w:t>Br J Cancer</w:t>
      </w:r>
      <w:r w:rsidRPr="00CB5F1F">
        <w:rPr>
          <w:rFonts w:ascii="Book Antiqua" w:eastAsia="Book Antiqua" w:hAnsi="Book Antiqua" w:cs="Book Antiqua"/>
          <w:color w:val="000000"/>
        </w:rPr>
        <w:t xml:space="preserve"> 1999; </w:t>
      </w:r>
      <w:r w:rsidRPr="00CB5F1F">
        <w:rPr>
          <w:rFonts w:ascii="Book Antiqua" w:eastAsia="Book Antiqua" w:hAnsi="Book Antiqua" w:cs="Book Antiqua"/>
          <w:b/>
          <w:bCs/>
          <w:color w:val="000000"/>
        </w:rPr>
        <w:t>79</w:t>
      </w:r>
      <w:r w:rsidRPr="00CB5F1F">
        <w:rPr>
          <w:rFonts w:ascii="Book Antiqua" w:eastAsia="Book Antiqua" w:hAnsi="Book Antiqua" w:cs="Book Antiqua"/>
          <w:color w:val="000000"/>
        </w:rPr>
        <w:t>: 1522-1530 [PMID: 10188901 DOI: 10.1038/sj.bjc.6690243]</w:t>
      </w:r>
    </w:p>
    <w:p w14:paraId="5D4BC5E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9 </w:t>
      </w:r>
      <w:proofErr w:type="spellStart"/>
      <w:r w:rsidRPr="00CB5F1F">
        <w:rPr>
          <w:rFonts w:ascii="Book Antiqua" w:eastAsia="Book Antiqua" w:hAnsi="Book Antiqua" w:cs="Book Antiqua"/>
          <w:b/>
          <w:bCs/>
          <w:color w:val="000000"/>
        </w:rPr>
        <w:t>Bonenkamp</w:t>
      </w:r>
      <w:proofErr w:type="spellEnd"/>
      <w:r w:rsidRPr="00CB5F1F">
        <w:rPr>
          <w:rFonts w:ascii="Book Antiqua" w:eastAsia="Book Antiqua" w:hAnsi="Book Antiqua" w:cs="Book Antiqua"/>
          <w:b/>
          <w:bCs/>
          <w:color w:val="000000"/>
        </w:rPr>
        <w:t xml:space="preserve"> JJ</w:t>
      </w:r>
      <w:r w:rsidRPr="00CB5F1F">
        <w:rPr>
          <w:rFonts w:ascii="Book Antiqua" w:eastAsia="Book Antiqua" w:hAnsi="Book Antiqua" w:cs="Book Antiqua"/>
          <w:color w:val="000000"/>
        </w:rPr>
        <w:t xml:space="preserve">, Songun I, </w:t>
      </w:r>
      <w:proofErr w:type="spellStart"/>
      <w:r w:rsidRPr="00CB5F1F">
        <w:rPr>
          <w:rFonts w:ascii="Book Antiqua" w:eastAsia="Book Antiqua" w:hAnsi="Book Antiqua" w:cs="Book Antiqua"/>
          <w:color w:val="000000"/>
        </w:rPr>
        <w:t>Hermans</w:t>
      </w:r>
      <w:proofErr w:type="spellEnd"/>
      <w:r w:rsidRPr="00CB5F1F">
        <w:rPr>
          <w:rFonts w:ascii="Book Antiqua" w:eastAsia="Book Antiqua" w:hAnsi="Book Antiqua" w:cs="Book Antiqua"/>
          <w:color w:val="000000"/>
        </w:rPr>
        <w:t xml:space="preserve"> J, </w:t>
      </w:r>
      <w:proofErr w:type="spellStart"/>
      <w:r w:rsidRPr="00CB5F1F">
        <w:rPr>
          <w:rFonts w:ascii="Book Antiqua" w:eastAsia="Book Antiqua" w:hAnsi="Book Antiqua" w:cs="Book Antiqua"/>
          <w:color w:val="000000"/>
        </w:rPr>
        <w:t>Sasako</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Welvaart</w:t>
      </w:r>
      <w:proofErr w:type="spellEnd"/>
      <w:r w:rsidRPr="00CB5F1F">
        <w:rPr>
          <w:rFonts w:ascii="Book Antiqua" w:eastAsia="Book Antiqua" w:hAnsi="Book Antiqua" w:cs="Book Antiqua"/>
          <w:color w:val="000000"/>
        </w:rPr>
        <w:t xml:space="preserve"> K, </w:t>
      </w:r>
      <w:proofErr w:type="spellStart"/>
      <w:r w:rsidRPr="00CB5F1F">
        <w:rPr>
          <w:rFonts w:ascii="Book Antiqua" w:eastAsia="Book Antiqua" w:hAnsi="Book Antiqua" w:cs="Book Antiqua"/>
          <w:color w:val="000000"/>
        </w:rPr>
        <w:t>Plukker</w:t>
      </w:r>
      <w:proofErr w:type="spellEnd"/>
      <w:r w:rsidRPr="00CB5F1F">
        <w:rPr>
          <w:rFonts w:ascii="Book Antiqua" w:eastAsia="Book Antiqua" w:hAnsi="Book Antiqua" w:cs="Book Antiqua"/>
          <w:color w:val="000000"/>
        </w:rPr>
        <w:t xml:space="preserve"> JT, van Elk P, </w:t>
      </w:r>
      <w:proofErr w:type="spellStart"/>
      <w:r w:rsidRPr="00CB5F1F">
        <w:rPr>
          <w:rFonts w:ascii="Book Antiqua" w:eastAsia="Book Antiqua" w:hAnsi="Book Antiqua" w:cs="Book Antiqua"/>
          <w:color w:val="000000"/>
        </w:rPr>
        <w:t>Obertop</w:t>
      </w:r>
      <w:proofErr w:type="spellEnd"/>
      <w:r w:rsidRPr="00CB5F1F">
        <w:rPr>
          <w:rFonts w:ascii="Book Antiqua" w:eastAsia="Book Antiqua" w:hAnsi="Book Antiqua" w:cs="Book Antiqua"/>
          <w:color w:val="000000"/>
        </w:rPr>
        <w:t xml:space="preserve"> H, </w:t>
      </w:r>
      <w:proofErr w:type="spellStart"/>
      <w:r w:rsidRPr="00CB5F1F">
        <w:rPr>
          <w:rFonts w:ascii="Book Antiqua" w:eastAsia="Book Antiqua" w:hAnsi="Book Antiqua" w:cs="Book Antiqua"/>
          <w:color w:val="000000"/>
        </w:rPr>
        <w:t>Gouma</w:t>
      </w:r>
      <w:proofErr w:type="spellEnd"/>
      <w:r w:rsidRPr="00CB5F1F">
        <w:rPr>
          <w:rFonts w:ascii="Book Antiqua" w:eastAsia="Book Antiqua" w:hAnsi="Book Antiqua" w:cs="Book Antiqua"/>
          <w:color w:val="000000"/>
        </w:rPr>
        <w:t xml:space="preserve"> DJ, </w:t>
      </w:r>
      <w:proofErr w:type="spellStart"/>
      <w:r w:rsidRPr="00CB5F1F">
        <w:rPr>
          <w:rFonts w:ascii="Book Antiqua" w:eastAsia="Book Antiqua" w:hAnsi="Book Antiqua" w:cs="Book Antiqua"/>
          <w:color w:val="000000"/>
        </w:rPr>
        <w:t>Taat</w:t>
      </w:r>
      <w:proofErr w:type="spellEnd"/>
      <w:r w:rsidRPr="00CB5F1F">
        <w:rPr>
          <w:rFonts w:ascii="Book Antiqua" w:eastAsia="Book Antiqua" w:hAnsi="Book Antiqua" w:cs="Book Antiqua"/>
          <w:color w:val="000000"/>
        </w:rPr>
        <w:t xml:space="preserve"> CW. </w:t>
      </w:r>
      <w:proofErr w:type="spellStart"/>
      <w:r w:rsidRPr="00CB5F1F">
        <w:rPr>
          <w:rFonts w:ascii="Book Antiqua" w:eastAsia="Book Antiqua" w:hAnsi="Book Antiqua" w:cs="Book Antiqua"/>
          <w:color w:val="000000"/>
        </w:rPr>
        <w:t>Randomised</w:t>
      </w:r>
      <w:proofErr w:type="spellEnd"/>
      <w:r w:rsidRPr="00CB5F1F">
        <w:rPr>
          <w:rFonts w:ascii="Book Antiqua" w:eastAsia="Book Antiqua" w:hAnsi="Book Antiqua" w:cs="Book Antiqua"/>
          <w:color w:val="000000"/>
        </w:rPr>
        <w:t xml:space="preserve"> comparison of morbidity after D1 and D2 dissection for gastric cancer in 996 Dutch patients. </w:t>
      </w:r>
      <w:r w:rsidRPr="00CB5F1F">
        <w:rPr>
          <w:rFonts w:ascii="Book Antiqua" w:eastAsia="Book Antiqua" w:hAnsi="Book Antiqua" w:cs="Book Antiqua"/>
          <w:i/>
          <w:iCs/>
          <w:color w:val="000000"/>
        </w:rPr>
        <w:t>Lancet</w:t>
      </w:r>
      <w:r w:rsidRPr="00CB5F1F">
        <w:rPr>
          <w:rFonts w:ascii="Book Antiqua" w:eastAsia="Book Antiqua" w:hAnsi="Book Antiqua" w:cs="Book Antiqua"/>
          <w:color w:val="000000"/>
        </w:rPr>
        <w:t xml:space="preserve"> 1995; </w:t>
      </w:r>
      <w:r w:rsidRPr="00CB5F1F">
        <w:rPr>
          <w:rFonts w:ascii="Book Antiqua" w:eastAsia="Book Antiqua" w:hAnsi="Book Antiqua" w:cs="Book Antiqua"/>
          <w:b/>
          <w:bCs/>
          <w:color w:val="000000"/>
        </w:rPr>
        <w:t>345</w:t>
      </w:r>
      <w:r w:rsidRPr="00CB5F1F">
        <w:rPr>
          <w:rFonts w:ascii="Book Antiqua" w:eastAsia="Book Antiqua" w:hAnsi="Book Antiqua" w:cs="Book Antiqua"/>
          <w:color w:val="000000"/>
        </w:rPr>
        <w:t>: 745-748 [PMID: 7891484 DOI: 10.1016/s0140-6736(95)90637-1]</w:t>
      </w:r>
    </w:p>
    <w:p w14:paraId="3EF4A655"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10 </w:t>
      </w:r>
      <w:proofErr w:type="spellStart"/>
      <w:r w:rsidRPr="00CB5F1F">
        <w:rPr>
          <w:rFonts w:ascii="Book Antiqua" w:eastAsia="Book Antiqua" w:hAnsi="Book Antiqua" w:cs="Book Antiqua"/>
          <w:b/>
          <w:bCs/>
          <w:color w:val="000000"/>
        </w:rPr>
        <w:t>Toh</w:t>
      </w:r>
      <w:proofErr w:type="spellEnd"/>
      <w:r w:rsidRPr="00CB5F1F">
        <w:rPr>
          <w:rFonts w:ascii="Book Antiqua" w:eastAsia="Book Antiqua" w:hAnsi="Book Antiqua" w:cs="Book Antiqua"/>
          <w:b/>
          <w:bCs/>
          <w:color w:val="000000"/>
        </w:rPr>
        <w:t xml:space="preserve"> BC</w:t>
      </w:r>
      <w:r w:rsidRPr="00CB5F1F">
        <w:rPr>
          <w:rFonts w:ascii="Book Antiqua" w:eastAsia="Book Antiqua" w:hAnsi="Book Antiqua" w:cs="Book Antiqua"/>
          <w:color w:val="000000"/>
        </w:rPr>
        <w:t xml:space="preserve">, Rao J. Laparoscopic D2 total gastrectomy and </w:t>
      </w:r>
      <w:proofErr w:type="spellStart"/>
      <w:r w:rsidRPr="00CB5F1F">
        <w:rPr>
          <w:rFonts w:ascii="Book Antiqua" w:eastAsia="Book Antiqua" w:hAnsi="Book Antiqua" w:cs="Book Antiqua"/>
          <w:color w:val="000000"/>
        </w:rPr>
        <w:t>en</w:t>
      </w:r>
      <w:proofErr w:type="spellEnd"/>
      <w:r w:rsidRPr="00CB5F1F">
        <w:rPr>
          <w:rFonts w:ascii="Book Antiqua" w:eastAsia="Book Antiqua" w:hAnsi="Book Antiqua" w:cs="Book Antiqua"/>
          <w:color w:val="000000"/>
        </w:rPr>
        <w:t xml:space="preserve">-mass splenectomy and distal pancreatectomy for locally advanced proximal gastric cancer. </w:t>
      </w:r>
      <w:r w:rsidRPr="00CB5F1F">
        <w:rPr>
          <w:rFonts w:ascii="Book Antiqua" w:eastAsia="Book Antiqua" w:hAnsi="Book Antiqua" w:cs="Book Antiqua"/>
          <w:i/>
          <w:iCs/>
          <w:color w:val="000000"/>
        </w:rPr>
        <w:t xml:space="preserve">Surg </w:t>
      </w:r>
      <w:proofErr w:type="spellStart"/>
      <w:r w:rsidRPr="00CB5F1F">
        <w:rPr>
          <w:rFonts w:ascii="Book Antiqua" w:eastAsia="Book Antiqua" w:hAnsi="Book Antiqua" w:cs="Book Antiqua"/>
          <w:i/>
          <w:iCs/>
          <w:color w:val="000000"/>
        </w:rPr>
        <w:t>Endosc</w:t>
      </w:r>
      <w:proofErr w:type="spellEnd"/>
      <w:r w:rsidRPr="00CB5F1F">
        <w:rPr>
          <w:rFonts w:ascii="Book Antiqua" w:eastAsia="Book Antiqua" w:hAnsi="Book Antiqua" w:cs="Book Antiqua"/>
          <w:color w:val="000000"/>
        </w:rPr>
        <w:t xml:space="preserve"> 2018; </w:t>
      </w:r>
      <w:r w:rsidRPr="00CB5F1F">
        <w:rPr>
          <w:rFonts w:ascii="Book Antiqua" w:eastAsia="Book Antiqua" w:hAnsi="Book Antiqua" w:cs="Book Antiqua"/>
          <w:b/>
          <w:bCs/>
          <w:color w:val="000000"/>
        </w:rPr>
        <w:t>32</w:t>
      </w:r>
      <w:r w:rsidRPr="00CB5F1F">
        <w:rPr>
          <w:rFonts w:ascii="Book Antiqua" w:eastAsia="Book Antiqua" w:hAnsi="Book Antiqua" w:cs="Book Antiqua"/>
          <w:color w:val="000000"/>
        </w:rPr>
        <w:t>: 2156 [PMID: 28842726 DOI: 10.1007/s00464-017-5801-9]</w:t>
      </w:r>
    </w:p>
    <w:p w14:paraId="4A9DDC2D"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11 </w:t>
      </w:r>
      <w:proofErr w:type="spellStart"/>
      <w:r w:rsidRPr="00CB5F1F">
        <w:rPr>
          <w:rFonts w:ascii="Book Antiqua" w:eastAsia="Book Antiqua" w:hAnsi="Book Antiqua" w:cs="Book Antiqua"/>
          <w:b/>
          <w:bCs/>
          <w:color w:val="000000"/>
        </w:rPr>
        <w:t>Piso</w:t>
      </w:r>
      <w:proofErr w:type="spellEnd"/>
      <w:r w:rsidRPr="00CB5F1F">
        <w:rPr>
          <w:rFonts w:ascii="Book Antiqua" w:eastAsia="Book Antiqua" w:hAnsi="Book Antiqua" w:cs="Book Antiqua"/>
          <w:b/>
          <w:bCs/>
          <w:color w:val="000000"/>
        </w:rPr>
        <w:t xml:space="preserve"> P</w:t>
      </w:r>
      <w:r w:rsidRPr="00CB5F1F">
        <w:rPr>
          <w:rFonts w:ascii="Book Antiqua" w:eastAsia="Book Antiqua" w:hAnsi="Book Antiqua" w:cs="Book Antiqua"/>
          <w:color w:val="000000"/>
        </w:rPr>
        <w:t xml:space="preserve">, Bellin T, </w:t>
      </w:r>
      <w:proofErr w:type="spellStart"/>
      <w:r w:rsidRPr="00CB5F1F">
        <w:rPr>
          <w:rFonts w:ascii="Book Antiqua" w:eastAsia="Book Antiqua" w:hAnsi="Book Antiqua" w:cs="Book Antiqua"/>
          <w:color w:val="000000"/>
        </w:rPr>
        <w:t>Aselmann</w:t>
      </w:r>
      <w:proofErr w:type="spellEnd"/>
      <w:r w:rsidRPr="00CB5F1F">
        <w:rPr>
          <w:rFonts w:ascii="Book Antiqua" w:eastAsia="Book Antiqua" w:hAnsi="Book Antiqua" w:cs="Book Antiqua"/>
          <w:color w:val="000000"/>
        </w:rPr>
        <w:t xml:space="preserve"> H, </w:t>
      </w:r>
      <w:proofErr w:type="spellStart"/>
      <w:r w:rsidRPr="00CB5F1F">
        <w:rPr>
          <w:rFonts w:ascii="Book Antiqua" w:eastAsia="Book Antiqua" w:hAnsi="Book Antiqua" w:cs="Book Antiqua"/>
          <w:color w:val="000000"/>
        </w:rPr>
        <w:t>Bektas</w:t>
      </w:r>
      <w:proofErr w:type="spellEnd"/>
      <w:r w:rsidRPr="00CB5F1F">
        <w:rPr>
          <w:rFonts w:ascii="Book Antiqua" w:eastAsia="Book Antiqua" w:hAnsi="Book Antiqua" w:cs="Book Antiqua"/>
          <w:color w:val="000000"/>
        </w:rPr>
        <w:t xml:space="preserve"> H, </w:t>
      </w:r>
      <w:proofErr w:type="spellStart"/>
      <w:r w:rsidRPr="00CB5F1F">
        <w:rPr>
          <w:rFonts w:ascii="Book Antiqua" w:eastAsia="Book Antiqua" w:hAnsi="Book Antiqua" w:cs="Book Antiqua"/>
          <w:color w:val="000000"/>
        </w:rPr>
        <w:t>Schlitt</w:t>
      </w:r>
      <w:proofErr w:type="spellEnd"/>
      <w:r w:rsidRPr="00CB5F1F">
        <w:rPr>
          <w:rFonts w:ascii="Book Antiqua" w:eastAsia="Book Antiqua" w:hAnsi="Book Antiqua" w:cs="Book Antiqua"/>
          <w:color w:val="000000"/>
        </w:rPr>
        <w:t xml:space="preserve"> HJ, </w:t>
      </w:r>
      <w:proofErr w:type="spellStart"/>
      <w:r w:rsidRPr="00CB5F1F">
        <w:rPr>
          <w:rFonts w:ascii="Book Antiqua" w:eastAsia="Book Antiqua" w:hAnsi="Book Antiqua" w:cs="Book Antiqua"/>
          <w:color w:val="000000"/>
        </w:rPr>
        <w:t>Klempnauer</w:t>
      </w:r>
      <w:proofErr w:type="spellEnd"/>
      <w:r w:rsidRPr="00CB5F1F">
        <w:rPr>
          <w:rFonts w:ascii="Book Antiqua" w:eastAsia="Book Antiqua" w:hAnsi="Book Antiqua" w:cs="Book Antiqua"/>
          <w:color w:val="000000"/>
        </w:rPr>
        <w:t xml:space="preserve"> J. Results of combined gastrectomy and pancreatic resection in patients with advanced primary gastric carcinoma. </w:t>
      </w:r>
      <w:r w:rsidRPr="00CB5F1F">
        <w:rPr>
          <w:rFonts w:ascii="Book Antiqua" w:eastAsia="Book Antiqua" w:hAnsi="Book Antiqua" w:cs="Book Antiqua"/>
          <w:i/>
          <w:iCs/>
          <w:color w:val="000000"/>
        </w:rPr>
        <w:t>Dig Surg</w:t>
      </w:r>
      <w:r w:rsidRPr="00CB5F1F">
        <w:rPr>
          <w:rFonts w:ascii="Book Antiqua" w:eastAsia="Book Antiqua" w:hAnsi="Book Antiqua" w:cs="Book Antiqua"/>
          <w:color w:val="000000"/>
        </w:rPr>
        <w:t xml:space="preserve"> 2002; </w:t>
      </w:r>
      <w:r w:rsidRPr="00CB5F1F">
        <w:rPr>
          <w:rFonts w:ascii="Book Antiqua" w:eastAsia="Book Antiqua" w:hAnsi="Book Antiqua" w:cs="Book Antiqua"/>
          <w:b/>
          <w:bCs/>
          <w:color w:val="000000"/>
        </w:rPr>
        <w:t>19</w:t>
      </w:r>
      <w:r w:rsidRPr="00CB5F1F">
        <w:rPr>
          <w:rFonts w:ascii="Book Antiqua" w:eastAsia="Book Antiqua" w:hAnsi="Book Antiqua" w:cs="Book Antiqua"/>
          <w:color w:val="000000"/>
        </w:rPr>
        <w:t>: 281-285 [PMID: 12207071 DOI: 10.1159/000064581]</w:t>
      </w:r>
    </w:p>
    <w:p w14:paraId="2514874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12 </w:t>
      </w:r>
      <w:r w:rsidRPr="00CB5F1F">
        <w:rPr>
          <w:rFonts w:ascii="Book Antiqua" w:eastAsia="Book Antiqua" w:hAnsi="Book Antiqua" w:cs="Book Antiqua"/>
          <w:b/>
          <w:bCs/>
          <w:color w:val="000000"/>
        </w:rPr>
        <w:t>Sakamoto Y</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Sakaguchi</w:t>
      </w:r>
      <w:proofErr w:type="spellEnd"/>
      <w:r w:rsidRPr="00CB5F1F">
        <w:rPr>
          <w:rFonts w:ascii="Book Antiqua" w:eastAsia="Book Antiqua" w:hAnsi="Book Antiqua" w:cs="Book Antiqua"/>
          <w:color w:val="000000"/>
        </w:rPr>
        <w:t xml:space="preserve"> Y, Sugiyama M, Minami K, </w:t>
      </w:r>
      <w:proofErr w:type="spellStart"/>
      <w:r w:rsidRPr="00CB5F1F">
        <w:rPr>
          <w:rFonts w:ascii="Book Antiqua" w:eastAsia="Book Antiqua" w:hAnsi="Book Antiqua" w:cs="Book Antiqua"/>
          <w:color w:val="000000"/>
        </w:rPr>
        <w:t>Toh</w:t>
      </w:r>
      <w:proofErr w:type="spellEnd"/>
      <w:r w:rsidRPr="00CB5F1F">
        <w:rPr>
          <w:rFonts w:ascii="Book Antiqua" w:eastAsia="Book Antiqua" w:hAnsi="Book Antiqua" w:cs="Book Antiqua"/>
          <w:color w:val="000000"/>
        </w:rPr>
        <w:t xml:space="preserve"> Y, Okamura T. Surgical indications for gastrectomy combined with distal or partial pancreatectomy in patients with gastric cancer. </w:t>
      </w:r>
      <w:r w:rsidRPr="00CB5F1F">
        <w:rPr>
          <w:rFonts w:ascii="Book Antiqua" w:eastAsia="Book Antiqua" w:hAnsi="Book Antiqua" w:cs="Book Antiqua"/>
          <w:i/>
          <w:iCs/>
          <w:color w:val="000000"/>
        </w:rPr>
        <w:t>World J Surg</w:t>
      </w:r>
      <w:r w:rsidRPr="00CB5F1F">
        <w:rPr>
          <w:rFonts w:ascii="Book Antiqua" w:eastAsia="Book Antiqua" w:hAnsi="Book Antiqua" w:cs="Book Antiqua"/>
          <w:color w:val="000000"/>
        </w:rPr>
        <w:t xml:space="preserve"> 2012; </w:t>
      </w:r>
      <w:r w:rsidRPr="00CB5F1F">
        <w:rPr>
          <w:rFonts w:ascii="Book Antiqua" w:eastAsia="Book Antiqua" w:hAnsi="Book Antiqua" w:cs="Book Antiqua"/>
          <w:b/>
          <w:bCs/>
          <w:color w:val="000000"/>
        </w:rPr>
        <w:t>36</w:t>
      </w:r>
      <w:r w:rsidRPr="00CB5F1F">
        <w:rPr>
          <w:rFonts w:ascii="Book Antiqua" w:eastAsia="Book Antiqua" w:hAnsi="Book Antiqua" w:cs="Book Antiqua"/>
          <w:color w:val="000000"/>
        </w:rPr>
        <w:t>: 2412-2419 [PMID: 22699747 DOI: 10.1007/s00268-012-1681-2]</w:t>
      </w:r>
    </w:p>
    <w:p w14:paraId="1F95D1CF"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13 </w:t>
      </w:r>
      <w:proofErr w:type="spellStart"/>
      <w:r w:rsidRPr="00CB5F1F">
        <w:rPr>
          <w:rFonts w:ascii="Book Antiqua" w:eastAsia="Book Antiqua" w:hAnsi="Book Antiqua" w:cs="Book Antiqua"/>
          <w:b/>
          <w:bCs/>
          <w:color w:val="000000"/>
        </w:rPr>
        <w:t>Ojima</w:t>
      </w:r>
      <w:proofErr w:type="spellEnd"/>
      <w:r w:rsidRPr="00CB5F1F">
        <w:rPr>
          <w:rFonts w:ascii="Book Antiqua" w:eastAsia="Book Antiqua" w:hAnsi="Book Antiqua" w:cs="Book Antiqua"/>
          <w:b/>
          <w:bCs/>
          <w:color w:val="000000"/>
        </w:rPr>
        <w:t xml:space="preserve"> T</w:t>
      </w:r>
      <w:r w:rsidRPr="00CB5F1F">
        <w:rPr>
          <w:rFonts w:ascii="Book Antiqua" w:eastAsia="Book Antiqua" w:hAnsi="Book Antiqua" w:cs="Book Antiqua"/>
          <w:color w:val="000000"/>
        </w:rPr>
        <w:t xml:space="preserve">, Nakamura M, </w:t>
      </w:r>
      <w:proofErr w:type="spellStart"/>
      <w:r w:rsidRPr="00CB5F1F">
        <w:rPr>
          <w:rFonts w:ascii="Book Antiqua" w:eastAsia="Book Antiqua" w:hAnsi="Book Antiqua" w:cs="Book Antiqua"/>
          <w:color w:val="000000"/>
        </w:rPr>
        <w:t>Hayata</w:t>
      </w:r>
      <w:proofErr w:type="spellEnd"/>
      <w:r w:rsidRPr="00CB5F1F">
        <w:rPr>
          <w:rFonts w:ascii="Book Antiqua" w:eastAsia="Book Antiqua" w:hAnsi="Book Antiqua" w:cs="Book Antiqua"/>
          <w:color w:val="000000"/>
        </w:rPr>
        <w:t xml:space="preserve"> K, </w:t>
      </w:r>
      <w:proofErr w:type="spellStart"/>
      <w:r w:rsidRPr="00CB5F1F">
        <w:rPr>
          <w:rFonts w:ascii="Book Antiqua" w:eastAsia="Book Antiqua" w:hAnsi="Book Antiqua" w:cs="Book Antiqua"/>
          <w:color w:val="000000"/>
        </w:rPr>
        <w:t>Yamaue</w:t>
      </w:r>
      <w:proofErr w:type="spellEnd"/>
      <w:r w:rsidRPr="00CB5F1F">
        <w:rPr>
          <w:rFonts w:ascii="Book Antiqua" w:eastAsia="Book Antiqua" w:hAnsi="Book Antiqua" w:cs="Book Antiqua"/>
          <w:color w:val="000000"/>
        </w:rPr>
        <w:t xml:space="preserve"> H. Robotic D2 total gastrectomy with </w:t>
      </w:r>
      <w:proofErr w:type="spellStart"/>
      <w:r w:rsidRPr="00CB5F1F">
        <w:rPr>
          <w:rFonts w:ascii="Book Antiqua" w:eastAsia="Book Antiqua" w:hAnsi="Book Antiqua" w:cs="Book Antiqua"/>
          <w:color w:val="000000"/>
        </w:rPr>
        <w:t>en</w:t>
      </w:r>
      <w:proofErr w:type="spellEnd"/>
      <w:r w:rsidRPr="00CB5F1F">
        <w:rPr>
          <w:rFonts w:ascii="Book Antiqua" w:eastAsia="Book Antiqua" w:hAnsi="Book Antiqua" w:cs="Book Antiqua"/>
          <w:color w:val="000000"/>
        </w:rPr>
        <w:t xml:space="preserve">-mass removal of the spleen and body and tail of the pancreas for locally advanced </w:t>
      </w:r>
      <w:r w:rsidRPr="00CB5F1F">
        <w:rPr>
          <w:rFonts w:ascii="Book Antiqua" w:eastAsia="Book Antiqua" w:hAnsi="Book Antiqua" w:cs="Book Antiqua"/>
          <w:color w:val="000000"/>
        </w:rPr>
        <w:lastRenderedPageBreak/>
        <w:t xml:space="preserve">gastric cancer. </w:t>
      </w:r>
      <w:r w:rsidRPr="00CB5F1F">
        <w:rPr>
          <w:rFonts w:ascii="Book Antiqua" w:eastAsia="Book Antiqua" w:hAnsi="Book Antiqua" w:cs="Book Antiqua"/>
          <w:i/>
          <w:iCs/>
          <w:color w:val="000000"/>
        </w:rPr>
        <w:t>Surg Oncol</w:t>
      </w:r>
      <w:r w:rsidRPr="00CB5F1F">
        <w:rPr>
          <w:rFonts w:ascii="Book Antiqua" w:eastAsia="Book Antiqua" w:hAnsi="Book Antiqua" w:cs="Book Antiqua"/>
          <w:color w:val="000000"/>
        </w:rPr>
        <w:t xml:space="preserve"> 2020; </w:t>
      </w:r>
      <w:r w:rsidRPr="00CB5F1F">
        <w:rPr>
          <w:rFonts w:ascii="Book Antiqua" w:eastAsia="Book Antiqua" w:hAnsi="Book Antiqua" w:cs="Book Antiqua"/>
          <w:b/>
          <w:bCs/>
          <w:color w:val="000000"/>
        </w:rPr>
        <w:t>35</w:t>
      </w:r>
      <w:r w:rsidRPr="00CB5F1F">
        <w:rPr>
          <w:rFonts w:ascii="Book Antiqua" w:eastAsia="Book Antiqua" w:hAnsi="Book Antiqua" w:cs="Book Antiqua"/>
          <w:color w:val="000000"/>
        </w:rPr>
        <w:t>: 22-23 [PMID: 32805528 DOI: 10.1016/j.suronc.2020.07.007]</w:t>
      </w:r>
    </w:p>
    <w:p w14:paraId="519EBC14"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14 </w:t>
      </w:r>
      <w:r w:rsidRPr="00CB5F1F">
        <w:rPr>
          <w:rFonts w:ascii="Book Antiqua" w:eastAsia="Book Antiqua" w:hAnsi="Book Antiqua" w:cs="Book Antiqua"/>
          <w:b/>
          <w:bCs/>
          <w:color w:val="000000"/>
        </w:rPr>
        <w:t>Bang YJ</w:t>
      </w:r>
      <w:r w:rsidRPr="00CB5F1F">
        <w:rPr>
          <w:rFonts w:ascii="Book Antiqua" w:eastAsia="Book Antiqua" w:hAnsi="Book Antiqua" w:cs="Book Antiqua"/>
          <w:color w:val="000000"/>
        </w:rPr>
        <w:t xml:space="preserve">, Kim YW, Yang HK, Chung HC, Park YK, Lee KH, Lee KW, Kim YH, Noh SI, Cho JY, </w:t>
      </w:r>
      <w:proofErr w:type="spellStart"/>
      <w:r w:rsidRPr="00CB5F1F">
        <w:rPr>
          <w:rFonts w:ascii="Book Antiqua" w:eastAsia="Book Antiqua" w:hAnsi="Book Antiqua" w:cs="Book Antiqua"/>
          <w:color w:val="000000"/>
        </w:rPr>
        <w:t>Mok</w:t>
      </w:r>
      <w:proofErr w:type="spellEnd"/>
      <w:r w:rsidRPr="00CB5F1F">
        <w:rPr>
          <w:rFonts w:ascii="Book Antiqua" w:eastAsia="Book Antiqua" w:hAnsi="Book Antiqua" w:cs="Book Antiqua"/>
          <w:color w:val="000000"/>
        </w:rPr>
        <w:t xml:space="preserve"> YJ, Kim YH, Ji J, Yeh TS, Button P, </w:t>
      </w:r>
      <w:proofErr w:type="spellStart"/>
      <w:r w:rsidRPr="00CB5F1F">
        <w:rPr>
          <w:rFonts w:ascii="Book Antiqua" w:eastAsia="Book Antiqua" w:hAnsi="Book Antiqua" w:cs="Book Antiqua"/>
          <w:color w:val="000000"/>
        </w:rPr>
        <w:t>Sirzén</w:t>
      </w:r>
      <w:proofErr w:type="spellEnd"/>
      <w:r w:rsidRPr="00CB5F1F">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sidRPr="00CB5F1F">
        <w:rPr>
          <w:rFonts w:ascii="Book Antiqua" w:eastAsia="Book Antiqua" w:hAnsi="Book Antiqua" w:cs="Book Antiqua"/>
          <w:color w:val="000000"/>
        </w:rPr>
        <w:t>randomised</w:t>
      </w:r>
      <w:proofErr w:type="spellEnd"/>
      <w:r w:rsidRPr="00CB5F1F">
        <w:rPr>
          <w:rFonts w:ascii="Book Antiqua" w:eastAsia="Book Antiqua" w:hAnsi="Book Antiqua" w:cs="Book Antiqua"/>
          <w:color w:val="000000"/>
        </w:rPr>
        <w:t xml:space="preserve"> controlled trial. </w:t>
      </w:r>
      <w:r w:rsidRPr="00CB5F1F">
        <w:rPr>
          <w:rFonts w:ascii="Book Antiqua" w:eastAsia="Book Antiqua" w:hAnsi="Book Antiqua" w:cs="Book Antiqua"/>
          <w:i/>
          <w:iCs/>
          <w:color w:val="000000"/>
        </w:rPr>
        <w:t>Lancet</w:t>
      </w:r>
      <w:r w:rsidRPr="00CB5F1F">
        <w:rPr>
          <w:rFonts w:ascii="Book Antiqua" w:eastAsia="Book Antiqua" w:hAnsi="Book Antiqua" w:cs="Book Antiqua"/>
          <w:color w:val="000000"/>
        </w:rPr>
        <w:t xml:space="preserve"> 2012; </w:t>
      </w:r>
      <w:r w:rsidRPr="00CB5F1F">
        <w:rPr>
          <w:rFonts w:ascii="Book Antiqua" w:eastAsia="Book Antiqua" w:hAnsi="Book Antiqua" w:cs="Book Antiqua"/>
          <w:b/>
          <w:bCs/>
          <w:color w:val="000000"/>
        </w:rPr>
        <w:t>379</w:t>
      </w:r>
      <w:r w:rsidRPr="00CB5F1F">
        <w:rPr>
          <w:rFonts w:ascii="Book Antiqua" w:eastAsia="Book Antiqua" w:hAnsi="Book Antiqua" w:cs="Book Antiqua"/>
          <w:color w:val="000000"/>
        </w:rPr>
        <w:t>: 315-321 [PMID: 22226517 DOI: 10.1016/S0140-6736(11)61873-4]</w:t>
      </w:r>
    </w:p>
    <w:p w14:paraId="51A228DA"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15 </w:t>
      </w:r>
      <w:proofErr w:type="spellStart"/>
      <w:r w:rsidRPr="00CB5F1F">
        <w:rPr>
          <w:rFonts w:ascii="Book Antiqua" w:eastAsia="Book Antiqua" w:hAnsi="Book Antiqua" w:cs="Book Antiqua"/>
          <w:b/>
          <w:bCs/>
          <w:color w:val="000000"/>
        </w:rPr>
        <w:t>Sasako</w:t>
      </w:r>
      <w:proofErr w:type="spellEnd"/>
      <w:r w:rsidRPr="00CB5F1F">
        <w:rPr>
          <w:rFonts w:ascii="Book Antiqua" w:eastAsia="Book Antiqua" w:hAnsi="Book Antiqua" w:cs="Book Antiqua"/>
          <w:b/>
          <w:bCs/>
          <w:color w:val="000000"/>
        </w:rPr>
        <w:t xml:space="preserve"> M</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Sakuramoto</w:t>
      </w:r>
      <w:proofErr w:type="spellEnd"/>
      <w:r w:rsidRPr="00CB5F1F">
        <w:rPr>
          <w:rFonts w:ascii="Book Antiqua" w:eastAsia="Book Antiqua" w:hAnsi="Book Antiqua" w:cs="Book Antiqua"/>
          <w:color w:val="000000"/>
        </w:rPr>
        <w:t xml:space="preserve"> S, </w:t>
      </w:r>
      <w:proofErr w:type="spellStart"/>
      <w:r w:rsidRPr="00CB5F1F">
        <w:rPr>
          <w:rFonts w:ascii="Book Antiqua" w:eastAsia="Book Antiqua" w:hAnsi="Book Antiqua" w:cs="Book Antiqua"/>
          <w:color w:val="000000"/>
        </w:rPr>
        <w:t>Katai</w:t>
      </w:r>
      <w:proofErr w:type="spellEnd"/>
      <w:r w:rsidRPr="00CB5F1F">
        <w:rPr>
          <w:rFonts w:ascii="Book Antiqua" w:eastAsia="Book Antiqua" w:hAnsi="Book Antiqua" w:cs="Book Antiqua"/>
          <w:color w:val="000000"/>
        </w:rPr>
        <w:t xml:space="preserve"> H, Kinoshita T, Furukawa H, Yamaguchi T, </w:t>
      </w:r>
      <w:proofErr w:type="spellStart"/>
      <w:r w:rsidRPr="00CB5F1F">
        <w:rPr>
          <w:rFonts w:ascii="Book Antiqua" w:eastAsia="Book Antiqua" w:hAnsi="Book Antiqua" w:cs="Book Antiqua"/>
          <w:color w:val="000000"/>
        </w:rPr>
        <w:t>Nashimoto</w:t>
      </w:r>
      <w:proofErr w:type="spellEnd"/>
      <w:r w:rsidRPr="00CB5F1F">
        <w:rPr>
          <w:rFonts w:ascii="Book Antiqua" w:eastAsia="Book Antiqua" w:hAnsi="Book Antiqua" w:cs="Book Antiqua"/>
          <w:color w:val="000000"/>
        </w:rPr>
        <w:t xml:space="preserve"> A, </w:t>
      </w:r>
      <w:proofErr w:type="spellStart"/>
      <w:r w:rsidRPr="00CB5F1F">
        <w:rPr>
          <w:rFonts w:ascii="Book Antiqua" w:eastAsia="Book Antiqua" w:hAnsi="Book Antiqua" w:cs="Book Antiqua"/>
          <w:color w:val="000000"/>
        </w:rPr>
        <w:t>Fujii</w:t>
      </w:r>
      <w:proofErr w:type="spellEnd"/>
      <w:r w:rsidRPr="00CB5F1F">
        <w:rPr>
          <w:rFonts w:ascii="Book Antiqua" w:eastAsia="Book Antiqua" w:hAnsi="Book Antiqua" w:cs="Book Antiqua"/>
          <w:color w:val="000000"/>
        </w:rPr>
        <w:t xml:space="preserve"> M, Nakajima T, Ohashi Y. Five-year outcomes of a randomized phase III trial comparing adjuvant chemotherapy with S-1 versus surgery alone in stage II or III gastric cancer. </w:t>
      </w:r>
      <w:r w:rsidRPr="00CB5F1F">
        <w:rPr>
          <w:rFonts w:ascii="Book Antiqua" w:eastAsia="Book Antiqua" w:hAnsi="Book Antiqua" w:cs="Book Antiqua"/>
          <w:i/>
          <w:iCs/>
          <w:color w:val="000000"/>
        </w:rPr>
        <w:t>J Clin Oncol</w:t>
      </w:r>
      <w:r w:rsidRPr="00CB5F1F">
        <w:rPr>
          <w:rFonts w:ascii="Book Antiqua" w:eastAsia="Book Antiqua" w:hAnsi="Book Antiqua" w:cs="Book Antiqua"/>
          <w:color w:val="000000"/>
        </w:rPr>
        <w:t xml:space="preserve"> 2011; </w:t>
      </w:r>
      <w:r w:rsidRPr="00CB5F1F">
        <w:rPr>
          <w:rFonts w:ascii="Book Antiqua" w:eastAsia="Book Antiqua" w:hAnsi="Book Antiqua" w:cs="Book Antiqua"/>
          <w:b/>
          <w:bCs/>
          <w:color w:val="000000"/>
        </w:rPr>
        <w:t>29</w:t>
      </w:r>
      <w:r w:rsidRPr="00CB5F1F">
        <w:rPr>
          <w:rFonts w:ascii="Book Antiqua" w:eastAsia="Book Antiqua" w:hAnsi="Book Antiqua" w:cs="Book Antiqua"/>
          <w:color w:val="000000"/>
        </w:rPr>
        <w:t>: 4387-4393 [PMID: 22010012 DOI: 10.1200/JCO.2011.36.5908]</w:t>
      </w:r>
    </w:p>
    <w:p w14:paraId="5506080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16 </w:t>
      </w:r>
      <w:r w:rsidRPr="00CB5F1F">
        <w:rPr>
          <w:rFonts w:ascii="Book Antiqua" w:eastAsia="Book Antiqua" w:hAnsi="Book Antiqua" w:cs="Book Antiqua"/>
          <w:b/>
          <w:bCs/>
          <w:color w:val="000000"/>
        </w:rPr>
        <w:t>Macdonald JS</w:t>
      </w:r>
      <w:r w:rsidRPr="00CB5F1F">
        <w:rPr>
          <w:rFonts w:ascii="Book Antiqua" w:eastAsia="Book Antiqua" w:hAnsi="Book Antiqua" w:cs="Book Antiqua"/>
          <w:color w:val="000000"/>
        </w:rPr>
        <w:t xml:space="preserve">, Smalley SR, Benedetti J, </w:t>
      </w:r>
      <w:proofErr w:type="spellStart"/>
      <w:r w:rsidRPr="00CB5F1F">
        <w:rPr>
          <w:rFonts w:ascii="Book Antiqua" w:eastAsia="Book Antiqua" w:hAnsi="Book Antiqua" w:cs="Book Antiqua"/>
          <w:color w:val="000000"/>
        </w:rPr>
        <w:t>Hundahl</w:t>
      </w:r>
      <w:proofErr w:type="spellEnd"/>
      <w:r w:rsidRPr="00CB5F1F">
        <w:rPr>
          <w:rFonts w:ascii="Book Antiqua" w:eastAsia="Book Antiqua" w:hAnsi="Book Antiqua" w:cs="Book Antiqua"/>
          <w:color w:val="000000"/>
        </w:rPr>
        <w:t xml:space="preserve"> SA, Estes NC, </w:t>
      </w:r>
      <w:proofErr w:type="spellStart"/>
      <w:r w:rsidRPr="00CB5F1F">
        <w:rPr>
          <w:rFonts w:ascii="Book Antiqua" w:eastAsia="Book Antiqua" w:hAnsi="Book Antiqua" w:cs="Book Antiqua"/>
          <w:color w:val="000000"/>
        </w:rPr>
        <w:t>Stemmermann</w:t>
      </w:r>
      <w:proofErr w:type="spellEnd"/>
      <w:r w:rsidRPr="00CB5F1F">
        <w:rPr>
          <w:rFonts w:ascii="Book Antiqua" w:eastAsia="Book Antiqua" w:hAnsi="Book Antiqua" w:cs="Book Antiqua"/>
          <w:color w:val="000000"/>
        </w:rPr>
        <w:t xml:space="preserve"> GN, Haller DG, Ajani JA, Gunderson LL, Jessup JM, </w:t>
      </w:r>
      <w:proofErr w:type="spellStart"/>
      <w:r w:rsidRPr="00CB5F1F">
        <w:rPr>
          <w:rFonts w:ascii="Book Antiqua" w:eastAsia="Book Antiqua" w:hAnsi="Book Antiqua" w:cs="Book Antiqua"/>
          <w:color w:val="000000"/>
        </w:rPr>
        <w:t>Martenson</w:t>
      </w:r>
      <w:proofErr w:type="spellEnd"/>
      <w:r w:rsidRPr="00CB5F1F">
        <w:rPr>
          <w:rFonts w:ascii="Book Antiqua" w:eastAsia="Book Antiqua" w:hAnsi="Book Antiqua" w:cs="Book Antiqua"/>
          <w:color w:val="000000"/>
        </w:rPr>
        <w:t xml:space="preserve"> JA. Chemoradiotherapy after surgery compared with surgery alone for adenocarcinoma of the stomach or gastroesophageal junction. </w:t>
      </w:r>
      <w:r w:rsidRPr="00CB5F1F">
        <w:rPr>
          <w:rFonts w:ascii="Book Antiqua" w:eastAsia="Book Antiqua" w:hAnsi="Book Antiqua" w:cs="Book Antiqua"/>
          <w:i/>
          <w:iCs/>
          <w:color w:val="000000"/>
        </w:rPr>
        <w:t xml:space="preserve">N </w:t>
      </w:r>
      <w:proofErr w:type="spellStart"/>
      <w:r w:rsidRPr="00CB5F1F">
        <w:rPr>
          <w:rFonts w:ascii="Book Antiqua" w:eastAsia="Book Antiqua" w:hAnsi="Book Antiqua" w:cs="Book Antiqua"/>
          <w:i/>
          <w:iCs/>
          <w:color w:val="000000"/>
        </w:rPr>
        <w:t>Engl</w:t>
      </w:r>
      <w:proofErr w:type="spellEnd"/>
      <w:r w:rsidRPr="00CB5F1F">
        <w:rPr>
          <w:rFonts w:ascii="Book Antiqua" w:eastAsia="Book Antiqua" w:hAnsi="Book Antiqua" w:cs="Book Antiqua"/>
          <w:i/>
          <w:iCs/>
          <w:color w:val="000000"/>
        </w:rPr>
        <w:t xml:space="preserve"> J Med</w:t>
      </w:r>
      <w:r w:rsidRPr="00CB5F1F">
        <w:rPr>
          <w:rFonts w:ascii="Book Antiqua" w:eastAsia="Book Antiqua" w:hAnsi="Book Antiqua" w:cs="Book Antiqua"/>
          <w:color w:val="000000"/>
        </w:rPr>
        <w:t xml:space="preserve"> 2001; </w:t>
      </w:r>
      <w:r w:rsidRPr="00CB5F1F">
        <w:rPr>
          <w:rFonts w:ascii="Book Antiqua" w:eastAsia="Book Antiqua" w:hAnsi="Book Antiqua" w:cs="Book Antiqua"/>
          <w:b/>
          <w:bCs/>
          <w:color w:val="000000"/>
        </w:rPr>
        <w:t>345</w:t>
      </w:r>
      <w:r w:rsidRPr="00CB5F1F">
        <w:rPr>
          <w:rFonts w:ascii="Book Antiqua" w:eastAsia="Book Antiqua" w:hAnsi="Book Antiqua" w:cs="Book Antiqua"/>
          <w:color w:val="000000"/>
        </w:rPr>
        <w:t>: 725-730 [PMID: 11547741 DOI: 10.1056/NEJMoa010187]</w:t>
      </w:r>
    </w:p>
    <w:p w14:paraId="636E4C9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17 </w:t>
      </w:r>
      <w:proofErr w:type="spellStart"/>
      <w:r w:rsidRPr="00CB5F1F">
        <w:rPr>
          <w:rFonts w:ascii="Book Antiqua" w:eastAsia="Book Antiqua" w:hAnsi="Book Antiqua" w:cs="Book Antiqua"/>
          <w:b/>
          <w:bCs/>
          <w:color w:val="000000"/>
        </w:rPr>
        <w:t>Colen</w:t>
      </w:r>
      <w:proofErr w:type="spellEnd"/>
      <w:r w:rsidRPr="00CB5F1F">
        <w:rPr>
          <w:rFonts w:ascii="Book Antiqua" w:eastAsia="Book Antiqua" w:hAnsi="Book Antiqua" w:cs="Book Antiqua"/>
          <w:b/>
          <w:bCs/>
          <w:color w:val="000000"/>
        </w:rPr>
        <w:t xml:space="preserve"> KL</w:t>
      </w:r>
      <w:r w:rsidRPr="00CB5F1F">
        <w:rPr>
          <w:rFonts w:ascii="Book Antiqua" w:eastAsia="Book Antiqua" w:hAnsi="Book Antiqua" w:cs="Book Antiqua"/>
          <w:color w:val="000000"/>
        </w:rPr>
        <w:t xml:space="preserve">, Marcus SG, Newman E, Berman RS, Yee H, </w:t>
      </w:r>
      <w:proofErr w:type="spellStart"/>
      <w:r w:rsidRPr="00CB5F1F">
        <w:rPr>
          <w:rFonts w:ascii="Book Antiqua" w:eastAsia="Book Antiqua" w:hAnsi="Book Antiqua" w:cs="Book Antiqua"/>
          <w:color w:val="000000"/>
        </w:rPr>
        <w:t>Hiotis</w:t>
      </w:r>
      <w:proofErr w:type="spellEnd"/>
      <w:r w:rsidRPr="00CB5F1F">
        <w:rPr>
          <w:rFonts w:ascii="Book Antiqua" w:eastAsia="Book Antiqua" w:hAnsi="Book Antiqua" w:cs="Book Antiqua"/>
          <w:color w:val="000000"/>
        </w:rPr>
        <w:t xml:space="preserve"> SP. Multiorgan resection for gastric cancer: intraoperative and computed tomography assessment of locally advanced disease is inaccurate. </w:t>
      </w:r>
      <w:r w:rsidRPr="00CB5F1F">
        <w:rPr>
          <w:rFonts w:ascii="Book Antiqua" w:eastAsia="Book Antiqua" w:hAnsi="Book Antiqua" w:cs="Book Antiqua"/>
          <w:i/>
          <w:iCs/>
          <w:color w:val="000000"/>
        </w:rPr>
        <w:t xml:space="preserve">J </w:t>
      </w:r>
      <w:proofErr w:type="spellStart"/>
      <w:r w:rsidRPr="00CB5F1F">
        <w:rPr>
          <w:rFonts w:ascii="Book Antiqua" w:eastAsia="Book Antiqua" w:hAnsi="Book Antiqua" w:cs="Book Antiqua"/>
          <w:i/>
          <w:iCs/>
          <w:color w:val="000000"/>
        </w:rPr>
        <w:t>Gastrointest</w:t>
      </w:r>
      <w:proofErr w:type="spellEnd"/>
      <w:r w:rsidRPr="00CB5F1F">
        <w:rPr>
          <w:rFonts w:ascii="Book Antiqua" w:eastAsia="Book Antiqua" w:hAnsi="Book Antiqua" w:cs="Book Antiqua"/>
          <w:i/>
          <w:iCs/>
          <w:color w:val="000000"/>
        </w:rPr>
        <w:t xml:space="preserve"> Surg</w:t>
      </w:r>
      <w:r w:rsidRPr="00CB5F1F">
        <w:rPr>
          <w:rFonts w:ascii="Book Antiqua" w:eastAsia="Book Antiqua" w:hAnsi="Book Antiqua" w:cs="Book Antiqua"/>
          <w:color w:val="000000"/>
        </w:rPr>
        <w:t xml:space="preserve"> 2004; </w:t>
      </w:r>
      <w:r w:rsidRPr="00CB5F1F">
        <w:rPr>
          <w:rFonts w:ascii="Book Antiqua" w:eastAsia="Book Antiqua" w:hAnsi="Book Antiqua" w:cs="Book Antiqua"/>
          <w:b/>
          <w:bCs/>
          <w:color w:val="000000"/>
        </w:rPr>
        <w:t>8</w:t>
      </w:r>
      <w:r w:rsidRPr="00CB5F1F">
        <w:rPr>
          <w:rFonts w:ascii="Book Antiqua" w:eastAsia="Book Antiqua" w:hAnsi="Book Antiqua" w:cs="Book Antiqua"/>
          <w:color w:val="000000"/>
        </w:rPr>
        <w:t>: 899-902 [PMID: 15531245 DOI: 10.1016/j.gassur.2004.08.005]</w:t>
      </w:r>
    </w:p>
    <w:p w14:paraId="197DB745"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18 </w:t>
      </w:r>
      <w:r w:rsidRPr="00CB5F1F">
        <w:rPr>
          <w:rFonts w:ascii="Book Antiqua" w:eastAsia="Book Antiqua" w:hAnsi="Book Antiqua" w:cs="Book Antiqua"/>
          <w:b/>
          <w:bCs/>
          <w:color w:val="000000"/>
        </w:rPr>
        <w:t>Tran TB</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Worhunsky</w:t>
      </w:r>
      <w:proofErr w:type="spellEnd"/>
      <w:r w:rsidRPr="00CB5F1F">
        <w:rPr>
          <w:rFonts w:ascii="Book Antiqua" w:eastAsia="Book Antiqua" w:hAnsi="Book Antiqua" w:cs="Book Antiqua"/>
          <w:color w:val="000000"/>
        </w:rPr>
        <w:t xml:space="preserve"> DJ, Norton JA, Squires MH 3rd, </w:t>
      </w:r>
      <w:proofErr w:type="spellStart"/>
      <w:r w:rsidRPr="00CB5F1F">
        <w:rPr>
          <w:rFonts w:ascii="Book Antiqua" w:eastAsia="Book Antiqua" w:hAnsi="Book Antiqua" w:cs="Book Antiqua"/>
          <w:color w:val="000000"/>
        </w:rPr>
        <w:t>Jin</w:t>
      </w:r>
      <w:proofErr w:type="spellEnd"/>
      <w:r w:rsidRPr="00CB5F1F">
        <w:rPr>
          <w:rFonts w:ascii="Book Antiqua" w:eastAsia="Book Antiqua" w:hAnsi="Book Antiqua" w:cs="Book Antiqua"/>
          <w:color w:val="000000"/>
        </w:rPr>
        <w:t xml:space="preserve"> LX, </w:t>
      </w:r>
      <w:proofErr w:type="spellStart"/>
      <w:r w:rsidRPr="00CB5F1F">
        <w:rPr>
          <w:rFonts w:ascii="Book Antiqua" w:eastAsia="Book Antiqua" w:hAnsi="Book Antiqua" w:cs="Book Antiqua"/>
          <w:color w:val="000000"/>
        </w:rPr>
        <w:t>Spolverato</w:t>
      </w:r>
      <w:proofErr w:type="spellEnd"/>
      <w:r w:rsidRPr="00CB5F1F">
        <w:rPr>
          <w:rFonts w:ascii="Book Antiqua" w:eastAsia="Book Antiqua" w:hAnsi="Book Antiqua" w:cs="Book Antiqua"/>
          <w:color w:val="000000"/>
        </w:rPr>
        <w:t xml:space="preserve"> G, </w:t>
      </w:r>
      <w:proofErr w:type="spellStart"/>
      <w:r w:rsidRPr="00CB5F1F">
        <w:rPr>
          <w:rFonts w:ascii="Book Antiqua" w:eastAsia="Book Antiqua" w:hAnsi="Book Antiqua" w:cs="Book Antiqua"/>
          <w:color w:val="000000"/>
        </w:rPr>
        <w:t>Votanopoulos</w:t>
      </w:r>
      <w:proofErr w:type="spellEnd"/>
      <w:r w:rsidRPr="00CB5F1F">
        <w:rPr>
          <w:rFonts w:ascii="Book Antiqua" w:eastAsia="Book Antiqua" w:hAnsi="Book Antiqua" w:cs="Book Antiqua"/>
          <w:color w:val="000000"/>
        </w:rPr>
        <w:t xml:space="preserve"> KI, Schmidt C, Weber S, </w:t>
      </w:r>
      <w:proofErr w:type="spellStart"/>
      <w:r w:rsidRPr="00CB5F1F">
        <w:rPr>
          <w:rFonts w:ascii="Book Antiqua" w:eastAsia="Book Antiqua" w:hAnsi="Book Antiqua" w:cs="Book Antiqua"/>
          <w:color w:val="000000"/>
        </w:rPr>
        <w:t>Bloomston</w:t>
      </w:r>
      <w:proofErr w:type="spellEnd"/>
      <w:r w:rsidRPr="00CB5F1F">
        <w:rPr>
          <w:rFonts w:ascii="Book Antiqua" w:eastAsia="Book Antiqua" w:hAnsi="Book Antiqua" w:cs="Book Antiqua"/>
          <w:color w:val="000000"/>
        </w:rPr>
        <w:t xml:space="preserve"> M, Cho CS, Levine EA, Fields RC, </w:t>
      </w:r>
      <w:proofErr w:type="spellStart"/>
      <w:r w:rsidRPr="00CB5F1F">
        <w:rPr>
          <w:rFonts w:ascii="Book Antiqua" w:eastAsia="Book Antiqua" w:hAnsi="Book Antiqua" w:cs="Book Antiqua"/>
          <w:color w:val="000000"/>
        </w:rPr>
        <w:t>Pawlik</w:t>
      </w:r>
      <w:proofErr w:type="spellEnd"/>
      <w:r w:rsidRPr="00CB5F1F">
        <w:rPr>
          <w:rFonts w:ascii="Book Antiqua" w:eastAsia="Book Antiqua" w:hAnsi="Book Antiqua" w:cs="Book Antiqua"/>
          <w:color w:val="000000"/>
        </w:rPr>
        <w:t xml:space="preserve"> TM, </w:t>
      </w:r>
      <w:proofErr w:type="spellStart"/>
      <w:r w:rsidRPr="00CB5F1F">
        <w:rPr>
          <w:rFonts w:ascii="Book Antiqua" w:eastAsia="Book Antiqua" w:hAnsi="Book Antiqua" w:cs="Book Antiqua"/>
          <w:color w:val="000000"/>
        </w:rPr>
        <w:t>Maithel</w:t>
      </w:r>
      <w:proofErr w:type="spellEnd"/>
      <w:r w:rsidRPr="00CB5F1F">
        <w:rPr>
          <w:rFonts w:ascii="Book Antiqua" w:eastAsia="Book Antiqua" w:hAnsi="Book Antiqua" w:cs="Book Antiqua"/>
          <w:color w:val="000000"/>
        </w:rPr>
        <w:t xml:space="preserve"> SK, </w:t>
      </w:r>
      <w:proofErr w:type="spellStart"/>
      <w:r w:rsidRPr="00CB5F1F">
        <w:rPr>
          <w:rFonts w:ascii="Book Antiqua" w:eastAsia="Book Antiqua" w:hAnsi="Book Antiqua" w:cs="Book Antiqua"/>
          <w:color w:val="000000"/>
        </w:rPr>
        <w:t>Poultsides</w:t>
      </w:r>
      <w:proofErr w:type="spellEnd"/>
      <w:r w:rsidRPr="00CB5F1F">
        <w:rPr>
          <w:rFonts w:ascii="Book Antiqua" w:eastAsia="Book Antiqua" w:hAnsi="Book Antiqua" w:cs="Book Antiqua"/>
          <w:color w:val="000000"/>
        </w:rPr>
        <w:t xml:space="preserve"> GA. </w:t>
      </w:r>
      <w:proofErr w:type="spellStart"/>
      <w:r w:rsidRPr="00CB5F1F">
        <w:rPr>
          <w:rFonts w:ascii="Book Antiqua" w:eastAsia="Book Antiqua" w:hAnsi="Book Antiqua" w:cs="Book Antiqua"/>
          <w:color w:val="000000"/>
        </w:rPr>
        <w:t>Multivisceral</w:t>
      </w:r>
      <w:proofErr w:type="spellEnd"/>
      <w:r w:rsidRPr="00CB5F1F">
        <w:rPr>
          <w:rFonts w:ascii="Book Antiqua" w:eastAsia="Book Antiqua" w:hAnsi="Book Antiqua" w:cs="Book Antiqua"/>
          <w:color w:val="000000"/>
        </w:rPr>
        <w:t xml:space="preserve"> Resection for Gastric Cancer: Results from the US Gastric Cancer Collaborative. </w:t>
      </w:r>
      <w:r w:rsidRPr="00CB5F1F">
        <w:rPr>
          <w:rFonts w:ascii="Book Antiqua" w:eastAsia="Book Antiqua" w:hAnsi="Book Antiqua" w:cs="Book Antiqua"/>
          <w:i/>
          <w:iCs/>
          <w:color w:val="000000"/>
        </w:rPr>
        <w:t>Ann Surg Oncol</w:t>
      </w:r>
      <w:r w:rsidRPr="00CB5F1F">
        <w:rPr>
          <w:rFonts w:ascii="Book Antiqua" w:eastAsia="Book Antiqua" w:hAnsi="Book Antiqua" w:cs="Book Antiqua"/>
          <w:color w:val="000000"/>
        </w:rPr>
        <w:t xml:space="preserve"> 2015; </w:t>
      </w:r>
      <w:r w:rsidRPr="00CB5F1F">
        <w:rPr>
          <w:rFonts w:ascii="Book Antiqua" w:eastAsia="Book Antiqua" w:hAnsi="Book Antiqua" w:cs="Book Antiqua"/>
          <w:b/>
          <w:bCs/>
          <w:color w:val="000000"/>
        </w:rPr>
        <w:t>22 Suppl 3</w:t>
      </w:r>
      <w:r w:rsidRPr="00CB5F1F">
        <w:rPr>
          <w:rFonts w:ascii="Book Antiqua" w:eastAsia="Book Antiqua" w:hAnsi="Book Antiqua" w:cs="Book Antiqua"/>
          <w:color w:val="000000"/>
        </w:rPr>
        <w:t>: S840-S847 [PMID: 26148757 DOI: 10.1245/s10434-015-4694-x]</w:t>
      </w:r>
    </w:p>
    <w:p w14:paraId="06EC873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19 </w:t>
      </w:r>
      <w:r w:rsidRPr="00CB5F1F">
        <w:rPr>
          <w:rFonts w:ascii="Book Antiqua" w:eastAsia="Book Antiqua" w:hAnsi="Book Antiqua" w:cs="Book Antiqua"/>
          <w:b/>
          <w:bCs/>
          <w:color w:val="000000"/>
        </w:rPr>
        <w:t>Cheng CT</w:t>
      </w:r>
      <w:r w:rsidRPr="00CB5F1F">
        <w:rPr>
          <w:rFonts w:ascii="Book Antiqua" w:eastAsia="Book Antiqua" w:hAnsi="Book Antiqua" w:cs="Book Antiqua"/>
          <w:color w:val="000000"/>
        </w:rPr>
        <w:t xml:space="preserve">, Tsai CY, Hsu JT, Vinayak R, Liu KH, Yeh CN, Yeh TS, Hwang TL, Jan YY. Aggressive surgical approach for patients with T4 gastric carcinoma: promise or myth? </w:t>
      </w:r>
      <w:r w:rsidRPr="00CB5F1F">
        <w:rPr>
          <w:rFonts w:ascii="Book Antiqua" w:eastAsia="Book Antiqua" w:hAnsi="Book Antiqua" w:cs="Book Antiqua"/>
          <w:i/>
          <w:iCs/>
          <w:color w:val="000000"/>
        </w:rPr>
        <w:t>Ann Surg Oncol</w:t>
      </w:r>
      <w:r w:rsidRPr="00CB5F1F">
        <w:rPr>
          <w:rFonts w:ascii="Book Antiqua" w:eastAsia="Book Antiqua" w:hAnsi="Book Antiqua" w:cs="Book Antiqua"/>
          <w:color w:val="000000"/>
        </w:rPr>
        <w:t xml:space="preserve"> 2011; </w:t>
      </w:r>
      <w:r w:rsidRPr="00CB5F1F">
        <w:rPr>
          <w:rFonts w:ascii="Book Antiqua" w:eastAsia="Book Antiqua" w:hAnsi="Book Antiqua" w:cs="Book Antiqua"/>
          <w:b/>
          <w:bCs/>
          <w:color w:val="000000"/>
        </w:rPr>
        <w:t>18</w:t>
      </w:r>
      <w:r w:rsidRPr="00CB5F1F">
        <w:rPr>
          <w:rFonts w:ascii="Book Antiqua" w:eastAsia="Book Antiqua" w:hAnsi="Book Antiqua" w:cs="Book Antiqua"/>
          <w:color w:val="000000"/>
        </w:rPr>
        <w:t>: 1606-1614 [PMID: 21222167 DOI: 10.1245/s10434-010-1534-x]</w:t>
      </w:r>
    </w:p>
    <w:p w14:paraId="3B0B345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lastRenderedPageBreak/>
        <w:t xml:space="preserve">20 </w:t>
      </w:r>
      <w:r w:rsidRPr="00CB5F1F">
        <w:rPr>
          <w:rFonts w:ascii="Book Antiqua" w:eastAsia="Book Antiqua" w:hAnsi="Book Antiqua" w:cs="Book Antiqua"/>
          <w:b/>
          <w:bCs/>
          <w:color w:val="000000"/>
        </w:rPr>
        <w:t>Ozer I</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Bostanci</w:t>
      </w:r>
      <w:proofErr w:type="spellEnd"/>
      <w:r w:rsidRPr="00CB5F1F">
        <w:rPr>
          <w:rFonts w:ascii="Book Antiqua" w:eastAsia="Book Antiqua" w:hAnsi="Book Antiqua" w:cs="Book Antiqua"/>
          <w:color w:val="000000"/>
        </w:rPr>
        <w:t xml:space="preserve"> EB, </w:t>
      </w:r>
      <w:proofErr w:type="spellStart"/>
      <w:r w:rsidRPr="00CB5F1F">
        <w:rPr>
          <w:rFonts w:ascii="Book Antiqua" w:eastAsia="Book Antiqua" w:hAnsi="Book Antiqua" w:cs="Book Antiqua"/>
          <w:color w:val="000000"/>
        </w:rPr>
        <w:t>Orug</w:t>
      </w:r>
      <w:proofErr w:type="spellEnd"/>
      <w:r w:rsidRPr="00CB5F1F">
        <w:rPr>
          <w:rFonts w:ascii="Book Antiqua" w:eastAsia="Book Antiqua" w:hAnsi="Book Antiqua" w:cs="Book Antiqua"/>
          <w:color w:val="000000"/>
        </w:rPr>
        <w:t xml:space="preserve"> T, </w:t>
      </w:r>
      <w:proofErr w:type="spellStart"/>
      <w:r w:rsidRPr="00CB5F1F">
        <w:rPr>
          <w:rFonts w:ascii="Book Antiqua" w:eastAsia="Book Antiqua" w:hAnsi="Book Antiqua" w:cs="Book Antiqua"/>
          <w:color w:val="000000"/>
        </w:rPr>
        <w:t>Ozogul</w:t>
      </w:r>
      <w:proofErr w:type="spellEnd"/>
      <w:r w:rsidRPr="00CB5F1F">
        <w:rPr>
          <w:rFonts w:ascii="Book Antiqua" w:eastAsia="Book Antiqua" w:hAnsi="Book Antiqua" w:cs="Book Antiqua"/>
          <w:color w:val="000000"/>
        </w:rPr>
        <w:t xml:space="preserve"> YB, </w:t>
      </w:r>
      <w:proofErr w:type="spellStart"/>
      <w:r w:rsidRPr="00CB5F1F">
        <w:rPr>
          <w:rFonts w:ascii="Book Antiqua" w:eastAsia="Book Antiqua" w:hAnsi="Book Antiqua" w:cs="Book Antiqua"/>
          <w:color w:val="000000"/>
        </w:rPr>
        <w:t>Ulas</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Ercan</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Kece</w:t>
      </w:r>
      <w:proofErr w:type="spellEnd"/>
      <w:r w:rsidRPr="00CB5F1F">
        <w:rPr>
          <w:rFonts w:ascii="Book Antiqua" w:eastAsia="Book Antiqua" w:hAnsi="Book Antiqua" w:cs="Book Antiqua"/>
          <w:color w:val="000000"/>
        </w:rPr>
        <w:t xml:space="preserve"> C, </w:t>
      </w:r>
      <w:proofErr w:type="spellStart"/>
      <w:r w:rsidRPr="00CB5F1F">
        <w:rPr>
          <w:rFonts w:ascii="Book Antiqua" w:eastAsia="Book Antiqua" w:hAnsi="Book Antiqua" w:cs="Book Antiqua"/>
          <w:color w:val="000000"/>
        </w:rPr>
        <w:t>Atalay</w:t>
      </w:r>
      <w:proofErr w:type="spellEnd"/>
      <w:r w:rsidRPr="00CB5F1F">
        <w:rPr>
          <w:rFonts w:ascii="Book Antiqua" w:eastAsia="Book Antiqua" w:hAnsi="Book Antiqua" w:cs="Book Antiqua"/>
          <w:color w:val="000000"/>
        </w:rPr>
        <w:t xml:space="preserve"> F, </w:t>
      </w:r>
      <w:proofErr w:type="spellStart"/>
      <w:r w:rsidRPr="00CB5F1F">
        <w:rPr>
          <w:rFonts w:ascii="Book Antiqua" w:eastAsia="Book Antiqua" w:hAnsi="Book Antiqua" w:cs="Book Antiqua"/>
          <w:color w:val="000000"/>
        </w:rPr>
        <w:t>Akoglu</w:t>
      </w:r>
      <w:proofErr w:type="spellEnd"/>
      <w:r w:rsidRPr="00CB5F1F">
        <w:rPr>
          <w:rFonts w:ascii="Book Antiqua" w:eastAsia="Book Antiqua" w:hAnsi="Book Antiqua" w:cs="Book Antiqua"/>
          <w:color w:val="000000"/>
        </w:rPr>
        <w:t xml:space="preserve"> M. Surgical outcomes and survival after multiorgan resection for locally advanced gastric cancer. </w:t>
      </w:r>
      <w:r w:rsidRPr="00CB5F1F">
        <w:rPr>
          <w:rFonts w:ascii="Book Antiqua" w:eastAsia="Book Antiqua" w:hAnsi="Book Antiqua" w:cs="Book Antiqua"/>
          <w:i/>
          <w:iCs/>
          <w:color w:val="000000"/>
        </w:rPr>
        <w:t>Am J Surg</w:t>
      </w:r>
      <w:r w:rsidRPr="00CB5F1F">
        <w:rPr>
          <w:rFonts w:ascii="Book Antiqua" w:eastAsia="Book Antiqua" w:hAnsi="Book Antiqua" w:cs="Book Antiqua"/>
          <w:color w:val="000000"/>
        </w:rPr>
        <w:t xml:space="preserve"> 2009; </w:t>
      </w:r>
      <w:r w:rsidRPr="00CB5F1F">
        <w:rPr>
          <w:rFonts w:ascii="Book Antiqua" w:eastAsia="Book Antiqua" w:hAnsi="Book Antiqua" w:cs="Book Antiqua"/>
          <w:b/>
          <w:bCs/>
          <w:color w:val="000000"/>
        </w:rPr>
        <w:t>198</w:t>
      </w:r>
      <w:r w:rsidRPr="00CB5F1F">
        <w:rPr>
          <w:rFonts w:ascii="Book Antiqua" w:eastAsia="Book Antiqua" w:hAnsi="Book Antiqua" w:cs="Book Antiqua"/>
          <w:color w:val="000000"/>
        </w:rPr>
        <w:t>: 25-30 [PMID: 18823618 DOI: 10.1016/j.amjsurg.2008.06.031]</w:t>
      </w:r>
    </w:p>
    <w:p w14:paraId="37E31F9B"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21 </w:t>
      </w:r>
      <w:r w:rsidRPr="00CB5F1F">
        <w:rPr>
          <w:rFonts w:ascii="Book Antiqua" w:eastAsia="Book Antiqua" w:hAnsi="Book Antiqua" w:cs="Book Antiqua"/>
          <w:b/>
          <w:bCs/>
          <w:color w:val="000000"/>
        </w:rPr>
        <w:t>Becker K</w:t>
      </w:r>
      <w:r w:rsidRPr="00CB5F1F">
        <w:rPr>
          <w:rFonts w:ascii="Book Antiqua" w:eastAsia="Book Antiqua" w:hAnsi="Book Antiqua" w:cs="Book Antiqua"/>
          <w:color w:val="000000"/>
        </w:rPr>
        <w:t xml:space="preserve">, Langer R, </w:t>
      </w:r>
      <w:proofErr w:type="spellStart"/>
      <w:r w:rsidRPr="00CB5F1F">
        <w:rPr>
          <w:rFonts w:ascii="Book Antiqua" w:eastAsia="Book Antiqua" w:hAnsi="Book Antiqua" w:cs="Book Antiqua"/>
          <w:color w:val="000000"/>
        </w:rPr>
        <w:t>Reim</w:t>
      </w:r>
      <w:proofErr w:type="spellEnd"/>
      <w:r w:rsidRPr="00CB5F1F">
        <w:rPr>
          <w:rFonts w:ascii="Book Antiqua" w:eastAsia="Book Antiqua" w:hAnsi="Book Antiqua" w:cs="Book Antiqua"/>
          <w:color w:val="000000"/>
        </w:rPr>
        <w:t xml:space="preserve"> D, Novotny A, Meyer </w:t>
      </w:r>
      <w:proofErr w:type="spellStart"/>
      <w:r w:rsidRPr="00CB5F1F">
        <w:rPr>
          <w:rFonts w:ascii="Book Antiqua" w:eastAsia="Book Antiqua" w:hAnsi="Book Antiqua" w:cs="Book Antiqua"/>
          <w:color w:val="000000"/>
        </w:rPr>
        <w:t>zum</w:t>
      </w:r>
      <w:proofErr w:type="spellEnd"/>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Buschenfelde</w:t>
      </w:r>
      <w:proofErr w:type="spellEnd"/>
      <w:r w:rsidRPr="00CB5F1F">
        <w:rPr>
          <w:rFonts w:ascii="Book Antiqua" w:eastAsia="Book Antiqua" w:hAnsi="Book Antiqua" w:cs="Book Antiqua"/>
          <w:color w:val="000000"/>
        </w:rPr>
        <w:t xml:space="preserve"> C, Engel J, </w:t>
      </w:r>
      <w:proofErr w:type="spellStart"/>
      <w:r w:rsidRPr="00CB5F1F">
        <w:rPr>
          <w:rFonts w:ascii="Book Antiqua" w:eastAsia="Book Antiqua" w:hAnsi="Book Antiqua" w:cs="Book Antiqua"/>
          <w:color w:val="000000"/>
        </w:rPr>
        <w:t>Friess</w:t>
      </w:r>
      <w:proofErr w:type="spellEnd"/>
      <w:r w:rsidRPr="00CB5F1F">
        <w:rPr>
          <w:rFonts w:ascii="Book Antiqua" w:eastAsia="Book Antiqua" w:hAnsi="Book Antiqua" w:cs="Book Antiqua"/>
          <w:color w:val="000000"/>
        </w:rPr>
        <w:t xml:space="preserve"> H, </w:t>
      </w:r>
      <w:proofErr w:type="spellStart"/>
      <w:r w:rsidRPr="00CB5F1F">
        <w:rPr>
          <w:rFonts w:ascii="Book Antiqua" w:eastAsia="Book Antiqua" w:hAnsi="Book Antiqua" w:cs="Book Antiqua"/>
          <w:color w:val="000000"/>
        </w:rPr>
        <w:t>Hofler</w:t>
      </w:r>
      <w:proofErr w:type="spellEnd"/>
      <w:r w:rsidRPr="00CB5F1F">
        <w:rPr>
          <w:rFonts w:ascii="Book Antiqua" w:eastAsia="Book Antiqua" w:hAnsi="Book Antiqua" w:cs="Book Antiqua"/>
          <w:color w:val="000000"/>
        </w:rPr>
        <w:t xml:space="preserve"> H. Significance of histopathological tumor regression after neoadjuvant chemotherapy in gastric adenocarcinomas: a summary of 480 cases. </w:t>
      </w:r>
      <w:r w:rsidRPr="00CB5F1F">
        <w:rPr>
          <w:rFonts w:ascii="Book Antiqua" w:eastAsia="Book Antiqua" w:hAnsi="Book Antiqua" w:cs="Book Antiqua"/>
          <w:i/>
          <w:iCs/>
          <w:color w:val="000000"/>
        </w:rPr>
        <w:t>Ann Surg</w:t>
      </w:r>
      <w:r w:rsidRPr="00CB5F1F">
        <w:rPr>
          <w:rFonts w:ascii="Book Antiqua" w:eastAsia="Book Antiqua" w:hAnsi="Book Antiqua" w:cs="Book Antiqua"/>
          <w:color w:val="000000"/>
        </w:rPr>
        <w:t xml:space="preserve"> 2011; </w:t>
      </w:r>
      <w:r w:rsidRPr="00CB5F1F">
        <w:rPr>
          <w:rFonts w:ascii="Book Antiqua" w:eastAsia="Book Antiqua" w:hAnsi="Book Antiqua" w:cs="Book Antiqua"/>
          <w:b/>
          <w:bCs/>
          <w:color w:val="000000"/>
        </w:rPr>
        <w:t>253</w:t>
      </w:r>
      <w:r w:rsidRPr="00CB5F1F">
        <w:rPr>
          <w:rFonts w:ascii="Book Antiqua" w:eastAsia="Book Antiqua" w:hAnsi="Book Antiqua" w:cs="Book Antiqua"/>
          <w:color w:val="000000"/>
        </w:rPr>
        <w:t>: 934-939 [PMID: 21490451 DOI: 10.1097/SLA.0b013e318216f449]</w:t>
      </w:r>
    </w:p>
    <w:p w14:paraId="1F4053C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22 </w:t>
      </w:r>
      <w:proofErr w:type="spellStart"/>
      <w:r w:rsidRPr="00CB5F1F">
        <w:rPr>
          <w:rFonts w:ascii="Book Antiqua" w:eastAsia="Book Antiqua" w:hAnsi="Book Antiqua" w:cs="Book Antiqua"/>
          <w:b/>
          <w:bCs/>
          <w:color w:val="000000"/>
        </w:rPr>
        <w:t>Coccolini</w:t>
      </w:r>
      <w:proofErr w:type="spellEnd"/>
      <w:r w:rsidRPr="00CB5F1F">
        <w:rPr>
          <w:rFonts w:ascii="Book Antiqua" w:eastAsia="Book Antiqua" w:hAnsi="Book Antiqua" w:cs="Book Antiqua"/>
          <w:b/>
          <w:bCs/>
          <w:color w:val="000000"/>
        </w:rPr>
        <w:t xml:space="preserve"> F</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Nardi</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Montori</w:t>
      </w:r>
      <w:proofErr w:type="spellEnd"/>
      <w:r w:rsidRPr="00CB5F1F">
        <w:rPr>
          <w:rFonts w:ascii="Book Antiqua" w:eastAsia="Book Antiqua" w:hAnsi="Book Antiqua" w:cs="Book Antiqua"/>
          <w:color w:val="000000"/>
        </w:rPr>
        <w:t xml:space="preserve"> G, </w:t>
      </w:r>
      <w:proofErr w:type="spellStart"/>
      <w:r w:rsidRPr="00CB5F1F">
        <w:rPr>
          <w:rFonts w:ascii="Book Antiqua" w:eastAsia="Book Antiqua" w:hAnsi="Book Antiqua" w:cs="Book Antiqua"/>
          <w:color w:val="000000"/>
        </w:rPr>
        <w:t>Ceresoli</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Celotti</w:t>
      </w:r>
      <w:proofErr w:type="spellEnd"/>
      <w:r w:rsidRPr="00CB5F1F">
        <w:rPr>
          <w:rFonts w:ascii="Book Antiqua" w:eastAsia="Book Antiqua" w:hAnsi="Book Antiqua" w:cs="Book Antiqua"/>
          <w:color w:val="000000"/>
        </w:rPr>
        <w:t xml:space="preserve"> A, </w:t>
      </w:r>
      <w:proofErr w:type="spellStart"/>
      <w:r w:rsidRPr="00CB5F1F">
        <w:rPr>
          <w:rFonts w:ascii="Book Antiqua" w:eastAsia="Book Antiqua" w:hAnsi="Book Antiqua" w:cs="Book Antiqua"/>
          <w:color w:val="000000"/>
        </w:rPr>
        <w:t>Cascinu</w:t>
      </w:r>
      <w:proofErr w:type="spellEnd"/>
      <w:r w:rsidRPr="00CB5F1F">
        <w:rPr>
          <w:rFonts w:ascii="Book Antiqua" w:eastAsia="Book Antiqua" w:hAnsi="Book Antiqua" w:cs="Book Antiqua"/>
          <w:color w:val="000000"/>
        </w:rPr>
        <w:t xml:space="preserve"> S, </w:t>
      </w:r>
      <w:proofErr w:type="spellStart"/>
      <w:r w:rsidRPr="00CB5F1F">
        <w:rPr>
          <w:rFonts w:ascii="Book Antiqua" w:eastAsia="Book Antiqua" w:hAnsi="Book Antiqua" w:cs="Book Antiqua"/>
          <w:color w:val="000000"/>
        </w:rPr>
        <w:t>Fugazzola</w:t>
      </w:r>
      <w:proofErr w:type="spellEnd"/>
      <w:r w:rsidRPr="00CB5F1F">
        <w:rPr>
          <w:rFonts w:ascii="Book Antiqua" w:eastAsia="Book Antiqua" w:hAnsi="Book Antiqua" w:cs="Book Antiqua"/>
          <w:color w:val="000000"/>
        </w:rPr>
        <w:t xml:space="preserve"> P, </w:t>
      </w:r>
      <w:proofErr w:type="spellStart"/>
      <w:r w:rsidRPr="00CB5F1F">
        <w:rPr>
          <w:rFonts w:ascii="Book Antiqua" w:eastAsia="Book Antiqua" w:hAnsi="Book Antiqua" w:cs="Book Antiqua"/>
          <w:color w:val="000000"/>
        </w:rPr>
        <w:t>Tomasoni</w:t>
      </w:r>
      <w:proofErr w:type="spellEnd"/>
      <w:r w:rsidRPr="00CB5F1F">
        <w:rPr>
          <w:rFonts w:ascii="Book Antiqua" w:eastAsia="Book Antiqua" w:hAnsi="Book Antiqua" w:cs="Book Antiqua"/>
          <w:color w:val="000000"/>
        </w:rPr>
        <w:t xml:space="preserve"> M, </w:t>
      </w:r>
      <w:proofErr w:type="spellStart"/>
      <w:r w:rsidRPr="00CB5F1F">
        <w:rPr>
          <w:rFonts w:ascii="Book Antiqua" w:eastAsia="Book Antiqua" w:hAnsi="Book Antiqua" w:cs="Book Antiqua"/>
          <w:color w:val="000000"/>
        </w:rPr>
        <w:t>Glehen</w:t>
      </w:r>
      <w:proofErr w:type="spellEnd"/>
      <w:r w:rsidRPr="00CB5F1F">
        <w:rPr>
          <w:rFonts w:ascii="Book Antiqua" w:eastAsia="Book Antiqua" w:hAnsi="Book Antiqua" w:cs="Book Antiqua"/>
          <w:color w:val="000000"/>
        </w:rPr>
        <w:t xml:space="preserve"> O, Catena F, </w:t>
      </w:r>
      <w:proofErr w:type="spellStart"/>
      <w:r w:rsidRPr="00CB5F1F">
        <w:rPr>
          <w:rFonts w:ascii="Book Antiqua" w:eastAsia="Book Antiqua" w:hAnsi="Book Antiqua" w:cs="Book Antiqua"/>
          <w:color w:val="000000"/>
        </w:rPr>
        <w:t>Yonemura</w:t>
      </w:r>
      <w:proofErr w:type="spellEnd"/>
      <w:r w:rsidRPr="00CB5F1F">
        <w:rPr>
          <w:rFonts w:ascii="Book Antiqua" w:eastAsia="Book Antiqua" w:hAnsi="Book Antiqua" w:cs="Book Antiqua"/>
          <w:color w:val="000000"/>
        </w:rPr>
        <w:t xml:space="preserve"> Y, </w:t>
      </w:r>
      <w:proofErr w:type="spellStart"/>
      <w:r w:rsidRPr="00CB5F1F">
        <w:rPr>
          <w:rFonts w:ascii="Book Antiqua" w:eastAsia="Book Antiqua" w:hAnsi="Book Antiqua" w:cs="Book Antiqua"/>
          <w:color w:val="000000"/>
        </w:rPr>
        <w:t>Ansaloni</w:t>
      </w:r>
      <w:proofErr w:type="spellEnd"/>
      <w:r w:rsidRPr="00CB5F1F">
        <w:rPr>
          <w:rFonts w:ascii="Book Antiqua" w:eastAsia="Book Antiqua" w:hAnsi="Book Antiqua" w:cs="Book Antiqua"/>
          <w:color w:val="000000"/>
        </w:rPr>
        <w:t xml:space="preserve"> L. Neoadjuvant chemotherapy in advanced gastric and esophago-gastric cancer. Meta-analysis of randomized trials. </w:t>
      </w:r>
      <w:r w:rsidRPr="00CB5F1F">
        <w:rPr>
          <w:rFonts w:ascii="Book Antiqua" w:eastAsia="Book Antiqua" w:hAnsi="Book Antiqua" w:cs="Book Antiqua"/>
          <w:i/>
          <w:iCs/>
          <w:color w:val="000000"/>
        </w:rPr>
        <w:t>Int J Surg</w:t>
      </w:r>
      <w:r w:rsidRPr="00CB5F1F">
        <w:rPr>
          <w:rFonts w:ascii="Book Antiqua" w:eastAsia="Book Antiqua" w:hAnsi="Book Antiqua" w:cs="Book Antiqua"/>
          <w:color w:val="000000"/>
        </w:rPr>
        <w:t xml:space="preserve"> 2018; </w:t>
      </w:r>
      <w:r w:rsidRPr="00CB5F1F">
        <w:rPr>
          <w:rFonts w:ascii="Book Antiqua" w:eastAsia="Book Antiqua" w:hAnsi="Book Antiqua" w:cs="Book Antiqua"/>
          <w:b/>
          <w:bCs/>
          <w:color w:val="000000"/>
        </w:rPr>
        <w:t>51</w:t>
      </w:r>
      <w:r w:rsidRPr="00CB5F1F">
        <w:rPr>
          <w:rFonts w:ascii="Book Antiqua" w:eastAsia="Book Antiqua" w:hAnsi="Book Antiqua" w:cs="Book Antiqua"/>
          <w:color w:val="000000"/>
        </w:rPr>
        <w:t>: 120-127 [PMID: 29413875 DOI: 10.1016/j.ijsu.2018.01.008]</w:t>
      </w:r>
    </w:p>
    <w:p w14:paraId="01DAC44D"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 xml:space="preserve">23 </w:t>
      </w:r>
      <w:proofErr w:type="spellStart"/>
      <w:r w:rsidRPr="00CB5F1F">
        <w:rPr>
          <w:rFonts w:ascii="Book Antiqua" w:eastAsia="Book Antiqua" w:hAnsi="Book Antiqua" w:cs="Book Antiqua"/>
          <w:b/>
          <w:bCs/>
          <w:color w:val="000000"/>
        </w:rPr>
        <w:t>Schouwenburg</w:t>
      </w:r>
      <w:proofErr w:type="spellEnd"/>
      <w:r w:rsidRPr="00CB5F1F">
        <w:rPr>
          <w:rFonts w:ascii="Book Antiqua" w:eastAsia="Book Antiqua" w:hAnsi="Book Antiqua" w:cs="Book Antiqua"/>
          <w:b/>
          <w:bCs/>
          <w:color w:val="000000"/>
        </w:rPr>
        <w:t xml:space="preserve"> MG</w:t>
      </w:r>
      <w:r w:rsidRPr="00CB5F1F">
        <w:rPr>
          <w:rFonts w:ascii="Book Antiqua" w:eastAsia="Book Antiqua" w:hAnsi="Book Antiqua" w:cs="Book Antiqua"/>
          <w:color w:val="000000"/>
        </w:rPr>
        <w:t xml:space="preserve">, </w:t>
      </w:r>
      <w:proofErr w:type="spellStart"/>
      <w:r w:rsidRPr="00CB5F1F">
        <w:rPr>
          <w:rFonts w:ascii="Book Antiqua" w:eastAsia="Book Antiqua" w:hAnsi="Book Antiqua" w:cs="Book Antiqua"/>
          <w:color w:val="000000"/>
        </w:rPr>
        <w:t>Busweiler</w:t>
      </w:r>
      <w:proofErr w:type="spellEnd"/>
      <w:r w:rsidRPr="00CB5F1F">
        <w:rPr>
          <w:rFonts w:ascii="Book Antiqua" w:eastAsia="Book Antiqua" w:hAnsi="Book Antiqua" w:cs="Book Antiqua"/>
          <w:color w:val="000000"/>
        </w:rPr>
        <w:t xml:space="preserve"> LAD, Beck N, </w:t>
      </w:r>
      <w:proofErr w:type="spellStart"/>
      <w:r w:rsidRPr="00CB5F1F">
        <w:rPr>
          <w:rFonts w:ascii="Book Antiqua" w:eastAsia="Book Antiqua" w:hAnsi="Book Antiqua" w:cs="Book Antiqua"/>
          <w:color w:val="000000"/>
        </w:rPr>
        <w:t>Henneman</w:t>
      </w:r>
      <w:proofErr w:type="spellEnd"/>
      <w:r w:rsidRPr="00CB5F1F">
        <w:rPr>
          <w:rFonts w:ascii="Book Antiqua" w:eastAsia="Book Antiqua" w:hAnsi="Book Antiqua" w:cs="Book Antiqua"/>
          <w:color w:val="000000"/>
        </w:rPr>
        <w:t xml:space="preserve"> D, </w:t>
      </w:r>
      <w:proofErr w:type="spellStart"/>
      <w:r w:rsidRPr="00CB5F1F">
        <w:rPr>
          <w:rFonts w:ascii="Book Antiqua" w:eastAsia="Book Antiqua" w:hAnsi="Book Antiqua" w:cs="Book Antiqua"/>
          <w:color w:val="000000"/>
        </w:rPr>
        <w:t>Amodio</w:t>
      </w:r>
      <w:proofErr w:type="spellEnd"/>
      <w:r w:rsidRPr="00CB5F1F">
        <w:rPr>
          <w:rFonts w:ascii="Book Antiqua" w:eastAsia="Book Antiqua" w:hAnsi="Book Antiqua" w:cs="Book Antiqua"/>
          <w:color w:val="000000"/>
        </w:rPr>
        <w:t xml:space="preserve"> S, van Berge </w:t>
      </w:r>
      <w:proofErr w:type="spellStart"/>
      <w:r w:rsidRPr="00CB5F1F">
        <w:rPr>
          <w:rFonts w:ascii="Book Antiqua" w:eastAsia="Book Antiqua" w:hAnsi="Book Antiqua" w:cs="Book Antiqua"/>
          <w:color w:val="000000"/>
        </w:rPr>
        <w:t>Henegouwen</w:t>
      </w:r>
      <w:proofErr w:type="spellEnd"/>
      <w:r w:rsidRPr="00CB5F1F">
        <w:rPr>
          <w:rFonts w:ascii="Book Antiqua" w:eastAsia="Book Antiqua" w:hAnsi="Book Antiqua" w:cs="Book Antiqua"/>
          <w:color w:val="000000"/>
        </w:rPr>
        <w:t xml:space="preserve"> MI, Cats A, van </w:t>
      </w:r>
      <w:proofErr w:type="spellStart"/>
      <w:r w:rsidRPr="00CB5F1F">
        <w:rPr>
          <w:rFonts w:ascii="Book Antiqua" w:eastAsia="Book Antiqua" w:hAnsi="Book Antiqua" w:cs="Book Antiqua"/>
          <w:color w:val="000000"/>
        </w:rPr>
        <w:t>Hillegersberg</w:t>
      </w:r>
      <w:proofErr w:type="spellEnd"/>
      <w:r w:rsidRPr="00CB5F1F">
        <w:rPr>
          <w:rFonts w:ascii="Book Antiqua" w:eastAsia="Book Antiqua" w:hAnsi="Book Antiqua" w:cs="Book Antiqua"/>
          <w:color w:val="000000"/>
        </w:rPr>
        <w:t xml:space="preserve"> R, van </w:t>
      </w:r>
      <w:proofErr w:type="spellStart"/>
      <w:r w:rsidRPr="00CB5F1F">
        <w:rPr>
          <w:rFonts w:ascii="Book Antiqua" w:eastAsia="Book Antiqua" w:hAnsi="Book Antiqua" w:cs="Book Antiqua"/>
          <w:color w:val="000000"/>
        </w:rPr>
        <w:t>Sandick</w:t>
      </w:r>
      <w:proofErr w:type="spellEnd"/>
      <w:r w:rsidRPr="00CB5F1F">
        <w:rPr>
          <w:rFonts w:ascii="Book Antiqua" w:eastAsia="Book Antiqua" w:hAnsi="Book Antiqua" w:cs="Book Antiqua"/>
          <w:color w:val="000000"/>
        </w:rPr>
        <w:t xml:space="preserve"> JW, </w:t>
      </w:r>
      <w:proofErr w:type="spellStart"/>
      <w:r w:rsidRPr="00CB5F1F">
        <w:rPr>
          <w:rFonts w:ascii="Book Antiqua" w:eastAsia="Book Antiqua" w:hAnsi="Book Antiqua" w:cs="Book Antiqua"/>
          <w:color w:val="000000"/>
        </w:rPr>
        <w:t>Wijnhoven</w:t>
      </w:r>
      <w:proofErr w:type="spellEnd"/>
      <w:r w:rsidRPr="00CB5F1F">
        <w:rPr>
          <w:rFonts w:ascii="Book Antiqua" w:eastAsia="Book Antiqua" w:hAnsi="Book Antiqua" w:cs="Book Antiqua"/>
          <w:color w:val="000000"/>
        </w:rPr>
        <w:t xml:space="preserve"> BPL, </w:t>
      </w:r>
      <w:proofErr w:type="spellStart"/>
      <w:r w:rsidRPr="00CB5F1F">
        <w:rPr>
          <w:rFonts w:ascii="Book Antiqua" w:eastAsia="Book Antiqua" w:hAnsi="Book Antiqua" w:cs="Book Antiqua"/>
          <w:color w:val="000000"/>
        </w:rPr>
        <w:t>Wouters</w:t>
      </w:r>
      <w:proofErr w:type="spellEnd"/>
      <w:r w:rsidRPr="00CB5F1F">
        <w:rPr>
          <w:rFonts w:ascii="Book Antiqua" w:eastAsia="Book Antiqua" w:hAnsi="Book Antiqua" w:cs="Book Antiqua"/>
          <w:color w:val="000000"/>
        </w:rPr>
        <w:t xml:space="preserve"> MWJ, </w:t>
      </w:r>
      <w:proofErr w:type="spellStart"/>
      <w:r w:rsidRPr="00CB5F1F">
        <w:rPr>
          <w:rFonts w:ascii="Book Antiqua" w:eastAsia="Book Antiqua" w:hAnsi="Book Antiqua" w:cs="Book Antiqua"/>
          <w:color w:val="000000"/>
        </w:rPr>
        <w:t>Nieuwenhuijzen</w:t>
      </w:r>
      <w:proofErr w:type="spellEnd"/>
      <w:r w:rsidRPr="00CB5F1F">
        <w:rPr>
          <w:rFonts w:ascii="Book Antiqua" w:eastAsia="Book Antiqua" w:hAnsi="Book Antiqua" w:cs="Book Antiqua"/>
          <w:color w:val="000000"/>
        </w:rPr>
        <w:t xml:space="preserve"> GAP; Dutch Upper GI Cancer Audit group. Hospital variation and the impact of postoperative complications on the use of perioperative chemo(radio)therapy in </w:t>
      </w:r>
      <w:proofErr w:type="spellStart"/>
      <w:r w:rsidRPr="00CB5F1F">
        <w:rPr>
          <w:rFonts w:ascii="Book Antiqua" w:eastAsia="Book Antiqua" w:hAnsi="Book Antiqua" w:cs="Book Antiqua"/>
          <w:color w:val="000000"/>
        </w:rPr>
        <w:t>resectable</w:t>
      </w:r>
      <w:proofErr w:type="spellEnd"/>
      <w:r w:rsidRPr="00CB5F1F">
        <w:rPr>
          <w:rFonts w:ascii="Book Antiqua" w:eastAsia="Book Antiqua" w:hAnsi="Book Antiqua" w:cs="Book Antiqua"/>
          <w:color w:val="000000"/>
        </w:rPr>
        <w:t xml:space="preserve"> gastric cancer. Results from the Dutch Upper GI Cancer Audit. </w:t>
      </w:r>
      <w:r w:rsidRPr="00CB5F1F">
        <w:rPr>
          <w:rFonts w:ascii="Book Antiqua" w:eastAsia="Book Antiqua" w:hAnsi="Book Antiqua" w:cs="Book Antiqua"/>
          <w:i/>
          <w:iCs/>
          <w:color w:val="000000"/>
        </w:rPr>
        <w:t>Eur J Surg Oncol</w:t>
      </w:r>
      <w:r w:rsidRPr="00CB5F1F">
        <w:rPr>
          <w:rFonts w:ascii="Book Antiqua" w:eastAsia="Book Antiqua" w:hAnsi="Book Antiqua" w:cs="Book Antiqua"/>
          <w:color w:val="000000"/>
        </w:rPr>
        <w:t xml:space="preserve"> 2018; </w:t>
      </w:r>
      <w:r w:rsidRPr="00CB5F1F">
        <w:rPr>
          <w:rFonts w:ascii="Book Antiqua" w:eastAsia="Book Antiqua" w:hAnsi="Book Antiqua" w:cs="Book Antiqua"/>
          <w:b/>
          <w:bCs/>
          <w:color w:val="000000"/>
        </w:rPr>
        <w:t>44</w:t>
      </w:r>
      <w:r w:rsidRPr="00CB5F1F">
        <w:rPr>
          <w:rFonts w:ascii="Book Antiqua" w:eastAsia="Book Antiqua" w:hAnsi="Book Antiqua" w:cs="Book Antiqua"/>
          <w:color w:val="000000"/>
        </w:rPr>
        <w:t>: 532-538 [PMID: 29439836 DOI: 10.1016/j.ejso.2018.01.008]</w:t>
      </w:r>
    </w:p>
    <w:bookmarkEnd w:id="3"/>
    <w:p w14:paraId="40A96AA1" w14:textId="77777777" w:rsidR="002C2534" w:rsidRPr="00CB5F1F" w:rsidRDefault="002C2534">
      <w:pPr>
        <w:spacing w:line="360" w:lineRule="auto"/>
        <w:jc w:val="both"/>
        <w:rPr>
          <w:rFonts w:ascii="Book Antiqua" w:hAnsi="Book Antiqua"/>
        </w:rPr>
        <w:sectPr w:rsidR="002C2534" w:rsidRPr="00CB5F1F">
          <w:pgSz w:w="12240" w:h="15840"/>
          <w:pgMar w:top="1440" w:right="1440" w:bottom="1440" w:left="1440" w:header="720" w:footer="720" w:gutter="0"/>
          <w:cols w:space="720"/>
          <w:docGrid w:linePitch="360"/>
        </w:sectPr>
      </w:pPr>
    </w:p>
    <w:p w14:paraId="3E6C8638"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lastRenderedPageBreak/>
        <w:t>Footnotes</w:t>
      </w:r>
    </w:p>
    <w:p w14:paraId="6465FA1E"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Institutional review board statement: </w:t>
      </w:r>
      <w:r w:rsidRPr="00CB5F1F">
        <w:rPr>
          <w:rFonts w:ascii="Book Antiqua" w:eastAsia="Book Antiqua" w:hAnsi="Book Antiqua" w:cs="Book Antiqua"/>
          <w:color w:val="000000"/>
        </w:rPr>
        <w:t xml:space="preserve">The study was approved by the Institutional Review Board of National Clinical Research Center for Cancer/Cancer Hospital (No. 14-067/857). </w:t>
      </w:r>
    </w:p>
    <w:p w14:paraId="373940B1" w14:textId="77777777" w:rsidR="002C2534" w:rsidRPr="00CB5F1F" w:rsidRDefault="002C2534">
      <w:pPr>
        <w:spacing w:line="360" w:lineRule="auto"/>
        <w:jc w:val="both"/>
        <w:rPr>
          <w:rFonts w:ascii="Book Antiqua" w:hAnsi="Book Antiqua"/>
        </w:rPr>
      </w:pPr>
    </w:p>
    <w:p w14:paraId="2A73A071"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Informed consent statement: </w:t>
      </w:r>
      <w:r w:rsidRPr="00CB5F1F">
        <w:rPr>
          <w:rFonts w:ascii="Book Antiqua" w:eastAsia="Book Antiqua" w:hAnsi="Book Antiqua" w:cs="Book Antiqua"/>
          <w:color w:val="000000"/>
        </w:rPr>
        <w:t>The patient provided informed written consent.</w:t>
      </w:r>
    </w:p>
    <w:p w14:paraId="30DED63C" w14:textId="77777777" w:rsidR="002C2534" w:rsidRPr="00CB5F1F" w:rsidRDefault="002C2534">
      <w:pPr>
        <w:spacing w:line="360" w:lineRule="auto"/>
        <w:jc w:val="both"/>
        <w:rPr>
          <w:rFonts w:ascii="Book Antiqua" w:hAnsi="Book Antiqua"/>
        </w:rPr>
      </w:pPr>
    </w:p>
    <w:p w14:paraId="6FCD84B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Conflict-of-interest statement: </w:t>
      </w:r>
      <w:r w:rsidRPr="00CB5F1F">
        <w:rPr>
          <w:rFonts w:ascii="Book Antiqua" w:eastAsia="Book Antiqua" w:hAnsi="Book Antiqua" w:cs="Book Antiqua"/>
          <w:color w:val="000000"/>
        </w:rPr>
        <w:t xml:space="preserve">The authors declare that they have no competing interests. </w:t>
      </w:r>
    </w:p>
    <w:p w14:paraId="3A68BD1D" w14:textId="77777777" w:rsidR="002C2534" w:rsidRPr="00CB5F1F" w:rsidRDefault="002C2534">
      <w:pPr>
        <w:spacing w:line="360" w:lineRule="auto"/>
        <w:jc w:val="both"/>
        <w:rPr>
          <w:rFonts w:ascii="Book Antiqua" w:hAnsi="Book Antiqua"/>
        </w:rPr>
      </w:pPr>
    </w:p>
    <w:p w14:paraId="5F2BE59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Data sharing statement: </w:t>
      </w:r>
      <w:r w:rsidRPr="00CB5F1F">
        <w:rPr>
          <w:rFonts w:ascii="Book Antiqua" w:eastAsia="Book Antiqua" w:hAnsi="Book Antiqua" w:cs="Book Antiqua"/>
          <w:color w:val="000000"/>
        </w:rPr>
        <w:t>Technical appendix, statistical code, and dataset available from the corresponding author at [tianyantao@cicams.ac.cn].</w:t>
      </w:r>
    </w:p>
    <w:p w14:paraId="3212B1F6" w14:textId="77777777" w:rsidR="002C2534" w:rsidRPr="00CB5F1F" w:rsidRDefault="002C2534">
      <w:pPr>
        <w:spacing w:line="360" w:lineRule="auto"/>
        <w:jc w:val="both"/>
        <w:rPr>
          <w:rFonts w:ascii="Book Antiqua" w:hAnsi="Book Antiqua"/>
        </w:rPr>
      </w:pPr>
    </w:p>
    <w:p w14:paraId="1241EC6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bCs/>
          <w:color w:val="000000"/>
        </w:rPr>
        <w:t xml:space="preserve">Open-Access: </w:t>
      </w:r>
      <w:r w:rsidRPr="00CB5F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5F1F">
        <w:rPr>
          <w:rFonts w:ascii="Book Antiqua" w:eastAsia="Book Antiqua" w:hAnsi="Book Antiqua" w:cs="Book Antiqua"/>
          <w:color w:val="000000"/>
        </w:rPr>
        <w:t>NonCommercial</w:t>
      </w:r>
      <w:proofErr w:type="spellEnd"/>
      <w:r w:rsidRPr="00CB5F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6200E" w14:textId="77777777" w:rsidR="002C2534" w:rsidRPr="00CB5F1F" w:rsidRDefault="002C2534">
      <w:pPr>
        <w:spacing w:line="360" w:lineRule="auto"/>
        <w:jc w:val="both"/>
        <w:rPr>
          <w:rFonts w:ascii="Book Antiqua" w:hAnsi="Book Antiqua"/>
        </w:rPr>
      </w:pPr>
    </w:p>
    <w:p w14:paraId="19D87242"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Manuscript source: </w:t>
      </w:r>
      <w:r w:rsidRPr="00CB5F1F">
        <w:rPr>
          <w:rFonts w:ascii="Book Antiqua" w:eastAsia="Book Antiqua" w:hAnsi="Book Antiqua" w:cs="Book Antiqua"/>
          <w:color w:val="000000"/>
        </w:rPr>
        <w:t>Unsolicited manuscript</w:t>
      </w:r>
    </w:p>
    <w:p w14:paraId="1FA41828" w14:textId="77777777" w:rsidR="002C2534" w:rsidRPr="00CB5F1F" w:rsidRDefault="002C2534">
      <w:pPr>
        <w:spacing w:line="360" w:lineRule="auto"/>
        <w:jc w:val="both"/>
        <w:rPr>
          <w:rFonts w:ascii="Book Antiqua" w:hAnsi="Book Antiqua"/>
        </w:rPr>
      </w:pPr>
    </w:p>
    <w:p w14:paraId="753F89A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Peer-review started: </w:t>
      </w:r>
      <w:r w:rsidRPr="00CB5F1F">
        <w:rPr>
          <w:rFonts w:ascii="Book Antiqua" w:eastAsia="Book Antiqua" w:hAnsi="Book Antiqua" w:cs="Book Antiqua"/>
          <w:color w:val="000000"/>
        </w:rPr>
        <w:t>June 2, 2021</w:t>
      </w:r>
    </w:p>
    <w:p w14:paraId="218FA9D3"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First decision: </w:t>
      </w:r>
      <w:r w:rsidRPr="00CB5F1F">
        <w:rPr>
          <w:rFonts w:ascii="Book Antiqua" w:eastAsia="Book Antiqua" w:hAnsi="Book Antiqua" w:cs="Book Antiqua"/>
          <w:color w:val="000000"/>
        </w:rPr>
        <w:t>June 22, 2021</w:t>
      </w:r>
    </w:p>
    <w:p w14:paraId="1F72D04E"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Article in press: </w:t>
      </w:r>
      <w:r w:rsidRPr="00CB5F1F">
        <w:rPr>
          <w:rFonts w:ascii="Book Antiqua" w:eastAsia="宋体" w:hAnsi="Book Antiqua" w:hint="eastAsia"/>
          <w:color w:val="000000" w:themeColor="text1"/>
        </w:rPr>
        <w:t>Au</w:t>
      </w:r>
      <w:r w:rsidRPr="00CB5F1F">
        <w:rPr>
          <w:rFonts w:ascii="Book Antiqua" w:eastAsia="宋体" w:hAnsi="Book Antiqua"/>
          <w:color w:val="000000" w:themeColor="text1"/>
        </w:rPr>
        <w:t>gust 5, 2021</w:t>
      </w:r>
    </w:p>
    <w:p w14:paraId="12AE1336" w14:textId="77777777" w:rsidR="002C2534" w:rsidRPr="00CB5F1F" w:rsidRDefault="002C2534">
      <w:pPr>
        <w:spacing w:line="360" w:lineRule="auto"/>
        <w:jc w:val="both"/>
        <w:rPr>
          <w:rFonts w:ascii="Book Antiqua" w:hAnsi="Book Antiqua"/>
        </w:rPr>
      </w:pPr>
    </w:p>
    <w:p w14:paraId="3B23AE0C"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Specialty type: </w:t>
      </w:r>
      <w:r w:rsidRPr="00CB5F1F">
        <w:rPr>
          <w:rFonts w:ascii="Book Antiqua" w:eastAsia="Book Antiqua" w:hAnsi="Book Antiqua" w:cs="Book Antiqua"/>
          <w:color w:val="000000"/>
        </w:rPr>
        <w:t xml:space="preserve">Oncology </w:t>
      </w:r>
    </w:p>
    <w:p w14:paraId="62D8DB5F"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t xml:space="preserve">Country/Territory of origin: </w:t>
      </w:r>
      <w:r w:rsidRPr="00CB5F1F">
        <w:rPr>
          <w:rFonts w:ascii="Book Antiqua" w:eastAsia="Book Antiqua" w:hAnsi="Book Antiqua" w:cs="Book Antiqua"/>
          <w:color w:val="000000"/>
        </w:rPr>
        <w:t>China</w:t>
      </w:r>
    </w:p>
    <w:p w14:paraId="3464C39F"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b/>
          <w:color w:val="000000"/>
        </w:rPr>
        <w:lastRenderedPageBreak/>
        <w:t>Peer-review report’s scientific quality classification</w:t>
      </w:r>
    </w:p>
    <w:p w14:paraId="18B18B1F"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Grade A (Excellent): 0</w:t>
      </w:r>
    </w:p>
    <w:p w14:paraId="6E32EE5D"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Grade B (Very good): B</w:t>
      </w:r>
    </w:p>
    <w:p w14:paraId="32EF584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Grade C (Good): C</w:t>
      </w:r>
    </w:p>
    <w:p w14:paraId="231A6440"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Grade D (Fair): 0</w:t>
      </w:r>
    </w:p>
    <w:p w14:paraId="4684B787" w14:textId="77777777" w:rsidR="002C2534" w:rsidRPr="00CB5F1F" w:rsidRDefault="006417B6">
      <w:pPr>
        <w:spacing w:line="360" w:lineRule="auto"/>
        <w:jc w:val="both"/>
        <w:rPr>
          <w:rFonts w:ascii="Book Antiqua" w:hAnsi="Book Antiqua"/>
        </w:rPr>
      </w:pPr>
      <w:r w:rsidRPr="00CB5F1F">
        <w:rPr>
          <w:rFonts w:ascii="Book Antiqua" w:eastAsia="Book Antiqua" w:hAnsi="Book Antiqua" w:cs="Book Antiqua"/>
          <w:color w:val="000000"/>
        </w:rPr>
        <w:t>Grade E (Poor): E</w:t>
      </w:r>
    </w:p>
    <w:p w14:paraId="6C818C6F" w14:textId="77777777" w:rsidR="002C2534" w:rsidRPr="00CB5F1F" w:rsidRDefault="002C2534">
      <w:pPr>
        <w:spacing w:line="360" w:lineRule="auto"/>
        <w:jc w:val="both"/>
        <w:rPr>
          <w:rFonts w:ascii="Book Antiqua" w:hAnsi="Book Antiqua"/>
        </w:rPr>
      </w:pPr>
    </w:p>
    <w:p w14:paraId="40F568B9" w14:textId="77777777" w:rsidR="002C2534" w:rsidRPr="00CB5F1F" w:rsidRDefault="006417B6">
      <w:pPr>
        <w:numPr>
          <w:ilvl w:val="255"/>
          <w:numId w:val="0"/>
        </w:numPr>
        <w:spacing w:line="360" w:lineRule="auto"/>
        <w:jc w:val="both"/>
        <w:rPr>
          <w:rFonts w:ascii="Book Antiqua" w:eastAsia="Book Antiqua" w:hAnsi="Book Antiqua" w:cs="Book Antiqua"/>
          <w:b/>
          <w:color w:val="000000"/>
        </w:rPr>
      </w:pPr>
      <w:r w:rsidRPr="00CB5F1F">
        <w:rPr>
          <w:rFonts w:ascii="Book Antiqua" w:eastAsia="宋体" w:hAnsi="Book Antiqua" w:cs="Book Antiqua" w:hint="eastAsia"/>
          <w:b/>
          <w:color w:val="000000"/>
          <w:lang w:eastAsia="zh-CN"/>
        </w:rPr>
        <w:t>P-</w:t>
      </w:r>
      <w:r w:rsidRPr="00CB5F1F">
        <w:rPr>
          <w:rFonts w:ascii="Book Antiqua" w:eastAsia="Book Antiqua" w:hAnsi="Book Antiqua" w:cs="Book Antiqua"/>
          <w:b/>
          <w:color w:val="000000"/>
        </w:rPr>
        <w:t xml:space="preserve">Reviewer: </w:t>
      </w:r>
      <w:proofErr w:type="spellStart"/>
      <w:r w:rsidRPr="00CB5F1F">
        <w:rPr>
          <w:rFonts w:ascii="Book Antiqua" w:eastAsia="Book Antiqua" w:hAnsi="Book Antiqua" w:cs="Book Antiqua"/>
          <w:color w:val="000000"/>
        </w:rPr>
        <w:t>Pruthi</w:t>
      </w:r>
      <w:proofErr w:type="spellEnd"/>
      <w:r w:rsidRPr="00CB5F1F">
        <w:rPr>
          <w:rFonts w:ascii="Book Antiqua" w:eastAsia="Book Antiqua" w:hAnsi="Book Antiqua" w:cs="Book Antiqua"/>
          <w:color w:val="000000"/>
        </w:rPr>
        <w:t xml:space="preserve"> DS, </w:t>
      </w:r>
      <w:proofErr w:type="spellStart"/>
      <w:r w:rsidRPr="00CB5F1F">
        <w:rPr>
          <w:rFonts w:ascii="Book Antiqua" w:eastAsia="Book Antiqua" w:hAnsi="Book Antiqua" w:cs="Book Antiqua"/>
          <w:color w:val="000000"/>
        </w:rPr>
        <w:t>Toriumi</w:t>
      </w:r>
      <w:proofErr w:type="spellEnd"/>
      <w:r w:rsidRPr="00CB5F1F">
        <w:rPr>
          <w:rFonts w:ascii="Book Antiqua" w:eastAsia="Book Antiqua" w:hAnsi="Book Antiqua" w:cs="Book Antiqua"/>
          <w:color w:val="000000"/>
        </w:rPr>
        <w:t xml:space="preserve"> T</w:t>
      </w:r>
      <w:r w:rsidRPr="00CB5F1F">
        <w:rPr>
          <w:rFonts w:ascii="Book Antiqua" w:eastAsia="Book Antiqua" w:hAnsi="Book Antiqua" w:cs="Book Antiqua"/>
          <w:b/>
          <w:color w:val="000000"/>
        </w:rPr>
        <w:t xml:space="preserve"> S-Editor: </w:t>
      </w:r>
      <w:r w:rsidRPr="00CB5F1F">
        <w:rPr>
          <w:rFonts w:ascii="Book Antiqua" w:eastAsia="Book Antiqua" w:hAnsi="Book Antiqua" w:cs="Book Antiqua"/>
          <w:color w:val="000000"/>
        </w:rPr>
        <w:t>Yan JP</w:t>
      </w:r>
      <w:r w:rsidRPr="00CB5F1F">
        <w:rPr>
          <w:rFonts w:ascii="Book Antiqua" w:eastAsia="Book Antiqua" w:hAnsi="Book Antiqua" w:cs="Book Antiqua"/>
          <w:b/>
          <w:color w:val="000000"/>
        </w:rPr>
        <w:t xml:space="preserve"> L-Editor: </w:t>
      </w:r>
      <w:r w:rsidRPr="00CB5F1F">
        <w:rPr>
          <w:rFonts w:ascii="Book Antiqua" w:eastAsia="Book Antiqua" w:hAnsi="Book Antiqua" w:cs="Book Antiqua"/>
          <w:bCs/>
          <w:color w:val="000000"/>
        </w:rPr>
        <w:t>Kerr C</w:t>
      </w:r>
      <w:r w:rsidRPr="00CB5F1F">
        <w:rPr>
          <w:rFonts w:ascii="Book Antiqua" w:eastAsia="Book Antiqua" w:hAnsi="Book Antiqua" w:cs="Book Antiqua"/>
          <w:b/>
          <w:color w:val="000000"/>
        </w:rPr>
        <w:t xml:space="preserve"> P-Editor: </w:t>
      </w:r>
      <w:r w:rsidRPr="00CB5F1F">
        <w:rPr>
          <w:rFonts w:ascii="Book Antiqua" w:eastAsia="宋体" w:hAnsi="Book Antiqua" w:cs="Book Antiqua" w:hint="eastAsia"/>
          <w:bCs/>
          <w:color w:val="000000" w:themeColor="text1"/>
          <w:lang w:eastAsia="zh-CN"/>
        </w:rPr>
        <w:t>Guo X</w:t>
      </w:r>
    </w:p>
    <w:p w14:paraId="21BF585A" w14:textId="77777777" w:rsidR="002C2534" w:rsidRPr="00CB5F1F" w:rsidRDefault="002C2534">
      <w:pPr>
        <w:spacing w:line="360" w:lineRule="auto"/>
        <w:jc w:val="both"/>
        <w:rPr>
          <w:rFonts w:ascii="Book Antiqua" w:eastAsia="Book Antiqua" w:hAnsi="Book Antiqua" w:cs="Book Antiqua"/>
          <w:b/>
          <w:color w:val="000000"/>
        </w:rPr>
      </w:pPr>
    </w:p>
    <w:p w14:paraId="44AD31B0" w14:textId="77777777" w:rsidR="002C2534" w:rsidRPr="00CB5F1F" w:rsidRDefault="002C2534">
      <w:pPr>
        <w:spacing w:line="360" w:lineRule="auto"/>
        <w:jc w:val="both"/>
        <w:rPr>
          <w:rFonts w:ascii="Book Antiqua" w:eastAsia="Book Antiqua" w:hAnsi="Book Antiqua" w:cs="Book Antiqua"/>
          <w:b/>
          <w:color w:val="000000"/>
        </w:rPr>
        <w:sectPr w:rsidR="002C2534" w:rsidRPr="00CB5F1F">
          <w:pgSz w:w="12240" w:h="15840"/>
          <w:pgMar w:top="1440" w:right="1440" w:bottom="1440" w:left="1440" w:header="720" w:footer="720" w:gutter="0"/>
          <w:cols w:space="720"/>
          <w:docGrid w:linePitch="360"/>
        </w:sectPr>
      </w:pPr>
    </w:p>
    <w:p w14:paraId="4358013B" w14:textId="77777777" w:rsidR="002C2534" w:rsidRPr="00CB5F1F" w:rsidRDefault="006417B6">
      <w:pPr>
        <w:spacing w:line="360" w:lineRule="auto"/>
        <w:jc w:val="both"/>
        <w:rPr>
          <w:rFonts w:ascii="Book Antiqua" w:eastAsia="Book Antiqua" w:hAnsi="Book Antiqua" w:cs="Book Antiqua"/>
          <w:b/>
          <w:color w:val="000000"/>
        </w:rPr>
      </w:pPr>
      <w:r w:rsidRPr="00CB5F1F">
        <w:rPr>
          <w:rFonts w:ascii="Book Antiqua" w:eastAsia="Book Antiqua" w:hAnsi="Book Antiqua" w:cs="Book Antiqua"/>
          <w:b/>
          <w:color w:val="000000"/>
        </w:rPr>
        <w:lastRenderedPageBreak/>
        <w:t>Figure Legends</w:t>
      </w:r>
    </w:p>
    <w:p w14:paraId="22341B89" w14:textId="77777777" w:rsidR="002C2534" w:rsidRPr="00CB5F1F" w:rsidRDefault="006417B6">
      <w:pPr>
        <w:spacing w:line="360" w:lineRule="auto"/>
        <w:jc w:val="both"/>
        <w:rPr>
          <w:rFonts w:ascii="Book Antiqua" w:hAnsi="Book Antiqua"/>
        </w:rPr>
      </w:pPr>
      <w:r w:rsidRPr="00CB5F1F">
        <w:rPr>
          <w:rFonts w:ascii="Book Antiqua" w:hAnsi="Book Antiqua"/>
          <w:noProof/>
        </w:rPr>
        <w:drawing>
          <wp:inline distT="0" distB="0" distL="0" distR="0" wp14:anchorId="21B1EA58" wp14:editId="4177FC86">
            <wp:extent cx="4022725" cy="2519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22967" cy="2520000"/>
                    </a:xfrm>
                    <a:prstGeom prst="rect">
                      <a:avLst/>
                    </a:prstGeom>
                    <a:noFill/>
                  </pic:spPr>
                </pic:pic>
              </a:graphicData>
            </a:graphic>
          </wp:inline>
        </w:drawing>
      </w:r>
    </w:p>
    <w:p w14:paraId="44112E36" w14:textId="77777777" w:rsidR="002C2534" w:rsidRPr="00CB5F1F" w:rsidRDefault="006417B6">
      <w:pPr>
        <w:spacing w:line="360" w:lineRule="auto"/>
        <w:jc w:val="both"/>
        <w:rPr>
          <w:rFonts w:ascii="Book Antiqua" w:eastAsia="Book Antiqua" w:hAnsi="Book Antiqua" w:cs="Book Antiqua"/>
          <w:b/>
          <w:bCs/>
          <w:color w:val="000000"/>
        </w:rPr>
      </w:pPr>
      <w:r w:rsidRPr="00CB5F1F">
        <w:rPr>
          <w:rFonts w:ascii="Book Antiqua" w:eastAsia="Book Antiqua" w:hAnsi="Book Antiqua" w:cs="Book Antiqua"/>
          <w:b/>
          <w:bCs/>
          <w:color w:val="000000"/>
        </w:rPr>
        <w:t>Figure 1 Flowchart of study inclusion.</w:t>
      </w:r>
    </w:p>
    <w:p w14:paraId="6226A67B" w14:textId="77777777" w:rsidR="002C2534" w:rsidRPr="00CB5F1F" w:rsidRDefault="002C2534">
      <w:pPr>
        <w:spacing w:line="360" w:lineRule="auto"/>
        <w:jc w:val="both"/>
        <w:rPr>
          <w:rFonts w:ascii="Book Antiqua" w:hAnsi="Book Antiqua"/>
          <w:b/>
          <w:bCs/>
        </w:rPr>
        <w:sectPr w:rsidR="002C2534" w:rsidRPr="00CB5F1F">
          <w:pgSz w:w="12240" w:h="15840"/>
          <w:pgMar w:top="1440" w:right="1440" w:bottom="1440" w:left="1440" w:header="720" w:footer="720" w:gutter="0"/>
          <w:cols w:space="720"/>
          <w:docGrid w:linePitch="360"/>
        </w:sectPr>
      </w:pPr>
    </w:p>
    <w:p w14:paraId="7FCDA6DA" w14:textId="77777777" w:rsidR="002C2534" w:rsidRPr="00CB5F1F" w:rsidRDefault="006417B6">
      <w:pPr>
        <w:spacing w:line="360" w:lineRule="auto"/>
        <w:jc w:val="both"/>
        <w:rPr>
          <w:rFonts w:ascii="Book Antiqua" w:hAnsi="Book Antiqua"/>
          <w:b/>
          <w:bCs/>
        </w:rPr>
      </w:pPr>
      <w:r w:rsidRPr="00CB5F1F">
        <w:rPr>
          <w:rFonts w:ascii="Book Antiqua" w:hAnsi="Book Antiqua"/>
          <w:b/>
          <w:bCs/>
          <w:noProof/>
        </w:rPr>
        <w:lastRenderedPageBreak/>
        <w:drawing>
          <wp:inline distT="0" distB="0" distL="0" distR="0" wp14:anchorId="331F7041" wp14:editId="582243B4">
            <wp:extent cx="2652395" cy="25196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2517" cy="2520000"/>
                    </a:xfrm>
                    <a:prstGeom prst="rect">
                      <a:avLst/>
                    </a:prstGeom>
                    <a:noFill/>
                  </pic:spPr>
                </pic:pic>
              </a:graphicData>
            </a:graphic>
          </wp:inline>
        </w:drawing>
      </w:r>
    </w:p>
    <w:p w14:paraId="0F870829" w14:textId="77777777" w:rsidR="002C2534" w:rsidRPr="00CB5F1F" w:rsidRDefault="006417B6">
      <w:pPr>
        <w:spacing w:line="360" w:lineRule="auto"/>
        <w:jc w:val="both"/>
        <w:rPr>
          <w:rFonts w:ascii="Book Antiqua" w:eastAsia="Book Antiqua" w:hAnsi="Book Antiqua" w:cs="Book Antiqua"/>
          <w:color w:val="000000"/>
        </w:rPr>
      </w:pPr>
      <w:r w:rsidRPr="00CB5F1F">
        <w:rPr>
          <w:rFonts w:ascii="Book Antiqua" w:eastAsia="Book Antiqua" w:hAnsi="Book Antiqua" w:cs="Book Antiqua"/>
          <w:b/>
          <w:bCs/>
        </w:rPr>
        <w:t xml:space="preserve">Figure 2 Overall 3-year survival rate of the pT4 patients in the GP group was significantly longer than that in the GA group (47.6%, median 30.3 </w:t>
      </w:r>
      <w:proofErr w:type="spellStart"/>
      <w:r w:rsidRPr="00CB5F1F">
        <w:rPr>
          <w:rFonts w:ascii="Book Antiqua" w:eastAsia="Book Antiqua" w:hAnsi="Book Antiqua" w:cs="Book Antiqua"/>
          <w:b/>
          <w:bCs/>
        </w:rPr>
        <w:t>mo</w:t>
      </w:r>
      <w:proofErr w:type="spellEnd"/>
      <w:r w:rsidRPr="00CB5F1F">
        <w:rPr>
          <w:rFonts w:ascii="Book Antiqua" w:eastAsia="Book Antiqua" w:hAnsi="Book Antiqua" w:cs="Book Antiqua"/>
          <w:b/>
          <w:bCs/>
        </w:rPr>
        <w:t xml:space="preserve"> </w:t>
      </w:r>
      <w:r w:rsidRPr="00CB5F1F">
        <w:rPr>
          <w:rFonts w:ascii="Book Antiqua" w:eastAsia="Book Antiqua" w:hAnsi="Book Antiqua" w:cs="Book Antiqua"/>
          <w:b/>
          <w:bCs/>
          <w:i/>
          <w:iCs/>
        </w:rPr>
        <w:t>vs</w:t>
      </w:r>
      <w:r w:rsidRPr="00CB5F1F">
        <w:rPr>
          <w:rFonts w:ascii="Book Antiqua" w:eastAsia="Book Antiqua" w:hAnsi="Book Antiqua" w:cs="Book Antiqua"/>
          <w:b/>
          <w:bCs/>
        </w:rPr>
        <w:t xml:space="preserve"> 20.4%, median 22.8 </w:t>
      </w:r>
      <w:proofErr w:type="spellStart"/>
      <w:r w:rsidRPr="00CB5F1F">
        <w:rPr>
          <w:rFonts w:ascii="Book Antiqua" w:eastAsia="Book Antiqua" w:hAnsi="Book Antiqua" w:cs="Book Antiqua"/>
          <w:b/>
          <w:bCs/>
        </w:rPr>
        <w:t>mo</w:t>
      </w:r>
      <w:proofErr w:type="spellEnd"/>
      <w:r w:rsidRPr="00CB5F1F">
        <w:rPr>
          <w:rFonts w:ascii="Book Antiqua" w:eastAsia="Book Antiqua" w:hAnsi="Book Antiqua" w:cs="Book Antiqua"/>
          <w:b/>
          <w:bCs/>
        </w:rPr>
        <w:t xml:space="preserve">, </w:t>
      </w:r>
      <w:r w:rsidRPr="00CB5F1F">
        <w:rPr>
          <w:rFonts w:ascii="Book Antiqua" w:eastAsia="Book Antiqua" w:hAnsi="Book Antiqua" w:cs="Book Antiqua"/>
          <w:b/>
          <w:bCs/>
          <w:i/>
          <w:iCs/>
        </w:rPr>
        <w:t>P</w:t>
      </w:r>
      <w:r w:rsidRPr="00CB5F1F">
        <w:rPr>
          <w:rFonts w:ascii="Book Antiqua" w:eastAsia="Book Antiqua" w:hAnsi="Book Antiqua" w:cs="Book Antiqua"/>
          <w:b/>
          <w:bCs/>
        </w:rPr>
        <w:t xml:space="preserve"> = 0.010).</w:t>
      </w:r>
      <w:r w:rsidRPr="00CB5F1F">
        <w:rPr>
          <w:rFonts w:ascii="Book Antiqua" w:eastAsia="Book Antiqua" w:hAnsi="Book Antiqua" w:cs="Book Antiqua"/>
          <w:color w:val="000000"/>
        </w:rPr>
        <w:t xml:space="preserve"> GP group: </w:t>
      </w:r>
      <w:r w:rsidRPr="00CB5F1F">
        <w:rPr>
          <w:rFonts w:ascii="Book Antiqua" w:eastAsia="Book Antiqua" w:hAnsi="Book Antiqua" w:cs="Book Antiqua"/>
        </w:rPr>
        <w:t xml:space="preserve">Gastrectomy plus </w:t>
      </w:r>
      <w:proofErr w:type="spellStart"/>
      <w:r w:rsidRPr="00CB5F1F">
        <w:rPr>
          <w:rFonts w:ascii="Book Antiqua" w:eastAsia="Book Antiqua" w:hAnsi="Book Antiqua" w:cs="Book Antiqua"/>
          <w:i/>
          <w:iCs/>
        </w:rPr>
        <w:t>en</w:t>
      </w:r>
      <w:proofErr w:type="spellEnd"/>
      <w:r w:rsidRPr="00CB5F1F">
        <w:rPr>
          <w:rFonts w:ascii="Book Antiqua" w:eastAsia="Book Antiqua" w:hAnsi="Book Antiqua" w:cs="Book Antiqua"/>
          <w:i/>
          <w:iCs/>
        </w:rPr>
        <w:t xml:space="preserve"> bloc</w:t>
      </w:r>
      <w:r w:rsidRPr="00CB5F1F">
        <w:rPr>
          <w:rFonts w:ascii="Book Antiqua" w:eastAsia="Book Antiqua" w:hAnsi="Book Antiqua" w:cs="Book Antiqua"/>
        </w:rPr>
        <w:t xml:space="preserve"> pancreaticoduodenectomy group;</w:t>
      </w:r>
      <w:r w:rsidRPr="00CB5F1F">
        <w:rPr>
          <w:rFonts w:ascii="Book Antiqua" w:eastAsia="Book Antiqua" w:hAnsi="Book Antiqua" w:cs="Book Antiqua"/>
          <w:color w:val="000000"/>
        </w:rPr>
        <w:t xml:space="preserve"> GA group: Gastrectomy alone group.</w:t>
      </w:r>
    </w:p>
    <w:p w14:paraId="4A50D640" w14:textId="77777777" w:rsidR="002C2534" w:rsidRPr="00CB5F1F" w:rsidRDefault="002C2534">
      <w:pPr>
        <w:spacing w:line="360" w:lineRule="auto"/>
        <w:jc w:val="both"/>
        <w:rPr>
          <w:rFonts w:ascii="Book Antiqua" w:hAnsi="Book Antiqua"/>
        </w:rPr>
        <w:sectPr w:rsidR="002C2534" w:rsidRPr="00CB5F1F">
          <w:pgSz w:w="12240" w:h="15840"/>
          <w:pgMar w:top="1440" w:right="1440" w:bottom="1440" w:left="1440" w:header="720" w:footer="720" w:gutter="0"/>
          <w:cols w:space="720"/>
          <w:docGrid w:linePitch="360"/>
        </w:sectPr>
      </w:pPr>
    </w:p>
    <w:p w14:paraId="1A38286C" w14:textId="77777777" w:rsidR="002C2534" w:rsidRPr="00CB5F1F" w:rsidRDefault="006417B6">
      <w:pPr>
        <w:spacing w:line="360" w:lineRule="auto"/>
        <w:jc w:val="both"/>
        <w:rPr>
          <w:rFonts w:ascii="Book Antiqua" w:hAnsi="Book Antiqua"/>
        </w:rPr>
      </w:pPr>
      <w:r w:rsidRPr="00CB5F1F">
        <w:rPr>
          <w:rFonts w:ascii="Book Antiqua" w:hAnsi="Book Antiqua"/>
          <w:noProof/>
        </w:rPr>
        <w:lastRenderedPageBreak/>
        <w:drawing>
          <wp:inline distT="0" distB="0" distL="0" distR="0" wp14:anchorId="358C4548" wp14:editId="614A9C6B">
            <wp:extent cx="4538980" cy="2519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39048" cy="2520000"/>
                    </a:xfrm>
                    <a:prstGeom prst="rect">
                      <a:avLst/>
                    </a:prstGeom>
                    <a:noFill/>
                  </pic:spPr>
                </pic:pic>
              </a:graphicData>
            </a:graphic>
          </wp:inline>
        </w:drawing>
      </w:r>
    </w:p>
    <w:p w14:paraId="77738289" w14:textId="77777777" w:rsidR="002C2534" w:rsidRPr="00CB5F1F" w:rsidRDefault="006417B6">
      <w:pPr>
        <w:spacing w:line="360" w:lineRule="auto"/>
        <w:jc w:val="both"/>
        <w:rPr>
          <w:rFonts w:ascii="Book Antiqua" w:eastAsia="Book Antiqua" w:hAnsi="Book Antiqua" w:cs="Book Antiqua"/>
          <w:b/>
          <w:bCs/>
          <w:color w:val="000000"/>
        </w:rPr>
      </w:pPr>
      <w:r w:rsidRPr="00CB5F1F">
        <w:rPr>
          <w:rFonts w:ascii="Book Antiqua" w:eastAsia="Book Antiqua" w:hAnsi="Book Antiqua" w:cs="Book Antiqua"/>
          <w:b/>
          <w:bCs/>
          <w:color w:val="000000"/>
        </w:rPr>
        <w:t>Figure 3 Flowchart of suggested treatment for cT4 gastric cancer with pancreatic head invasion.</w:t>
      </w:r>
    </w:p>
    <w:p w14:paraId="2563B0AA" w14:textId="77777777" w:rsidR="002C2534" w:rsidRPr="00CB5F1F" w:rsidRDefault="002C2534">
      <w:pPr>
        <w:spacing w:line="360" w:lineRule="auto"/>
        <w:jc w:val="both"/>
        <w:rPr>
          <w:rFonts w:ascii="Book Antiqua" w:hAnsi="Book Antiqua"/>
          <w:b/>
          <w:bCs/>
        </w:rPr>
        <w:sectPr w:rsidR="002C2534" w:rsidRPr="00CB5F1F">
          <w:pgSz w:w="12240" w:h="15840"/>
          <w:pgMar w:top="1440" w:right="1440" w:bottom="1440" w:left="1440" w:header="720" w:footer="720" w:gutter="0"/>
          <w:cols w:space="720"/>
          <w:docGrid w:linePitch="360"/>
        </w:sectPr>
      </w:pPr>
    </w:p>
    <w:p w14:paraId="7C7D3D00" w14:textId="77777777" w:rsidR="002C2534" w:rsidRPr="00CB5F1F" w:rsidRDefault="006417B6">
      <w:pPr>
        <w:spacing w:line="360" w:lineRule="auto"/>
        <w:jc w:val="both"/>
        <w:rPr>
          <w:rFonts w:ascii="Book Antiqua" w:eastAsia="VrbgqmCnpwtcAdvTT3713a231" w:hAnsi="Book Antiqua"/>
          <w:b/>
          <w:bCs/>
          <w:color w:val="131413"/>
          <w:lang w:bidi="ar"/>
        </w:rPr>
      </w:pPr>
      <w:r w:rsidRPr="00CB5F1F">
        <w:rPr>
          <w:rFonts w:ascii="Book Antiqua" w:eastAsia="VrbgqmCnpwtcAdvTT3713a231" w:hAnsi="Book Antiqua"/>
          <w:b/>
          <w:bCs/>
          <w:color w:val="131413"/>
          <w:lang w:bidi="ar"/>
        </w:rPr>
        <w:lastRenderedPageBreak/>
        <w:t>Table 1 Clinicopathological features of patients undergoing gastrectomy plus pancreatectomy and palliative gastrectomy alone</w:t>
      </w:r>
    </w:p>
    <w:tbl>
      <w:tblPr>
        <w:tblW w:w="953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988"/>
        <w:gridCol w:w="1966"/>
        <w:gridCol w:w="2203"/>
        <w:gridCol w:w="1373"/>
      </w:tblGrid>
      <w:tr w:rsidR="002C2534" w:rsidRPr="00CB5F1F" w14:paraId="77ADF02D" w14:textId="77777777">
        <w:trPr>
          <w:trHeight w:val="20"/>
        </w:trPr>
        <w:tc>
          <w:tcPr>
            <w:tcW w:w="3988" w:type="dxa"/>
            <w:tcBorders>
              <w:bottom w:val="single" w:sz="4" w:space="0" w:color="auto"/>
            </w:tcBorders>
            <w:shd w:val="clear" w:color="auto" w:fill="auto"/>
            <w:vAlign w:val="center"/>
          </w:tcPr>
          <w:p w14:paraId="6B9A21A2"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color w:val="000000"/>
                <w:lang w:eastAsia="zh-CN"/>
              </w:rPr>
              <w:t>Variable</w:t>
            </w:r>
          </w:p>
        </w:tc>
        <w:tc>
          <w:tcPr>
            <w:tcW w:w="1966" w:type="dxa"/>
            <w:tcBorders>
              <w:bottom w:val="single" w:sz="4" w:space="0" w:color="auto"/>
            </w:tcBorders>
            <w:shd w:val="clear" w:color="auto" w:fill="auto"/>
            <w:vAlign w:val="center"/>
          </w:tcPr>
          <w:p w14:paraId="13092EC7"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color w:val="131413"/>
                <w:lang w:eastAsia="zh-CN"/>
              </w:rPr>
              <w:t>GP group, (</w:t>
            </w:r>
            <w:r w:rsidRPr="00CB5F1F">
              <w:rPr>
                <w:rFonts w:ascii="Book Antiqua" w:eastAsia="等线" w:hAnsi="Book Antiqua"/>
                <w:b/>
                <w:bCs/>
                <w:i/>
                <w:iCs/>
                <w:color w:val="131413"/>
                <w:lang w:eastAsia="zh-CN"/>
              </w:rPr>
              <w:t>n</w:t>
            </w:r>
            <w:r w:rsidRPr="00CB5F1F">
              <w:rPr>
                <w:rFonts w:ascii="Book Antiqua" w:eastAsia="等线" w:hAnsi="Book Antiqua"/>
                <w:b/>
                <w:bCs/>
                <w:color w:val="131413"/>
                <w:lang w:eastAsia="zh-CN"/>
              </w:rPr>
              <w:t xml:space="preserve"> = 24) (%)</w:t>
            </w:r>
          </w:p>
        </w:tc>
        <w:tc>
          <w:tcPr>
            <w:tcW w:w="2203" w:type="dxa"/>
            <w:tcBorders>
              <w:bottom w:val="single" w:sz="4" w:space="0" w:color="auto"/>
            </w:tcBorders>
            <w:shd w:val="clear" w:color="auto" w:fill="auto"/>
            <w:vAlign w:val="center"/>
          </w:tcPr>
          <w:p w14:paraId="6254438F"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color w:val="000000"/>
                <w:lang w:eastAsia="zh-CN"/>
              </w:rPr>
              <w:t>GA group</w:t>
            </w:r>
            <w:r w:rsidRPr="00CB5F1F">
              <w:rPr>
                <w:rFonts w:ascii="Book Antiqua" w:eastAsia="等线" w:hAnsi="Book Antiqua"/>
                <w:b/>
                <w:bCs/>
                <w:color w:val="131413"/>
                <w:lang w:eastAsia="zh-CN"/>
              </w:rPr>
              <w:t>, (</w:t>
            </w:r>
            <w:r w:rsidRPr="00CB5F1F">
              <w:rPr>
                <w:rFonts w:ascii="Book Antiqua" w:eastAsia="等线" w:hAnsi="Book Antiqua"/>
                <w:b/>
                <w:bCs/>
                <w:i/>
                <w:iCs/>
                <w:color w:val="131413"/>
                <w:lang w:eastAsia="zh-CN"/>
              </w:rPr>
              <w:t>n</w:t>
            </w:r>
            <w:r w:rsidRPr="00CB5F1F">
              <w:rPr>
                <w:rFonts w:ascii="Book Antiqua" w:eastAsia="等线" w:hAnsi="Book Antiqua"/>
                <w:b/>
                <w:bCs/>
                <w:color w:val="131413"/>
                <w:lang w:eastAsia="zh-CN"/>
              </w:rPr>
              <w:t xml:space="preserve"> = 52) (%)</w:t>
            </w:r>
          </w:p>
        </w:tc>
        <w:tc>
          <w:tcPr>
            <w:tcW w:w="1373" w:type="dxa"/>
            <w:tcBorders>
              <w:bottom w:val="single" w:sz="4" w:space="0" w:color="auto"/>
            </w:tcBorders>
            <w:shd w:val="clear" w:color="auto" w:fill="auto"/>
            <w:vAlign w:val="center"/>
          </w:tcPr>
          <w:p w14:paraId="55B0B8CA"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i/>
                <w:iCs/>
                <w:color w:val="131413"/>
                <w:lang w:eastAsia="zh-CN"/>
              </w:rPr>
              <w:t>P</w:t>
            </w:r>
            <w:r w:rsidRPr="00CB5F1F">
              <w:rPr>
                <w:rFonts w:ascii="Book Antiqua" w:eastAsia="等线" w:hAnsi="Book Antiqua"/>
                <w:b/>
                <w:bCs/>
                <w:color w:val="131413"/>
                <w:lang w:eastAsia="zh-CN"/>
              </w:rPr>
              <w:t xml:space="preserve"> value</w:t>
            </w:r>
          </w:p>
        </w:tc>
      </w:tr>
      <w:tr w:rsidR="002C2534" w:rsidRPr="00CB5F1F" w14:paraId="57291F91" w14:textId="77777777">
        <w:trPr>
          <w:trHeight w:val="20"/>
        </w:trPr>
        <w:tc>
          <w:tcPr>
            <w:tcW w:w="3988" w:type="dxa"/>
            <w:tcBorders>
              <w:top w:val="single" w:sz="4" w:space="0" w:color="auto"/>
            </w:tcBorders>
            <w:shd w:val="clear" w:color="auto" w:fill="auto"/>
            <w:vAlign w:val="center"/>
          </w:tcPr>
          <w:p w14:paraId="66E3E38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Gender</w:t>
            </w:r>
          </w:p>
        </w:tc>
        <w:tc>
          <w:tcPr>
            <w:tcW w:w="1966" w:type="dxa"/>
            <w:tcBorders>
              <w:top w:val="single" w:sz="4" w:space="0" w:color="auto"/>
            </w:tcBorders>
            <w:shd w:val="clear" w:color="auto" w:fill="auto"/>
            <w:vAlign w:val="center"/>
          </w:tcPr>
          <w:p w14:paraId="4F9CDBE8" w14:textId="77777777" w:rsidR="002C2534" w:rsidRPr="00CB5F1F" w:rsidRDefault="002C2534">
            <w:pPr>
              <w:spacing w:line="360" w:lineRule="auto"/>
              <w:jc w:val="both"/>
              <w:rPr>
                <w:rFonts w:ascii="Book Antiqua" w:eastAsia="等线" w:hAnsi="Book Antiqua"/>
                <w:color w:val="000000"/>
                <w:lang w:eastAsia="zh-CN"/>
              </w:rPr>
            </w:pPr>
          </w:p>
        </w:tc>
        <w:tc>
          <w:tcPr>
            <w:tcW w:w="2203" w:type="dxa"/>
            <w:tcBorders>
              <w:top w:val="single" w:sz="4" w:space="0" w:color="auto"/>
            </w:tcBorders>
            <w:shd w:val="clear" w:color="auto" w:fill="auto"/>
            <w:vAlign w:val="center"/>
          </w:tcPr>
          <w:p w14:paraId="4FAD24A7" w14:textId="77777777" w:rsidR="002C2534" w:rsidRPr="00CB5F1F" w:rsidRDefault="002C2534">
            <w:pPr>
              <w:spacing w:line="360" w:lineRule="auto"/>
              <w:jc w:val="both"/>
              <w:rPr>
                <w:rFonts w:ascii="Book Antiqua" w:eastAsia="等线" w:hAnsi="Book Antiqua"/>
                <w:color w:val="000000"/>
                <w:lang w:eastAsia="zh-CN"/>
              </w:rPr>
            </w:pPr>
          </w:p>
        </w:tc>
        <w:tc>
          <w:tcPr>
            <w:tcW w:w="1373" w:type="dxa"/>
            <w:tcBorders>
              <w:top w:val="single" w:sz="4" w:space="0" w:color="auto"/>
            </w:tcBorders>
            <w:shd w:val="clear" w:color="auto" w:fill="auto"/>
            <w:vAlign w:val="center"/>
          </w:tcPr>
          <w:p w14:paraId="4063FE8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0.486</w:t>
            </w:r>
          </w:p>
        </w:tc>
      </w:tr>
      <w:tr w:rsidR="002C2534" w:rsidRPr="00CB5F1F" w14:paraId="38A61DA4" w14:textId="77777777">
        <w:trPr>
          <w:trHeight w:val="20"/>
        </w:trPr>
        <w:tc>
          <w:tcPr>
            <w:tcW w:w="3988" w:type="dxa"/>
            <w:shd w:val="clear" w:color="auto" w:fill="auto"/>
            <w:vAlign w:val="center"/>
          </w:tcPr>
          <w:p w14:paraId="5FACEE4B" w14:textId="77777777" w:rsidR="002C2534" w:rsidRPr="00CB5F1F" w:rsidRDefault="006417B6">
            <w:pPr>
              <w:spacing w:line="360" w:lineRule="auto"/>
              <w:ind w:firstLineChars="100" w:firstLine="240"/>
              <w:jc w:val="both"/>
              <w:rPr>
                <w:rFonts w:ascii="Book Antiqua" w:eastAsia="等线" w:hAnsi="Book Antiqua"/>
                <w:color w:val="131413"/>
                <w:lang w:eastAsia="zh-CN"/>
              </w:rPr>
            </w:pPr>
            <w:r w:rsidRPr="00CB5F1F">
              <w:rPr>
                <w:rFonts w:ascii="Book Antiqua" w:eastAsia="等线" w:hAnsi="Book Antiqua"/>
                <w:color w:val="131413"/>
                <w:lang w:eastAsia="zh-CN"/>
              </w:rPr>
              <w:t>Male</w:t>
            </w:r>
          </w:p>
        </w:tc>
        <w:tc>
          <w:tcPr>
            <w:tcW w:w="1966" w:type="dxa"/>
            <w:shd w:val="clear" w:color="auto" w:fill="auto"/>
            <w:vAlign w:val="center"/>
          </w:tcPr>
          <w:p w14:paraId="083E8D5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22 (91.7)</w:t>
            </w:r>
          </w:p>
        </w:tc>
        <w:tc>
          <w:tcPr>
            <w:tcW w:w="2203" w:type="dxa"/>
            <w:shd w:val="clear" w:color="auto" w:fill="auto"/>
            <w:vAlign w:val="center"/>
          </w:tcPr>
          <w:p w14:paraId="62BFF64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43 (82.7)</w:t>
            </w:r>
          </w:p>
        </w:tc>
        <w:tc>
          <w:tcPr>
            <w:tcW w:w="1373" w:type="dxa"/>
            <w:shd w:val="clear" w:color="auto" w:fill="auto"/>
            <w:vAlign w:val="center"/>
          </w:tcPr>
          <w:p w14:paraId="7957CED1"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AC99806" w14:textId="77777777">
        <w:trPr>
          <w:trHeight w:val="20"/>
        </w:trPr>
        <w:tc>
          <w:tcPr>
            <w:tcW w:w="3988" w:type="dxa"/>
            <w:shd w:val="clear" w:color="auto" w:fill="auto"/>
            <w:vAlign w:val="center"/>
          </w:tcPr>
          <w:p w14:paraId="57CBDDD7" w14:textId="77777777" w:rsidR="002C2534" w:rsidRPr="00CB5F1F" w:rsidRDefault="006417B6">
            <w:pPr>
              <w:spacing w:line="360" w:lineRule="auto"/>
              <w:ind w:firstLineChars="100" w:firstLine="240"/>
              <w:jc w:val="both"/>
              <w:rPr>
                <w:rFonts w:ascii="Book Antiqua" w:eastAsia="等线" w:hAnsi="Book Antiqua"/>
                <w:color w:val="131413"/>
                <w:lang w:eastAsia="zh-CN"/>
              </w:rPr>
            </w:pPr>
            <w:r w:rsidRPr="00CB5F1F">
              <w:rPr>
                <w:rFonts w:ascii="Book Antiqua" w:eastAsia="等线" w:hAnsi="Book Antiqua"/>
                <w:color w:val="131413"/>
                <w:lang w:eastAsia="zh-CN"/>
              </w:rPr>
              <w:t>Female</w:t>
            </w:r>
          </w:p>
        </w:tc>
        <w:tc>
          <w:tcPr>
            <w:tcW w:w="1966" w:type="dxa"/>
            <w:shd w:val="clear" w:color="auto" w:fill="auto"/>
            <w:vAlign w:val="center"/>
          </w:tcPr>
          <w:p w14:paraId="430A62F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 (8.3)</w:t>
            </w:r>
          </w:p>
        </w:tc>
        <w:tc>
          <w:tcPr>
            <w:tcW w:w="2203" w:type="dxa"/>
            <w:shd w:val="clear" w:color="auto" w:fill="auto"/>
            <w:vAlign w:val="center"/>
          </w:tcPr>
          <w:p w14:paraId="008359C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9 (17.3)</w:t>
            </w:r>
          </w:p>
        </w:tc>
        <w:tc>
          <w:tcPr>
            <w:tcW w:w="1373" w:type="dxa"/>
            <w:shd w:val="clear" w:color="auto" w:fill="auto"/>
            <w:vAlign w:val="center"/>
          </w:tcPr>
          <w:p w14:paraId="4A16E12F"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8AD3AA5" w14:textId="77777777">
        <w:trPr>
          <w:trHeight w:val="20"/>
        </w:trPr>
        <w:tc>
          <w:tcPr>
            <w:tcW w:w="3988" w:type="dxa"/>
            <w:shd w:val="clear" w:color="auto" w:fill="auto"/>
            <w:vAlign w:val="center"/>
          </w:tcPr>
          <w:p w14:paraId="52D9FC3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Age (</w:t>
            </w:r>
            <w:proofErr w:type="spellStart"/>
            <w:r w:rsidRPr="00CB5F1F">
              <w:rPr>
                <w:rFonts w:ascii="Book Antiqua" w:eastAsia="等线" w:hAnsi="Book Antiqua"/>
                <w:color w:val="131413"/>
                <w:lang w:eastAsia="zh-CN"/>
              </w:rPr>
              <w:t>yr</w:t>
            </w:r>
            <w:proofErr w:type="spellEnd"/>
            <w:r w:rsidRPr="00CB5F1F">
              <w:rPr>
                <w:rFonts w:ascii="Book Antiqua" w:eastAsia="等线" w:hAnsi="Book Antiqua"/>
                <w:color w:val="131413"/>
                <w:lang w:eastAsia="zh-CN"/>
              </w:rPr>
              <w:t>)</w:t>
            </w:r>
          </w:p>
        </w:tc>
        <w:tc>
          <w:tcPr>
            <w:tcW w:w="1966" w:type="dxa"/>
            <w:shd w:val="clear" w:color="auto" w:fill="auto"/>
            <w:vAlign w:val="center"/>
          </w:tcPr>
          <w:p w14:paraId="0FADA253"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1339038D"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0D49F0F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0.254</w:t>
            </w:r>
          </w:p>
        </w:tc>
      </w:tr>
      <w:tr w:rsidR="002C2534" w:rsidRPr="00CB5F1F" w14:paraId="4738078A" w14:textId="77777777">
        <w:trPr>
          <w:trHeight w:val="20"/>
        </w:trPr>
        <w:tc>
          <w:tcPr>
            <w:tcW w:w="3988" w:type="dxa"/>
            <w:shd w:val="clear" w:color="auto" w:fill="auto"/>
            <w:vAlign w:val="center"/>
          </w:tcPr>
          <w:p w14:paraId="58AFB7C3"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&lt; 65</w:t>
            </w:r>
          </w:p>
        </w:tc>
        <w:tc>
          <w:tcPr>
            <w:tcW w:w="1966" w:type="dxa"/>
            <w:shd w:val="clear" w:color="auto" w:fill="auto"/>
            <w:vAlign w:val="center"/>
          </w:tcPr>
          <w:p w14:paraId="68299C4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16 (66.7)</w:t>
            </w:r>
          </w:p>
        </w:tc>
        <w:tc>
          <w:tcPr>
            <w:tcW w:w="2203" w:type="dxa"/>
            <w:shd w:val="clear" w:color="auto" w:fill="auto"/>
            <w:vAlign w:val="center"/>
          </w:tcPr>
          <w:p w14:paraId="1F5DA4A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41 (78.8)</w:t>
            </w:r>
          </w:p>
        </w:tc>
        <w:tc>
          <w:tcPr>
            <w:tcW w:w="1373" w:type="dxa"/>
            <w:shd w:val="clear" w:color="auto" w:fill="auto"/>
            <w:vAlign w:val="center"/>
          </w:tcPr>
          <w:p w14:paraId="6682E92B"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1F8B96E" w14:textId="77777777">
        <w:trPr>
          <w:trHeight w:val="20"/>
        </w:trPr>
        <w:tc>
          <w:tcPr>
            <w:tcW w:w="3988" w:type="dxa"/>
            <w:shd w:val="clear" w:color="auto" w:fill="auto"/>
            <w:vAlign w:val="center"/>
          </w:tcPr>
          <w:p w14:paraId="4B8608B5"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 65</w:t>
            </w:r>
          </w:p>
        </w:tc>
        <w:tc>
          <w:tcPr>
            <w:tcW w:w="1966" w:type="dxa"/>
            <w:shd w:val="clear" w:color="auto" w:fill="auto"/>
            <w:vAlign w:val="center"/>
          </w:tcPr>
          <w:p w14:paraId="7008DDD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(33.3)</w:t>
            </w:r>
          </w:p>
        </w:tc>
        <w:tc>
          <w:tcPr>
            <w:tcW w:w="2203" w:type="dxa"/>
            <w:shd w:val="clear" w:color="auto" w:fill="auto"/>
            <w:vAlign w:val="center"/>
          </w:tcPr>
          <w:p w14:paraId="1F339C5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11 (21.2)</w:t>
            </w:r>
          </w:p>
        </w:tc>
        <w:tc>
          <w:tcPr>
            <w:tcW w:w="1373" w:type="dxa"/>
            <w:shd w:val="clear" w:color="auto" w:fill="auto"/>
            <w:vAlign w:val="center"/>
          </w:tcPr>
          <w:p w14:paraId="1A0236B0"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5AC0320" w14:textId="77777777">
        <w:trPr>
          <w:trHeight w:val="20"/>
        </w:trPr>
        <w:tc>
          <w:tcPr>
            <w:tcW w:w="3988" w:type="dxa"/>
            <w:shd w:val="clear" w:color="auto" w:fill="auto"/>
            <w:vAlign w:val="center"/>
          </w:tcPr>
          <w:p w14:paraId="1DEE935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BMI (kg/m</w:t>
            </w:r>
            <w:r w:rsidRPr="00CB5F1F">
              <w:rPr>
                <w:rFonts w:ascii="Book Antiqua" w:eastAsia="等线" w:hAnsi="Book Antiqua"/>
                <w:color w:val="000000"/>
                <w:vertAlign w:val="superscript"/>
                <w:lang w:eastAsia="zh-CN"/>
              </w:rPr>
              <w:t>2</w:t>
            </w:r>
            <w:r w:rsidRPr="00CB5F1F">
              <w:rPr>
                <w:rFonts w:ascii="Book Antiqua" w:eastAsia="等线" w:hAnsi="Book Antiqua"/>
                <w:color w:val="000000"/>
                <w:lang w:eastAsia="zh-CN"/>
              </w:rPr>
              <w:t>)</w:t>
            </w:r>
          </w:p>
        </w:tc>
        <w:tc>
          <w:tcPr>
            <w:tcW w:w="1966" w:type="dxa"/>
            <w:shd w:val="clear" w:color="auto" w:fill="auto"/>
            <w:vAlign w:val="center"/>
          </w:tcPr>
          <w:p w14:paraId="64975D6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23.5 ± 3.5</w:t>
            </w:r>
          </w:p>
        </w:tc>
        <w:tc>
          <w:tcPr>
            <w:tcW w:w="2203" w:type="dxa"/>
            <w:shd w:val="clear" w:color="auto" w:fill="auto"/>
            <w:vAlign w:val="center"/>
          </w:tcPr>
          <w:p w14:paraId="1DE7085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23.2 ± 3.3</w:t>
            </w:r>
          </w:p>
        </w:tc>
        <w:tc>
          <w:tcPr>
            <w:tcW w:w="1373" w:type="dxa"/>
            <w:shd w:val="clear" w:color="auto" w:fill="auto"/>
            <w:vAlign w:val="center"/>
          </w:tcPr>
          <w:p w14:paraId="4338D0B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0.779</w:t>
            </w:r>
          </w:p>
        </w:tc>
      </w:tr>
      <w:tr w:rsidR="002C2534" w:rsidRPr="00CB5F1F" w14:paraId="1B71E0F9" w14:textId="77777777">
        <w:trPr>
          <w:trHeight w:val="20"/>
        </w:trPr>
        <w:tc>
          <w:tcPr>
            <w:tcW w:w="3988" w:type="dxa"/>
            <w:shd w:val="clear" w:color="auto" w:fill="auto"/>
            <w:vAlign w:val="center"/>
          </w:tcPr>
          <w:p w14:paraId="6300CC1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ASA score </w:t>
            </w:r>
          </w:p>
        </w:tc>
        <w:tc>
          <w:tcPr>
            <w:tcW w:w="1966" w:type="dxa"/>
            <w:shd w:val="clear" w:color="auto" w:fill="auto"/>
            <w:vAlign w:val="center"/>
          </w:tcPr>
          <w:p w14:paraId="30A3B7E0"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13D1D476"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73D05C4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0.45</w:t>
            </w:r>
          </w:p>
        </w:tc>
      </w:tr>
      <w:tr w:rsidR="002C2534" w:rsidRPr="00CB5F1F" w14:paraId="09BCC5ED" w14:textId="77777777">
        <w:trPr>
          <w:trHeight w:val="20"/>
        </w:trPr>
        <w:tc>
          <w:tcPr>
            <w:tcW w:w="3988" w:type="dxa"/>
            <w:shd w:val="clear" w:color="auto" w:fill="auto"/>
            <w:vAlign w:val="center"/>
          </w:tcPr>
          <w:p w14:paraId="7AD0729E"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&lt; 3</w:t>
            </w:r>
          </w:p>
        </w:tc>
        <w:tc>
          <w:tcPr>
            <w:tcW w:w="1966" w:type="dxa"/>
            <w:shd w:val="clear" w:color="auto" w:fill="auto"/>
            <w:vAlign w:val="center"/>
          </w:tcPr>
          <w:p w14:paraId="29CA002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16 (66.7)</w:t>
            </w:r>
          </w:p>
        </w:tc>
        <w:tc>
          <w:tcPr>
            <w:tcW w:w="2203" w:type="dxa"/>
            <w:shd w:val="clear" w:color="auto" w:fill="auto"/>
            <w:vAlign w:val="center"/>
          </w:tcPr>
          <w:p w14:paraId="4574893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39 (75.0)</w:t>
            </w:r>
          </w:p>
        </w:tc>
        <w:tc>
          <w:tcPr>
            <w:tcW w:w="1373" w:type="dxa"/>
            <w:shd w:val="clear" w:color="auto" w:fill="auto"/>
            <w:vAlign w:val="center"/>
          </w:tcPr>
          <w:p w14:paraId="22C20EC1"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121EF67" w14:textId="77777777">
        <w:trPr>
          <w:trHeight w:val="20"/>
        </w:trPr>
        <w:tc>
          <w:tcPr>
            <w:tcW w:w="3988" w:type="dxa"/>
            <w:shd w:val="clear" w:color="auto" w:fill="auto"/>
            <w:vAlign w:val="center"/>
          </w:tcPr>
          <w:p w14:paraId="2A01D756"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 3</w:t>
            </w:r>
          </w:p>
        </w:tc>
        <w:tc>
          <w:tcPr>
            <w:tcW w:w="1966" w:type="dxa"/>
            <w:shd w:val="clear" w:color="auto" w:fill="auto"/>
            <w:vAlign w:val="center"/>
          </w:tcPr>
          <w:p w14:paraId="23AEC79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(33.3)</w:t>
            </w:r>
          </w:p>
        </w:tc>
        <w:tc>
          <w:tcPr>
            <w:tcW w:w="2203" w:type="dxa"/>
            <w:shd w:val="clear" w:color="auto" w:fill="auto"/>
            <w:vAlign w:val="center"/>
          </w:tcPr>
          <w:p w14:paraId="032C0BC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13 (25.0)</w:t>
            </w:r>
          </w:p>
        </w:tc>
        <w:tc>
          <w:tcPr>
            <w:tcW w:w="1373" w:type="dxa"/>
            <w:shd w:val="clear" w:color="auto" w:fill="auto"/>
            <w:vAlign w:val="center"/>
          </w:tcPr>
          <w:p w14:paraId="4BCBB66A"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00F29649" w14:textId="77777777">
        <w:trPr>
          <w:trHeight w:val="20"/>
        </w:trPr>
        <w:tc>
          <w:tcPr>
            <w:tcW w:w="3988" w:type="dxa"/>
            <w:shd w:val="clear" w:color="auto" w:fill="auto"/>
            <w:vAlign w:val="center"/>
          </w:tcPr>
          <w:p w14:paraId="6DEA2CA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Neoadjuvant chemotherapy</w:t>
            </w:r>
          </w:p>
        </w:tc>
        <w:tc>
          <w:tcPr>
            <w:tcW w:w="1966" w:type="dxa"/>
            <w:shd w:val="clear" w:color="auto" w:fill="auto"/>
            <w:vAlign w:val="center"/>
          </w:tcPr>
          <w:p w14:paraId="4BC06553"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2EFC0CD3"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1684D52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&lt; 0.001</w:t>
            </w:r>
          </w:p>
        </w:tc>
      </w:tr>
      <w:tr w:rsidR="002C2534" w:rsidRPr="00CB5F1F" w14:paraId="314506FF" w14:textId="77777777">
        <w:trPr>
          <w:trHeight w:val="20"/>
        </w:trPr>
        <w:tc>
          <w:tcPr>
            <w:tcW w:w="3988" w:type="dxa"/>
            <w:shd w:val="clear" w:color="auto" w:fill="auto"/>
            <w:vAlign w:val="center"/>
          </w:tcPr>
          <w:p w14:paraId="757C22D1"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Yes</w:t>
            </w:r>
          </w:p>
        </w:tc>
        <w:tc>
          <w:tcPr>
            <w:tcW w:w="1966" w:type="dxa"/>
            <w:shd w:val="clear" w:color="auto" w:fill="auto"/>
            <w:vAlign w:val="center"/>
          </w:tcPr>
          <w:p w14:paraId="3650A3E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10 (41.7)</w:t>
            </w:r>
          </w:p>
        </w:tc>
        <w:tc>
          <w:tcPr>
            <w:tcW w:w="2203" w:type="dxa"/>
            <w:shd w:val="clear" w:color="auto" w:fill="auto"/>
            <w:vAlign w:val="center"/>
          </w:tcPr>
          <w:p w14:paraId="4EAC198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44 (84.6)</w:t>
            </w:r>
          </w:p>
        </w:tc>
        <w:tc>
          <w:tcPr>
            <w:tcW w:w="1373" w:type="dxa"/>
            <w:shd w:val="clear" w:color="auto" w:fill="auto"/>
            <w:vAlign w:val="center"/>
          </w:tcPr>
          <w:p w14:paraId="3B5B1BC4"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90ED27F" w14:textId="77777777">
        <w:trPr>
          <w:trHeight w:val="20"/>
        </w:trPr>
        <w:tc>
          <w:tcPr>
            <w:tcW w:w="3988" w:type="dxa"/>
            <w:shd w:val="clear" w:color="auto" w:fill="auto"/>
            <w:vAlign w:val="center"/>
          </w:tcPr>
          <w:p w14:paraId="402A217B"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No</w:t>
            </w:r>
          </w:p>
        </w:tc>
        <w:tc>
          <w:tcPr>
            <w:tcW w:w="1966" w:type="dxa"/>
            <w:shd w:val="clear" w:color="auto" w:fill="auto"/>
            <w:vAlign w:val="center"/>
          </w:tcPr>
          <w:p w14:paraId="2B53320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14 (58.3)</w:t>
            </w:r>
          </w:p>
        </w:tc>
        <w:tc>
          <w:tcPr>
            <w:tcW w:w="2203" w:type="dxa"/>
            <w:shd w:val="clear" w:color="auto" w:fill="auto"/>
            <w:vAlign w:val="center"/>
          </w:tcPr>
          <w:p w14:paraId="31B398F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(15.4)</w:t>
            </w:r>
          </w:p>
        </w:tc>
        <w:tc>
          <w:tcPr>
            <w:tcW w:w="1373" w:type="dxa"/>
            <w:shd w:val="clear" w:color="auto" w:fill="auto"/>
            <w:vAlign w:val="center"/>
          </w:tcPr>
          <w:p w14:paraId="52008583"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1A9B7A8B" w14:textId="77777777">
        <w:trPr>
          <w:trHeight w:val="20"/>
        </w:trPr>
        <w:tc>
          <w:tcPr>
            <w:tcW w:w="3988" w:type="dxa"/>
            <w:shd w:val="clear" w:color="auto" w:fill="auto"/>
            <w:vAlign w:val="center"/>
          </w:tcPr>
          <w:p w14:paraId="48AE3F2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Postoperative therapy</w:t>
            </w:r>
          </w:p>
        </w:tc>
        <w:tc>
          <w:tcPr>
            <w:tcW w:w="1966" w:type="dxa"/>
            <w:shd w:val="clear" w:color="auto" w:fill="auto"/>
            <w:vAlign w:val="center"/>
          </w:tcPr>
          <w:p w14:paraId="5FB9C675"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74FF6A0A"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0594054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0.199</w:t>
            </w:r>
          </w:p>
        </w:tc>
      </w:tr>
      <w:tr w:rsidR="002C2534" w:rsidRPr="00CB5F1F" w14:paraId="5B13E027" w14:textId="77777777">
        <w:trPr>
          <w:trHeight w:val="20"/>
        </w:trPr>
        <w:tc>
          <w:tcPr>
            <w:tcW w:w="3988" w:type="dxa"/>
            <w:shd w:val="clear" w:color="auto" w:fill="auto"/>
            <w:vAlign w:val="center"/>
          </w:tcPr>
          <w:p w14:paraId="59B8E2BD"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Chemotherapy</w:t>
            </w:r>
          </w:p>
        </w:tc>
        <w:tc>
          <w:tcPr>
            <w:tcW w:w="1966" w:type="dxa"/>
            <w:shd w:val="clear" w:color="auto" w:fill="auto"/>
            <w:vAlign w:val="center"/>
          </w:tcPr>
          <w:p w14:paraId="24DF480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11 (45.8)</w:t>
            </w:r>
          </w:p>
        </w:tc>
        <w:tc>
          <w:tcPr>
            <w:tcW w:w="2203" w:type="dxa"/>
            <w:shd w:val="clear" w:color="auto" w:fill="auto"/>
            <w:vAlign w:val="center"/>
          </w:tcPr>
          <w:p w14:paraId="24D9EB9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32 (61.5)</w:t>
            </w:r>
          </w:p>
        </w:tc>
        <w:tc>
          <w:tcPr>
            <w:tcW w:w="1373" w:type="dxa"/>
            <w:shd w:val="clear" w:color="auto" w:fill="auto"/>
            <w:vAlign w:val="center"/>
          </w:tcPr>
          <w:p w14:paraId="572FAD30"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BB40EE1" w14:textId="77777777">
        <w:trPr>
          <w:trHeight w:val="20"/>
        </w:trPr>
        <w:tc>
          <w:tcPr>
            <w:tcW w:w="3988" w:type="dxa"/>
            <w:shd w:val="clear" w:color="auto" w:fill="auto"/>
            <w:vAlign w:val="center"/>
          </w:tcPr>
          <w:p w14:paraId="248B3094"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 xml:space="preserve">Chemoradiotherapy </w:t>
            </w:r>
          </w:p>
        </w:tc>
        <w:tc>
          <w:tcPr>
            <w:tcW w:w="1966" w:type="dxa"/>
            <w:shd w:val="clear" w:color="auto" w:fill="auto"/>
            <w:vAlign w:val="center"/>
          </w:tcPr>
          <w:p w14:paraId="0AD373A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13 (54.2)</w:t>
            </w:r>
          </w:p>
        </w:tc>
        <w:tc>
          <w:tcPr>
            <w:tcW w:w="2203" w:type="dxa"/>
            <w:shd w:val="clear" w:color="auto" w:fill="auto"/>
            <w:vAlign w:val="center"/>
          </w:tcPr>
          <w:p w14:paraId="6D07EDD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20 (38.5)</w:t>
            </w:r>
          </w:p>
        </w:tc>
        <w:tc>
          <w:tcPr>
            <w:tcW w:w="1373" w:type="dxa"/>
            <w:shd w:val="clear" w:color="auto" w:fill="auto"/>
            <w:vAlign w:val="center"/>
          </w:tcPr>
          <w:p w14:paraId="643BF85E"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D7A3BEA" w14:textId="77777777">
        <w:trPr>
          <w:trHeight w:val="20"/>
        </w:trPr>
        <w:tc>
          <w:tcPr>
            <w:tcW w:w="3988" w:type="dxa"/>
            <w:shd w:val="clear" w:color="auto" w:fill="auto"/>
            <w:vAlign w:val="center"/>
          </w:tcPr>
          <w:p w14:paraId="75ABBAA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Preoperative albumin (g/L)</w:t>
            </w:r>
          </w:p>
        </w:tc>
        <w:tc>
          <w:tcPr>
            <w:tcW w:w="1966" w:type="dxa"/>
            <w:shd w:val="clear" w:color="auto" w:fill="auto"/>
            <w:vAlign w:val="center"/>
          </w:tcPr>
          <w:p w14:paraId="5825A99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37.9 ± 4.9</w:t>
            </w:r>
          </w:p>
        </w:tc>
        <w:tc>
          <w:tcPr>
            <w:tcW w:w="2203" w:type="dxa"/>
            <w:shd w:val="clear" w:color="auto" w:fill="auto"/>
            <w:vAlign w:val="center"/>
          </w:tcPr>
          <w:p w14:paraId="37E89E0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36.3 ± 5.1</w:t>
            </w:r>
          </w:p>
        </w:tc>
        <w:tc>
          <w:tcPr>
            <w:tcW w:w="1373" w:type="dxa"/>
            <w:shd w:val="clear" w:color="auto" w:fill="auto"/>
            <w:vAlign w:val="center"/>
          </w:tcPr>
          <w:p w14:paraId="7202B8D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0.083</w:t>
            </w:r>
          </w:p>
        </w:tc>
      </w:tr>
      <w:tr w:rsidR="002C2534" w:rsidRPr="00CB5F1F" w14:paraId="22725544" w14:textId="77777777">
        <w:trPr>
          <w:trHeight w:val="20"/>
        </w:trPr>
        <w:tc>
          <w:tcPr>
            <w:tcW w:w="3988" w:type="dxa"/>
            <w:shd w:val="clear" w:color="auto" w:fill="auto"/>
            <w:vAlign w:val="center"/>
          </w:tcPr>
          <w:p w14:paraId="05596D2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Preoperative hemoglobin (g/L)</w:t>
            </w:r>
          </w:p>
        </w:tc>
        <w:tc>
          <w:tcPr>
            <w:tcW w:w="1966" w:type="dxa"/>
            <w:shd w:val="clear" w:color="auto" w:fill="auto"/>
            <w:vAlign w:val="center"/>
          </w:tcPr>
          <w:p w14:paraId="52BE4A3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119.0 ± 28.2</w:t>
            </w:r>
          </w:p>
        </w:tc>
        <w:tc>
          <w:tcPr>
            <w:tcW w:w="2203" w:type="dxa"/>
            <w:shd w:val="clear" w:color="auto" w:fill="auto"/>
            <w:vAlign w:val="center"/>
          </w:tcPr>
          <w:p w14:paraId="6931E4E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108.3 ± 26.5</w:t>
            </w:r>
          </w:p>
        </w:tc>
        <w:tc>
          <w:tcPr>
            <w:tcW w:w="1373" w:type="dxa"/>
            <w:shd w:val="clear" w:color="auto" w:fill="auto"/>
            <w:vAlign w:val="center"/>
          </w:tcPr>
          <w:p w14:paraId="3A27C30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0.058</w:t>
            </w:r>
          </w:p>
        </w:tc>
      </w:tr>
      <w:tr w:rsidR="002C2534" w:rsidRPr="00CB5F1F" w14:paraId="240C0417" w14:textId="77777777">
        <w:trPr>
          <w:trHeight w:val="20"/>
        </w:trPr>
        <w:tc>
          <w:tcPr>
            <w:tcW w:w="3988" w:type="dxa"/>
            <w:shd w:val="clear" w:color="auto" w:fill="auto"/>
            <w:vAlign w:val="center"/>
          </w:tcPr>
          <w:p w14:paraId="173DC422" w14:textId="77777777" w:rsidR="002C2534" w:rsidRPr="00CB5F1F" w:rsidRDefault="006417B6">
            <w:pPr>
              <w:spacing w:line="360" w:lineRule="auto"/>
              <w:jc w:val="both"/>
              <w:rPr>
                <w:rFonts w:ascii="Book Antiqua" w:eastAsia="等线" w:hAnsi="Book Antiqua"/>
                <w:color w:val="000000"/>
                <w:lang w:eastAsia="zh-CN"/>
              </w:rPr>
            </w:pPr>
            <w:proofErr w:type="spellStart"/>
            <w:r w:rsidRPr="00CB5F1F">
              <w:rPr>
                <w:rFonts w:ascii="Book Antiqua" w:eastAsia="等线" w:hAnsi="Book Antiqua"/>
                <w:color w:val="000000"/>
                <w:lang w:eastAsia="zh-CN"/>
              </w:rPr>
              <w:t>Linitis</w:t>
            </w:r>
            <w:proofErr w:type="spellEnd"/>
            <w:r w:rsidRPr="00CB5F1F">
              <w:rPr>
                <w:rFonts w:ascii="Book Antiqua" w:eastAsia="等线" w:hAnsi="Book Antiqua"/>
                <w:color w:val="000000"/>
                <w:lang w:eastAsia="zh-CN"/>
              </w:rPr>
              <w:t xml:space="preserve"> </w:t>
            </w:r>
            <w:proofErr w:type="spellStart"/>
            <w:r w:rsidRPr="00CB5F1F">
              <w:rPr>
                <w:rFonts w:ascii="Book Antiqua" w:eastAsia="等线" w:hAnsi="Book Antiqua"/>
                <w:color w:val="000000"/>
                <w:lang w:eastAsia="zh-CN"/>
              </w:rPr>
              <w:t>plastica</w:t>
            </w:r>
            <w:proofErr w:type="spellEnd"/>
          </w:p>
        </w:tc>
        <w:tc>
          <w:tcPr>
            <w:tcW w:w="1966" w:type="dxa"/>
            <w:shd w:val="clear" w:color="auto" w:fill="auto"/>
            <w:vAlign w:val="center"/>
          </w:tcPr>
          <w:p w14:paraId="379A0932"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2B5F8986"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0B2BA2A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0.059</w:t>
            </w:r>
          </w:p>
        </w:tc>
      </w:tr>
      <w:tr w:rsidR="002C2534" w:rsidRPr="00CB5F1F" w14:paraId="4619073E" w14:textId="77777777">
        <w:trPr>
          <w:trHeight w:val="20"/>
        </w:trPr>
        <w:tc>
          <w:tcPr>
            <w:tcW w:w="3988" w:type="dxa"/>
            <w:shd w:val="clear" w:color="auto" w:fill="auto"/>
            <w:vAlign w:val="center"/>
          </w:tcPr>
          <w:p w14:paraId="7C059FE6"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Yes</w:t>
            </w:r>
          </w:p>
        </w:tc>
        <w:tc>
          <w:tcPr>
            <w:tcW w:w="1966" w:type="dxa"/>
            <w:shd w:val="clear" w:color="auto" w:fill="auto"/>
            <w:vAlign w:val="center"/>
          </w:tcPr>
          <w:p w14:paraId="7ED4279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 (4.2)</w:t>
            </w:r>
          </w:p>
        </w:tc>
        <w:tc>
          <w:tcPr>
            <w:tcW w:w="2203" w:type="dxa"/>
            <w:shd w:val="clear" w:color="auto" w:fill="auto"/>
            <w:vAlign w:val="center"/>
          </w:tcPr>
          <w:p w14:paraId="2BFF175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11 (21.2)</w:t>
            </w:r>
          </w:p>
        </w:tc>
        <w:tc>
          <w:tcPr>
            <w:tcW w:w="1373" w:type="dxa"/>
            <w:shd w:val="clear" w:color="auto" w:fill="auto"/>
            <w:vAlign w:val="center"/>
          </w:tcPr>
          <w:p w14:paraId="742EE521"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250C97E0" w14:textId="77777777">
        <w:trPr>
          <w:trHeight w:val="20"/>
        </w:trPr>
        <w:tc>
          <w:tcPr>
            <w:tcW w:w="3988" w:type="dxa"/>
            <w:shd w:val="clear" w:color="auto" w:fill="auto"/>
            <w:vAlign w:val="center"/>
          </w:tcPr>
          <w:p w14:paraId="4937B0DC"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No</w:t>
            </w:r>
          </w:p>
        </w:tc>
        <w:tc>
          <w:tcPr>
            <w:tcW w:w="1966" w:type="dxa"/>
            <w:shd w:val="clear" w:color="auto" w:fill="auto"/>
            <w:vAlign w:val="center"/>
          </w:tcPr>
          <w:p w14:paraId="7888D1D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23 (95.8)</w:t>
            </w:r>
          </w:p>
        </w:tc>
        <w:tc>
          <w:tcPr>
            <w:tcW w:w="2203" w:type="dxa"/>
            <w:shd w:val="clear" w:color="auto" w:fill="auto"/>
            <w:vAlign w:val="center"/>
          </w:tcPr>
          <w:p w14:paraId="33E82BB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41 (78.8)</w:t>
            </w:r>
          </w:p>
        </w:tc>
        <w:tc>
          <w:tcPr>
            <w:tcW w:w="1373" w:type="dxa"/>
            <w:shd w:val="clear" w:color="auto" w:fill="auto"/>
            <w:vAlign w:val="center"/>
          </w:tcPr>
          <w:p w14:paraId="6CE1948B"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6FABA88" w14:textId="77777777">
        <w:trPr>
          <w:trHeight w:val="20"/>
        </w:trPr>
        <w:tc>
          <w:tcPr>
            <w:tcW w:w="3988" w:type="dxa"/>
            <w:shd w:val="clear" w:color="auto" w:fill="auto"/>
            <w:vAlign w:val="center"/>
          </w:tcPr>
          <w:p w14:paraId="6F2B3E1F" w14:textId="77777777" w:rsidR="002C2534" w:rsidRPr="00CB5F1F" w:rsidRDefault="006417B6">
            <w:pPr>
              <w:spacing w:line="360" w:lineRule="auto"/>
              <w:jc w:val="both"/>
              <w:rPr>
                <w:rFonts w:ascii="Book Antiqua" w:eastAsia="等线" w:hAnsi="Book Antiqua"/>
                <w:color w:val="000000"/>
                <w:lang w:eastAsia="zh-CN"/>
              </w:rPr>
            </w:pPr>
            <w:proofErr w:type="spellStart"/>
            <w:r w:rsidRPr="00CB5F1F">
              <w:rPr>
                <w:rFonts w:ascii="Book Antiqua" w:eastAsia="等线" w:hAnsi="Book Antiqua"/>
                <w:color w:val="000000"/>
                <w:lang w:eastAsia="zh-CN"/>
              </w:rPr>
              <w:t>Borrmann</w:t>
            </w:r>
            <w:proofErr w:type="spellEnd"/>
            <w:r w:rsidRPr="00CB5F1F">
              <w:rPr>
                <w:rFonts w:ascii="Book Antiqua" w:eastAsia="等线" w:hAnsi="Book Antiqua"/>
                <w:color w:val="000000"/>
                <w:lang w:eastAsia="zh-CN"/>
              </w:rPr>
              <w:t xml:space="preserve"> type</w:t>
            </w:r>
          </w:p>
        </w:tc>
        <w:tc>
          <w:tcPr>
            <w:tcW w:w="1966" w:type="dxa"/>
            <w:shd w:val="clear" w:color="auto" w:fill="auto"/>
            <w:vAlign w:val="center"/>
          </w:tcPr>
          <w:p w14:paraId="68FB0B9E"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01F99D05"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60097C8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0.312</w:t>
            </w:r>
          </w:p>
        </w:tc>
      </w:tr>
      <w:tr w:rsidR="002C2534" w:rsidRPr="00CB5F1F" w14:paraId="7CD4A250" w14:textId="77777777">
        <w:trPr>
          <w:trHeight w:val="20"/>
        </w:trPr>
        <w:tc>
          <w:tcPr>
            <w:tcW w:w="3988" w:type="dxa"/>
            <w:shd w:val="clear" w:color="auto" w:fill="auto"/>
            <w:vAlign w:val="center"/>
          </w:tcPr>
          <w:p w14:paraId="3BD2D770"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t>I</w:t>
            </w:r>
          </w:p>
        </w:tc>
        <w:tc>
          <w:tcPr>
            <w:tcW w:w="1966" w:type="dxa"/>
            <w:shd w:val="clear" w:color="auto" w:fill="auto"/>
            <w:vAlign w:val="center"/>
          </w:tcPr>
          <w:p w14:paraId="229FA9F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 (4.2)</w:t>
            </w:r>
          </w:p>
        </w:tc>
        <w:tc>
          <w:tcPr>
            <w:tcW w:w="2203" w:type="dxa"/>
            <w:shd w:val="clear" w:color="auto" w:fill="auto"/>
            <w:vAlign w:val="center"/>
          </w:tcPr>
          <w:p w14:paraId="6248777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 (1.9)</w:t>
            </w:r>
          </w:p>
        </w:tc>
        <w:tc>
          <w:tcPr>
            <w:tcW w:w="1373" w:type="dxa"/>
            <w:shd w:val="clear" w:color="auto" w:fill="auto"/>
            <w:vAlign w:val="center"/>
          </w:tcPr>
          <w:p w14:paraId="111C1169"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93C4C80" w14:textId="77777777">
        <w:trPr>
          <w:trHeight w:val="20"/>
        </w:trPr>
        <w:tc>
          <w:tcPr>
            <w:tcW w:w="3988" w:type="dxa"/>
            <w:shd w:val="clear" w:color="auto" w:fill="auto"/>
            <w:vAlign w:val="center"/>
          </w:tcPr>
          <w:p w14:paraId="0463C79C"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t>II</w:t>
            </w:r>
          </w:p>
        </w:tc>
        <w:tc>
          <w:tcPr>
            <w:tcW w:w="1966" w:type="dxa"/>
            <w:shd w:val="clear" w:color="auto" w:fill="auto"/>
            <w:vAlign w:val="center"/>
          </w:tcPr>
          <w:p w14:paraId="02ED588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(33.3)</w:t>
            </w:r>
          </w:p>
        </w:tc>
        <w:tc>
          <w:tcPr>
            <w:tcW w:w="2203" w:type="dxa"/>
            <w:shd w:val="clear" w:color="auto" w:fill="auto"/>
            <w:vAlign w:val="center"/>
          </w:tcPr>
          <w:p w14:paraId="666B11D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18 (34.6)</w:t>
            </w:r>
          </w:p>
        </w:tc>
        <w:tc>
          <w:tcPr>
            <w:tcW w:w="1373" w:type="dxa"/>
            <w:shd w:val="clear" w:color="auto" w:fill="auto"/>
            <w:vAlign w:val="center"/>
          </w:tcPr>
          <w:p w14:paraId="3498E956"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2E84E964" w14:textId="77777777">
        <w:trPr>
          <w:trHeight w:val="20"/>
        </w:trPr>
        <w:tc>
          <w:tcPr>
            <w:tcW w:w="3988" w:type="dxa"/>
            <w:shd w:val="clear" w:color="auto" w:fill="auto"/>
            <w:vAlign w:val="center"/>
          </w:tcPr>
          <w:p w14:paraId="494FB68C"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t>III</w:t>
            </w:r>
          </w:p>
        </w:tc>
        <w:tc>
          <w:tcPr>
            <w:tcW w:w="1966" w:type="dxa"/>
            <w:shd w:val="clear" w:color="auto" w:fill="auto"/>
            <w:vAlign w:val="center"/>
          </w:tcPr>
          <w:p w14:paraId="121AEFD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14 (58.3)</w:t>
            </w:r>
          </w:p>
        </w:tc>
        <w:tc>
          <w:tcPr>
            <w:tcW w:w="2203" w:type="dxa"/>
            <w:shd w:val="clear" w:color="auto" w:fill="auto"/>
            <w:vAlign w:val="center"/>
          </w:tcPr>
          <w:p w14:paraId="2E70539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23 (44.2)</w:t>
            </w:r>
          </w:p>
        </w:tc>
        <w:tc>
          <w:tcPr>
            <w:tcW w:w="1373" w:type="dxa"/>
            <w:shd w:val="clear" w:color="auto" w:fill="auto"/>
            <w:vAlign w:val="center"/>
          </w:tcPr>
          <w:p w14:paraId="26448A93"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D3552AD" w14:textId="77777777">
        <w:trPr>
          <w:trHeight w:val="20"/>
        </w:trPr>
        <w:tc>
          <w:tcPr>
            <w:tcW w:w="3988" w:type="dxa"/>
            <w:shd w:val="clear" w:color="auto" w:fill="auto"/>
            <w:vAlign w:val="center"/>
          </w:tcPr>
          <w:p w14:paraId="3BFA7FD0"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lastRenderedPageBreak/>
              <w:t>IV</w:t>
            </w:r>
          </w:p>
        </w:tc>
        <w:tc>
          <w:tcPr>
            <w:tcW w:w="1966" w:type="dxa"/>
            <w:shd w:val="clear" w:color="auto" w:fill="auto"/>
            <w:vAlign w:val="center"/>
          </w:tcPr>
          <w:p w14:paraId="14062A4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 (4.2)</w:t>
            </w:r>
          </w:p>
        </w:tc>
        <w:tc>
          <w:tcPr>
            <w:tcW w:w="2203" w:type="dxa"/>
            <w:shd w:val="clear" w:color="auto" w:fill="auto"/>
            <w:vAlign w:val="center"/>
          </w:tcPr>
          <w:p w14:paraId="4B90A5D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10 (19.2)</w:t>
            </w:r>
          </w:p>
        </w:tc>
        <w:tc>
          <w:tcPr>
            <w:tcW w:w="1373" w:type="dxa"/>
            <w:shd w:val="clear" w:color="auto" w:fill="auto"/>
            <w:vAlign w:val="center"/>
          </w:tcPr>
          <w:p w14:paraId="0737A804"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2154FE72" w14:textId="77777777">
        <w:trPr>
          <w:trHeight w:val="20"/>
        </w:trPr>
        <w:tc>
          <w:tcPr>
            <w:tcW w:w="3988" w:type="dxa"/>
            <w:shd w:val="clear" w:color="auto" w:fill="auto"/>
            <w:vAlign w:val="center"/>
          </w:tcPr>
          <w:p w14:paraId="01B1C40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Tumor size (cm)</w:t>
            </w:r>
          </w:p>
        </w:tc>
        <w:tc>
          <w:tcPr>
            <w:tcW w:w="1966" w:type="dxa"/>
            <w:shd w:val="clear" w:color="auto" w:fill="auto"/>
            <w:vAlign w:val="center"/>
          </w:tcPr>
          <w:p w14:paraId="1BB9890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9.3 ± 2.3</w:t>
            </w:r>
          </w:p>
        </w:tc>
        <w:tc>
          <w:tcPr>
            <w:tcW w:w="2203" w:type="dxa"/>
            <w:shd w:val="clear" w:color="auto" w:fill="auto"/>
            <w:vAlign w:val="center"/>
          </w:tcPr>
          <w:p w14:paraId="37CA6E2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6.7 ± 1.9</w:t>
            </w:r>
          </w:p>
        </w:tc>
        <w:tc>
          <w:tcPr>
            <w:tcW w:w="1373" w:type="dxa"/>
            <w:shd w:val="clear" w:color="auto" w:fill="auto"/>
            <w:vAlign w:val="center"/>
          </w:tcPr>
          <w:p w14:paraId="6BF140E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&lt; 0.001</w:t>
            </w:r>
          </w:p>
        </w:tc>
      </w:tr>
      <w:tr w:rsidR="002C2534" w:rsidRPr="00CB5F1F" w14:paraId="6EEFE30E" w14:textId="77777777">
        <w:trPr>
          <w:trHeight w:val="20"/>
        </w:trPr>
        <w:tc>
          <w:tcPr>
            <w:tcW w:w="3988" w:type="dxa"/>
            <w:shd w:val="clear" w:color="auto" w:fill="auto"/>
            <w:vAlign w:val="center"/>
          </w:tcPr>
          <w:p w14:paraId="54B22B5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Histological type </w:t>
            </w:r>
          </w:p>
        </w:tc>
        <w:tc>
          <w:tcPr>
            <w:tcW w:w="1966" w:type="dxa"/>
            <w:shd w:val="clear" w:color="auto" w:fill="auto"/>
            <w:vAlign w:val="center"/>
          </w:tcPr>
          <w:p w14:paraId="5236615B"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0B41C058"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747CB31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0.945</w:t>
            </w:r>
          </w:p>
        </w:tc>
      </w:tr>
      <w:tr w:rsidR="002C2534" w:rsidRPr="00CB5F1F" w14:paraId="18E3A63C" w14:textId="77777777">
        <w:trPr>
          <w:trHeight w:val="20"/>
        </w:trPr>
        <w:tc>
          <w:tcPr>
            <w:tcW w:w="3988" w:type="dxa"/>
            <w:shd w:val="clear" w:color="auto" w:fill="auto"/>
            <w:vAlign w:val="center"/>
          </w:tcPr>
          <w:p w14:paraId="03E67E9C"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Poorly differentiated</w:t>
            </w:r>
          </w:p>
        </w:tc>
        <w:tc>
          <w:tcPr>
            <w:tcW w:w="1966" w:type="dxa"/>
            <w:shd w:val="clear" w:color="auto" w:fill="auto"/>
            <w:vAlign w:val="center"/>
          </w:tcPr>
          <w:p w14:paraId="3C93D72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20 (83.3)</w:t>
            </w:r>
          </w:p>
        </w:tc>
        <w:tc>
          <w:tcPr>
            <w:tcW w:w="2203" w:type="dxa"/>
            <w:shd w:val="clear" w:color="auto" w:fill="auto"/>
            <w:vAlign w:val="center"/>
          </w:tcPr>
          <w:p w14:paraId="0EB1BAA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43 (82.7)</w:t>
            </w:r>
          </w:p>
        </w:tc>
        <w:tc>
          <w:tcPr>
            <w:tcW w:w="1373" w:type="dxa"/>
            <w:shd w:val="clear" w:color="auto" w:fill="auto"/>
            <w:vAlign w:val="center"/>
          </w:tcPr>
          <w:p w14:paraId="53525715"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4655F231" w14:textId="77777777">
        <w:trPr>
          <w:trHeight w:val="20"/>
        </w:trPr>
        <w:tc>
          <w:tcPr>
            <w:tcW w:w="3988" w:type="dxa"/>
            <w:shd w:val="clear" w:color="auto" w:fill="auto"/>
            <w:vAlign w:val="center"/>
          </w:tcPr>
          <w:p w14:paraId="706D0AF5"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Well–moderately differentiated</w:t>
            </w:r>
          </w:p>
        </w:tc>
        <w:tc>
          <w:tcPr>
            <w:tcW w:w="1966" w:type="dxa"/>
            <w:shd w:val="clear" w:color="auto" w:fill="auto"/>
            <w:vAlign w:val="center"/>
          </w:tcPr>
          <w:p w14:paraId="224A5DE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 (16.7)</w:t>
            </w:r>
          </w:p>
        </w:tc>
        <w:tc>
          <w:tcPr>
            <w:tcW w:w="2203" w:type="dxa"/>
            <w:shd w:val="clear" w:color="auto" w:fill="auto"/>
            <w:vAlign w:val="center"/>
          </w:tcPr>
          <w:p w14:paraId="1A022FE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9 (17.3)</w:t>
            </w:r>
          </w:p>
        </w:tc>
        <w:tc>
          <w:tcPr>
            <w:tcW w:w="1373" w:type="dxa"/>
            <w:shd w:val="clear" w:color="auto" w:fill="auto"/>
            <w:vAlign w:val="center"/>
          </w:tcPr>
          <w:p w14:paraId="60F58757"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3D7A7DDE" w14:textId="77777777">
        <w:trPr>
          <w:trHeight w:val="20"/>
        </w:trPr>
        <w:tc>
          <w:tcPr>
            <w:tcW w:w="3988" w:type="dxa"/>
            <w:shd w:val="clear" w:color="auto" w:fill="auto"/>
            <w:vAlign w:val="center"/>
          </w:tcPr>
          <w:p w14:paraId="6A39169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Pathological N stage</w:t>
            </w:r>
          </w:p>
        </w:tc>
        <w:tc>
          <w:tcPr>
            <w:tcW w:w="1966" w:type="dxa"/>
            <w:shd w:val="clear" w:color="auto" w:fill="auto"/>
            <w:vAlign w:val="center"/>
          </w:tcPr>
          <w:p w14:paraId="2B259CEB"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5D019DF7"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2215E83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0.03</w:t>
            </w:r>
          </w:p>
        </w:tc>
      </w:tr>
      <w:tr w:rsidR="002C2534" w:rsidRPr="00CB5F1F" w14:paraId="00EFAFE8" w14:textId="77777777">
        <w:trPr>
          <w:trHeight w:val="20"/>
        </w:trPr>
        <w:tc>
          <w:tcPr>
            <w:tcW w:w="3988" w:type="dxa"/>
            <w:shd w:val="clear" w:color="auto" w:fill="auto"/>
            <w:vAlign w:val="center"/>
          </w:tcPr>
          <w:p w14:paraId="1F3B791B"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N0</w:t>
            </w:r>
          </w:p>
        </w:tc>
        <w:tc>
          <w:tcPr>
            <w:tcW w:w="1966" w:type="dxa"/>
            <w:shd w:val="clear" w:color="auto" w:fill="auto"/>
            <w:vAlign w:val="center"/>
          </w:tcPr>
          <w:p w14:paraId="47A1B0E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 (0.0)</w:t>
            </w:r>
          </w:p>
        </w:tc>
        <w:tc>
          <w:tcPr>
            <w:tcW w:w="2203" w:type="dxa"/>
            <w:shd w:val="clear" w:color="auto" w:fill="auto"/>
            <w:vAlign w:val="center"/>
          </w:tcPr>
          <w:p w14:paraId="210CCC0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 (0.0)</w:t>
            </w:r>
          </w:p>
        </w:tc>
        <w:tc>
          <w:tcPr>
            <w:tcW w:w="1373" w:type="dxa"/>
            <w:shd w:val="clear" w:color="auto" w:fill="auto"/>
            <w:vAlign w:val="center"/>
          </w:tcPr>
          <w:p w14:paraId="02FB621D"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1AE3630A" w14:textId="77777777">
        <w:trPr>
          <w:trHeight w:val="20"/>
        </w:trPr>
        <w:tc>
          <w:tcPr>
            <w:tcW w:w="3988" w:type="dxa"/>
            <w:shd w:val="clear" w:color="auto" w:fill="auto"/>
            <w:vAlign w:val="center"/>
          </w:tcPr>
          <w:p w14:paraId="063C01B2"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N1</w:t>
            </w:r>
          </w:p>
        </w:tc>
        <w:tc>
          <w:tcPr>
            <w:tcW w:w="1966" w:type="dxa"/>
            <w:shd w:val="clear" w:color="auto" w:fill="auto"/>
            <w:vAlign w:val="center"/>
          </w:tcPr>
          <w:p w14:paraId="4719CCC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 (0.0)</w:t>
            </w:r>
          </w:p>
        </w:tc>
        <w:tc>
          <w:tcPr>
            <w:tcW w:w="2203" w:type="dxa"/>
            <w:shd w:val="clear" w:color="auto" w:fill="auto"/>
            <w:vAlign w:val="center"/>
          </w:tcPr>
          <w:p w14:paraId="43D26B3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 (0.0)</w:t>
            </w:r>
          </w:p>
        </w:tc>
        <w:tc>
          <w:tcPr>
            <w:tcW w:w="1373" w:type="dxa"/>
            <w:shd w:val="clear" w:color="auto" w:fill="auto"/>
            <w:vAlign w:val="center"/>
          </w:tcPr>
          <w:p w14:paraId="7A68A087"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2CD7B7F8" w14:textId="77777777">
        <w:trPr>
          <w:trHeight w:val="20"/>
        </w:trPr>
        <w:tc>
          <w:tcPr>
            <w:tcW w:w="3988" w:type="dxa"/>
            <w:shd w:val="clear" w:color="auto" w:fill="auto"/>
            <w:vAlign w:val="center"/>
          </w:tcPr>
          <w:p w14:paraId="205B4430"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N2</w:t>
            </w:r>
          </w:p>
        </w:tc>
        <w:tc>
          <w:tcPr>
            <w:tcW w:w="1966" w:type="dxa"/>
            <w:shd w:val="clear" w:color="auto" w:fill="auto"/>
            <w:vAlign w:val="center"/>
          </w:tcPr>
          <w:p w14:paraId="685398D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5 (20.8)</w:t>
            </w:r>
          </w:p>
        </w:tc>
        <w:tc>
          <w:tcPr>
            <w:tcW w:w="2203" w:type="dxa"/>
            <w:shd w:val="clear" w:color="auto" w:fill="auto"/>
            <w:vAlign w:val="center"/>
          </w:tcPr>
          <w:p w14:paraId="6A1B3AC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17 (32.7)</w:t>
            </w:r>
          </w:p>
        </w:tc>
        <w:tc>
          <w:tcPr>
            <w:tcW w:w="1373" w:type="dxa"/>
            <w:shd w:val="clear" w:color="auto" w:fill="auto"/>
            <w:vAlign w:val="center"/>
          </w:tcPr>
          <w:p w14:paraId="31ABF4B6"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AA079CA" w14:textId="77777777">
        <w:trPr>
          <w:trHeight w:val="20"/>
        </w:trPr>
        <w:tc>
          <w:tcPr>
            <w:tcW w:w="3988" w:type="dxa"/>
            <w:shd w:val="clear" w:color="auto" w:fill="auto"/>
            <w:vAlign w:val="center"/>
          </w:tcPr>
          <w:p w14:paraId="6AB9745E"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N3a</w:t>
            </w:r>
          </w:p>
        </w:tc>
        <w:tc>
          <w:tcPr>
            <w:tcW w:w="1966" w:type="dxa"/>
            <w:shd w:val="clear" w:color="auto" w:fill="auto"/>
            <w:vAlign w:val="center"/>
          </w:tcPr>
          <w:p w14:paraId="67B21AB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5 (20.8)</w:t>
            </w:r>
          </w:p>
        </w:tc>
        <w:tc>
          <w:tcPr>
            <w:tcW w:w="2203" w:type="dxa"/>
            <w:shd w:val="clear" w:color="auto" w:fill="auto"/>
            <w:vAlign w:val="center"/>
          </w:tcPr>
          <w:p w14:paraId="36B856F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16 (30.8)</w:t>
            </w:r>
          </w:p>
        </w:tc>
        <w:tc>
          <w:tcPr>
            <w:tcW w:w="1373" w:type="dxa"/>
            <w:shd w:val="clear" w:color="auto" w:fill="auto"/>
            <w:vAlign w:val="center"/>
          </w:tcPr>
          <w:p w14:paraId="58EC41AD"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E1A324E" w14:textId="77777777">
        <w:trPr>
          <w:trHeight w:val="20"/>
        </w:trPr>
        <w:tc>
          <w:tcPr>
            <w:tcW w:w="3988" w:type="dxa"/>
            <w:shd w:val="clear" w:color="auto" w:fill="auto"/>
            <w:vAlign w:val="center"/>
          </w:tcPr>
          <w:p w14:paraId="796D2274"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N3b</w:t>
            </w:r>
          </w:p>
        </w:tc>
        <w:tc>
          <w:tcPr>
            <w:tcW w:w="1966" w:type="dxa"/>
            <w:shd w:val="clear" w:color="auto" w:fill="auto"/>
            <w:vAlign w:val="center"/>
          </w:tcPr>
          <w:p w14:paraId="6ACFC7E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14 (58.3) </w:t>
            </w:r>
          </w:p>
        </w:tc>
        <w:tc>
          <w:tcPr>
            <w:tcW w:w="2203" w:type="dxa"/>
            <w:shd w:val="clear" w:color="auto" w:fill="auto"/>
            <w:vAlign w:val="center"/>
          </w:tcPr>
          <w:p w14:paraId="4033F9C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19 (36.5)</w:t>
            </w:r>
          </w:p>
        </w:tc>
        <w:tc>
          <w:tcPr>
            <w:tcW w:w="1373" w:type="dxa"/>
            <w:shd w:val="clear" w:color="auto" w:fill="auto"/>
            <w:vAlign w:val="center"/>
          </w:tcPr>
          <w:p w14:paraId="2502F914"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58571E9" w14:textId="77777777">
        <w:trPr>
          <w:trHeight w:val="20"/>
        </w:trPr>
        <w:tc>
          <w:tcPr>
            <w:tcW w:w="3988" w:type="dxa"/>
            <w:shd w:val="clear" w:color="auto" w:fill="auto"/>
            <w:vAlign w:val="center"/>
          </w:tcPr>
          <w:p w14:paraId="4E08C376" w14:textId="77777777" w:rsidR="002C2534" w:rsidRPr="00CB5F1F" w:rsidRDefault="006417B6">
            <w:pPr>
              <w:spacing w:line="360" w:lineRule="auto"/>
              <w:jc w:val="both"/>
              <w:rPr>
                <w:rFonts w:ascii="Book Antiqua" w:eastAsia="等线" w:hAnsi="Book Antiqua"/>
                <w:color w:val="000000"/>
                <w:lang w:eastAsia="zh-CN"/>
              </w:rPr>
            </w:pPr>
            <w:proofErr w:type="spellStart"/>
            <w:r w:rsidRPr="00CB5F1F">
              <w:rPr>
                <w:rFonts w:ascii="Book Antiqua" w:eastAsia="等线" w:hAnsi="Book Antiqua"/>
                <w:color w:val="000000"/>
                <w:lang w:eastAsia="zh-CN"/>
              </w:rPr>
              <w:t>Lymphovascular</w:t>
            </w:r>
            <w:proofErr w:type="spellEnd"/>
            <w:r w:rsidRPr="00CB5F1F">
              <w:rPr>
                <w:rFonts w:ascii="Book Antiqua" w:eastAsia="等线" w:hAnsi="Book Antiqua"/>
                <w:color w:val="000000"/>
                <w:lang w:eastAsia="zh-CN"/>
              </w:rPr>
              <w:t xml:space="preserve"> invasion </w:t>
            </w:r>
          </w:p>
        </w:tc>
        <w:tc>
          <w:tcPr>
            <w:tcW w:w="1966" w:type="dxa"/>
            <w:shd w:val="clear" w:color="auto" w:fill="auto"/>
            <w:vAlign w:val="center"/>
          </w:tcPr>
          <w:p w14:paraId="413F59B6"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36617EC6"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55493BB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0.168</w:t>
            </w:r>
          </w:p>
        </w:tc>
      </w:tr>
      <w:tr w:rsidR="002C2534" w:rsidRPr="00CB5F1F" w14:paraId="06D82DA3" w14:textId="77777777">
        <w:trPr>
          <w:trHeight w:val="20"/>
        </w:trPr>
        <w:tc>
          <w:tcPr>
            <w:tcW w:w="3988" w:type="dxa"/>
            <w:shd w:val="clear" w:color="auto" w:fill="auto"/>
            <w:vAlign w:val="center"/>
          </w:tcPr>
          <w:p w14:paraId="1B6FF6F3"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Yes</w:t>
            </w:r>
          </w:p>
        </w:tc>
        <w:tc>
          <w:tcPr>
            <w:tcW w:w="1966" w:type="dxa"/>
            <w:shd w:val="clear" w:color="auto" w:fill="auto"/>
            <w:vAlign w:val="center"/>
          </w:tcPr>
          <w:p w14:paraId="3161932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22 (91.7)</w:t>
            </w:r>
          </w:p>
        </w:tc>
        <w:tc>
          <w:tcPr>
            <w:tcW w:w="2203" w:type="dxa"/>
            <w:shd w:val="clear" w:color="auto" w:fill="auto"/>
            <w:vAlign w:val="center"/>
          </w:tcPr>
          <w:p w14:paraId="0756447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41 (78.8)</w:t>
            </w:r>
          </w:p>
        </w:tc>
        <w:tc>
          <w:tcPr>
            <w:tcW w:w="1373" w:type="dxa"/>
            <w:shd w:val="clear" w:color="auto" w:fill="auto"/>
            <w:vAlign w:val="center"/>
          </w:tcPr>
          <w:p w14:paraId="138C424D"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531581BA" w14:textId="77777777">
        <w:trPr>
          <w:trHeight w:val="20"/>
        </w:trPr>
        <w:tc>
          <w:tcPr>
            <w:tcW w:w="3988" w:type="dxa"/>
            <w:shd w:val="clear" w:color="auto" w:fill="auto"/>
            <w:vAlign w:val="center"/>
          </w:tcPr>
          <w:p w14:paraId="2E5B7964"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No</w:t>
            </w:r>
          </w:p>
        </w:tc>
        <w:tc>
          <w:tcPr>
            <w:tcW w:w="1966" w:type="dxa"/>
            <w:shd w:val="clear" w:color="auto" w:fill="auto"/>
            <w:vAlign w:val="center"/>
          </w:tcPr>
          <w:p w14:paraId="064CCD7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 (8.3)</w:t>
            </w:r>
          </w:p>
        </w:tc>
        <w:tc>
          <w:tcPr>
            <w:tcW w:w="2203" w:type="dxa"/>
            <w:shd w:val="clear" w:color="auto" w:fill="auto"/>
            <w:vAlign w:val="center"/>
          </w:tcPr>
          <w:p w14:paraId="4B741E4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11 (21.2)</w:t>
            </w:r>
          </w:p>
        </w:tc>
        <w:tc>
          <w:tcPr>
            <w:tcW w:w="1373" w:type="dxa"/>
            <w:shd w:val="clear" w:color="auto" w:fill="auto"/>
            <w:vAlign w:val="center"/>
          </w:tcPr>
          <w:p w14:paraId="40BAA33F"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83C1017" w14:textId="77777777">
        <w:trPr>
          <w:trHeight w:val="20"/>
        </w:trPr>
        <w:tc>
          <w:tcPr>
            <w:tcW w:w="3988" w:type="dxa"/>
            <w:shd w:val="clear" w:color="auto" w:fill="auto"/>
            <w:vAlign w:val="center"/>
          </w:tcPr>
          <w:p w14:paraId="7B1E8E3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Neural invasion</w:t>
            </w:r>
          </w:p>
        </w:tc>
        <w:tc>
          <w:tcPr>
            <w:tcW w:w="1966" w:type="dxa"/>
            <w:shd w:val="clear" w:color="auto" w:fill="auto"/>
            <w:vAlign w:val="center"/>
          </w:tcPr>
          <w:p w14:paraId="5E43B9E9"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6740144E"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2057ED6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0.638</w:t>
            </w:r>
          </w:p>
        </w:tc>
      </w:tr>
      <w:tr w:rsidR="002C2534" w:rsidRPr="00CB5F1F" w14:paraId="2218BB0D" w14:textId="77777777">
        <w:trPr>
          <w:trHeight w:val="20"/>
        </w:trPr>
        <w:tc>
          <w:tcPr>
            <w:tcW w:w="3988" w:type="dxa"/>
            <w:shd w:val="clear" w:color="auto" w:fill="auto"/>
            <w:vAlign w:val="center"/>
          </w:tcPr>
          <w:p w14:paraId="6342239C"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Yes</w:t>
            </w:r>
          </w:p>
        </w:tc>
        <w:tc>
          <w:tcPr>
            <w:tcW w:w="1966" w:type="dxa"/>
            <w:shd w:val="clear" w:color="auto" w:fill="auto"/>
            <w:vAlign w:val="center"/>
          </w:tcPr>
          <w:p w14:paraId="7B5D0F0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17 (70.8)</w:t>
            </w:r>
          </w:p>
        </w:tc>
        <w:tc>
          <w:tcPr>
            <w:tcW w:w="2203" w:type="dxa"/>
            <w:shd w:val="clear" w:color="auto" w:fill="auto"/>
            <w:vAlign w:val="center"/>
          </w:tcPr>
          <w:p w14:paraId="3C168D4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34 (65.4)</w:t>
            </w:r>
          </w:p>
        </w:tc>
        <w:tc>
          <w:tcPr>
            <w:tcW w:w="1373" w:type="dxa"/>
            <w:shd w:val="clear" w:color="auto" w:fill="auto"/>
            <w:vAlign w:val="center"/>
          </w:tcPr>
          <w:p w14:paraId="4837DCA7"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41C9DC28" w14:textId="77777777">
        <w:trPr>
          <w:trHeight w:val="20"/>
        </w:trPr>
        <w:tc>
          <w:tcPr>
            <w:tcW w:w="3988" w:type="dxa"/>
            <w:shd w:val="clear" w:color="auto" w:fill="auto"/>
            <w:vAlign w:val="center"/>
          </w:tcPr>
          <w:p w14:paraId="29CCA708"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No</w:t>
            </w:r>
          </w:p>
        </w:tc>
        <w:tc>
          <w:tcPr>
            <w:tcW w:w="1966" w:type="dxa"/>
            <w:shd w:val="clear" w:color="auto" w:fill="auto"/>
            <w:vAlign w:val="center"/>
          </w:tcPr>
          <w:p w14:paraId="2B30B86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7 (29.2)</w:t>
            </w:r>
          </w:p>
        </w:tc>
        <w:tc>
          <w:tcPr>
            <w:tcW w:w="2203" w:type="dxa"/>
            <w:shd w:val="clear" w:color="auto" w:fill="auto"/>
            <w:vAlign w:val="center"/>
          </w:tcPr>
          <w:p w14:paraId="071FCAE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18 (34.6)</w:t>
            </w:r>
          </w:p>
        </w:tc>
        <w:tc>
          <w:tcPr>
            <w:tcW w:w="1373" w:type="dxa"/>
            <w:shd w:val="clear" w:color="auto" w:fill="auto"/>
            <w:vAlign w:val="center"/>
          </w:tcPr>
          <w:p w14:paraId="69B78DDA"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EA8F9C3" w14:textId="77777777">
        <w:trPr>
          <w:trHeight w:val="20"/>
        </w:trPr>
        <w:tc>
          <w:tcPr>
            <w:tcW w:w="3988" w:type="dxa"/>
            <w:shd w:val="clear" w:color="auto" w:fill="auto"/>
            <w:vAlign w:val="center"/>
          </w:tcPr>
          <w:p w14:paraId="780FBCF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Surgical margin</w:t>
            </w:r>
          </w:p>
        </w:tc>
        <w:tc>
          <w:tcPr>
            <w:tcW w:w="1966" w:type="dxa"/>
            <w:shd w:val="clear" w:color="auto" w:fill="auto"/>
            <w:vAlign w:val="center"/>
          </w:tcPr>
          <w:p w14:paraId="0ED0AEFD" w14:textId="77777777" w:rsidR="002C2534" w:rsidRPr="00CB5F1F" w:rsidRDefault="002C2534">
            <w:pPr>
              <w:spacing w:line="360" w:lineRule="auto"/>
              <w:jc w:val="both"/>
              <w:rPr>
                <w:rFonts w:ascii="Book Antiqua" w:eastAsia="等线" w:hAnsi="Book Antiqua"/>
                <w:color w:val="000000"/>
                <w:lang w:eastAsia="zh-CN"/>
              </w:rPr>
            </w:pPr>
          </w:p>
        </w:tc>
        <w:tc>
          <w:tcPr>
            <w:tcW w:w="2203" w:type="dxa"/>
            <w:shd w:val="clear" w:color="auto" w:fill="auto"/>
            <w:vAlign w:val="center"/>
          </w:tcPr>
          <w:p w14:paraId="76D5EB5C" w14:textId="77777777" w:rsidR="002C2534" w:rsidRPr="00CB5F1F" w:rsidRDefault="002C2534">
            <w:pPr>
              <w:spacing w:line="360" w:lineRule="auto"/>
              <w:jc w:val="both"/>
              <w:rPr>
                <w:rFonts w:ascii="Book Antiqua" w:eastAsia="等线" w:hAnsi="Book Antiqua"/>
                <w:color w:val="000000"/>
                <w:lang w:eastAsia="zh-CN"/>
              </w:rPr>
            </w:pPr>
          </w:p>
        </w:tc>
        <w:tc>
          <w:tcPr>
            <w:tcW w:w="1373" w:type="dxa"/>
            <w:shd w:val="clear" w:color="auto" w:fill="auto"/>
            <w:vAlign w:val="center"/>
          </w:tcPr>
          <w:p w14:paraId="07B3254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&lt; 0.001</w:t>
            </w:r>
          </w:p>
        </w:tc>
      </w:tr>
      <w:tr w:rsidR="002C2534" w:rsidRPr="00CB5F1F" w14:paraId="0D335F24" w14:textId="77777777">
        <w:trPr>
          <w:trHeight w:val="20"/>
        </w:trPr>
        <w:tc>
          <w:tcPr>
            <w:tcW w:w="3988" w:type="dxa"/>
            <w:shd w:val="clear" w:color="auto" w:fill="auto"/>
            <w:vAlign w:val="center"/>
          </w:tcPr>
          <w:p w14:paraId="3382B529"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R0</w:t>
            </w:r>
          </w:p>
        </w:tc>
        <w:tc>
          <w:tcPr>
            <w:tcW w:w="1966" w:type="dxa"/>
            <w:shd w:val="clear" w:color="auto" w:fill="auto"/>
            <w:vAlign w:val="center"/>
          </w:tcPr>
          <w:p w14:paraId="386CC18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21 (87.5)</w:t>
            </w:r>
          </w:p>
        </w:tc>
        <w:tc>
          <w:tcPr>
            <w:tcW w:w="2203" w:type="dxa"/>
            <w:shd w:val="clear" w:color="auto" w:fill="auto"/>
            <w:vAlign w:val="center"/>
          </w:tcPr>
          <w:p w14:paraId="3F495DD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 (0.0)</w:t>
            </w:r>
          </w:p>
        </w:tc>
        <w:tc>
          <w:tcPr>
            <w:tcW w:w="1373" w:type="dxa"/>
            <w:shd w:val="clear" w:color="auto" w:fill="auto"/>
            <w:vAlign w:val="center"/>
          </w:tcPr>
          <w:p w14:paraId="7CA2D0DB"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14784CE" w14:textId="77777777">
        <w:trPr>
          <w:trHeight w:val="20"/>
        </w:trPr>
        <w:tc>
          <w:tcPr>
            <w:tcW w:w="3988" w:type="dxa"/>
            <w:shd w:val="clear" w:color="auto" w:fill="auto"/>
            <w:vAlign w:val="center"/>
          </w:tcPr>
          <w:p w14:paraId="06D5AC0B"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R1</w:t>
            </w:r>
          </w:p>
        </w:tc>
        <w:tc>
          <w:tcPr>
            <w:tcW w:w="1966" w:type="dxa"/>
            <w:shd w:val="clear" w:color="auto" w:fill="auto"/>
            <w:vAlign w:val="center"/>
          </w:tcPr>
          <w:p w14:paraId="4E35CBC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 (12.5)</w:t>
            </w:r>
          </w:p>
        </w:tc>
        <w:tc>
          <w:tcPr>
            <w:tcW w:w="2203" w:type="dxa"/>
            <w:shd w:val="clear" w:color="auto" w:fill="auto"/>
            <w:vAlign w:val="center"/>
          </w:tcPr>
          <w:p w14:paraId="00D8855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52 (88.5)</w:t>
            </w:r>
          </w:p>
        </w:tc>
        <w:tc>
          <w:tcPr>
            <w:tcW w:w="1373" w:type="dxa"/>
            <w:shd w:val="clear" w:color="auto" w:fill="auto"/>
            <w:vAlign w:val="center"/>
          </w:tcPr>
          <w:p w14:paraId="0D7F21FC" w14:textId="77777777" w:rsidR="002C2534" w:rsidRPr="00CB5F1F" w:rsidRDefault="002C2534">
            <w:pPr>
              <w:spacing w:line="360" w:lineRule="auto"/>
              <w:jc w:val="both"/>
              <w:rPr>
                <w:rFonts w:ascii="Book Antiqua" w:eastAsia="等线" w:hAnsi="Book Antiqua"/>
                <w:color w:val="000000"/>
                <w:lang w:eastAsia="zh-CN"/>
              </w:rPr>
            </w:pPr>
          </w:p>
        </w:tc>
      </w:tr>
    </w:tbl>
    <w:p w14:paraId="0FBECA63" w14:textId="77777777" w:rsidR="002C2534" w:rsidRPr="00CB5F1F" w:rsidRDefault="006417B6">
      <w:pPr>
        <w:spacing w:line="360" w:lineRule="auto"/>
        <w:jc w:val="both"/>
        <w:rPr>
          <w:rFonts w:ascii="Book Antiqua" w:hAnsi="Book Antiqua"/>
          <w:b/>
          <w:bCs/>
        </w:rPr>
      </w:pPr>
      <w:r w:rsidRPr="00CB5F1F">
        <w:rPr>
          <w:rFonts w:ascii="Book Antiqua" w:eastAsia="等线" w:hAnsi="Book Antiqua" w:cs="宋体"/>
          <w:color w:val="000000"/>
          <w:lang w:eastAsia="zh-CN"/>
        </w:rPr>
        <w:t xml:space="preserve">Values are percentages or mean ± SD. GA: Gastrectomy alone; GP: Gastrectomy plus pancreatectomy; BMI: Body mass index; ASA: American Society of Anesthesiologists. </w:t>
      </w:r>
    </w:p>
    <w:p w14:paraId="2566F735" w14:textId="77777777" w:rsidR="002C2534" w:rsidRPr="00CB5F1F" w:rsidRDefault="002C2534">
      <w:pPr>
        <w:spacing w:line="360" w:lineRule="auto"/>
        <w:jc w:val="both"/>
        <w:rPr>
          <w:rFonts w:ascii="Book Antiqua" w:hAnsi="Book Antiqua"/>
          <w:b/>
          <w:bCs/>
        </w:rPr>
      </w:pPr>
    </w:p>
    <w:p w14:paraId="7A266B6A" w14:textId="77777777" w:rsidR="002C2534" w:rsidRPr="00CB5F1F" w:rsidRDefault="002C2534">
      <w:pPr>
        <w:spacing w:line="360" w:lineRule="auto"/>
        <w:jc w:val="both"/>
        <w:rPr>
          <w:rFonts w:ascii="Book Antiqua" w:hAnsi="Book Antiqua"/>
          <w:b/>
          <w:bCs/>
        </w:rPr>
        <w:sectPr w:rsidR="002C2534" w:rsidRPr="00CB5F1F">
          <w:pgSz w:w="12240" w:h="15840"/>
          <w:pgMar w:top="1440" w:right="1440" w:bottom="1440" w:left="1440" w:header="720" w:footer="720" w:gutter="0"/>
          <w:cols w:space="720"/>
          <w:docGrid w:linePitch="360"/>
        </w:sectPr>
      </w:pPr>
    </w:p>
    <w:p w14:paraId="2EF3C66F" w14:textId="77777777" w:rsidR="002C2534" w:rsidRPr="00CB5F1F" w:rsidRDefault="006417B6">
      <w:pPr>
        <w:spacing w:line="360" w:lineRule="auto"/>
        <w:jc w:val="both"/>
        <w:rPr>
          <w:rFonts w:ascii="Book Antiqua" w:eastAsia="AdvPTimes" w:hAnsi="Book Antiqua"/>
          <w:b/>
          <w:bCs/>
          <w:color w:val="000000"/>
          <w:lang w:bidi="ar"/>
        </w:rPr>
      </w:pPr>
      <w:r w:rsidRPr="00CB5F1F">
        <w:rPr>
          <w:rFonts w:ascii="Book Antiqua" w:eastAsia="AdvPTimes" w:hAnsi="Book Antiqua"/>
          <w:b/>
          <w:bCs/>
          <w:color w:val="000000"/>
          <w:lang w:bidi="ar"/>
        </w:rPr>
        <w:lastRenderedPageBreak/>
        <w:t xml:space="preserve">Table 2 Surgical outcome of patients undergoing gastrectomy plus pancreatectomy and gastrectomy alone </w:t>
      </w:r>
    </w:p>
    <w:tbl>
      <w:tblPr>
        <w:tblW w:w="0" w:type="auto"/>
        <w:tblBorders>
          <w:top w:val="single" w:sz="4" w:space="0" w:color="auto"/>
          <w:bottom w:val="single" w:sz="4" w:space="0" w:color="auto"/>
        </w:tblBorders>
        <w:tblLook w:val="04A0" w:firstRow="1" w:lastRow="0" w:firstColumn="1" w:lastColumn="0" w:noHBand="0" w:noVBand="1"/>
      </w:tblPr>
      <w:tblGrid>
        <w:gridCol w:w="4077"/>
        <w:gridCol w:w="1843"/>
        <w:gridCol w:w="2150"/>
        <w:gridCol w:w="1394"/>
      </w:tblGrid>
      <w:tr w:rsidR="002C2534" w:rsidRPr="00CB5F1F" w14:paraId="15681858" w14:textId="77777777">
        <w:trPr>
          <w:trHeight w:val="1074"/>
        </w:trPr>
        <w:tc>
          <w:tcPr>
            <w:tcW w:w="4077" w:type="dxa"/>
            <w:tcBorders>
              <w:bottom w:val="single" w:sz="4" w:space="0" w:color="auto"/>
            </w:tcBorders>
            <w:shd w:val="clear" w:color="auto" w:fill="auto"/>
            <w:vAlign w:val="center"/>
          </w:tcPr>
          <w:p w14:paraId="59104CCA"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color w:val="000000"/>
                <w:lang w:eastAsia="zh-CN"/>
              </w:rPr>
              <w:t>Variable</w:t>
            </w:r>
          </w:p>
        </w:tc>
        <w:tc>
          <w:tcPr>
            <w:tcW w:w="1843" w:type="dxa"/>
            <w:tcBorders>
              <w:bottom w:val="single" w:sz="4" w:space="0" w:color="auto"/>
            </w:tcBorders>
            <w:shd w:val="clear" w:color="auto" w:fill="auto"/>
            <w:vAlign w:val="center"/>
          </w:tcPr>
          <w:p w14:paraId="615ED1A0"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color w:val="000000"/>
                <w:lang w:eastAsia="zh-CN"/>
              </w:rPr>
              <w:t>GP group, (</w:t>
            </w:r>
            <w:r w:rsidRPr="00CB5F1F">
              <w:rPr>
                <w:rFonts w:ascii="Book Antiqua" w:eastAsia="等线" w:hAnsi="Book Antiqua"/>
                <w:b/>
                <w:bCs/>
                <w:i/>
                <w:iCs/>
                <w:color w:val="000000"/>
                <w:lang w:eastAsia="zh-CN"/>
              </w:rPr>
              <w:t>n</w:t>
            </w:r>
            <w:r w:rsidRPr="00CB5F1F">
              <w:rPr>
                <w:rFonts w:ascii="Book Antiqua" w:eastAsia="等线" w:hAnsi="Book Antiqua"/>
                <w:b/>
                <w:bCs/>
                <w:color w:val="000000"/>
                <w:lang w:eastAsia="zh-CN"/>
              </w:rPr>
              <w:t xml:space="preserve"> = 24) (%)</w:t>
            </w:r>
          </w:p>
        </w:tc>
        <w:tc>
          <w:tcPr>
            <w:tcW w:w="2150" w:type="dxa"/>
            <w:tcBorders>
              <w:bottom w:val="single" w:sz="4" w:space="0" w:color="auto"/>
            </w:tcBorders>
            <w:shd w:val="clear" w:color="auto" w:fill="auto"/>
            <w:vAlign w:val="center"/>
          </w:tcPr>
          <w:p w14:paraId="0D9CC4B7"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color w:val="000000"/>
                <w:lang w:eastAsia="zh-CN"/>
              </w:rPr>
              <w:t>GA group, (</w:t>
            </w:r>
            <w:r w:rsidRPr="00CB5F1F">
              <w:rPr>
                <w:rFonts w:ascii="Book Antiqua" w:eastAsia="等线" w:hAnsi="Book Antiqua"/>
                <w:b/>
                <w:bCs/>
                <w:i/>
                <w:iCs/>
                <w:color w:val="000000"/>
                <w:lang w:eastAsia="zh-CN"/>
              </w:rPr>
              <w:t>n</w:t>
            </w:r>
            <w:r w:rsidRPr="00CB5F1F">
              <w:rPr>
                <w:rFonts w:ascii="Book Antiqua" w:eastAsia="等线" w:hAnsi="Book Antiqua"/>
                <w:b/>
                <w:bCs/>
                <w:color w:val="000000"/>
                <w:lang w:eastAsia="zh-CN"/>
              </w:rPr>
              <w:t xml:space="preserve"> = 52) (%)</w:t>
            </w:r>
          </w:p>
        </w:tc>
        <w:tc>
          <w:tcPr>
            <w:tcW w:w="1394" w:type="dxa"/>
            <w:tcBorders>
              <w:bottom w:val="single" w:sz="4" w:space="0" w:color="auto"/>
            </w:tcBorders>
            <w:shd w:val="clear" w:color="auto" w:fill="auto"/>
            <w:vAlign w:val="center"/>
          </w:tcPr>
          <w:p w14:paraId="52334EEF" w14:textId="77777777" w:rsidR="002C2534" w:rsidRPr="00CB5F1F" w:rsidRDefault="006417B6">
            <w:pPr>
              <w:spacing w:line="360" w:lineRule="auto"/>
              <w:jc w:val="both"/>
              <w:rPr>
                <w:rFonts w:ascii="Book Antiqua" w:eastAsia="等线" w:hAnsi="Book Antiqua"/>
                <w:b/>
                <w:bCs/>
                <w:color w:val="000000"/>
                <w:lang w:eastAsia="zh-CN"/>
              </w:rPr>
            </w:pPr>
            <w:r w:rsidRPr="00CB5F1F">
              <w:rPr>
                <w:rFonts w:ascii="Book Antiqua" w:eastAsia="等线" w:hAnsi="Book Antiqua"/>
                <w:b/>
                <w:bCs/>
                <w:i/>
                <w:iCs/>
                <w:color w:val="000000"/>
                <w:lang w:eastAsia="zh-CN"/>
              </w:rPr>
              <w:t>P</w:t>
            </w:r>
            <w:r w:rsidRPr="00CB5F1F">
              <w:rPr>
                <w:rFonts w:ascii="Book Antiqua" w:eastAsia="等线" w:hAnsi="Book Antiqua"/>
                <w:b/>
                <w:bCs/>
                <w:color w:val="000000"/>
                <w:lang w:eastAsia="zh-CN"/>
              </w:rPr>
              <w:t xml:space="preserve"> value</w:t>
            </w:r>
          </w:p>
        </w:tc>
      </w:tr>
      <w:tr w:rsidR="002C2534" w:rsidRPr="00CB5F1F" w14:paraId="0AE800D4" w14:textId="77777777">
        <w:trPr>
          <w:trHeight w:val="20"/>
        </w:trPr>
        <w:tc>
          <w:tcPr>
            <w:tcW w:w="4077" w:type="dxa"/>
            <w:tcBorders>
              <w:top w:val="single" w:sz="4" w:space="0" w:color="auto"/>
            </w:tcBorders>
            <w:shd w:val="clear" w:color="auto" w:fill="auto"/>
            <w:vAlign w:val="center"/>
          </w:tcPr>
          <w:p w14:paraId="557AA29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Intraoperative blood loss (mL)</w:t>
            </w:r>
          </w:p>
        </w:tc>
        <w:tc>
          <w:tcPr>
            <w:tcW w:w="1843" w:type="dxa"/>
            <w:tcBorders>
              <w:top w:val="single" w:sz="4" w:space="0" w:color="auto"/>
            </w:tcBorders>
            <w:shd w:val="clear" w:color="auto" w:fill="auto"/>
            <w:vAlign w:val="center"/>
          </w:tcPr>
          <w:p w14:paraId="5CBB49C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443.8 ± 104.6</w:t>
            </w:r>
          </w:p>
        </w:tc>
        <w:tc>
          <w:tcPr>
            <w:tcW w:w="2150" w:type="dxa"/>
            <w:tcBorders>
              <w:top w:val="single" w:sz="4" w:space="0" w:color="auto"/>
            </w:tcBorders>
            <w:shd w:val="clear" w:color="auto" w:fill="auto"/>
            <w:vAlign w:val="center"/>
          </w:tcPr>
          <w:p w14:paraId="180B0EF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144.2 ± 64.7</w:t>
            </w:r>
          </w:p>
        </w:tc>
        <w:tc>
          <w:tcPr>
            <w:tcW w:w="1394" w:type="dxa"/>
            <w:tcBorders>
              <w:top w:val="single" w:sz="4" w:space="0" w:color="auto"/>
            </w:tcBorders>
            <w:shd w:val="clear" w:color="auto" w:fill="auto"/>
            <w:vAlign w:val="center"/>
          </w:tcPr>
          <w:p w14:paraId="7B4B181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&lt; 0.001</w:t>
            </w:r>
          </w:p>
        </w:tc>
      </w:tr>
      <w:tr w:rsidR="002C2534" w:rsidRPr="00CB5F1F" w14:paraId="3A384775" w14:textId="77777777">
        <w:trPr>
          <w:trHeight w:val="20"/>
        </w:trPr>
        <w:tc>
          <w:tcPr>
            <w:tcW w:w="4077" w:type="dxa"/>
            <w:shd w:val="clear" w:color="auto" w:fill="auto"/>
            <w:vAlign w:val="center"/>
          </w:tcPr>
          <w:p w14:paraId="017469C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Operation time (min)</w:t>
            </w:r>
          </w:p>
        </w:tc>
        <w:tc>
          <w:tcPr>
            <w:tcW w:w="1843" w:type="dxa"/>
            <w:shd w:val="clear" w:color="auto" w:fill="auto"/>
            <w:vAlign w:val="center"/>
          </w:tcPr>
          <w:p w14:paraId="6A0BE4C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223.3 ± 41.6</w:t>
            </w:r>
          </w:p>
        </w:tc>
        <w:tc>
          <w:tcPr>
            <w:tcW w:w="2150" w:type="dxa"/>
            <w:shd w:val="clear" w:color="auto" w:fill="auto"/>
            <w:vAlign w:val="center"/>
          </w:tcPr>
          <w:p w14:paraId="65551B3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192.9 ± 29.6</w:t>
            </w:r>
          </w:p>
        </w:tc>
        <w:tc>
          <w:tcPr>
            <w:tcW w:w="1394" w:type="dxa"/>
            <w:shd w:val="clear" w:color="auto" w:fill="auto"/>
            <w:vAlign w:val="center"/>
          </w:tcPr>
          <w:p w14:paraId="0D02A9C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0.003</w:t>
            </w:r>
          </w:p>
        </w:tc>
      </w:tr>
      <w:tr w:rsidR="002C2534" w:rsidRPr="00CB5F1F" w14:paraId="409044A7" w14:textId="77777777">
        <w:trPr>
          <w:trHeight w:val="20"/>
        </w:trPr>
        <w:tc>
          <w:tcPr>
            <w:tcW w:w="4077" w:type="dxa"/>
            <w:shd w:val="clear" w:color="auto" w:fill="auto"/>
            <w:vAlign w:val="center"/>
          </w:tcPr>
          <w:p w14:paraId="1C1A194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Postoperative hospital </w:t>
            </w:r>
            <w:proofErr w:type="gramStart"/>
            <w:r w:rsidRPr="00CB5F1F">
              <w:rPr>
                <w:rFonts w:ascii="Book Antiqua" w:eastAsia="等线" w:hAnsi="Book Antiqua"/>
                <w:color w:val="000000"/>
                <w:lang w:eastAsia="zh-CN"/>
              </w:rPr>
              <w:t>stay</w:t>
            </w:r>
            <w:proofErr w:type="gramEnd"/>
            <w:r w:rsidRPr="00CB5F1F">
              <w:rPr>
                <w:rFonts w:ascii="Book Antiqua" w:eastAsia="等线" w:hAnsi="Book Antiqua"/>
                <w:color w:val="000000"/>
                <w:lang w:eastAsia="zh-CN"/>
              </w:rPr>
              <w:t xml:space="preserve"> (d)</w:t>
            </w:r>
          </w:p>
        </w:tc>
        <w:tc>
          <w:tcPr>
            <w:tcW w:w="1843" w:type="dxa"/>
            <w:shd w:val="clear" w:color="auto" w:fill="auto"/>
            <w:vAlign w:val="center"/>
          </w:tcPr>
          <w:p w14:paraId="3047FD4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18.2 ± 5.9</w:t>
            </w:r>
          </w:p>
        </w:tc>
        <w:tc>
          <w:tcPr>
            <w:tcW w:w="2150" w:type="dxa"/>
            <w:shd w:val="clear" w:color="auto" w:fill="auto"/>
            <w:vAlign w:val="center"/>
          </w:tcPr>
          <w:p w14:paraId="54CD444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10 ± 3.6 </w:t>
            </w:r>
          </w:p>
        </w:tc>
        <w:tc>
          <w:tcPr>
            <w:tcW w:w="1394" w:type="dxa"/>
            <w:shd w:val="clear" w:color="auto" w:fill="auto"/>
            <w:vAlign w:val="center"/>
          </w:tcPr>
          <w:p w14:paraId="61C0E7F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&lt; 0.001</w:t>
            </w:r>
          </w:p>
        </w:tc>
      </w:tr>
      <w:tr w:rsidR="002C2534" w:rsidRPr="00CB5F1F" w14:paraId="62C71320" w14:textId="77777777">
        <w:trPr>
          <w:trHeight w:val="20"/>
        </w:trPr>
        <w:tc>
          <w:tcPr>
            <w:tcW w:w="4077" w:type="dxa"/>
            <w:shd w:val="clear" w:color="auto" w:fill="auto"/>
            <w:vAlign w:val="center"/>
          </w:tcPr>
          <w:p w14:paraId="79A6848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Postoperative mortality</w:t>
            </w:r>
          </w:p>
        </w:tc>
        <w:tc>
          <w:tcPr>
            <w:tcW w:w="1843" w:type="dxa"/>
            <w:shd w:val="clear" w:color="auto" w:fill="auto"/>
            <w:vAlign w:val="center"/>
          </w:tcPr>
          <w:p w14:paraId="0437CC7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 (4.2)</w:t>
            </w:r>
          </w:p>
        </w:tc>
        <w:tc>
          <w:tcPr>
            <w:tcW w:w="2150" w:type="dxa"/>
            <w:shd w:val="clear" w:color="auto" w:fill="auto"/>
            <w:vAlign w:val="center"/>
          </w:tcPr>
          <w:p w14:paraId="6BAB064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 (3.8)</w:t>
            </w:r>
          </w:p>
        </w:tc>
        <w:tc>
          <w:tcPr>
            <w:tcW w:w="1394" w:type="dxa"/>
            <w:shd w:val="clear" w:color="auto" w:fill="auto"/>
            <w:vAlign w:val="center"/>
          </w:tcPr>
          <w:p w14:paraId="1B1DD6D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r>
      <w:tr w:rsidR="002C2534" w:rsidRPr="00CB5F1F" w14:paraId="26E693D1" w14:textId="77777777">
        <w:trPr>
          <w:trHeight w:val="20"/>
        </w:trPr>
        <w:tc>
          <w:tcPr>
            <w:tcW w:w="4077" w:type="dxa"/>
            <w:shd w:val="clear" w:color="auto" w:fill="auto"/>
            <w:vAlign w:val="center"/>
          </w:tcPr>
          <w:p w14:paraId="0A358E7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Postoperative morbidity</w:t>
            </w:r>
          </w:p>
        </w:tc>
        <w:tc>
          <w:tcPr>
            <w:tcW w:w="1843" w:type="dxa"/>
            <w:shd w:val="clear" w:color="auto" w:fill="auto"/>
            <w:vAlign w:val="center"/>
          </w:tcPr>
          <w:p w14:paraId="43A81F6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(33.3)</w:t>
            </w:r>
          </w:p>
        </w:tc>
        <w:tc>
          <w:tcPr>
            <w:tcW w:w="2150" w:type="dxa"/>
            <w:shd w:val="clear" w:color="auto" w:fill="auto"/>
            <w:vAlign w:val="center"/>
          </w:tcPr>
          <w:p w14:paraId="23C9DC5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8 (15.3)</w:t>
            </w:r>
          </w:p>
        </w:tc>
        <w:tc>
          <w:tcPr>
            <w:tcW w:w="1394" w:type="dxa"/>
            <w:shd w:val="clear" w:color="auto" w:fill="auto"/>
            <w:vAlign w:val="center"/>
          </w:tcPr>
          <w:p w14:paraId="1217676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0.128</w:t>
            </w:r>
          </w:p>
        </w:tc>
      </w:tr>
      <w:tr w:rsidR="002C2534" w:rsidRPr="00CB5F1F" w14:paraId="1F390391" w14:textId="77777777">
        <w:trPr>
          <w:trHeight w:val="20"/>
        </w:trPr>
        <w:tc>
          <w:tcPr>
            <w:tcW w:w="4077" w:type="dxa"/>
            <w:shd w:val="clear" w:color="auto" w:fill="auto"/>
            <w:vAlign w:val="center"/>
          </w:tcPr>
          <w:p w14:paraId="76C171A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Local complications</w:t>
            </w:r>
          </w:p>
        </w:tc>
        <w:tc>
          <w:tcPr>
            <w:tcW w:w="1843" w:type="dxa"/>
            <w:shd w:val="clear" w:color="auto" w:fill="auto"/>
            <w:vAlign w:val="center"/>
          </w:tcPr>
          <w:p w14:paraId="7631B409"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5 (20.8)</w:t>
            </w:r>
          </w:p>
        </w:tc>
        <w:tc>
          <w:tcPr>
            <w:tcW w:w="2150" w:type="dxa"/>
            <w:shd w:val="clear" w:color="auto" w:fill="auto"/>
            <w:vAlign w:val="center"/>
          </w:tcPr>
          <w:p w14:paraId="6BD4A91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6 (11.5)</w:t>
            </w:r>
          </w:p>
        </w:tc>
        <w:tc>
          <w:tcPr>
            <w:tcW w:w="1394" w:type="dxa"/>
            <w:shd w:val="clear" w:color="auto" w:fill="auto"/>
            <w:vAlign w:val="center"/>
          </w:tcPr>
          <w:p w14:paraId="5867BFE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0.324</w:t>
            </w:r>
          </w:p>
        </w:tc>
      </w:tr>
      <w:tr w:rsidR="002C2534" w:rsidRPr="00CB5F1F" w14:paraId="792F574E" w14:textId="77777777">
        <w:trPr>
          <w:trHeight w:val="20"/>
        </w:trPr>
        <w:tc>
          <w:tcPr>
            <w:tcW w:w="4077" w:type="dxa"/>
            <w:shd w:val="clear" w:color="auto" w:fill="auto"/>
            <w:vAlign w:val="center"/>
          </w:tcPr>
          <w:p w14:paraId="694A8992"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Abdominal infection</w:t>
            </w:r>
          </w:p>
        </w:tc>
        <w:tc>
          <w:tcPr>
            <w:tcW w:w="1843" w:type="dxa"/>
            <w:shd w:val="clear" w:color="auto" w:fill="auto"/>
            <w:vAlign w:val="center"/>
          </w:tcPr>
          <w:p w14:paraId="6B8C933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0AF84B0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7263C953"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FB39FC8" w14:textId="77777777">
        <w:trPr>
          <w:trHeight w:val="20"/>
        </w:trPr>
        <w:tc>
          <w:tcPr>
            <w:tcW w:w="4077" w:type="dxa"/>
            <w:shd w:val="clear" w:color="auto" w:fill="auto"/>
            <w:vAlign w:val="center"/>
          </w:tcPr>
          <w:p w14:paraId="283549BE"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Anastomotic fistula</w:t>
            </w:r>
          </w:p>
        </w:tc>
        <w:tc>
          <w:tcPr>
            <w:tcW w:w="1843" w:type="dxa"/>
            <w:shd w:val="clear" w:color="auto" w:fill="auto"/>
            <w:vAlign w:val="center"/>
          </w:tcPr>
          <w:p w14:paraId="1F5AC1F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77D0B0B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1C186A52"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1994246E" w14:textId="77777777">
        <w:trPr>
          <w:trHeight w:val="20"/>
        </w:trPr>
        <w:tc>
          <w:tcPr>
            <w:tcW w:w="4077" w:type="dxa"/>
            <w:shd w:val="clear" w:color="auto" w:fill="auto"/>
            <w:vAlign w:val="center"/>
          </w:tcPr>
          <w:p w14:paraId="5905AD3F"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Abdominal hemorrhage</w:t>
            </w:r>
          </w:p>
        </w:tc>
        <w:tc>
          <w:tcPr>
            <w:tcW w:w="1843" w:type="dxa"/>
            <w:shd w:val="clear" w:color="auto" w:fill="auto"/>
            <w:vAlign w:val="center"/>
          </w:tcPr>
          <w:p w14:paraId="49D431D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6C87CFE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3140AF5C"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8E3315F" w14:textId="77777777">
        <w:trPr>
          <w:trHeight w:val="20"/>
        </w:trPr>
        <w:tc>
          <w:tcPr>
            <w:tcW w:w="4077" w:type="dxa"/>
            <w:shd w:val="clear" w:color="auto" w:fill="auto"/>
            <w:vAlign w:val="center"/>
          </w:tcPr>
          <w:p w14:paraId="634658CA"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Gastrointestinal hemorrhage</w:t>
            </w:r>
          </w:p>
        </w:tc>
        <w:tc>
          <w:tcPr>
            <w:tcW w:w="1843" w:type="dxa"/>
            <w:shd w:val="clear" w:color="auto" w:fill="auto"/>
            <w:vAlign w:val="center"/>
          </w:tcPr>
          <w:p w14:paraId="1CC92C8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6CBD12A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2C815694"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D60A8C2" w14:textId="77777777">
        <w:trPr>
          <w:trHeight w:val="20"/>
        </w:trPr>
        <w:tc>
          <w:tcPr>
            <w:tcW w:w="4077" w:type="dxa"/>
            <w:shd w:val="clear" w:color="auto" w:fill="auto"/>
            <w:vAlign w:val="center"/>
          </w:tcPr>
          <w:p w14:paraId="3EE9FFE6"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Disruption of wound</w:t>
            </w:r>
          </w:p>
        </w:tc>
        <w:tc>
          <w:tcPr>
            <w:tcW w:w="1843" w:type="dxa"/>
            <w:shd w:val="clear" w:color="auto" w:fill="auto"/>
            <w:vAlign w:val="center"/>
          </w:tcPr>
          <w:p w14:paraId="320AF41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694318E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4E1E599D"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B415032" w14:textId="77777777">
        <w:trPr>
          <w:trHeight w:val="20"/>
        </w:trPr>
        <w:tc>
          <w:tcPr>
            <w:tcW w:w="4077" w:type="dxa"/>
            <w:shd w:val="clear" w:color="auto" w:fill="auto"/>
            <w:vAlign w:val="center"/>
          </w:tcPr>
          <w:p w14:paraId="00371AAF"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Pancreatic fistula</w:t>
            </w:r>
          </w:p>
        </w:tc>
        <w:tc>
          <w:tcPr>
            <w:tcW w:w="1843" w:type="dxa"/>
            <w:shd w:val="clear" w:color="auto" w:fill="auto"/>
            <w:vAlign w:val="center"/>
          </w:tcPr>
          <w:p w14:paraId="5D0756F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w:t>
            </w:r>
          </w:p>
        </w:tc>
        <w:tc>
          <w:tcPr>
            <w:tcW w:w="2150" w:type="dxa"/>
            <w:shd w:val="clear" w:color="auto" w:fill="auto"/>
            <w:vAlign w:val="center"/>
          </w:tcPr>
          <w:p w14:paraId="7D9FD55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w:t>
            </w:r>
          </w:p>
        </w:tc>
        <w:tc>
          <w:tcPr>
            <w:tcW w:w="1394" w:type="dxa"/>
            <w:shd w:val="clear" w:color="auto" w:fill="auto"/>
            <w:vAlign w:val="center"/>
          </w:tcPr>
          <w:p w14:paraId="77C92946"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211819A5" w14:textId="77777777">
        <w:trPr>
          <w:trHeight w:val="20"/>
        </w:trPr>
        <w:tc>
          <w:tcPr>
            <w:tcW w:w="4077" w:type="dxa"/>
            <w:shd w:val="clear" w:color="auto" w:fill="auto"/>
            <w:vAlign w:val="center"/>
          </w:tcPr>
          <w:p w14:paraId="13AE926A"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Duodenal stump fistula</w:t>
            </w:r>
          </w:p>
        </w:tc>
        <w:tc>
          <w:tcPr>
            <w:tcW w:w="1843" w:type="dxa"/>
            <w:shd w:val="clear" w:color="auto" w:fill="auto"/>
            <w:vAlign w:val="center"/>
          </w:tcPr>
          <w:p w14:paraId="2B33B6E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79FCF0A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77A8C846"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392FAA31" w14:textId="77777777">
        <w:trPr>
          <w:trHeight w:val="20"/>
        </w:trPr>
        <w:tc>
          <w:tcPr>
            <w:tcW w:w="4077" w:type="dxa"/>
            <w:shd w:val="clear" w:color="auto" w:fill="auto"/>
            <w:vAlign w:val="center"/>
          </w:tcPr>
          <w:p w14:paraId="349C9E4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Systemic complications</w:t>
            </w:r>
          </w:p>
        </w:tc>
        <w:tc>
          <w:tcPr>
            <w:tcW w:w="1843" w:type="dxa"/>
            <w:shd w:val="clear" w:color="auto" w:fill="auto"/>
            <w:vAlign w:val="center"/>
          </w:tcPr>
          <w:p w14:paraId="7771646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 (12.5)</w:t>
            </w:r>
          </w:p>
        </w:tc>
        <w:tc>
          <w:tcPr>
            <w:tcW w:w="2150" w:type="dxa"/>
            <w:shd w:val="clear" w:color="auto" w:fill="auto"/>
            <w:vAlign w:val="center"/>
          </w:tcPr>
          <w:p w14:paraId="5426D13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 (3.8)</w:t>
            </w:r>
          </w:p>
        </w:tc>
        <w:tc>
          <w:tcPr>
            <w:tcW w:w="1394" w:type="dxa"/>
            <w:shd w:val="clear" w:color="auto" w:fill="auto"/>
            <w:vAlign w:val="center"/>
          </w:tcPr>
          <w:p w14:paraId="7034EB31"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0.177</w:t>
            </w:r>
          </w:p>
        </w:tc>
      </w:tr>
      <w:tr w:rsidR="002C2534" w:rsidRPr="00CB5F1F" w14:paraId="7CD93FB5" w14:textId="77777777">
        <w:trPr>
          <w:trHeight w:val="20"/>
        </w:trPr>
        <w:tc>
          <w:tcPr>
            <w:tcW w:w="4077" w:type="dxa"/>
            <w:shd w:val="clear" w:color="auto" w:fill="auto"/>
            <w:vAlign w:val="center"/>
          </w:tcPr>
          <w:p w14:paraId="74A0E926"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Pulmonary infection</w:t>
            </w:r>
          </w:p>
        </w:tc>
        <w:tc>
          <w:tcPr>
            <w:tcW w:w="1843" w:type="dxa"/>
            <w:shd w:val="clear" w:color="auto" w:fill="auto"/>
            <w:vAlign w:val="center"/>
          </w:tcPr>
          <w:p w14:paraId="5C1D3E5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68EE041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0E200129"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256330A" w14:textId="77777777">
        <w:trPr>
          <w:trHeight w:val="20"/>
        </w:trPr>
        <w:tc>
          <w:tcPr>
            <w:tcW w:w="4077" w:type="dxa"/>
            <w:shd w:val="clear" w:color="auto" w:fill="auto"/>
            <w:vAlign w:val="center"/>
          </w:tcPr>
          <w:p w14:paraId="356DFD56"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Pneumothorax</w:t>
            </w:r>
          </w:p>
        </w:tc>
        <w:tc>
          <w:tcPr>
            <w:tcW w:w="1843" w:type="dxa"/>
            <w:shd w:val="clear" w:color="auto" w:fill="auto"/>
            <w:vAlign w:val="center"/>
          </w:tcPr>
          <w:p w14:paraId="579CAC6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308DBA7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4836332D"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A7C3684" w14:textId="77777777">
        <w:trPr>
          <w:trHeight w:val="20"/>
        </w:trPr>
        <w:tc>
          <w:tcPr>
            <w:tcW w:w="4077" w:type="dxa"/>
            <w:shd w:val="clear" w:color="auto" w:fill="auto"/>
            <w:vAlign w:val="center"/>
          </w:tcPr>
          <w:p w14:paraId="1FF103D7"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Renal failure</w:t>
            </w:r>
          </w:p>
        </w:tc>
        <w:tc>
          <w:tcPr>
            <w:tcW w:w="1843" w:type="dxa"/>
            <w:shd w:val="clear" w:color="auto" w:fill="auto"/>
            <w:vAlign w:val="center"/>
          </w:tcPr>
          <w:p w14:paraId="7C2D169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68C85D4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69AF05BE"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589E9840" w14:textId="77777777">
        <w:trPr>
          <w:trHeight w:val="20"/>
        </w:trPr>
        <w:tc>
          <w:tcPr>
            <w:tcW w:w="4077" w:type="dxa"/>
            <w:shd w:val="clear" w:color="auto" w:fill="auto"/>
            <w:vAlign w:val="center"/>
          </w:tcPr>
          <w:p w14:paraId="0A4466C2"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Diabetic ketoacidosis</w:t>
            </w:r>
          </w:p>
        </w:tc>
        <w:tc>
          <w:tcPr>
            <w:tcW w:w="1843" w:type="dxa"/>
            <w:shd w:val="clear" w:color="auto" w:fill="auto"/>
            <w:vAlign w:val="center"/>
          </w:tcPr>
          <w:p w14:paraId="7D26DD3D"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57027946"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14F3660C"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6548C01D" w14:textId="77777777">
        <w:trPr>
          <w:trHeight w:val="20"/>
        </w:trPr>
        <w:tc>
          <w:tcPr>
            <w:tcW w:w="4077" w:type="dxa"/>
            <w:shd w:val="clear" w:color="auto" w:fill="auto"/>
            <w:vAlign w:val="center"/>
          </w:tcPr>
          <w:p w14:paraId="5743AA70"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等线" w:hAnsi="Book Antiqua"/>
                <w:color w:val="000000"/>
                <w:lang w:eastAsia="zh-CN"/>
              </w:rPr>
              <w:t>Cardio- and cerebrovascular event</w:t>
            </w:r>
          </w:p>
        </w:tc>
        <w:tc>
          <w:tcPr>
            <w:tcW w:w="1843" w:type="dxa"/>
            <w:shd w:val="clear" w:color="auto" w:fill="auto"/>
            <w:vAlign w:val="center"/>
          </w:tcPr>
          <w:p w14:paraId="59EE66B3"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29E6BCF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13EC24B4"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3044AD35" w14:textId="77777777">
        <w:trPr>
          <w:trHeight w:val="20"/>
        </w:trPr>
        <w:tc>
          <w:tcPr>
            <w:tcW w:w="4077" w:type="dxa"/>
            <w:shd w:val="clear" w:color="auto" w:fill="auto"/>
            <w:vAlign w:val="center"/>
          </w:tcPr>
          <w:p w14:paraId="32FF179D" w14:textId="77777777" w:rsidR="002C2534" w:rsidRPr="00CB5F1F" w:rsidRDefault="006417B6">
            <w:pPr>
              <w:spacing w:line="360" w:lineRule="auto"/>
              <w:jc w:val="both"/>
              <w:rPr>
                <w:rFonts w:ascii="Book Antiqua" w:eastAsia="等线" w:hAnsi="Book Antiqua"/>
                <w:color w:val="000000"/>
                <w:lang w:eastAsia="zh-CN"/>
              </w:rPr>
            </w:pPr>
            <w:proofErr w:type="spellStart"/>
            <w:r w:rsidRPr="00CB5F1F">
              <w:rPr>
                <w:rFonts w:ascii="Book Antiqua" w:eastAsia="等线" w:hAnsi="Book Antiqua"/>
                <w:color w:val="000000"/>
                <w:lang w:eastAsia="zh-CN"/>
              </w:rPr>
              <w:t>Clavien</w:t>
            </w:r>
            <w:proofErr w:type="spellEnd"/>
            <w:r w:rsidRPr="00CB5F1F">
              <w:rPr>
                <w:rFonts w:ascii="Book Antiqua" w:eastAsia="等线" w:hAnsi="Book Antiqua"/>
                <w:color w:val="000000"/>
                <w:lang w:eastAsia="zh-CN"/>
              </w:rPr>
              <w:t>–</w:t>
            </w:r>
            <w:proofErr w:type="spellStart"/>
            <w:r w:rsidRPr="00CB5F1F">
              <w:rPr>
                <w:rFonts w:ascii="Book Antiqua" w:eastAsia="等线" w:hAnsi="Book Antiqua"/>
                <w:color w:val="000000"/>
                <w:lang w:eastAsia="zh-CN"/>
              </w:rPr>
              <w:t>Dindo</w:t>
            </w:r>
            <w:proofErr w:type="spellEnd"/>
            <w:r w:rsidRPr="00CB5F1F">
              <w:rPr>
                <w:rFonts w:ascii="Book Antiqua" w:eastAsia="等线" w:hAnsi="Book Antiqua"/>
                <w:color w:val="000000"/>
                <w:lang w:eastAsia="zh-CN"/>
              </w:rPr>
              <w:t xml:space="preserve"> classification</w:t>
            </w:r>
          </w:p>
        </w:tc>
        <w:tc>
          <w:tcPr>
            <w:tcW w:w="1843" w:type="dxa"/>
            <w:shd w:val="clear" w:color="auto" w:fill="auto"/>
            <w:vAlign w:val="center"/>
          </w:tcPr>
          <w:p w14:paraId="7F39BE45" w14:textId="77777777" w:rsidR="002C2534" w:rsidRPr="00CB5F1F" w:rsidRDefault="002C2534">
            <w:pPr>
              <w:spacing w:line="360" w:lineRule="auto"/>
              <w:jc w:val="both"/>
              <w:rPr>
                <w:rFonts w:ascii="Book Antiqua" w:eastAsia="等线" w:hAnsi="Book Antiqua"/>
                <w:color w:val="000000"/>
                <w:lang w:eastAsia="zh-CN"/>
              </w:rPr>
            </w:pPr>
          </w:p>
        </w:tc>
        <w:tc>
          <w:tcPr>
            <w:tcW w:w="2150" w:type="dxa"/>
            <w:shd w:val="clear" w:color="auto" w:fill="auto"/>
            <w:vAlign w:val="center"/>
          </w:tcPr>
          <w:p w14:paraId="65454DE8" w14:textId="77777777" w:rsidR="002C2534" w:rsidRPr="00CB5F1F" w:rsidRDefault="002C2534">
            <w:pPr>
              <w:spacing w:line="360" w:lineRule="auto"/>
              <w:jc w:val="both"/>
              <w:rPr>
                <w:rFonts w:ascii="Book Antiqua" w:eastAsia="等线" w:hAnsi="Book Antiqua"/>
                <w:color w:val="000000"/>
                <w:lang w:eastAsia="zh-CN"/>
              </w:rPr>
            </w:pPr>
          </w:p>
        </w:tc>
        <w:tc>
          <w:tcPr>
            <w:tcW w:w="1394" w:type="dxa"/>
            <w:shd w:val="clear" w:color="auto" w:fill="auto"/>
            <w:vAlign w:val="center"/>
          </w:tcPr>
          <w:p w14:paraId="2ECAAC6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0.309</w:t>
            </w:r>
          </w:p>
        </w:tc>
      </w:tr>
      <w:tr w:rsidR="002C2534" w:rsidRPr="00CB5F1F" w14:paraId="1A852624" w14:textId="77777777">
        <w:trPr>
          <w:trHeight w:val="20"/>
        </w:trPr>
        <w:tc>
          <w:tcPr>
            <w:tcW w:w="4077" w:type="dxa"/>
            <w:shd w:val="clear" w:color="auto" w:fill="auto"/>
            <w:vAlign w:val="center"/>
          </w:tcPr>
          <w:p w14:paraId="55B59029"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t>II</w:t>
            </w:r>
          </w:p>
        </w:tc>
        <w:tc>
          <w:tcPr>
            <w:tcW w:w="1843" w:type="dxa"/>
            <w:shd w:val="clear" w:color="auto" w:fill="auto"/>
            <w:vAlign w:val="center"/>
          </w:tcPr>
          <w:p w14:paraId="316860C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0C5614CE"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w:t>
            </w:r>
          </w:p>
        </w:tc>
        <w:tc>
          <w:tcPr>
            <w:tcW w:w="1394" w:type="dxa"/>
            <w:shd w:val="clear" w:color="auto" w:fill="auto"/>
            <w:vAlign w:val="center"/>
          </w:tcPr>
          <w:p w14:paraId="5D68DA22"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179C7A20" w14:textId="77777777">
        <w:trPr>
          <w:trHeight w:val="20"/>
        </w:trPr>
        <w:tc>
          <w:tcPr>
            <w:tcW w:w="4077" w:type="dxa"/>
            <w:shd w:val="clear" w:color="auto" w:fill="auto"/>
            <w:vAlign w:val="center"/>
          </w:tcPr>
          <w:p w14:paraId="0114FA1D" w14:textId="77777777" w:rsidR="002C2534" w:rsidRPr="00CB5F1F" w:rsidRDefault="006417B6">
            <w:pPr>
              <w:spacing w:line="360" w:lineRule="auto"/>
              <w:ind w:firstLineChars="100" w:firstLine="240"/>
              <w:jc w:val="both"/>
              <w:rPr>
                <w:rFonts w:ascii="Book Antiqua" w:eastAsia="等线" w:hAnsi="Book Antiqua"/>
                <w:color w:val="000000"/>
                <w:lang w:eastAsia="zh-CN"/>
              </w:rPr>
            </w:pPr>
            <w:r w:rsidRPr="00CB5F1F">
              <w:rPr>
                <w:rFonts w:ascii="Book Antiqua" w:eastAsia="宋体" w:hAnsi="Book Antiqua" w:cs="宋体"/>
                <w:color w:val="000000"/>
                <w:lang w:eastAsia="zh-CN"/>
              </w:rPr>
              <w:t>IIIa</w:t>
            </w:r>
          </w:p>
        </w:tc>
        <w:tc>
          <w:tcPr>
            <w:tcW w:w="1843" w:type="dxa"/>
            <w:shd w:val="clear" w:color="auto" w:fill="auto"/>
            <w:vAlign w:val="center"/>
          </w:tcPr>
          <w:p w14:paraId="1CCBE58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w:t>
            </w:r>
          </w:p>
        </w:tc>
        <w:tc>
          <w:tcPr>
            <w:tcW w:w="2150" w:type="dxa"/>
            <w:shd w:val="clear" w:color="auto" w:fill="auto"/>
            <w:vAlign w:val="center"/>
          </w:tcPr>
          <w:p w14:paraId="55305DD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3B8C7CCC"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0F0D0942" w14:textId="77777777">
        <w:trPr>
          <w:trHeight w:val="20"/>
        </w:trPr>
        <w:tc>
          <w:tcPr>
            <w:tcW w:w="4077" w:type="dxa"/>
            <w:shd w:val="clear" w:color="auto" w:fill="auto"/>
            <w:vAlign w:val="center"/>
          </w:tcPr>
          <w:p w14:paraId="6905D332" w14:textId="77777777" w:rsidR="002C2534" w:rsidRPr="00CB5F1F" w:rsidRDefault="006417B6">
            <w:pPr>
              <w:spacing w:line="360" w:lineRule="auto"/>
              <w:ind w:firstLineChars="100" w:firstLine="240"/>
              <w:jc w:val="both"/>
              <w:rPr>
                <w:rFonts w:ascii="Book Antiqua" w:eastAsia="等线" w:hAnsi="Book Antiqua"/>
                <w:color w:val="000000"/>
                <w:lang w:eastAsia="zh-CN"/>
              </w:rPr>
            </w:pPr>
            <w:proofErr w:type="spellStart"/>
            <w:r w:rsidRPr="00CB5F1F">
              <w:rPr>
                <w:rFonts w:ascii="Book Antiqua" w:eastAsia="宋体" w:hAnsi="Book Antiqua" w:cs="宋体"/>
                <w:color w:val="000000"/>
                <w:lang w:eastAsia="zh-CN"/>
              </w:rPr>
              <w:t>III</w:t>
            </w:r>
            <w:r w:rsidRPr="00CB5F1F">
              <w:rPr>
                <w:rFonts w:ascii="Book Antiqua" w:eastAsia="等线" w:hAnsi="Book Antiqua"/>
                <w:color w:val="000000"/>
                <w:lang w:eastAsia="zh-CN"/>
              </w:rPr>
              <w:t>b</w:t>
            </w:r>
            <w:proofErr w:type="spellEnd"/>
          </w:p>
        </w:tc>
        <w:tc>
          <w:tcPr>
            <w:tcW w:w="1843" w:type="dxa"/>
            <w:shd w:val="clear" w:color="auto" w:fill="auto"/>
            <w:vAlign w:val="center"/>
          </w:tcPr>
          <w:p w14:paraId="1F84208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3</w:t>
            </w:r>
          </w:p>
        </w:tc>
        <w:tc>
          <w:tcPr>
            <w:tcW w:w="2150" w:type="dxa"/>
            <w:shd w:val="clear" w:color="auto" w:fill="auto"/>
            <w:vAlign w:val="center"/>
          </w:tcPr>
          <w:p w14:paraId="2ADF813A"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5B6D66C9"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733A93D9" w14:textId="77777777">
        <w:trPr>
          <w:trHeight w:val="20"/>
        </w:trPr>
        <w:tc>
          <w:tcPr>
            <w:tcW w:w="4077" w:type="dxa"/>
            <w:shd w:val="clear" w:color="auto" w:fill="auto"/>
            <w:vAlign w:val="center"/>
          </w:tcPr>
          <w:p w14:paraId="0228F376" w14:textId="77777777" w:rsidR="002C2534" w:rsidRPr="00CB5F1F" w:rsidRDefault="006417B6">
            <w:pPr>
              <w:spacing w:line="360" w:lineRule="auto"/>
              <w:ind w:firstLineChars="100" w:firstLine="240"/>
              <w:jc w:val="both"/>
              <w:rPr>
                <w:rFonts w:ascii="Book Antiqua" w:eastAsia="等线" w:hAnsi="Book Antiqua"/>
                <w:color w:val="000000"/>
                <w:lang w:eastAsia="zh-CN"/>
              </w:rPr>
            </w:pPr>
            <w:proofErr w:type="spellStart"/>
            <w:r w:rsidRPr="00CB5F1F">
              <w:rPr>
                <w:rFonts w:ascii="Book Antiqua" w:eastAsia="宋体" w:hAnsi="Book Antiqua" w:cs="宋体"/>
                <w:color w:val="000000"/>
                <w:lang w:eastAsia="zh-CN"/>
              </w:rPr>
              <w:lastRenderedPageBreak/>
              <w:t>IV</w:t>
            </w:r>
            <w:r w:rsidRPr="00CB5F1F">
              <w:rPr>
                <w:rFonts w:ascii="Book Antiqua" w:eastAsia="等线" w:hAnsi="Book Antiqua"/>
                <w:color w:val="000000"/>
                <w:lang w:eastAsia="zh-CN"/>
              </w:rPr>
              <w:t>a</w:t>
            </w:r>
            <w:proofErr w:type="spellEnd"/>
          </w:p>
        </w:tc>
        <w:tc>
          <w:tcPr>
            <w:tcW w:w="1843" w:type="dxa"/>
            <w:shd w:val="clear" w:color="auto" w:fill="auto"/>
            <w:vAlign w:val="center"/>
          </w:tcPr>
          <w:p w14:paraId="7810981B"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2FA84464"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1394" w:type="dxa"/>
            <w:shd w:val="clear" w:color="auto" w:fill="auto"/>
            <w:vAlign w:val="center"/>
          </w:tcPr>
          <w:p w14:paraId="65546F31"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3BCC8F1E" w14:textId="77777777">
        <w:trPr>
          <w:trHeight w:val="20"/>
        </w:trPr>
        <w:tc>
          <w:tcPr>
            <w:tcW w:w="4077" w:type="dxa"/>
            <w:shd w:val="clear" w:color="auto" w:fill="auto"/>
            <w:vAlign w:val="center"/>
          </w:tcPr>
          <w:p w14:paraId="2946DF00" w14:textId="77777777" w:rsidR="002C2534" w:rsidRPr="00CB5F1F" w:rsidRDefault="006417B6">
            <w:pPr>
              <w:spacing w:line="360" w:lineRule="auto"/>
              <w:ind w:firstLineChars="100" w:firstLine="240"/>
              <w:jc w:val="both"/>
              <w:rPr>
                <w:rFonts w:ascii="Book Antiqua" w:eastAsia="等线" w:hAnsi="Book Antiqua"/>
                <w:color w:val="000000"/>
                <w:lang w:eastAsia="zh-CN"/>
              </w:rPr>
            </w:pPr>
            <w:proofErr w:type="spellStart"/>
            <w:r w:rsidRPr="00CB5F1F">
              <w:rPr>
                <w:rFonts w:ascii="Book Antiqua" w:eastAsia="宋体" w:hAnsi="Book Antiqua" w:cs="宋体"/>
                <w:color w:val="000000"/>
                <w:lang w:eastAsia="zh-CN"/>
              </w:rPr>
              <w:t>IV</w:t>
            </w:r>
            <w:r w:rsidRPr="00CB5F1F">
              <w:rPr>
                <w:rFonts w:ascii="Book Antiqua" w:eastAsia="等线" w:hAnsi="Book Antiqua"/>
                <w:color w:val="000000"/>
                <w:lang w:eastAsia="zh-CN"/>
              </w:rPr>
              <w:t>b</w:t>
            </w:r>
            <w:proofErr w:type="spellEnd"/>
          </w:p>
        </w:tc>
        <w:tc>
          <w:tcPr>
            <w:tcW w:w="1843" w:type="dxa"/>
            <w:shd w:val="clear" w:color="auto" w:fill="auto"/>
            <w:vAlign w:val="center"/>
          </w:tcPr>
          <w:p w14:paraId="1EE5BD8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0</w:t>
            </w:r>
          </w:p>
        </w:tc>
        <w:tc>
          <w:tcPr>
            <w:tcW w:w="2150" w:type="dxa"/>
            <w:shd w:val="clear" w:color="auto" w:fill="auto"/>
            <w:vAlign w:val="center"/>
          </w:tcPr>
          <w:p w14:paraId="6EA46BD5"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1394" w:type="dxa"/>
            <w:shd w:val="clear" w:color="auto" w:fill="auto"/>
            <w:vAlign w:val="center"/>
          </w:tcPr>
          <w:p w14:paraId="34C9C663" w14:textId="77777777" w:rsidR="002C2534" w:rsidRPr="00CB5F1F" w:rsidRDefault="002C2534">
            <w:pPr>
              <w:spacing w:line="360" w:lineRule="auto"/>
              <w:jc w:val="both"/>
              <w:rPr>
                <w:rFonts w:ascii="Book Antiqua" w:eastAsia="等线" w:hAnsi="Book Antiqua"/>
                <w:color w:val="000000"/>
                <w:lang w:eastAsia="zh-CN"/>
              </w:rPr>
            </w:pPr>
          </w:p>
        </w:tc>
      </w:tr>
      <w:tr w:rsidR="002C2534" w:rsidRPr="00CB5F1F" w14:paraId="1F661B0E" w14:textId="77777777">
        <w:trPr>
          <w:trHeight w:val="20"/>
        </w:trPr>
        <w:tc>
          <w:tcPr>
            <w:tcW w:w="4077" w:type="dxa"/>
            <w:shd w:val="clear" w:color="auto" w:fill="auto"/>
            <w:vAlign w:val="center"/>
          </w:tcPr>
          <w:p w14:paraId="319B52DB" w14:textId="77777777" w:rsidR="002C2534" w:rsidRPr="00CB5F1F" w:rsidRDefault="006417B6">
            <w:pPr>
              <w:spacing w:line="360" w:lineRule="auto"/>
              <w:ind w:firstLineChars="100" w:firstLine="240"/>
              <w:jc w:val="both"/>
              <w:rPr>
                <w:rFonts w:ascii="Book Antiqua" w:eastAsia="等线" w:hAnsi="Book Antiqua" w:cs="宋体"/>
                <w:color w:val="000000"/>
                <w:lang w:eastAsia="zh-CN"/>
              </w:rPr>
            </w:pPr>
            <w:r w:rsidRPr="00CB5F1F">
              <w:rPr>
                <w:rFonts w:ascii="Book Antiqua" w:eastAsia="宋体" w:hAnsi="Book Antiqua" w:cs="宋体"/>
                <w:color w:val="000000"/>
                <w:lang w:eastAsia="zh-CN"/>
              </w:rPr>
              <w:t>V</w:t>
            </w:r>
          </w:p>
        </w:tc>
        <w:tc>
          <w:tcPr>
            <w:tcW w:w="1843" w:type="dxa"/>
            <w:shd w:val="clear" w:color="auto" w:fill="auto"/>
            <w:vAlign w:val="center"/>
          </w:tcPr>
          <w:p w14:paraId="2EC6770C"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1</w:t>
            </w:r>
          </w:p>
        </w:tc>
        <w:tc>
          <w:tcPr>
            <w:tcW w:w="2150" w:type="dxa"/>
            <w:shd w:val="clear" w:color="auto" w:fill="auto"/>
            <w:vAlign w:val="center"/>
          </w:tcPr>
          <w:p w14:paraId="0ED1D8E2"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2</w:t>
            </w:r>
          </w:p>
        </w:tc>
        <w:tc>
          <w:tcPr>
            <w:tcW w:w="1394" w:type="dxa"/>
            <w:shd w:val="clear" w:color="auto" w:fill="auto"/>
            <w:vAlign w:val="center"/>
          </w:tcPr>
          <w:p w14:paraId="237A218E" w14:textId="77777777" w:rsidR="002C2534" w:rsidRPr="00CB5F1F" w:rsidRDefault="002C2534">
            <w:pPr>
              <w:spacing w:line="360" w:lineRule="auto"/>
              <w:jc w:val="both"/>
              <w:rPr>
                <w:rFonts w:ascii="Book Antiqua" w:eastAsia="等线" w:hAnsi="Book Antiqua"/>
                <w:color w:val="000000"/>
                <w:lang w:eastAsia="zh-CN"/>
              </w:rPr>
            </w:pPr>
          </w:p>
        </w:tc>
      </w:tr>
    </w:tbl>
    <w:p w14:paraId="2B28B317" w14:textId="77777777" w:rsidR="002C2534" w:rsidRPr="00CB5F1F" w:rsidRDefault="006417B6">
      <w:pPr>
        <w:spacing w:line="360" w:lineRule="auto"/>
        <w:jc w:val="both"/>
        <w:rPr>
          <w:rFonts w:ascii="Book Antiqua" w:hAnsi="Book Antiqua"/>
          <w:lang w:eastAsia="zh-CN"/>
        </w:rPr>
      </w:pPr>
      <w:r w:rsidRPr="00CB5F1F">
        <w:rPr>
          <w:rFonts w:ascii="Book Antiqua" w:eastAsia="等线" w:hAnsi="Book Antiqua"/>
          <w:color w:val="000000"/>
          <w:lang w:eastAsia="zh-CN"/>
        </w:rPr>
        <w:t>GA: Gastrectomy alone; GP: Gastrectomy plus pancreatectomy.</w:t>
      </w:r>
    </w:p>
    <w:p w14:paraId="536B4C60" w14:textId="77777777" w:rsidR="002C2534" w:rsidRPr="00CB5F1F" w:rsidRDefault="002C2534">
      <w:pPr>
        <w:spacing w:line="360" w:lineRule="auto"/>
        <w:jc w:val="both"/>
        <w:rPr>
          <w:rFonts w:ascii="Book Antiqua" w:hAnsi="Book Antiqua"/>
          <w:lang w:eastAsia="zh-CN"/>
        </w:rPr>
      </w:pPr>
    </w:p>
    <w:p w14:paraId="565DE29B" w14:textId="77777777" w:rsidR="002C2534" w:rsidRPr="00CB5F1F" w:rsidRDefault="002C2534">
      <w:pPr>
        <w:spacing w:line="360" w:lineRule="auto"/>
        <w:jc w:val="both"/>
        <w:rPr>
          <w:rFonts w:ascii="Book Antiqua" w:hAnsi="Book Antiqua"/>
          <w:lang w:eastAsia="zh-CN"/>
        </w:rPr>
        <w:sectPr w:rsidR="002C2534" w:rsidRPr="00CB5F1F">
          <w:pgSz w:w="12240" w:h="15840"/>
          <w:pgMar w:top="1440" w:right="1440" w:bottom="1440" w:left="1440" w:header="720" w:footer="720" w:gutter="0"/>
          <w:cols w:space="720"/>
          <w:docGrid w:linePitch="360"/>
        </w:sectPr>
      </w:pPr>
    </w:p>
    <w:p w14:paraId="6ACB2514" w14:textId="77777777" w:rsidR="002C2534" w:rsidRPr="00CB5F1F" w:rsidRDefault="006417B6">
      <w:pPr>
        <w:spacing w:line="360" w:lineRule="auto"/>
        <w:jc w:val="both"/>
        <w:rPr>
          <w:rFonts w:ascii="Book Antiqua" w:hAnsi="Book Antiqua"/>
          <w:b/>
          <w:bCs/>
          <w:lang w:eastAsia="zh-CN"/>
        </w:rPr>
      </w:pPr>
      <w:r w:rsidRPr="00CB5F1F">
        <w:rPr>
          <w:rFonts w:ascii="Book Antiqua" w:hAnsi="Book Antiqua"/>
          <w:b/>
          <w:bCs/>
          <w:lang w:eastAsia="zh-CN"/>
        </w:rPr>
        <w:lastRenderedPageBreak/>
        <w:t>Table 3 Univariate and multivariate analysis of prognostic factors for pT4 gastric cancer with pancreatic head invasion</w:t>
      </w:r>
    </w:p>
    <w:tbl>
      <w:tblPr>
        <w:tblW w:w="9781" w:type="dxa"/>
        <w:tblInd w:w="108" w:type="dxa"/>
        <w:tblBorders>
          <w:top w:val="single" w:sz="4" w:space="0" w:color="auto"/>
          <w:bottom w:val="single" w:sz="4" w:space="0" w:color="auto"/>
        </w:tblBorders>
        <w:tblLayout w:type="fixed"/>
        <w:tblLook w:val="04A0" w:firstRow="1" w:lastRow="0" w:firstColumn="1" w:lastColumn="0" w:noHBand="0" w:noVBand="1"/>
      </w:tblPr>
      <w:tblGrid>
        <w:gridCol w:w="3261"/>
        <w:gridCol w:w="2268"/>
        <w:gridCol w:w="992"/>
        <w:gridCol w:w="2410"/>
        <w:gridCol w:w="850"/>
      </w:tblGrid>
      <w:tr w:rsidR="002C2534" w:rsidRPr="00CB5F1F" w14:paraId="43C6E3F7" w14:textId="77777777">
        <w:trPr>
          <w:cantSplit/>
          <w:trHeight w:val="434"/>
        </w:trPr>
        <w:tc>
          <w:tcPr>
            <w:tcW w:w="3261" w:type="dxa"/>
            <w:vMerge w:val="restart"/>
            <w:shd w:val="clear" w:color="auto" w:fill="auto"/>
            <w:vAlign w:val="center"/>
          </w:tcPr>
          <w:p w14:paraId="0E5A6921"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color w:val="131413"/>
                <w:lang w:eastAsia="zh-CN"/>
              </w:rPr>
              <w:t>Variable</w:t>
            </w:r>
          </w:p>
        </w:tc>
        <w:tc>
          <w:tcPr>
            <w:tcW w:w="3260" w:type="dxa"/>
            <w:gridSpan w:val="2"/>
            <w:vMerge w:val="restart"/>
            <w:tcBorders>
              <w:bottom w:val="single" w:sz="4" w:space="0" w:color="auto"/>
            </w:tcBorders>
            <w:shd w:val="clear" w:color="auto" w:fill="auto"/>
            <w:vAlign w:val="center"/>
          </w:tcPr>
          <w:p w14:paraId="3D7FCA04"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color w:val="131413"/>
                <w:lang w:eastAsia="zh-CN"/>
              </w:rPr>
              <w:t>Univariate analysis</w:t>
            </w:r>
          </w:p>
        </w:tc>
        <w:tc>
          <w:tcPr>
            <w:tcW w:w="3260" w:type="dxa"/>
            <w:gridSpan w:val="2"/>
            <w:vMerge w:val="restart"/>
            <w:tcBorders>
              <w:bottom w:val="single" w:sz="4" w:space="0" w:color="auto"/>
            </w:tcBorders>
            <w:shd w:val="clear" w:color="auto" w:fill="auto"/>
            <w:vAlign w:val="center"/>
          </w:tcPr>
          <w:p w14:paraId="6A75C9AD"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color w:val="131413"/>
                <w:lang w:eastAsia="zh-CN"/>
              </w:rPr>
              <w:t>Multivariate analysis</w:t>
            </w:r>
          </w:p>
        </w:tc>
      </w:tr>
      <w:tr w:rsidR="002C2534" w:rsidRPr="00CB5F1F" w14:paraId="2324FCF1" w14:textId="77777777">
        <w:trPr>
          <w:cantSplit/>
          <w:trHeight w:val="434"/>
        </w:trPr>
        <w:tc>
          <w:tcPr>
            <w:tcW w:w="3261" w:type="dxa"/>
            <w:vMerge/>
            <w:vAlign w:val="center"/>
          </w:tcPr>
          <w:p w14:paraId="402446B5" w14:textId="77777777" w:rsidR="002C2534" w:rsidRPr="00CB5F1F" w:rsidRDefault="002C2534">
            <w:pPr>
              <w:spacing w:line="360" w:lineRule="auto"/>
              <w:jc w:val="both"/>
              <w:rPr>
                <w:rFonts w:ascii="Book Antiqua" w:eastAsia="等线" w:hAnsi="Book Antiqua"/>
                <w:b/>
                <w:bCs/>
                <w:color w:val="131413"/>
                <w:lang w:eastAsia="zh-CN"/>
              </w:rPr>
            </w:pPr>
          </w:p>
        </w:tc>
        <w:tc>
          <w:tcPr>
            <w:tcW w:w="3260" w:type="dxa"/>
            <w:gridSpan w:val="2"/>
            <w:vMerge/>
            <w:tcBorders>
              <w:top w:val="single" w:sz="4" w:space="0" w:color="auto"/>
              <w:bottom w:val="single" w:sz="4" w:space="0" w:color="auto"/>
            </w:tcBorders>
            <w:vAlign w:val="center"/>
          </w:tcPr>
          <w:p w14:paraId="4AB96EA3" w14:textId="77777777" w:rsidR="002C2534" w:rsidRPr="00CB5F1F" w:rsidRDefault="002C2534">
            <w:pPr>
              <w:spacing w:line="360" w:lineRule="auto"/>
              <w:jc w:val="both"/>
              <w:rPr>
                <w:rFonts w:ascii="Book Antiqua" w:eastAsia="等线" w:hAnsi="Book Antiqua"/>
                <w:b/>
                <w:bCs/>
                <w:color w:val="131413"/>
                <w:lang w:eastAsia="zh-CN"/>
              </w:rPr>
            </w:pPr>
          </w:p>
        </w:tc>
        <w:tc>
          <w:tcPr>
            <w:tcW w:w="3260" w:type="dxa"/>
            <w:gridSpan w:val="2"/>
            <w:vMerge/>
            <w:tcBorders>
              <w:top w:val="single" w:sz="4" w:space="0" w:color="auto"/>
              <w:bottom w:val="single" w:sz="4" w:space="0" w:color="auto"/>
            </w:tcBorders>
            <w:vAlign w:val="center"/>
          </w:tcPr>
          <w:p w14:paraId="46D637BC" w14:textId="77777777" w:rsidR="002C2534" w:rsidRPr="00CB5F1F" w:rsidRDefault="002C2534">
            <w:pPr>
              <w:spacing w:line="360" w:lineRule="auto"/>
              <w:jc w:val="both"/>
              <w:rPr>
                <w:rFonts w:ascii="Book Antiqua" w:eastAsia="等线" w:hAnsi="Book Antiqua"/>
                <w:b/>
                <w:bCs/>
                <w:color w:val="131413"/>
                <w:lang w:eastAsia="zh-CN"/>
              </w:rPr>
            </w:pPr>
          </w:p>
        </w:tc>
      </w:tr>
      <w:tr w:rsidR="002C2534" w:rsidRPr="00CB5F1F" w14:paraId="3A018C04" w14:textId="77777777">
        <w:trPr>
          <w:cantSplit/>
          <w:trHeight w:val="20"/>
        </w:trPr>
        <w:tc>
          <w:tcPr>
            <w:tcW w:w="3261" w:type="dxa"/>
            <w:vMerge/>
            <w:tcBorders>
              <w:bottom w:val="single" w:sz="4" w:space="0" w:color="auto"/>
            </w:tcBorders>
            <w:vAlign w:val="center"/>
          </w:tcPr>
          <w:p w14:paraId="5D0874A1" w14:textId="77777777" w:rsidR="002C2534" w:rsidRPr="00CB5F1F" w:rsidRDefault="002C2534">
            <w:pPr>
              <w:spacing w:line="360" w:lineRule="auto"/>
              <w:jc w:val="both"/>
              <w:rPr>
                <w:rFonts w:ascii="Book Antiqua" w:eastAsia="等线" w:hAnsi="Book Antiqua"/>
                <w:b/>
                <w:bCs/>
                <w:color w:val="131413"/>
                <w:lang w:eastAsia="zh-CN"/>
              </w:rPr>
            </w:pPr>
          </w:p>
        </w:tc>
        <w:tc>
          <w:tcPr>
            <w:tcW w:w="2268" w:type="dxa"/>
            <w:tcBorders>
              <w:top w:val="single" w:sz="4" w:space="0" w:color="auto"/>
              <w:bottom w:val="single" w:sz="4" w:space="0" w:color="auto"/>
            </w:tcBorders>
            <w:shd w:val="clear" w:color="auto" w:fill="auto"/>
            <w:vAlign w:val="center"/>
          </w:tcPr>
          <w:p w14:paraId="286F1E7B"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color w:val="131413"/>
                <w:lang w:eastAsia="zh-CN"/>
              </w:rPr>
              <w:t xml:space="preserve">HR (95%CI) </w:t>
            </w:r>
          </w:p>
        </w:tc>
        <w:tc>
          <w:tcPr>
            <w:tcW w:w="992" w:type="dxa"/>
            <w:tcBorders>
              <w:top w:val="single" w:sz="4" w:space="0" w:color="auto"/>
              <w:bottom w:val="single" w:sz="4" w:space="0" w:color="auto"/>
            </w:tcBorders>
            <w:shd w:val="clear" w:color="auto" w:fill="auto"/>
            <w:vAlign w:val="center"/>
          </w:tcPr>
          <w:p w14:paraId="49F10DEE"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i/>
                <w:iCs/>
                <w:color w:val="131413"/>
                <w:lang w:eastAsia="zh-CN"/>
              </w:rPr>
              <w:t>P</w:t>
            </w:r>
            <w:r w:rsidRPr="00CB5F1F">
              <w:rPr>
                <w:rFonts w:ascii="Book Antiqua" w:eastAsia="等线" w:hAnsi="Book Antiqua"/>
                <w:b/>
                <w:bCs/>
                <w:color w:val="131413"/>
                <w:lang w:eastAsia="zh-CN"/>
              </w:rPr>
              <w:t xml:space="preserve"> value</w:t>
            </w:r>
          </w:p>
        </w:tc>
        <w:tc>
          <w:tcPr>
            <w:tcW w:w="2410" w:type="dxa"/>
            <w:tcBorders>
              <w:top w:val="single" w:sz="4" w:space="0" w:color="auto"/>
              <w:bottom w:val="single" w:sz="4" w:space="0" w:color="auto"/>
            </w:tcBorders>
            <w:shd w:val="clear" w:color="auto" w:fill="auto"/>
            <w:vAlign w:val="center"/>
          </w:tcPr>
          <w:p w14:paraId="3FB0349C" w14:textId="77777777" w:rsidR="002C2534" w:rsidRPr="00CB5F1F" w:rsidRDefault="006417B6">
            <w:pPr>
              <w:spacing w:line="360" w:lineRule="auto"/>
              <w:ind w:firstLineChars="100" w:firstLine="240"/>
              <w:jc w:val="both"/>
              <w:rPr>
                <w:rFonts w:ascii="Book Antiqua" w:eastAsia="等线" w:hAnsi="Book Antiqua"/>
                <w:b/>
                <w:bCs/>
                <w:color w:val="131413"/>
                <w:lang w:eastAsia="zh-CN"/>
              </w:rPr>
            </w:pPr>
            <w:r w:rsidRPr="00CB5F1F">
              <w:rPr>
                <w:rFonts w:ascii="Book Antiqua" w:eastAsia="等线" w:hAnsi="Book Antiqua"/>
                <w:b/>
                <w:bCs/>
                <w:color w:val="131413"/>
                <w:lang w:eastAsia="zh-CN"/>
              </w:rPr>
              <w:t>HR (95%CI)</w:t>
            </w:r>
          </w:p>
        </w:tc>
        <w:tc>
          <w:tcPr>
            <w:tcW w:w="850" w:type="dxa"/>
            <w:tcBorders>
              <w:top w:val="single" w:sz="4" w:space="0" w:color="auto"/>
              <w:bottom w:val="single" w:sz="4" w:space="0" w:color="auto"/>
            </w:tcBorders>
            <w:shd w:val="clear" w:color="auto" w:fill="auto"/>
            <w:vAlign w:val="center"/>
          </w:tcPr>
          <w:p w14:paraId="65DF13A5" w14:textId="77777777" w:rsidR="002C2534" w:rsidRPr="00CB5F1F" w:rsidRDefault="006417B6">
            <w:pPr>
              <w:spacing w:line="360" w:lineRule="auto"/>
              <w:jc w:val="both"/>
              <w:rPr>
                <w:rFonts w:ascii="Book Antiqua" w:eastAsia="等线" w:hAnsi="Book Antiqua"/>
                <w:b/>
                <w:bCs/>
                <w:color w:val="131413"/>
                <w:lang w:eastAsia="zh-CN"/>
              </w:rPr>
            </w:pPr>
            <w:r w:rsidRPr="00CB5F1F">
              <w:rPr>
                <w:rFonts w:ascii="Book Antiqua" w:eastAsia="等线" w:hAnsi="Book Antiqua"/>
                <w:b/>
                <w:bCs/>
                <w:i/>
                <w:iCs/>
                <w:color w:val="131413"/>
                <w:lang w:eastAsia="zh-CN"/>
              </w:rPr>
              <w:t>P</w:t>
            </w:r>
            <w:r w:rsidRPr="00CB5F1F">
              <w:rPr>
                <w:rFonts w:ascii="Book Antiqua" w:eastAsia="等线" w:hAnsi="Book Antiqua"/>
                <w:b/>
                <w:bCs/>
                <w:color w:val="131413"/>
                <w:lang w:eastAsia="zh-CN"/>
              </w:rPr>
              <w:t xml:space="preserve"> value</w:t>
            </w:r>
          </w:p>
        </w:tc>
      </w:tr>
      <w:tr w:rsidR="002C2534" w:rsidRPr="00CB5F1F" w14:paraId="4847294D" w14:textId="77777777">
        <w:trPr>
          <w:cantSplit/>
          <w:trHeight w:val="20"/>
        </w:trPr>
        <w:tc>
          <w:tcPr>
            <w:tcW w:w="3261" w:type="dxa"/>
            <w:tcBorders>
              <w:top w:val="single" w:sz="4" w:space="0" w:color="auto"/>
            </w:tcBorders>
            <w:shd w:val="clear" w:color="auto" w:fill="auto"/>
            <w:vAlign w:val="center"/>
          </w:tcPr>
          <w:p w14:paraId="68653E9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 xml:space="preserve">Age ≥ 65/&lt; 65 </w:t>
            </w:r>
            <w:proofErr w:type="spellStart"/>
            <w:r w:rsidRPr="00CB5F1F">
              <w:rPr>
                <w:rFonts w:ascii="Book Antiqua" w:eastAsia="等线" w:hAnsi="Book Antiqua"/>
                <w:color w:val="131413"/>
                <w:lang w:eastAsia="zh-CN"/>
              </w:rPr>
              <w:t>yr</w:t>
            </w:r>
            <w:proofErr w:type="spellEnd"/>
          </w:p>
        </w:tc>
        <w:tc>
          <w:tcPr>
            <w:tcW w:w="2268" w:type="dxa"/>
            <w:tcBorders>
              <w:top w:val="single" w:sz="4" w:space="0" w:color="auto"/>
            </w:tcBorders>
            <w:shd w:val="clear" w:color="auto" w:fill="auto"/>
            <w:vAlign w:val="center"/>
          </w:tcPr>
          <w:p w14:paraId="0F1EBEC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1.19 (0.567–2.505</w:t>
            </w:r>
            <w:r w:rsidRPr="00CB5F1F">
              <w:rPr>
                <w:rFonts w:ascii="Book Antiqua" w:eastAsia="宋体" w:hAnsi="Book Antiqua" w:hint="eastAsia"/>
                <w:color w:val="131413"/>
                <w:lang w:eastAsia="zh-CN"/>
              </w:rPr>
              <w:t>)</w:t>
            </w:r>
          </w:p>
        </w:tc>
        <w:tc>
          <w:tcPr>
            <w:tcW w:w="992" w:type="dxa"/>
            <w:tcBorders>
              <w:top w:val="single" w:sz="4" w:space="0" w:color="auto"/>
            </w:tcBorders>
            <w:shd w:val="clear" w:color="auto" w:fill="auto"/>
            <w:vAlign w:val="center"/>
          </w:tcPr>
          <w:p w14:paraId="2988F02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0.644</w:t>
            </w:r>
          </w:p>
        </w:tc>
        <w:tc>
          <w:tcPr>
            <w:tcW w:w="2410" w:type="dxa"/>
            <w:tcBorders>
              <w:top w:val="single" w:sz="4" w:space="0" w:color="auto"/>
            </w:tcBorders>
            <w:shd w:val="clear" w:color="auto" w:fill="auto"/>
            <w:vAlign w:val="center"/>
          </w:tcPr>
          <w:p w14:paraId="057182D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tcBorders>
              <w:top w:val="single" w:sz="4" w:space="0" w:color="auto"/>
            </w:tcBorders>
            <w:shd w:val="clear" w:color="auto" w:fill="auto"/>
            <w:vAlign w:val="center"/>
          </w:tcPr>
          <w:p w14:paraId="6EB59CA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2279C184" w14:textId="77777777">
        <w:trPr>
          <w:cantSplit/>
          <w:trHeight w:val="20"/>
        </w:trPr>
        <w:tc>
          <w:tcPr>
            <w:tcW w:w="3261" w:type="dxa"/>
            <w:shd w:val="clear" w:color="auto" w:fill="auto"/>
            <w:vAlign w:val="center"/>
          </w:tcPr>
          <w:p w14:paraId="6D08543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Gender (male/female)</w:t>
            </w:r>
          </w:p>
        </w:tc>
        <w:tc>
          <w:tcPr>
            <w:tcW w:w="2268" w:type="dxa"/>
            <w:shd w:val="clear" w:color="auto" w:fill="auto"/>
            <w:vAlign w:val="center"/>
          </w:tcPr>
          <w:p w14:paraId="7393119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1.01 (0.369–2.101)</w:t>
            </w:r>
          </w:p>
        </w:tc>
        <w:tc>
          <w:tcPr>
            <w:tcW w:w="992" w:type="dxa"/>
            <w:shd w:val="clear" w:color="auto" w:fill="auto"/>
            <w:vAlign w:val="center"/>
          </w:tcPr>
          <w:p w14:paraId="6C1627B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0.346</w:t>
            </w:r>
          </w:p>
        </w:tc>
        <w:tc>
          <w:tcPr>
            <w:tcW w:w="2410" w:type="dxa"/>
            <w:shd w:val="clear" w:color="auto" w:fill="auto"/>
            <w:vAlign w:val="center"/>
          </w:tcPr>
          <w:p w14:paraId="28FE864D"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4773045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29DA3D50" w14:textId="77777777">
        <w:trPr>
          <w:cantSplit/>
          <w:trHeight w:val="20"/>
        </w:trPr>
        <w:tc>
          <w:tcPr>
            <w:tcW w:w="3261" w:type="dxa"/>
            <w:shd w:val="clear" w:color="auto" w:fill="auto"/>
            <w:vAlign w:val="center"/>
          </w:tcPr>
          <w:p w14:paraId="3401A4DE"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Preoperative hemoglobin &lt; 35 g/L (yes/no)</w:t>
            </w:r>
          </w:p>
        </w:tc>
        <w:tc>
          <w:tcPr>
            <w:tcW w:w="2268" w:type="dxa"/>
            <w:shd w:val="clear" w:color="auto" w:fill="auto"/>
            <w:vAlign w:val="center"/>
          </w:tcPr>
          <w:p w14:paraId="3E1EB02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1.09 (0.423–3.205)</w:t>
            </w:r>
          </w:p>
        </w:tc>
        <w:tc>
          <w:tcPr>
            <w:tcW w:w="992" w:type="dxa"/>
            <w:shd w:val="clear" w:color="auto" w:fill="auto"/>
            <w:vAlign w:val="center"/>
          </w:tcPr>
          <w:p w14:paraId="3A591B1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0.524</w:t>
            </w:r>
          </w:p>
        </w:tc>
        <w:tc>
          <w:tcPr>
            <w:tcW w:w="2410" w:type="dxa"/>
            <w:shd w:val="clear" w:color="auto" w:fill="auto"/>
            <w:vAlign w:val="center"/>
          </w:tcPr>
          <w:p w14:paraId="0771276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1B01A9C2"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10A75FEB" w14:textId="77777777">
        <w:trPr>
          <w:cantSplit/>
          <w:trHeight w:val="20"/>
        </w:trPr>
        <w:tc>
          <w:tcPr>
            <w:tcW w:w="3261" w:type="dxa"/>
            <w:shd w:val="clear" w:color="auto" w:fill="auto"/>
            <w:vAlign w:val="center"/>
          </w:tcPr>
          <w:p w14:paraId="346EE4A1"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Preoperative anemia</w:t>
            </w:r>
          </w:p>
        </w:tc>
        <w:tc>
          <w:tcPr>
            <w:tcW w:w="2268" w:type="dxa"/>
            <w:vMerge w:val="restart"/>
            <w:shd w:val="clear" w:color="auto" w:fill="auto"/>
            <w:vAlign w:val="center"/>
          </w:tcPr>
          <w:p w14:paraId="1D45C1AB"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1.18 (0.523–2.985)</w:t>
            </w:r>
          </w:p>
        </w:tc>
        <w:tc>
          <w:tcPr>
            <w:tcW w:w="992" w:type="dxa"/>
            <w:vMerge w:val="restart"/>
            <w:shd w:val="clear" w:color="auto" w:fill="auto"/>
            <w:vAlign w:val="center"/>
          </w:tcPr>
          <w:p w14:paraId="1823740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0.502</w:t>
            </w:r>
          </w:p>
        </w:tc>
        <w:tc>
          <w:tcPr>
            <w:tcW w:w="2410" w:type="dxa"/>
            <w:vMerge w:val="restart"/>
            <w:shd w:val="clear" w:color="auto" w:fill="auto"/>
            <w:vAlign w:val="center"/>
          </w:tcPr>
          <w:p w14:paraId="2327A94F"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vMerge w:val="restart"/>
            <w:shd w:val="clear" w:color="auto" w:fill="auto"/>
            <w:vAlign w:val="center"/>
          </w:tcPr>
          <w:p w14:paraId="4396F0F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34282D5A" w14:textId="77777777">
        <w:trPr>
          <w:cantSplit/>
          <w:trHeight w:val="20"/>
        </w:trPr>
        <w:tc>
          <w:tcPr>
            <w:tcW w:w="3261" w:type="dxa"/>
            <w:shd w:val="clear" w:color="auto" w:fill="auto"/>
            <w:vAlign w:val="center"/>
          </w:tcPr>
          <w:p w14:paraId="00177D96"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(hemoglobin &lt; 90 g/L) (yes/no)</w:t>
            </w:r>
          </w:p>
        </w:tc>
        <w:tc>
          <w:tcPr>
            <w:tcW w:w="2268" w:type="dxa"/>
            <w:vMerge/>
            <w:vAlign w:val="center"/>
          </w:tcPr>
          <w:p w14:paraId="20399459" w14:textId="77777777" w:rsidR="002C2534" w:rsidRPr="00CB5F1F" w:rsidRDefault="002C2534">
            <w:pPr>
              <w:spacing w:line="360" w:lineRule="auto"/>
              <w:jc w:val="both"/>
              <w:rPr>
                <w:rFonts w:ascii="Book Antiqua" w:eastAsia="等线" w:hAnsi="Book Antiqua"/>
                <w:color w:val="131413"/>
                <w:lang w:eastAsia="zh-CN"/>
              </w:rPr>
            </w:pPr>
          </w:p>
        </w:tc>
        <w:tc>
          <w:tcPr>
            <w:tcW w:w="992" w:type="dxa"/>
            <w:vMerge/>
            <w:vAlign w:val="center"/>
          </w:tcPr>
          <w:p w14:paraId="5BFCDE4B" w14:textId="77777777" w:rsidR="002C2534" w:rsidRPr="00CB5F1F" w:rsidRDefault="002C2534">
            <w:pPr>
              <w:spacing w:line="360" w:lineRule="auto"/>
              <w:jc w:val="both"/>
              <w:rPr>
                <w:rFonts w:ascii="Book Antiqua" w:eastAsia="等线" w:hAnsi="Book Antiqua"/>
                <w:color w:val="131413"/>
                <w:lang w:eastAsia="zh-CN"/>
              </w:rPr>
            </w:pPr>
          </w:p>
        </w:tc>
        <w:tc>
          <w:tcPr>
            <w:tcW w:w="2410" w:type="dxa"/>
            <w:vMerge/>
            <w:vAlign w:val="center"/>
          </w:tcPr>
          <w:p w14:paraId="0EE8C10F" w14:textId="77777777" w:rsidR="002C2534" w:rsidRPr="00CB5F1F" w:rsidRDefault="002C2534">
            <w:pPr>
              <w:spacing w:line="360" w:lineRule="auto"/>
              <w:jc w:val="both"/>
              <w:rPr>
                <w:rFonts w:ascii="Book Antiqua" w:eastAsia="等线" w:hAnsi="Book Antiqua"/>
                <w:color w:val="131413"/>
                <w:lang w:eastAsia="zh-CN"/>
              </w:rPr>
            </w:pPr>
          </w:p>
        </w:tc>
        <w:tc>
          <w:tcPr>
            <w:tcW w:w="850" w:type="dxa"/>
            <w:vMerge/>
            <w:vAlign w:val="center"/>
          </w:tcPr>
          <w:p w14:paraId="12431FD0" w14:textId="77777777" w:rsidR="002C2534" w:rsidRPr="00CB5F1F" w:rsidRDefault="002C2534">
            <w:pPr>
              <w:spacing w:line="360" w:lineRule="auto"/>
              <w:jc w:val="both"/>
              <w:rPr>
                <w:rFonts w:ascii="Book Antiqua" w:eastAsia="等线" w:hAnsi="Book Antiqua"/>
                <w:color w:val="131413"/>
                <w:lang w:eastAsia="zh-CN"/>
              </w:rPr>
            </w:pPr>
          </w:p>
        </w:tc>
      </w:tr>
      <w:tr w:rsidR="002C2534" w:rsidRPr="00CB5F1F" w14:paraId="1FD5D29F" w14:textId="77777777">
        <w:trPr>
          <w:cantSplit/>
          <w:trHeight w:val="20"/>
        </w:trPr>
        <w:tc>
          <w:tcPr>
            <w:tcW w:w="3261" w:type="dxa"/>
            <w:shd w:val="clear" w:color="auto" w:fill="auto"/>
            <w:vAlign w:val="center"/>
          </w:tcPr>
          <w:p w14:paraId="0460B7C8" w14:textId="77777777" w:rsidR="002C2534" w:rsidRPr="00CB5F1F" w:rsidRDefault="006417B6">
            <w:pPr>
              <w:spacing w:line="360" w:lineRule="auto"/>
              <w:jc w:val="both"/>
              <w:rPr>
                <w:rFonts w:ascii="Book Antiqua" w:eastAsia="等线" w:hAnsi="Book Antiqua"/>
                <w:color w:val="131413"/>
                <w:lang w:eastAsia="zh-CN"/>
              </w:rPr>
            </w:pPr>
            <w:bookmarkStart w:id="4" w:name="RANGE!A9"/>
            <w:r w:rsidRPr="00CB5F1F">
              <w:rPr>
                <w:rFonts w:ascii="Book Antiqua" w:eastAsia="等线" w:hAnsi="Book Antiqua"/>
                <w:color w:val="131413"/>
                <w:lang w:eastAsia="zh-CN"/>
              </w:rPr>
              <w:t>Neoadjuvant chemotherapy (yes/no)</w:t>
            </w:r>
            <w:bookmarkEnd w:id="4"/>
          </w:p>
        </w:tc>
        <w:tc>
          <w:tcPr>
            <w:tcW w:w="2268" w:type="dxa"/>
            <w:shd w:val="clear" w:color="auto" w:fill="auto"/>
            <w:vAlign w:val="center"/>
          </w:tcPr>
          <w:p w14:paraId="0D771E38"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0.180 (0.073–0.446)</w:t>
            </w:r>
          </w:p>
        </w:tc>
        <w:tc>
          <w:tcPr>
            <w:tcW w:w="992" w:type="dxa"/>
            <w:shd w:val="clear" w:color="auto" w:fill="auto"/>
            <w:vAlign w:val="center"/>
          </w:tcPr>
          <w:p w14:paraId="2DCF046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&lt; 0.001</w:t>
            </w:r>
          </w:p>
        </w:tc>
        <w:tc>
          <w:tcPr>
            <w:tcW w:w="2410" w:type="dxa"/>
            <w:shd w:val="clear" w:color="auto" w:fill="auto"/>
            <w:vAlign w:val="center"/>
          </w:tcPr>
          <w:p w14:paraId="79E9279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0.29 (00.103–0.821</w:t>
            </w:r>
            <w:r w:rsidRPr="00CB5F1F">
              <w:rPr>
                <w:rFonts w:ascii="Book Antiqua" w:eastAsia="等线" w:hAnsi="Book Antiqua" w:hint="eastAsia"/>
                <w:color w:val="131413"/>
                <w:lang w:eastAsia="zh-CN"/>
              </w:rPr>
              <w:t>)</w:t>
            </w:r>
            <w:r w:rsidRPr="00CB5F1F">
              <w:rPr>
                <w:rFonts w:ascii="Book Antiqua" w:eastAsia="等线" w:hAnsi="Book Antiqua"/>
                <w:color w:val="131413"/>
                <w:lang w:eastAsia="zh-CN"/>
              </w:rPr>
              <w:t xml:space="preserve"> </w:t>
            </w:r>
          </w:p>
        </w:tc>
        <w:tc>
          <w:tcPr>
            <w:tcW w:w="850" w:type="dxa"/>
            <w:shd w:val="clear" w:color="auto" w:fill="auto"/>
            <w:vAlign w:val="center"/>
          </w:tcPr>
          <w:p w14:paraId="00A0472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0.02</w:t>
            </w:r>
          </w:p>
        </w:tc>
      </w:tr>
      <w:tr w:rsidR="002C2534" w:rsidRPr="00CB5F1F" w14:paraId="60B21D61" w14:textId="77777777">
        <w:trPr>
          <w:cantSplit/>
          <w:trHeight w:val="20"/>
        </w:trPr>
        <w:tc>
          <w:tcPr>
            <w:tcW w:w="3261" w:type="dxa"/>
            <w:shd w:val="clear" w:color="auto" w:fill="auto"/>
            <w:vAlign w:val="center"/>
          </w:tcPr>
          <w:p w14:paraId="68FDED7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Operation type (GP/GA)</w:t>
            </w:r>
          </w:p>
        </w:tc>
        <w:tc>
          <w:tcPr>
            <w:tcW w:w="2268" w:type="dxa"/>
            <w:shd w:val="clear" w:color="auto" w:fill="auto"/>
            <w:vAlign w:val="center"/>
          </w:tcPr>
          <w:p w14:paraId="708C9D9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0.393 (0.188–0.819)</w:t>
            </w:r>
          </w:p>
        </w:tc>
        <w:tc>
          <w:tcPr>
            <w:tcW w:w="992" w:type="dxa"/>
            <w:shd w:val="clear" w:color="auto" w:fill="auto"/>
            <w:vAlign w:val="center"/>
          </w:tcPr>
          <w:p w14:paraId="5D860BB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0.013</w:t>
            </w:r>
          </w:p>
        </w:tc>
        <w:tc>
          <w:tcPr>
            <w:tcW w:w="2410" w:type="dxa"/>
            <w:shd w:val="clear" w:color="auto" w:fill="auto"/>
            <w:vAlign w:val="center"/>
          </w:tcPr>
          <w:p w14:paraId="7A7D048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0.689 (0.157–3.019</w:t>
            </w:r>
            <w:r w:rsidRPr="00CB5F1F">
              <w:rPr>
                <w:rFonts w:ascii="Book Antiqua" w:eastAsia="宋体" w:hAnsi="Book Antiqua" w:hint="eastAsia"/>
                <w:color w:val="131413"/>
                <w:lang w:eastAsia="zh-CN"/>
              </w:rPr>
              <w:t>)</w:t>
            </w:r>
          </w:p>
        </w:tc>
        <w:tc>
          <w:tcPr>
            <w:tcW w:w="850" w:type="dxa"/>
            <w:shd w:val="clear" w:color="auto" w:fill="auto"/>
            <w:vAlign w:val="center"/>
          </w:tcPr>
          <w:p w14:paraId="2923E26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0.621</w:t>
            </w:r>
          </w:p>
        </w:tc>
      </w:tr>
      <w:tr w:rsidR="002C2534" w:rsidRPr="00CB5F1F" w14:paraId="2C6DD983" w14:textId="77777777">
        <w:trPr>
          <w:cantSplit/>
          <w:trHeight w:val="20"/>
        </w:trPr>
        <w:tc>
          <w:tcPr>
            <w:tcW w:w="3261" w:type="dxa"/>
            <w:shd w:val="clear" w:color="auto" w:fill="auto"/>
            <w:vAlign w:val="center"/>
          </w:tcPr>
          <w:p w14:paraId="2C1DEB68" w14:textId="77777777" w:rsidR="002C2534" w:rsidRPr="00CB5F1F" w:rsidRDefault="006417B6">
            <w:pPr>
              <w:spacing w:line="360" w:lineRule="auto"/>
              <w:jc w:val="both"/>
              <w:rPr>
                <w:rFonts w:ascii="Book Antiqua" w:eastAsia="等线" w:hAnsi="Book Antiqua"/>
                <w:color w:val="131413"/>
                <w:lang w:eastAsia="zh-CN"/>
              </w:rPr>
            </w:pPr>
            <w:proofErr w:type="spellStart"/>
            <w:r w:rsidRPr="00CB5F1F">
              <w:rPr>
                <w:rFonts w:ascii="Book Antiqua" w:eastAsia="等线" w:hAnsi="Book Antiqua"/>
                <w:color w:val="131413"/>
                <w:lang w:eastAsia="zh-CN"/>
              </w:rPr>
              <w:t>Borrmann</w:t>
            </w:r>
            <w:proofErr w:type="spellEnd"/>
            <w:r w:rsidRPr="00CB5F1F">
              <w:rPr>
                <w:rFonts w:ascii="Book Antiqua" w:eastAsia="等线" w:hAnsi="Book Antiqua"/>
                <w:color w:val="131413"/>
                <w:lang w:eastAsia="zh-CN"/>
              </w:rPr>
              <w:t xml:space="preserve"> type</w:t>
            </w:r>
          </w:p>
        </w:tc>
        <w:tc>
          <w:tcPr>
            <w:tcW w:w="2268" w:type="dxa"/>
            <w:shd w:val="clear" w:color="auto" w:fill="auto"/>
            <w:vAlign w:val="center"/>
          </w:tcPr>
          <w:p w14:paraId="12DCAE1B" w14:textId="77777777" w:rsidR="002C2534" w:rsidRPr="00CB5F1F" w:rsidRDefault="002C2534">
            <w:pPr>
              <w:spacing w:line="360" w:lineRule="auto"/>
              <w:jc w:val="both"/>
              <w:rPr>
                <w:rFonts w:ascii="Book Antiqua" w:eastAsia="等线" w:hAnsi="Book Antiqua"/>
                <w:color w:val="131413"/>
                <w:lang w:eastAsia="zh-CN"/>
              </w:rPr>
            </w:pPr>
          </w:p>
        </w:tc>
        <w:tc>
          <w:tcPr>
            <w:tcW w:w="992" w:type="dxa"/>
            <w:shd w:val="clear" w:color="auto" w:fill="auto"/>
            <w:vAlign w:val="center"/>
          </w:tcPr>
          <w:p w14:paraId="370FF390"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0.159</w:t>
            </w:r>
          </w:p>
        </w:tc>
        <w:tc>
          <w:tcPr>
            <w:tcW w:w="2410" w:type="dxa"/>
            <w:shd w:val="clear" w:color="auto" w:fill="auto"/>
            <w:vAlign w:val="center"/>
          </w:tcPr>
          <w:p w14:paraId="79FFA62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5F9684B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09D992D9" w14:textId="77777777">
        <w:trPr>
          <w:cantSplit/>
          <w:trHeight w:val="20"/>
        </w:trPr>
        <w:tc>
          <w:tcPr>
            <w:tcW w:w="3261" w:type="dxa"/>
            <w:shd w:val="clear" w:color="auto" w:fill="auto"/>
            <w:vAlign w:val="center"/>
          </w:tcPr>
          <w:p w14:paraId="0D3E548E" w14:textId="77777777" w:rsidR="002C2534" w:rsidRPr="00CB5F1F" w:rsidRDefault="006417B6">
            <w:pPr>
              <w:spacing w:line="360" w:lineRule="auto"/>
              <w:jc w:val="both"/>
              <w:rPr>
                <w:rFonts w:ascii="Book Antiqua" w:eastAsia="等线" w:hAnsi="Book Antiqua" w:cs="宋体"/>
                <w:color w:val="131413"/>
                <w:lang w:eastAsia="zh-CN"/>
              </w:rPr>
            </w:pPr>
            <w:r w:rsidRPr="00CB5F1F">
              <w:rPr>
                <w:rFonts w:ascii="Book Antiqua" w:eastAsia="宋体" w:hAnsi="Book Antiqua" w:cs="宋体"/>
                <w:color w:val="131413"/>
                <w:lang w:eastAsia="zh-CN"/>
              </w:rPr>
              <w:t>I</w:t>
            </w:r>
          </w:p>
        </w:tc>
        <w:tc>
          <w:tcPr>
            <w:tcW w:w="2268" w:type="dxa"/>
            <w:shd w:val="clear" w:color="auto" w:fill="auto"/>
            <w:vAlign w:val="center"/>
          </w:tcPr>
          <w:p w14:paraId="2B3E768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w:t>
            </w:r>
          </w:p>
        </w:tc>
        <w:tc>
          <w:tcPr>
            <w:tcW w:w="992" w:type="dxa"/>
            <w:shd w:val="clear" w:color="auto" w:fill="auto"/>
            <w:vAlign w:val="center"/>
          </w:tcPr>
          <w:p w14:paraId="1655A93B" w14:textId="77777777" w:rsidR="002C2534" w:rsidRPr="00CB5F1F" w:rsidRDefault="002C2534">
            <w:pPr>
              <w:spacing w:line="360" w:lineRule="auto"/>
              <w:jc w:val="both"/>
              <w:rPr>
                <w:rFonts w:ascii="Book Antiqua" w:eastAsia="等线" w:hAnsi="Book Antiqua"/>
                <w:color w:val="131413"/>
                <w:lang w:eastAsia="zh-CN"/>
              </w:rPr>
            </w:pPr>
          </w:p>
        </w:tc>
        <w:tc>
          <w:tcPr>
            <w:tcW w:w="2410" w:type="dxa"/>
            <w:shd w:val="clear" w:color="auto" w:fill="auto"/>
            <w:vAlign w:val="center"/>
          </w:tcPr>
          <w:p w14:paraId="6F49F8E6" w14:textId="77777777" w:rsidR="002C2534" w:rsidRPr="00CB5F1F" w:rsidRDefault="002C2534">
            <w:pPr>
              <w:spacing w:line="360" w:lineRule="auto"/>
              <w:jc w:val="both"/>
              <w:rPr>
                <w:rFonts w:ascii="Book Antiqua" w:eastAsia="Times New Roman" w:hAnsi="Book Antiqua"/>
                <w:lang w:eastAsia="zh-CN"/>
              </w:rPr>
            </w:pPr>
          </w:p>
        </w:tc>
        <w:tc>
          <w:tcPr>
            <w:tcW w:w="850" w:type="dxa"/>
            <w:shd w:val="clear" w:color="auto" w:fill="auto"/>
            <w:vAlign w:val="center"/>
          </w:tcPr>
          <w:p w14:paraId="03DE7FCD"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4040301A" w14:textId="77777777">
        <w:trPr>
          <w:cantSplit/>
          <w:trHeight w:val="20"/>
        </w:trPr>
        <w:tc>
          <w:tcPr>
            <w:tcW w:w="3261" w:type="dxa"/>
            <w:shd w:val="clear" w:color="auto" w:fill="auto"/>
            <w:vAlign w:val="center"/>
          </w:tcPr>
          <w:p w14:paraId="7AE34B39" w14:textId="77777777" w:rsidR="002C2534" w:rsidRPr="00CB5F1F" w:rsidRDefault="006417B6">
            <w:pPr>
              <w:spacing w:line="360" w:lineRule="auto"/>
              <w:jc w:val="both"/>
              <w:rPr>
                <w:rFonts w:ascii="Book Antiqua" w:eastAsia="等线" w:hAnsi="Book Antiqua" w:cs="宋体"/>
                <w:color w:val="131413"/>
                <w:lang w:eastAsia="zh-CN"/>
              </w:rPr>
            </w:pPr>
            <w:r w:rsidRPr="00CB5F1F">
              <w:rPr>
                <w:rFonts w:ascii="Book Antiqua" w:eastAsia="宋体" w:hAnsi="Book Antiqua" w:cs="宋体"/>
                <w:color w:val="131413"/>
                <w:lang w:eastAsia="zh-CN"/>
              </w:rPr>
              <w:t>II</w:t>
            </w:r>
          </w:p>
        </w:tc>
        <w:tc>
          <w:tcPr>
            <w:tcW w:w="2268" w:type="dxa"/>
            <w:shd w:val="clear" w:color="auto" w:fill="auto"/>
            <w:vAlign w:val="center"/>
          </w:tcPr>
          <w:p w14:paraId="7CC9B2F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1.399 (0.266–7.358)</w:t>
            </w:r>
          </w:p>
        </w:tc>
        <w:tc>
          <w:tcPr>
            <w:tcW w:w="992" w:type="dxa"/>
            <w:shd w:val="clear" w:color="auto" w:fill="auto"/>
            <w:vAlign w:val="center"/>
          </w:tcPr>
          <w:p w14:paraId="60E428F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0.692</w:t>
            </w:r>
          </w:p>
        </w:tc>
        <w:tc>
          <w:tcPr>
            <w:tcW w:w="2410" w:type="dxa"/>
            <w:shd w:val="clear" w:color="auto" w:fill="auto"/>
            <w:vAlign w:val="center"/>
          </w:tcPr>
          <w:p w14:paraId="2C046738" w14:textId="77777777" w:rsidR="002C2534" w:rsidRPr="00CB5F1F" w:rsidRDefault="002C2534">
            <w:pPr>
              <w:spacing w:line="360" w:lineRule="auto"/>
              <w:jc w:val="both"/>
              <w:rPr>
                <w:rFonts w:ascii="Book Antiqua" w:eastAsia="等线" w:hAnsi="Book Antiqua"/>
                <w:color w:val="131413"/>
                <w:lang w:eastAsia="zh-CN"/>
              </w:rPr>
            </w:pPr>
          </w:p>
        </w:tc>
        <w:tc>
          <w:tcPr>
            <w:tcW w:w="850" w:type="dxa"/>
            <w:shd w:val="clear" w:color="auto" w:fill="auto"/>
            <w:vAlign w:val="center"/>
          </w:tcPr>
          <w:p w14:paraId="3FF8A0DE"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6B8BE4FF" w14:textId="77777777">
        <w:trPr>
          <w:cantSplit/>
          <w:trHeight w:val="20"/>
        </w:trPr>
        <w:tc>
          <w:tcPr>
            <w:tcW w:w="3261" w:type="dxa"/>
            <w:shd w:val="clear" w:color="auto" w:fill="auto"/>
            <w:vAlign w:val="center"/>
          </w:tcPr>
          <w:p w14:paraId="79822BE9" w14:textId="77777777" w:rsidR="002C2534" w:rsidRPr="00CB5F1F" w:rsidRDefault="006417B6">
            <w:pPr>
              <w:spacing w:line="360" w:lineRule="auto"/>
              <w:jc w:val="both"/>
              <w:rPr>
                <w:rFonts w:ascii="Book Antiqua" w:eastAsia="等线" w:hAnsi="Book Antiqua" w:cs="宋体"/>
                <w:color w:val="131413"/>
                <w:lang w:eastAsia="zh-CN"/>
              </w:rPr>
            </w:pPr>
            <w:r w:rsidRPr="00CB5F1F">
              <w:rPr>
                <w:rFonts w:ascii="Book Antiqua" w:eastAsia="宋体" w:hAnsi="Book Antiqua" w:cs="宋体"/>
                <w:color w:val="131413"/>
                <w:lang w:eastAsia="zh-CN"/>
              </w:rPr>
              <w:t>III</w:t>
            </w:r>
          </w:p>
        </w:tc>
        <w:tc>
          <w:tcPr>
            <w:tcW w:w="2268" w:type="dxa"/>
            <w:shd w:val="clear" w:color="auto" w:fill="auto"/>
            <w:vAlign w:val="center"/>
          </w:tcPr>
          <w:p w14:paraId="11DB7B0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0.479 (0.164–1.403)</w:t>
            </w:r>
          </w:p>
        </w:tc>
        <w:tc>
          <w:tcPr>
            <w:tcW w:w="992" w:type="dxa"/>
            <w:shd w:val="clear" w:color="auto" w:fill="auto"/>
            <w:vAlign w:val="center"/>
          </w:tcPr>
          <w:p w14:paraId="2C0AF530"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0.179</w:t>
            </w:r>
          </w:p>
        </w:tc>
        <w:tc>
          <w:tcPr>
            <w:tcW w:w="2410" w:type="dxa"/>
            <w:shd w:val="clear" w:color="auto" w:fill="auto"/>
            <w:vAlign w:val="center"/>
          </w:tcPr>
          <w:p w14:paraId="3B6CF6C6" w14:textId="77777777" w:rsidR="002C2534" w:rsidRPr="00CB5F1F" w:rsidRDefault="002C2534">
            <w:pPr>
              <w:spacing w:line="360" w:lineRule="auto"/>
              <w:jc w:val="both"/>
              <w:rPr>
                <w:rFonts w:ascii="Book Antiqua" w:eastAsia="等线" w:hAnsi="Book Antiqua"/>
                <w:color w:val="131413"/>
                <w:lang w:eastAsia="zh-CN"/>
              </w:rPr>
            </w:pPr>
          </w:p>
        </w:tc>
        <w:tc>
          <w:tcPr>
            <w:tcW w:w="850" w:type="dxa"/>
            <w:shd w:val="clear" w:color="auto" w:fill="auto"/>
            <w:vAlign w:val="center"/>
          </w:tcPr>
          <w:p w14:paraId="5E43D694"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6771ECBF" w14:textId="77777777">
        <w:trPr>
          <w:cantSplit/>
          <w:trHeight w:val="20"/>
        </w:trPr>
        <w:tc>
          <w:tcPr>
            <w:tcW w:w="3261" w:type="dxa"/>
            <w:shd w:val="clear" w:color="auto" w:fill="auto"/>
            <w:vAlign w:val="center"/>
          </w:tcPr>
          <w:p w14:paraId="70DD06C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IV</w:t>
            </w:r>
          </w:p>
        </w:tc>
        <w:tc>
          <w:tcPr>
            <w:tcW w:w="2268" w:type="dxa"/>
            <w:shd w:val="clear" w:color="auto" w:fill="auto"/>
            <w:vAlign w:val="center"/>
          </w:tcPr>
          <w:p w14:paraId="6A5A72D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0.398 (0.144–1.100)</w:t>
            </w:r>
          </w:p>
        </w:tc>
        <w:tc>
          <w:tcPr>
            <w:tcW w:w="992" w:type="dxa"/>
            <w:shd w:val="clear" w:color="auto" w:fill="auto"/>
            <w:vAlign w:val="center"/>
          </w:tcPr>
          <w:p w14:paraId="2AF4548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0.076</w:t>
            </w:r>
          </w:p>
        </w:tc>
        <w:tc>
          <w:tcPr>
            <w:tcW w:w="2410" w:type="dxa"/>
            <w:shd w:val="clear" w:color="auto" w:fill="auto"/>
            <w:vAlign w:val="center"/>
          </w:tcPr>
          <w:p w14:paraId="7A5BC89C" w14:textId="77777777" w:rsidR="002C2534" w:rsidRPr="00CB5F1F" w:rsidRDefault="002C2534">
            <w:pPr>
              <w:spacing w:line="360" w:lineRule="auto"/>
              <w:jc w:val="both"/>
              <w:rPr>
                <w:rFonts w:ascii="Book Antiqua" w:eastAsia="等线" w:hAnsi="Book Antiqua"/>
                <w:color w:val="131413"/>
                <w:lang w:eastAsia="zh-CN"/>
              </w:rPr>
            </w:pPr>
          </w:p>
        </w:tc>
        <w:tc>
          <w:tcPr>
            <w:tcW w:w="850" w:type="dxa"/>
            <w:shd w:val="clear" w:color="auto" w:fill="auto"/>
            <w:vAlign w:val="center"/>
          </w:tcPr>
          <w:p w14:paraId="2E2BF565"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497327EE" w14:textId="77777777">
        <w:trPr>
          <w:cantSplit/>
          <w:trHeight w:val="20"/>
        </w:trPr>
        <w:tc>
          <w:tcPr>
            <w:tcW w:w="3261" w:type="dxa"/>
            <w:shd w:val="clear" w:color="auto" w:fill="auto"/>
            <w:vAlign w:val="center"/>
          </w:tcPr>
          <w:p w14:paraId="1894390D"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Tumor diameter &gt; 7/≤ 7 cm</w:t>
            </w:r>
          </w:p>
        </w:tc>
        <w:tc>
          <w:tcPr>
            <w:tcW w:w="2268" w:type="dxa"/>
            <w:shd w:val="clear" w:color="auto" w:fill="auto"/>
            <w:vAlign w:val="center"/>
          </w:tcPr>
          <w:p w14:paraId="095D5D26"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0.380 (0.190–0.758)</w:t>
            </w:r>
          </w:p>
        </w:tc>
        <w:tc>
          <w:tcPr>
            <w:tcW w:w="992" w:type="dxa"/>
            <w:shd w:val="clear" w:color="auto" w:fill="auto"/>
            <w:vAlign w:val="center"/>
          </w:tcPr>
          <w:p w14:paraId="5DCB41D6"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0.006</w:t>
            </w:r>
          </w:p>
        </w:tc>
        <w:tc>
          <w:tcPr>
            <w:tcW w:w="2410" w:type="dxa"/>
            <w:shd w:val="clear" w:color="auto" w:fill="auto"/>
            <w:vAlign w:val="center"/>
          </w:tcPr>
          <w:p w14:paraId="59A9901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590900DE"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448AF9D8" w14:textId="77777777">
        <w:trPr>
          <w:cantSplit/>
          <w:trHeight w:val="20"/>
        </w:trPr>
        <w:tc>
          <w:tcPr>
            <w:tcW w:w="3261" w:type="dxa"/>
            <w:shd w:val="clear" w:color="auto" w:fill="auto"/>
            <w:vAlign w:val="center"/>
          </w:tcPr>
          <w:p w14:paraId="61CFA2C9" w14:textId="77777777" w:rsidR="002C2534" w:rsidRPr="00CB5F1F" w:rsidRDefault="006417B6">
            <w:pPr>
              <w:spacing w:line="360" w:lineRule="auto"/>
              <w:jc w:val="both"/>
              <w:rPr>
                <w:rFonts w:ascii="Book Antiqua" w:eastAsia="等线" w:hAnsi="Book Antiqua"/>
                <w:color w:val="000000"/>
                <w:lang w:eastAsia="zh-CN"/>
              </w:rPr>
            </w:pPr>
            <w:bookmarkStart w:id="5" w:name="RANGE!A17"/>
            <w:r w:rsidRPr="00CB5F1F">
              <w:rPr>
                <w:rFonts w:ascii="Book Antiqua" w:eastAsia="等线" w:hAnsi="Book Antiqua"/>
                <w:color w:val="000000"/>
                <w:lang w:eastAsia="zh-CN"/>
              </w:rPr>
              <w:t>Tumor type (</w:t>
            </w:r>
            <w:proofErr w:type="spellStart"/>
            <w:r w:rsidRPr="00CB5F1F">
              <w:rPr>
                <w:rFonts w:ascii="Book Antiqua" w:eastAsia="等线" w:hAnsi="Book Antiqua"/>
                <w:color w:val="000000"/>
                <w:lang w:eastAsia="zh-CN"/>
              </w:rPr>
              <w:t>linitis</w:t>
            </w:r>
            <w:proofErr w:type="spellEnd"/>
            <w:r w:rsidRPr="00CB5F1F">
              <w:rPr>
                <w:rFonts w:ascii="Book Antiqua" w:eastAsia="等线" w:hAnsi="Book Antiqua"/>
                <w:color w:val="000000"/>
                <w:lang w:eastAsia="zh-CN"/>
              </w:rPr>
              <w:t xml:space="preserve"> </w:t>
            </w:r>
            <w:proofErr w:type="spellStart"/>
            <w:r w:rsidRPr="00CB5F1F">
              <w:rPr>
                <w:rFonts w:ascii="Book Antiqua" w:eastAsia="等线" w:hAnsi="Book Antiqua"/>
                <w:color w:val="000000"/>
                <w:lang w:eastAsia="zh-CN"/>
              </w:rPr>
              <w:t>plasti</w:t>
            </w:r>
            <w:r w:rsidRPr="00CB5F1F">
              <w:rPr>
                <w:rFonts w:ascii="Book Antiqua" w:eastAsia="等线" w:hAnsi="Book Antiqua"/>
                <w:color w:val="131413"/>
                <w:lang w:eastAsia="zh-CN"/>
              </w:rPr>
              <w:t>ca</w:t>
            </w:r>
            <w:proofErr w:type="spellEnd"/>
            <w:r w:rsidRPr="00CB5F1F">
              <w:rPr>
                <w:rFonts w:ascii="Book Antiqua" w:eastAsia="等线" w:hAnsi="Book Antiqua"/>
                <w:color w:val="131413"/>
                <w:lang w:eastAsia="zh-CN"/>
              </w:rPr>
              <w:t>/not)</w:t>
            </w:r>
            <w:bookmarkEnd w:id="5"/>
          </w:p>
        </w:tc>
        <w:tc>
          <w:tcPr>
            <w:tcW w:w="2268" w:type="dxa"/>
            <w:shd w:val="clear" w:color="auto" w:fill="auto"/>
            <w:vAlign w:val="center"/>
          </w:tcPr>
          <w:p w14:paraId="75A4E43D"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2.764 (1.127–6778)</w:t>
            </w:r>
          </w:p>
        </w:tc>
        <w:tc>
          <w:tcPr>
            <w:tcW w:w="992" w:type="dxa"/>
            <w:shd w:val="clear" w:color="auto" w:fill="auto"/>
            <w:vAlign w:val="center"/>
          </w:tcPr>
          <w:p w14:paraId="51D4F59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0.026</w:t>
            </w:r>
          </w:p>
        </w:tc>
        <w:tc>
          <w:tcPr>
            <w:tcW w:w="2410" w:type="dxa"/>
            <w:shd w:val="clear" w:color="auto" w:fill="auto"/>
            <w:vAlign w:val="center"/>
          </w:tcPr>
          <w:p w14:paraId="71DE7E6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2.614 (1.024–6.675</w:t>
            </w:r>
            <w:r w:rsidRPr="00CB5F1F">
              <w:rPr>
                <w:rFonts w:ascii="Book Antiqua" w:eastAsia="宋体" w:hAnsi="Book Antiqua" w:hint="eastAsia"/>
                <w:color w:val="131413"/>
                <w:lang w:eastAsia="zh-CN"/>
              </w:rPr>
              <w:t>)</w:t>
            </w:r>
          </w:p>
        </w:tc>
        <w:tc>
          <w:tcPr>
            <w:tcW w:w="850" w:type="dxa"/>
            <w:shd w:val="clear" w:color="auto" w:fill="auto"/>
            <w:vAlign w:val="center"/>
          </w:tcPr>
          <w:p w14:paraId="7FA3A8AD"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0.033</w:t>
            </w:r>
          </w:p>
        </w:tc>
      </w:tr>
      <w:tr w:rsidR="002C2534" w:rsidRPr="00CB5F1F" w14:paraId="7DD6D34E" w14:textId="77777777">
        <w:trPr>
          <w:cantSplit/>
          <w:trHeight w:val="20"/>
        </w:trPr>
        <w:tc>
          <w:tcPr>
            <w:tcW w:w="3261" w:type="dxa"/>
            <w:shd w:val="clear" w:color="auto" w:fill="auto"/>
            <w:vAlign w:val="center"/>
          </w:tcPr>
          <w:p w14:paraId="229FBD32"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Intraoperative blood loss &gt; 400mL (yes/no)</w:t>
            </w:r>
          </w:p>
        </w:tc>
        <w:tc>
          <w:tcPr>
            <w:tcW w:w="2268" w:type="dxa"/>
            <w:shd w:val="clear" w:color="auto" w:fill="auto"/>
            <w:vAlign w:val="center"/>
          </w:tcPr>
          <w:p w14:paraId="6529E5F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1.089 (0.347–2.102)</w:t>
            </w:r>
          </w:p>
        </w:tc>
        <w:tc>
          <w:tcPr>
            <w:tcW w:w="992" w:type="dxa"/>
            <w:shd w:val="clear" w:color="auto" w:fill="auto"/>
            <w:vAlign w:val="center"/>
          </w:tcPr>
          <w:p w14:paraId="1367A3B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0.154</w:t>
            </w:r>
          </w:p>
        </w:tc>
        <w:tc>
          <w:tcPr>
            <w:tcW w:w="2410" w:type="dxa"/>
            <w:shd w:val="clear" w:color="auto" w:fill="auto"/>
            <w:vAlign w:val="center"/>
          </w:tcPr>
          <w:p w14:paraId="0A00C122" w14:textId="77777777" w:rsidR="002C2534" w:rsidRPr="00CB5F1F" w:rsidRDefault="002C2534">
            <w:pPr>
              <w:spacing w:line="360" w:lineRule="auto"/>
              <w:jc w:val="both"/>
              <w:rPr>
                <w:rFonts w:ascii="Book Antiqua" w:eastAsia="等线" w:hAnsi="Book Antiqua"/>
                <w:color w:val="131413"/>
                <w:lang w:eastAsia="zh-CN"/>
              </w:rPr>
            </w:pPr>
          </w:p>
        </w:tc>
        <w:tc>
          <w:tcPr>
            <w:tcW w:w="850" w:type="dxa"/>
            <w:shd w:val="clear" w:color="auto" w:fill="auto"/>
            <w:vAlign w:val="center"/>
          </w:tcPr>
          <w:p w14:paraId="59FDEF6B"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48A4DB45" w14:textId="77777777">
        <w:trPr>
          <w:cantSplit/>
          <w:trHeight w:val="20"/>
        </w:trPr>
        <w:tc>
          <w:tcPr>
            <w:tcW w:w="3261" w:type="dxa"/>
            <w:shd w:val="clear" w:color="auto" w:fill="auto"/>
            <w:vAlign w:val="center"/>
          </w:tcPr>
          <w:p w14:paraId="357545B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 xml:space="preserve">Operation time &gt; 240 min </w:t>
            </w:r>
          </w:p>
        </w:tc>
        <w:tc>
          <w:tcPr>
            <w:tcW w:w="2268" w:type="dxa"/>
            <w:shd w:val="clear" w:color="auto" w:fill="auto"/>
            <w:vAlign w:val="center"/>
          </w:tcPr>
          <w:p w14:paraId="6EFFF9A8"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1.021 (0.233–3.112)</w:t>
            </w:r>
          </w:p>
        </w:tc>
        <w:tc>
          <w:tcPr>
            <w:tcW w:w="992" w:type="dxa"/>
            <w:shd w:val="clear" w:color="auto" w:fill="auto"/>
            <w:vAlign w:val="center"/>
          </w:tcPr>
          <w:p w14:paraId="6D19981E"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0.423</w:t>
            </w:r>
          </w:p>
        </w:tc>
        <w:tc>
          <w:tcPr>
            <w:tcW w:w="2410" w:type="dxa"/>
            <w:shd w:val="clear" w:color="auto" w:fill="auto"/>
            <w:vAlign w:val="center"/>
          </w:tcPr>
          <w:p w14:paraId="09ED9AEE" w14:textId="77777777" w:rsidR="002C2534" w:rsidRPr="00CB5F1F" w:rsidRDefault="002C2534">
            <w:pPr>
              <w:spacing w:line="360" w:lineRule="auto"/>
              <w:jc w:val="both"/>
              <w:rPr>
                <w:rFonts w:ascii="Book Antiqua" w:eastAsia="等线" w:hAnsi="Book Antiqua"/>
                <w:color w:val="131413"/>
                <w:lang w:eastAsia="zh-CN"/>
              </w:rPr>
            </w:pPr>
          </w:p>
        </w:tc>
        <w:tc>
          <w:tcPr>
            <w:tcW w:w="850" w:type="dxa"/>
            <w:shd w:val="clear" w:color="auto" w:fill="auto"/>
            <w:vAlign w:val="center"/>
          </w:tcPr>
          <w:p w14:paraId="7B5D62D1" w14:textId="77777777" w:rsidR="002C2534" w:rsidRPr="00CB5F1F" w:rsidRDefault="002C2534">
            <w:pPr>
              <w:spacing w:line="360" w:lineRule="auto"/>
              <w:jc w:val="both"/>
              <w:rPr>
                <w:rFonts w:ascii="Book Antiqua" w:eastAsia="Times New Roman" w:hAnsi="Book Antiqua"/>
                <w:lang w:eastAsia="zh-CN"/>
              </w:rPr>
            </w:pPr>
          </w:p>
        </w:tc>
      </w:tr>
      <w:tr w:rsidR="002C2534" w:rsidRPr="00CB5F1F" w14:paraId="27162AF0" w14:textId="77777777">
        <w:trPr>
          <w:cantSplit/>
          <w:trHeight w:val="20"/>
        </w:trPr>
        <w:tc>
          <w:tcPr>
            <w:tcW w:w="3261" w:type="dxa"/>
            <w:shd w:val="clear" w:color="auto" w:fill="auto"/>
            <w:vAlign w:val="center"/>
          </w:tcPr>
          <w:p w14:paraId="777CBCE8"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Surgical margin (R0/R1)</w:t>
            </w:r>
          </w:p>
        </w:tc>
        <w:tc>
          <w:tcPr>
            <w:tcW w:w="2268" w:type="dxa"/>
            <w:shd w:val="clear" w:color="auto" w:fill="auto"/>
            <w:vAlign w:val="center"/>
          </w:tcPr>
          <w:p w14:paraId="0767FE21"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2.501 (1.177–5.314)</w:t>
            </w:r>
          </w:p>
        </w:tc>
        <w:tc>
          <w:tcPr>
            <w:tcW w:w="992" w:type="dxa"/>
            <w:shd w:val="clear" w:color="auto" w:fill="auto"/>
            <w:vAlign w:val="center"/>
          </w:tcPr>
          <w:p w14:paraId="3B8CF68E"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0.017</w:t>
            </w:r>
          </w:p>
        </w:tc>
        <w:tc>
          <w:tcPr>
            <w:tcW w:w="2410" w:type="dxa"/>
            <w:shd w:val="clear" w:color="auto" w:fill="auto"/>
            <w:vAlign w:val="center"/>
          </w:tcPr>
          <w:p w14:paraId="29DB72C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0.274 (0.102–0.738</w:t>
            </w:r>
            <w:r w:rsidRPr="00CB5F1F">
              <w:rPr>
                <w:rFonts w:ascii="Book Antiqua" w:eastAsia="等线" w:hAnsi="Book Antiqua" w:hint="eastAsia"/>
                <w:color w:val="131413"/>
                <w:lang w:eastAsia="zh-CN"/>
              </w:rPr>
              <w:t>)</w:t>
            </w:r>
          </w:p>
        </w:tc>
        <w:tc>
          <w:tcPr>
            <w:tcW w:w="850" w:type="dxa"/>
            <w:shd w:val="clear" w:color="auto" w:fill="auto"/>
            <w:vAlign w:val="center"/>
          </w:tcPr>
          <w:p w14:paraId="62CE8020"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w:t>
            </w:r>
          </w:p>
        </w:tc>
      </w:tr>
      <w:tr w:rsidR="002C2534" w:rsidRPr="00CB5F1F" w14:paraId="5F2B2C24" w14:textId="77777777">
        <w:trPr>
          <w:cantSplit/>
          <w:trHeight w:val="20"/>
        </w:trPr>
        <w:tc>
          <w:tcPr>
            <w:tcW w:w="3261" w:type="dxa"/>
            <w:shd w:val="clear" w:color="auto" w:fill="auto"/>
            <w:vAlign w:val="center"/>
          </w:tcPr>
          <w:p w14:paraId="1879EE77" w14:textId="77777777" w:rsidR="002C2534" w:rsidRPr="00CB5F1F" w:rsidRDefault="006417B6">
            <w:pPr>
              <w:spacing w:line="360" w:lineRule="auto"/>
              <w:jc w:val="both"/>
              <w:rPr>
                <w:rFonts w:ascii="Book Antiqua" w:eastAsia="等线" w:hAnsi="Book Antiqua"/>
                <w:color w:val="000000"/>
                <w:lang w:eastAsia="zh-CN"/>
              </w:rPr>
            </w:pPr>
            <w:proofErr w:type="spellStart"/>
            <w:r w:rsidRPr="00CB5F1F">
              <w:rPr>
                <w:rFonts w:ascii="Book Antiqua" w:eastAsia="等线" w:hAnsi="Book Antiqua"/>
                <w:color w:val="000000"/>
                <w:lang w:eastAsia="zh-CN"/>
              </w:rPr>
              <w:lastRenderedPageBreak/>
              <w:t>Lymphovascular</w:t>
            </w:r>
            <w:proofErr w:type="spellEnd"/>
            <w:r w:rsidRPr="00CB5F1F">
              <w:rPr>
                <w:rFonts w:ascii="Book Antiqua" w:eastAsia="等线" w:hAnsi="Book Antiqua"/>
                <w:color w:val="000000"/>
                <w:lang w:eastAsia="zh-CN"/>
              </w:rPr>
              <w:t xml:space="preserve"> invasion </w:t>
            </w:r>
            <w:r w:rsidRPr="00CB5F1F">
              <w:rPr>
                <w:rFonts w:ascii="Book Antiqua" w:eastAsia="等线" w:hAnsi="Book Antiqua"/>
                <w:color w:val="131413"/>
                <w:lang w:eastAsia="zh-CN"/>
              </w:rPr>
              <w:t>(yes/no)</w:t>
            </w:r>
          </w:p>
        </w:tc>
        <w:tc>
          <w:tcPr>
            <w:tcW w:w="2268" w:type="dxa"/>
            <w:shd w:val="clear" w:color="auto" w:fill="auto"/>
            <w:vAlign w:val="center"/>
          </w:tcPr>
          <w:p w14:paraId="18BE0454"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2.512 (1.066–5.921)</w:t>
            </w:r>
          </w:p>
        </w:tc>
        <w:tc>
          <w:tcPr>
            <w:tcW w:w="992" w:type="dxa"/>
            <w:shd w:val="clear" w:color="auto" w:fill="auto"/>
            <w:vAlign w:val="center"/>
          </w:tcPr>
          <w:p w14:paraId="4CB8CDB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0.035</w:t>
            </w:r>
          </w:p>
        </w:tc>
        <w:tc>
          <w:tcPr>
            <w:tcW w:w="2410" w:type="dxa"/>
            <w:shd w:val="clear" w:color="auto" w:fill="auto"/>
            <w:vAlign w:val="center"/>
          </w:tcPr>
          <w:p w14:paraId="68B92FC9"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1.517</w:t>
            </w:r>
            <w:r w:rsidRPr="00CB5F1F">
              <w:rPr>
                <w:rFonts w:ascii="Book Antiqua" w:eastAsia="等线" w:hAnsi="Book Antiqua" w:hint="eastAsia"/>
                <w:color w:val="131413"/>
                <w:lang w:eastAsia="zh-CN"/>
              </w:rPr>
              <w:t xml:space="preserve"> </w:t>
            </w:r>
            <w:r w:rsidRPr="00CB5F1F">
              <w:rPr>
                <w:rFonts w:ascii="Book Antiqua" w:eastAsia="等线" w:hAnsi="Book Antiqua"/>
                <w:color w:val="131413"/>
                <w:lang w:eastAsia="zh-CN"/>
              </w:rPr>
              <w:t>(0.930–2.476)</w:t>
            </w:r>
          </w:p>
        </w:tc>
        <w:tc>
          <w:tcPr>
            <w:tcW w:w="850" w:type="dxa"/>
            <w:shd w:val="clear" w:color="auto" w:fill="auto"/>
            <w:vAlign w:val="center"/>
          </w:tcPr>
          <w:p w14:paraId="236B1C58"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0.095</w:t>
            </w:r>
          </w:p>
        </w:tc>
      </w:tr>
      <w:tr w:rsidR="002C2534" w:rsidRPr="00CB5F1F" w14:paraId="75D9A588" w14:textId="77777777">
        <w:trPr>
          <w:cantSplit/>
          <w:trHeight w:val="20"/>
        </w:trPr>
        <w:tc>
          <w:tcPr>
            <w:tcW w:w="3261" w:type="dxa"/>
            <w:shd w:val="clear" w:color="auto" w:fill="auto"/>
            <w:vAlign w:val="center"/>
          </w:tcPr>
          <w:p w14:paraId="1649488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Perineural invasion </w:t>
            </w:r>
            <w:r w:rsidRPr="00CB5F1F">
              <w:rPr>
                <w:rFonts w:ascii="Book Antiqua" w:eastAsia="等线" w:hAnsi="Book Antiqua"/>
                <w:color w:val="131413"/>
                <w:lang w:eastAsia="zh-CN"/>
              </w:rPr>
              <w:t>(yes/no)</w:t>
            </w:r>
          </w:p>
        </w:tc>
        <w:tc>
          <w:tcPr>
            <w:tcW w:w="2268" w:type="dxa"/>
            <w:shd w:val="clear" w:color="auto" w:fill="auto"/>
            <w:vAlign w:val="center"/>
          </w:tcPr>
          <w:p w14:paraId="14714382"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1.545 (0.781–3.054)</w:t>
            </w:r>
          </w:p>
        </w:tc>
        <w:tc>
          <w:tcPr>
            <w:tcW w:w="992" w:type="dxa"/>
            <w:shd w:val="clear" w:color="auto" w:fill="auto"/>
            <w:vAlign w:val="center"/>
          </w:tcPr>
          <w:p w14:paraId="5837967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0.211</w:t>
            </w:r>
          </w:p>
        </w:tc>
        <w:tc>
          <w:tcPr>
            <w:tcW w:w="2410" w:type="dxa"/>
            <w:shd w:val="clear" w:color="auto" w:fill="auto"/>
            <w:vAlign w:val="center"/>
          </w:tcPr>
          <w:p w14:paraId="6794FF1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5A0B12B6"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39501F4D" w14:textId="77777777">
        <w:trPr>
          <w:cantSplit/>
          <w:trHeight w:val="20"/>
        </w:trPr>
        <w:tc>
          <w:tcPr>
            <w:tcW w:w="3261" w:type="dxa"/>
            <w:shd w:val="clear" w:color="auto" w:fill="auto"/>
            <w:vAlign w:val="center"/>
          </w:tcPr>
          <w:p w14:paraId="39B0554F"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Differentiation type </w:t>
            </w:r>
            <w:r w:rsidRPr="00CB5F1F">
              <w:rPr>
                <w:rFonts w:ascii="Book Antiqua" w:eastAsia="等线" w:hAnsi="Book Antiqua"/>
                <w:color w:val="131413"/>
                <w:lang w:eastAsia="zh-CN"/>
              </w:rPr>
              <w:t>(poor/well–moderate)</w:t>
            </w:r>
          </w:p>
        </w:tc>
        <w:tc>
          <w:tcPr>
            <w:tcW w:w="2268" w:type="dxa"/>
            <w:shd w:val="clear" w:color="auto" w:fill="auto"/>
            <w:vAlign w:val="center"/>
          </w:tcPr>
          <w:p w14:paraId="3CC577C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1.358 (0.610–3.021)</w:t>
            </w:r>
          </w:p>
        </w:tc>
        <w:tc>
          <w:tcPr>
            <w:tcW w:w="992" w:type="dxa"/>
            <w:shd w:val="clear" w:color="auto" w:fill="auto"/>
            <w:vAlign w:val="center"/>
          </w:tcPr>
          <w:p w14:paraId="7E90594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0.454</w:t>
            </w:r>
          </w:p>
        </w:tc>
        <w:tc>
          <w:tcPr>
            <w:tcW w:w="2410" w:type="dxa"/>
            <w:shd w:val="clear" w:color="auto" w:fill="auto"/>
            <w:vAlign w:val="center"/>
          </w:tcPr>
          <w:p w14:paraId="02BE69D7"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c>
          <w:tcPr>
            <w:tcW w:w="850" w:type="dxa"/>
            <w:shd w:val="clear" w:color="auto" w:fill="auto"/>
            <w:vAlign w:val="center"/>
          </w:tcPr>
          <w:p w14:paraId="5DEF1D9E"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w:t>
            </w:r>
          </w:p>
        </w:tc>
      </w:tr>
      <w:tr w:rsidR="002C2534" w:rsidRPr="00CB5F1F" w14:paraId="53744986" w14:textId="77777777">
        <w:trPr>
          <w:cantSplit/>
          <w:trHeight w:val="20"/>
        </w:trPr>
        <w:tc>
          <w:tcPr>
            <w:tcW w:w="3261" w:type="dxa"/>
            <w:shd w:val="clear" w:color="auto" w:fill="auto"/>
            <w:vAlign w:val="center"/>
          </w:tcPr>
          <w:p w14:paraId="51CDA2D7"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N stage</w:t>
            </w:r>
            <w:r w:rsidRPr="00CB5F1F">
              <w:rPr>
                <w:rFonts w:ascii="Book Antiqua" w:eastAsia="等线" w:hAnsi="Book Antiqua" w:hint="eastAsia"/>
                <w:color w:val="000000"/>
                <w:lang w:eastAsia="zh-CN"/>
              </w:rPr>
              <w:t>(</w:t>
            </w:r>
            <w:r w:rsidRPr="00CB5F1F">
              <w:rPr>
                <w:rFonts w:ascii="Book Antiqua" w:eastAsia="等线" w:hAnsi="Book Antiqua"/>
                <w:color w:val="000000"/>
                <w:lang w:eastAsia="zh-CN"/>
              </w:rPr>
              <w:t>N0/N1/N2/N3a/N3b</w:t>
            </w:r>
            <w:r w:rsidRPr="00CB5F1F">
              <w:rPr>
                <w:rFonts w:ascii="Book Antiqua" w:eastAsia="等线" w:hAnsi="Book Antiqua" w:hint="eastAsia"/>
                <w:color w:val="000000"/>
                <w:lang w:eastAsia="zh-CN"/>
              </w:rPr>
              <w:t>)</w:t>
            </w:r>
          </w:p>
        </w:tc>
        <w:tc>
          <w:tcPr>
            <w:tcW w:w="2268" w:type="dxa"/>
            <w:shd w:val="clear" w:color="auto" w:fill="auto"/>
            <w:vAlign w:val="center"/>
          </w:tcPr>
          <w:p w14:paraId="58ECF216"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1.708 (1.103–2.644)</w:t>
            </w:r>
          </w:p>
        </w:tc>
        <w:tc>
          <w:tcPr>
            <w:tcW w:w="992" w:type="dxa"/>
            <w:shd w:val="clear" w:color="auto" w:fill="auto"/>
            <w:vAlign w:val="center"/>
          </w:tcPr>
          <w:p w14:paraId="151029FC"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0.016</w:t>
            </w:r>
          </w:p>
        </w:tc>
        <w:tc>
          <w:tcPr>
            <w:tcW w:w="2410" w:type="dxa"/>
            <w:shd w:val="clear" w:color="auto" w:fill="auto"/>
            <w:vAlign w:val="center"/>
          </w:tcPr>
          <w:p w14:paraId="282762EB"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3.489 (1.334–9.120)</w:t>
            </w:r>
          </w:p>
        </w:tc>
        <w:tc>
          <w:tcPr>
            <w:tcW w:w="850" w:type="dxa"/>
            <w:shd w:val="clear" w:color="auto" w:fill="auto"/>
            <w:vAlign w:val="center"/>
          </w:tcPr>
          <w:p w14:paraId="0A0A97F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0.011</w:t>
            </w:r>
          </w:p>
        </w:tc>
      </w:tr>
      <w:tr w:rsidR="002C2534" w:rsidRPr="00CB5F1F" w14:paraId="5DE94999" w14:textId="77777777">
        <w:trPr>
          <w:cantSplit/>
          <w:trHeight w:val="20"/>
        </w:trPr>
        <w:tc>
          <w:tcPr>
            <w:tcW w:w="3261" w:type="dxa"/>
            <w:shd w:val="clear" w:color="auto" w:fill="auto"/>
            <w:vAlign w:val="center"/>
          </w:tcPr>
          <w:p w14:paraId="2F358A60" w14:textId="77777777" w:rsidR="002C2534" w:rsidRPr="00CB5F1F" w:rsidRDefault="006417B6">
            <w:pPr>
              <w:spacing w:line="360" w:lineRule="auto"/>
              <w:jc w:val="both"/>
              <w:rPr>
                <w:rFonts w:ascii="Book Antiqua" w:eastAsia="等线" w:hAnsi="Book Antiqua"/>
                <w:color w:val="000000"/>
                <w:lang w:eastAsia="zh-CN"/>
              </w:rPr>
            </w:pPr>
            <w:r w:rsidRPr="00CB5F1F">
              <w:rPr>
                <w:rFonts w:ascii="Book Antiqua" w:eastAsia="等线" w:hAnsi="Book Antiqua"/>
                <w:color w:val="000000"/>
                <w:lang w:eastAsia="zh-CN"/>
              </w:rPr>
              <w:t xml:space="preserve">Postoperative treatment (chemotherapy/chemoradiotherapy)  </w:t>
            </w:r>
          </w:p>
        </w:tc>
        <w:tc>
          <w:tcPr>
            <w:tcW w:w="2268" w:type="dxa"/>
            <w:shd w:val="clear" w:color="auto" w:fill="auto"/>
            <w:vAlign w:val="center"/>
          </w:tcPr>
          <w:p w14:paraId="340A3F8B"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0.347 (0.159–0.757)</w:t>
            </w:r>
          </w:p>
        </w:tc>
        <w:tc>
          <w:tcPr>
            <w:tcW w:w="992" w:type="dxa"/>
            <w:shd w:val="clear" w:color="auto" w:fill="auto"/>
            <w:vAlign w:val="center"/>
          </w:tcPr>
          <w:p w14:paraId="083499F5"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0.008</w:t>
            </w:r>
          </w:p>
        </w:tc>
        <w:tc>
          <w:tcPr>
            <w:tcW w:w="2410" w:type="dxa"/>
            <w:shd w:val="clear" w:color="auto" w:fill="auto"/>
            <w:vAlign w:val="center"/>
          </w:tcPr>
          <w:p w14:paraId="6502F30A"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0.369 (0.163–0.836)</w:t>
            </w:r>
          </w:p>
        </w:tc>
        <w:tc>
          <w:tcPr>
            <w:tcW w:w="850" w:type="dxa"/>
            <w:shd w:val="clear" w:color="auto" w:fill="auto"/>
            <w:vAlign w:val="center"/>
          </w:tcPr>
          <w:p w14:paraId="3D32B8D3" w14:textId="77777777" w:rsidR="002C2534" w:rsidRPr="00CB5F1F" w:rsidRDefault="006417B6">
            <w:pPr>
              <w:spacing w:line="360" w:lineRule="auto"/>
              <w:jc w:val="both"/>
              <w:rPr>
                <w:rFonts w:ascii="Book Antiqua" w:eastAsia="等线" w:hAnsi="Book Antiqua"/>
                <w:color w:val="131413"/>
                <w:lang w:eastAsia="zh-CN"/>
              </w:rPr>
            </w:pPr>
            <w:r w:rsidRPr="00CB5F1F">
              <w:rPr>
                <w:rFonts w:ascii="Book Antiqua" w:eastAsia="等线" w:hAnsi="Book Antiqua"/>
                <w:color w:val="131413"/>
                <w:lang w:eastAsia="zh-CN"/>
              </w:rPr>
              <w:t>0.017</w:t>
            </w:r>
          </w:p>
        </w:tc>
      </w:tr>
    </w:tbl>
    <w:p w14:paraId="59B94F58" w14:textId="77777777" w:rsidR="002C2534" w:rsidRPr="00CB5F1F" w:rsidRDefault="006417B6">
      <w:pPr>
        <w:spacing w:line="360" w:lineRule="auto"/>
        <w:jc w:val="both"/>
        <w:rPr>
          <w:rFonts w:ascii="Book Antiqua" w:hAnsi="Book Antiqua"/>
          <w:lang w:eastAsia="zh-CN"/>
        </w:rPr>
      </w:pPr>
      <w:r w:rsidRPr="00CB5F1F">
        <w:rPr>
          <w:rFonts w:ascii="Book Antiqua" w:eastAsia="等线" w:hAnsi="Book Antiqua"/>
          <w:color w:val="000000"/>
          <w:lang w:eastAsia="zh-CN"/>
        </w:rPr>
        <w:t>HR: Hazard ratio; CI: Confidence interval; GP: Gastrectomy combined with pancreatectomy; GA: Gastrectomy alone.</w:t>
      </w:r>
    </w:p>
    <w:p w14:paraId="3525B7DD" w14:textId="77777777" w:rsidR="002C2534" w:rsidRPr="00CB5F1F" w:rsidRDefault="006417B6">
      <w:pPr>
        <w:jc w:val="center"/>
        <w:rPr>
          <w:rFonts w:ascii="Book Antiqua" w:hAnsi="Book Antiqua"/>
          <w:lang w:eastAsia="zh-CN"/>
        </w:rPr>
      </w:pPr>
      <w:r w:rsidRPr="00CB5F1F">
        <w:rPr>
          <w:rFonts w:ascii="Book Antiqua" w:hAnsi="Book Antiqua"/>
          <w:lang w:eastAsia="zh-CN"/>
        </w:rPr>
        <w:br w:type="page"/>
      </w:r>
    </w:p>
    <w:p w14:paraId="030B6B69" w14:textId="77777777" w:rsidR="002C2534" w:rsidRPr="00CB5F1F" w:rsidRDefault="002C2534">
      <w:pPr>
        <w:jc w:val="center"/>
        <w:rPr>
          <w:rFonts w:ascii="Book Antiqua" w:hAnsi="Book Antiqua"/>
          <w:lang w:eastAsia="zh-CN"/>
        </w:rPr>
      </w:pPr>
    </w:p>
    <w:p w14:paraId="6824519E" w14:textId="77777777" w:rsidR="002C2534" w:rsidRPr="00CB5F1F" w:rsidRDefault="002C2534">
      <w:pPr>
        <w:jc w:val="center"/>
        <w:rPr>
          <w:rFonts w:ascii="Book Antiqua" w:hAnsi="Book Antiqua"/>
          <w:lang w:eastAsia="zh-CN"/>
        </w:rPr>
      </w:pPr>
    </w:p>
    <w:p w14:paraId="545BF643" w14:textId="77777777" w:rsidR="002C2534" w:rsidRPr="00CB5F1F" w:rsidRDefault="002C2534">
      <w:pPr>
        <w:jc w:val="center"/>
        <w:rPr>
          <w:rFonts w:ascii="Book Antiqua" w:hAnsi="Book Antiqua"/>
          <w:lang w:eastAsia="zh-CN"/>
        </w:rPr>
      </w:pPr>
    </w:p>
    <w:p w14:paraId="67034D57" w14:textId="77777777" w:rsidR="002C2534" w:rsidRPr="00CB5F1F" w:rsidRDefault="002C2534">
      <w:pPr>
        <w:jc w:val="center"/>
        <w:rPr>
          <w:rFonts w:ascii="Book Antiqua" w:hAnsi="Book Antiqua"/>
          <w:lang w:eastAsia="zh-CN"/>
        </w:rPr>
      </w:pPr>
    </w:p>
    <w:p w14:paraId="04BAFD1E" w14:textId="77777777" w:rsidR="002C2534" w:rsidRPr="00CB5F1F" w:rsidRDefault="006417B6">
      <w:pPr>
        <w:jc w:val="center"/>
        <w:rPr>
          <w:rFonts w:ascii="Book Antiqua" w:hAnsi="Book Antiqua"/>
          <w:lang w:eastAsia="zh-CN"/>
        </w:rPr>
      </w:pPr>
      <w:r w:rsidRPr="00CB5F1F">
        <w:rPr>
          <w:rFonts w:ascii="Book Antiqua" w:hAnsi="Book Antiqua"/>
          <w:noProof/>
          <w:lang w:eastAsia="zh-CN"/>
        </w:rPr>
        <w:drawing>
          <wp:inline distT="0" distB="0" distL="0" distR="0" wp14:anchorId="065F96BB" wp14:editId="1C263FF4">
            <wp:extent cx="2497455" cy="1439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97455" cy="1439545"/>
                    </a:xfrm>
                    <a:prstGeom prst="rect">
                      <a:avLst/>
                    </a:prstGeom>
                    <a:noFill/>
                    <a:ln>
                      <a:noFill/>
                    </a:ln>
                  </pic:spPr>
                </pic:pic>
              </a:graphicData>
            </a:graphic>
          </wp:inline>
        </w:drawing>
      </w:r>
    </w:p>
    <w:p w14:paraId="148D1AB4" w14:textId="77777777" w:rsidR="002C2534" w:rsidRPr="00CB5F1F" w:rsidRDefault="002C2534">
      <w:pPr>
        <w:jc w:val="center"/>
        <w:rPr>
          <w:rFonts w:ascii="Book Antiqua" w:hAnsi="Book Antiqua"/>
          <w:lang w:eastAsia="zh-CN"/>
        </w:rPr>
      </w:pPr>
    </w:p>
    <w:p w14:paraId="044624B7" w14:textId="77777777" w:rsidR="002C2534" w:rsidRPr="00CB5F1F" w:rsidRDefault="006417B6">
      <w:pPr>
        <w:autoSpaceDE w:val="0"/>
        <w:autoSpaceDN w:val="0"/>
        <w:adjustRightInd w:val="0"/>
        <w:jc w:val="center"/>
        <w:rPr>
          <w:rFonts w:ascii="Book Antiqua" w:eastAsia="Garamond-Bold" w:hAnsi="Book Antiqua" w:cs="Garamond-Bold"/>
          <w:b/>
          <w:bCs/>
          <w:color w:val="000000"/>
          <w:sz w:val="28"/>
          <w:szCs w:val="28"/>
        </w:rPr>
      </w:pPr>
      <w:r w:rsidRPr="00CB5F1F">
        <w:rPr>
          <w:rFonts w:ascii="Book Antiqua" w:eastAsia="TimesNewRomanPSMT" w:hAnsi="Book Antiqua" w:cs="TimesNewRomanPSMT"/>
          <w:color w:val="000000"/>
          <w:sz w:val="28"/>
          <w:szCs w:val="28"/>
        </w:rPr>
        <w:t xml:space="preserve">Published by </w:t>
      </w:r>
      <w:proofErr w:type="spellStart"/>
      <w:r w:rsidRPr="00CB5F1F">
        <w:rPr>
          <w:rFonts w:ascii="Book Antiqua" w:eastAsia="Garamond-Bold" w:hAnsi="Book Antiqua" w:cs="Garamond-Bold"/>
          <w:b/>
          <w:bCs/>
          <w:color w:val="000000"/>
          <w:sz w:val="28"/>
          <w:szCs w:val="28"/>
        </w:rPr>
        <w:t>Baishideng</w:t>
      </w:r>
      <w:proofErr w:type="spellEnd"/>
      <w:r w:rsidRPr="00CB5F1F">
        <w:rPr>
          <w:rFonts w:ascii="Book Antiqua" w:eastAsia="Garamond-Bold" w:hAnsi="Book Antiqua" w:cs="Garamond-Bold"/>
          <w:b/>
          <w:bCs/>
          <w:color w:val="000000"/>
          <w:sz w:val="28"/>
          <w:szCs w:val="28"/>
        </w:rPr>
        <w:t xml:space="preserve"> Publishing Group Inc</w:t>
      </w:r>
    </w:p>
    <w:p w14:paraId="11FB323C" w14:textId="77777777" w:rsidR="002C2534" w:rsidRPr="00CB5F1F" w:rsidRDefault="006417B6">
      <w:pPr>
        <w:autoSpaceDE w:val="0"/>
        <w:autoSpaceDN w:val="0"/>
        <w:adjustRightInd w:val="0"/>
        <w:jc w:val="center"/>
        <w:rPr>
          <w:rFonts w:ascii="Book Antiqua" w:eastAsia="TimesNewRomanPSMT" w:hAnsi="Book Antiqua" w:cs="Garamond"/>
          <w:color w:val="000000"/>
          <w:sz w:val="28"/>
          <w:szCs w:val="28"/>
        </w:rPr>
      </w:pPr>
      <w:r w:rsidRPr="00CB5F1F">
        <w:rPr>
          <w:rFonts w:ascii="Book Antiqua" w:eastAsia="TimesNewRomanPSMT" w:hAnsi="Book Antiqua" w:cs="Garamond"/>
          <w:color w:val="000000"/>
          <w:sz w:val="28"/>
          <w:szCs w:val="28"/>
        </w:rPr>
        <w:t>7041 Koll Center Parkway, Suite 160, Pleasanton, CA 94566, USA</w:t>
      </w:r>
    </w:p>
    <w:p w14:paraId="6CC2F2A6" w14:textId="77777777" w:rsidR="002C2534" w:rsidRPr="00CB5F1F" w:rsidRDefault="006417B6">
      <w:pPr>
        <w:autoSpaceDE w:val="0"/>
        <w:autoSpaceDN w:val="0"/>
        <w:adjustRightInd w:val="0"/>
        <w:jc w:val="center"/>
        <w:rPr>
          <w:rFonts w:ascii="Book Antiqua" w:eastAsia="TimesNewRomanPSMT" w:hAnsi="Book Antiqua" w:cs="Garamond"/>
          <w:color w:val="000000"/>
          <w:sz w:val="28"/>
          <w:szCs w:val="28"/>
        </w:rPr>
      </w:pPr>
      <w:r w:rsidRPr="00CB5F1F">
        <w:rPr>
          <w:rFonts w:ascii="Book Antiqua" w:eastAsia="Garamond-Bold" w:hAnsi="Book Antiqua" w:cs="Garamond-Bold"/>
          <w:b/>
          <w:bCs/>
          <w:color w:val="000000"/>
          <w:sz w:val="28"/>
          <w:szCs w:val="28"/>
        </w:rPr>
        <w:t xml:space="preserve">Telephone: </w:t>
      </w:r>
      <w:r w:rsidRPr="00CB5F1F">
        <w:rPr>
          <w:rFonts w:ascii="Book Antiqua" w:eastAsia="TimesNewRomanPSMT" w:hAnsi="Book Antiqua" w:cs="Garamond"/>
          <w:color w:val="000000"/>
          <w:sz w:val="28"/>
          <w:szCs w:val="28"/>
        </w:rPr>
        <w:t>+1-925-3991568</w:t>
      </w:r>
    </w:p>
    <w:p w14:paraId="0DE3B5C1" w14:textId="77777777" w:rsidR="002C2534" w:rsidRPr="00CB5F1F" w:rsidRDefault="006417B6">
      <w:pPr>
        <w:autoSpaceDE w:val="0"/>
        <w:autoSpaceDN w:val="0"/>
        <w:adjustRightInd w:val="0"/>
        <w:jc w:val="center"/>
        <w:rPr>
          <w:rFonts w:ascii="Book Antiqua" w:eastAsia="TimesNewRomanPSMT" w:hAnsi="Book Antiqua" w:cs="Garamond"/>
          <w:color w:val="D56400"/>
          <w:sz w:val="28"/>
          <w:szCs w:val="28"/>
        </w:rPr>
      </w:pPr>
      <w:r w:rsidRPr="00CB5F1F">
        <w:rPr>
          <w:rFonts w:ascii="Book Antiqua" w:eastAsia="Garamond-Bold" w:hAnsi="Book Antiqua" w:cs="Garamond-Bold"/>
          <w:b/>
          <w:bCs/>
          <w:color w:val="000000"/>
          <w:sz w:val="28"/>
          <w:szCs w:val="28"/>
        </w:rPr>
        <w:t xml:space="preserve">E-mail: </w:t>
      </w:r>
      <w:r w:rsidRPr="00CB5F1F">
        <w:rPr>
          <w:rFonts w:ascii="Book Antiqua" w:eastAsia="TimesNewRomanPSMT" w:hAnsi="Book Antiqua" w:cs="Garamond"/>
          <w:color w:val="D56400"/>
          <w:sz w:val="28"/>
          <w:szCs w:val="28"/>
        </w:rPr>
        <w:t>bpgoffice@wjgnet.com</w:t>
      </w:r>
    </w:p>
    <w:p w14:paraId="73C072DE" w14:textId="77777777" w:rsidR="002C2534" w:rsidRPr="00CB5F1F" w:rsidRDefault="006417B6">
      <w:pPr>
        <w:autoSpaceDE w:val="0"/>
        <w:autoSpaceDN w:val="0"/>
        <w:adjustRightInd w:val="0"/>
        <w:jc w:val="center"/>
        <w:rPr>
          <w:rFonts w:ascii="Book Antiqua" w:eastAsia="TimesNewRomanPSMT" w:hAnsi="Book Antiqua" w:cs="Garamond"/>
          <w:color w:val="D56400"/>
          <w:sz w:val="28"/>
          <w:szCs w:val="28"/>
        </w:rPr>
      </w:pPr>
      <w:r w:rsidRPr="00CB5F1F">
        <w:rPr>
          <w:rFonts w:ascii="Book Antiqua" w:eastAsia="Garamond-Bold" w:hAnsi="Book Antiqua" w:cs="Garamond-Bold"/>
          <w:b/>
          <w:bCs/>
          <w:color w:val="000000"/>
          <w:sz w:val="28"/>
          <w:szCs w:val="28"/>
        </w:rPr>
        <w:t xml:space="preserve">Help Desk: </w:t>
      </w:r>
      <w:r w:rsidRPr="00CB5F1F">
        <w:rPr>
          <w:rFonts w:ascii="Book Antiqua" w:eastAsia="TimesNewRomanPSMT" w:hAnsi="Book Antiqua" w:cs="Garamond"/>
          <w:color w:val="D56400"/>
          <w:sz w:val="28"/>
          <w:szCs w:val="28"/>
        </w:rPr>
        <w:t>https://www.f6publishing.com/helpdesk</w:t>
      </w:r>
    </w:p>
    <w:p w14:paraId="3903B2F9" w14:textId="77777777" w:rsidR="002C2534" w:rsidRPr="00CB5F1F" w:rsidRDefault="006417B6">
      <w:pPr>
        <w:jc w:val="center"/>
        <w:rPr>
          <w:rFonts w:ascii="Book Antiqua" w:hAnsi="Book Antiqua"/>
          <w:lang w:eastAsia="zh-CN"/>
        </w:rPr>
      </w:pPr>
      <w:r w:rsidRPr="00CB5F1F">
        <w:rPr>
          <w:rFonts w:ascii="Book Antiqua" w:eastAsia="TimesNewRomanPSMT" w:hAnsi="Book Antiqua" w:cs="Garamond"/>
          <w:color w:val="D56400"/>
          <w:sz w:val="28"/>
          <w:szCs w:val="28"/>
        </w:rPr>
        <w:t>https://www.wjgnet.com</w:t>
      </w:r>
    </w:p>
    <w:p w14:paraId="5DF5CBE7" w14:textId="77777777" w:rsidR="002C2534" w:rsidRPr="00CB5F1F" w:rsidRDefault="002C2534">
      <w:pPr>
        <w:jc w:val="center"/>
        <w:rPr>
          <w:rFonts w:ascii="Book Antiqua" w:hAnsi="Book Antiqua"/>
          <w:lang w:eastAsia="zh-CN"/>
        </w:rPr>
      </w:pPr>
    </w:p>
    <w:p w14:paraId="399C47C4" w14:textId="77777777" w:rsidR="002C2534" w:rsidRPr="00CB5F1F" w:rsidRDefault="002C2534">
      <w:pPr>
        <w:jc w:val="center"/>
        <w:rPr>
          <w:rFonts w:ascii="Book Antiqua" w:hAnsi="Book Antiqua"/>
          <w:lang w:eastAsia="zh-CN"/>
        </w:rPr>
      </w:pPr>
    </w:p>
    <w:p w14:paraId="3B7A04CB" w14:textId="77777777" w:rsidR="002C2534" w:rsidRPr="00CB5F1F" w:rsidRDefault="002C2534">
      <w:pPr>
        <w:jc w:val="center"/>
        <w:rPr>
          <w:rFonts w:ascii="Book Antiqua" w:hAnsi="Book Antiqua"/>
          <w:lang w:eastAsia="zh-CN"/>
        </w:rPr>
      </w:pPr>
    </w:p>
    <w:p w14:paraId="5316AA60" w14:textId="77777777" w:rsidR="002C2534" w:rsidRPr="00CB5F1F" w:rsidRDefault="006417B6">
      <w:pPr>
        <w:jc w:val="center"/>
        <w:rPr>
          <w:rFonts w:ascii="Book Antiqua" w:hAnsi="Book Antiqua"/>
          <w:lang w:eastAsia="zh-CN"/>
        </w:rPr>
      </w:pPr>
      <w:r w:rsidRPr="00CB5F1F">
        <w:rPr>
          <w:rFonts w:ascii="Book Antiqua" w:hAnsi="Book Antiqua"/>
          <w:noProof/>
          <w:lang w:eastAsia="zh-CN"/>
        </w:rPr>
        <w:drawing>
          <wp:inline distT="0" distB="0" distL="0" distR="0" wp14:anchorId="02703A14" wp14:editId="2670BADA">
            <wp:extent cx="1446530" cy="1439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6530" cy="1439545"/>
                    </a:xfrm>
                    <a:prstGeom prst="rect">
                      <a:avLst/>
                    </a:prstGeom>
                    <a:noFill/>
                    <a:ln>
                      <a:noFill/>
                    </a:ln>
                  </pic:spPr>
                </pic:pic>
              </a:graphicData>
            </a:graphic>
          </wp:inline>
        </w:drawing>
      </w:r>
    </w:p>
    <w:p w14:paraId="2792FB6B" w14:textId="77777777" w:rsidR="002C2534" w:rsidRPr="00CB5F1F" w:rsidRDefault="002C2534">
      <w:pPr>
        <w:jc w:val="center"/>
        <w:rPr>
          <w:rFonts w:ascii="Book Antiqua" w:hAnsi="Book Antiqua"/>
          <w:lang w:eastAsia="zh-CN"/>
        </w:rPr>
      </w:pPr>
    </w:p>
    <w:p w14:paraId="4CC409D8" w14:textId="77777777" w:rsidR="002C2534" w:rsidRPr="00CB5F1F" w:rsidRDefault="002C2534">
      <w:pPr>
        <w:jc w:val="center"/>
        <w:rPr>
          <w:rFonts w:ascii="Book Antiqua" w:hAnsi="Book Antiqua"/>
          <w:lang w:eastAsia="zh-CN"/>
        </w:rPr>
      </w:pPr>
    </w:p>
    <w:p w14:paraId="17BA725F" w14:textId="77777777" w:rsidR="002C2534" w:rsidRPr="00CB5F1F" w:rsidRDefault="002C2534">
      <w:pPr>
        <w:jc w:val="center"/>
        <w:rPr>
          <w:rFonts w:ascii="Book Antiqua" w:hAnsi="Book Antiqua"/>
          <w:lang w:eastAsia="zh-CN"/>
        </w:rPr>
      </w:pPr>
    </w:p>
    <w:p w14:paraId="66C26440" w14:textId="77777777" w:rsidR="002C2534" w:rsidRPr="00CB5F1F" w:rsidRDefault="002C2534">
      <w:pPr>
        <w:jc w:val="center"/>
        <w:rPr>
          <w:rFonts w:ascii="Book Antiqua" w:hAnsi="Book Antiqua"/>
          <w:lang w:eastAsia="zh-CN"/>
        </w:rPr>
      </w:pPr>
    </w:p>
    <w:p w14:paraId="4A8CDEDD" w14:textId="77777777" w:rsidR="002C2534" w:rsidRPr="00CB5F1F" w:rsidRDefault="002C2534">
      <w:pPr>
        <w:jc w:val="center"/>
        <w:rPr>
          <w:rFonts w:ascii="Book Antiqua" w:hAnsi="Book Antiqua"/>
          <w:lang w:eastAsia="zh-CN"/>
        </w:rPr>
      </w:pPr>
    </w:p>
    <w:p w14:paraId="194EA88B" w14:textId="77777777" w:rsidR="002C2534" w:rsidRPr="00CB5F1F" w:rsidRDefault="002C2534">
      <w:pPr>
        <w:jc w:val="center"/>
        <w:rPr>
          <w:rFonts w:ascii="Book Antiqua" w:hAnsi="Book Antiqua"/>
          <w:lang w:eastAsia="zh-CN"/>
        </w:rPr>
      </w:pPr>
    </w:p>
    <w:p w14:paraId="79A49151" w14:textId="77777777" w:rsidR="002C2534" w:rsidRPr="00CB5F1F" w:rsidRDefault="002C2534">
      <w:pPr>
        <w:jc w:val="center"/>
        <w:rPr>
          <w:rFonts w:ascii="Book Antiqua" w:hAnsi="Book Antiqua"/>
          <w:lang w:eastAsia="zh-CN"/>
        </w:rPr>
      </w:pPr>
    </w:p>
    <w:p w14:paraId="3967D2CD" w14:textId="77777777" w:rsidR="002C2534" w:rsidRPr="00CB5F1F" w:rsidRDefault="002C2534">
      <w:pPr>
        <w:jc w:val="center"/>
        <w:rPr>
          <w:rFonts w:ascii="Book Antiqua" w:hAnsi="Book Antiqua"/>
          <w:lang w:eastAsia="zh-CN"/>
        </w:rPr>
      </w:pPr>
    </w:p>
    <w:p w14:paraId="5F0EDE68" w14:textId="77777777" w:rsidR="002C2534" w:rsidRPr="00CB5F1F" w:rsidRDefault="002C2534">
      <w:pPr>
        <w:jc w:val="center"/>
        <w:rPr>
          <w:rFonts w:ascii="Book Antiqua" w:hAnsi="Book Antiqua"/>
          <w:lang w:eastAsia="zh-CN"/>
        </w:rPr>
      </w:pPr>
    </w:p>
    <w:p w14:paraId="5877371D" w14:textId="77777777" w:rsidR="002C2534" w:rsidRPr="00CB5F1F" w:rsidRDefault="002C2534">
      <w:pPr>
        <w:jc w:val="right"/>
        <w:rPr>
          <w:rFonts w:ascii="Book Antiqua" w:hAnsi="Book Antiqua"/>
          <w:color w:val="000000" w:themeColor="text1"/>
          <w:lang w:eastAsia="zh-CN"/>
        </w:rPr>
      </w:pPr>
    </w:p>
    <w:p w14:paraId="708A2C9F" w14:textId="77777777" w:rsidR="002C2534" w:rsidRDefault="006417B6">
      <w:pPr>
        <w:jc w:val="center"/>
        <w:rPr>
          <w:rFonts w:ascii="Book Antiqua" w:hAnsi="Book Antiqua"/>
          <w:color w:val="000000" w:themeColor="text1"/>
          <w:lang w:eastAsia="zh-CN"/>
        </w:rPr>
      </w:pPr>
      <w:r w:rsidRPr="00CB5F1F">
        <w:rPr>
          <w:rFonts w:ascii="Book Antiqua" w:eastAsia="BookAntiqua-Bold" w:hAnsi="Book Antiqua" w:cs="BookAntiqua-Bold"/>
          <w:b/>
          <w:bCs/>
          <w:color w:val="000000" w:themeColor="text1"/>
        </w:rPr>
        <w:t xml:space="preserve">© 2021 </w:t>
      </w:r>
      <w:proofErr w:type="spellStart"/>
      <w:r w:rsidRPr="00CB5F1F">
        <w:rPr>
          <w:rFonts w:ascii="Book Antiqua" w:eastAsia="BookAntiqua-Bold" w:hAnsi="Book Antiqua" w:cs="BookAntiqua-Bold"/>
          <w:b/>
          <w:bCs/>
          <w:color w:val="000000" w:themeColor="text1"/>
        </w:rPr>
        <w:t>Baishideng</w:t>
      </w:r>
      <w:proofErr w:type="spellEnd"/>
      <w:r w:rsidRPr="00CB5F1F">
        <w:rPr>
          <w:rFonts w:ascii="Book Antiqua" w:eastAsia="BookAntiqua-Bold" w:hAnsi="Book Antiqua" w:cs="BookAntiqua-Bold"/>
          <w:b/>
          <w:bCs/>
          <w:color w:val="000000" w:themeColor="text1"/>
        </w:rPr>
        <w:t xml:space="preserve"> Publishing Group Inc. All rights reserved.</w:t>
      </w:r>
      <w:r w:rsidRPr="00CB5F1F">
        <w:rPr>
          <w:rFonts w:ascii="Book Antiqua" w:hAnsi="Book Antiqua"/>
          <w:color w:val="000000" w:themeColor="text1"/>
          <w:lang w:eastAsia="zh-CN"/>
        </w:rPr>
        <w:fldChar w:fldCharType="begin"/>
      </w:r>
      <w:r w:rsidRPr="00CB5F1F">
        <w:rPr>
          <w:rFonts w:ascii="Book Antiqua" w:hAnsi="Book Antiqua"/>
          <w:color w:val="000000" w:themeColor="text1"/>
          <w:lang w:eastAsia="zh-CN"/>
        </w:rPr>
        <w:instrText xml:space="preserve"> ADDIN EN.REFLIST </w:instrText>
      </w:r>
      <w:r w:rsidRPr="00CB5F1F">
        <w:rPr>
          <w:rFonts w:ascii="Book Antiqua" w:hAnsi="Book Antiqua"/>
          <w:color w:val="000000" w:themeColor="text1"/>
          <w:lang w:eastAsia="zh-CN"/>
        </w:rPr>
        <w:fldChar w:fldCharType="end"/>
      </w:r>
    </w:p>
    <w:p w14:paraId="7FDECED6" w14:textId="77777777" w:rsidR="002C2534" w:rsidRDefault="002C2534">
      <w:pPr>
        <w:spacing w:line="360" w:lineRule="auto"/>
        <w:jc w:val="both"/>
        <w:rPr>
          <w:rFonts w:ascii="Book Antiqua" w:hAnsi="Book Antiqua"/>
          <w:lang w:eastAsia="zh-CN"/>
        </w:rPr>
      </w:pPr>
    </w:p>
    <w:sectPr w:rsidR="002C2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2E66" w14:textId="77777777" w:rsidR="006B4716" w:rsidRDefault="006B4716">
      <w:r>
        <w:separator/>
      </w:r>
    </w:p>
  </w:endnote>
  <w:endnote w:type="continuationSeparator" w:id="0">
    <w:p w14:paraId="7F81A85E" w14:textId="77777777" w:rsidR="006B4716" w:rsidRDefault="006B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rbgqmCnpwtcAdvTT3713a231">
    <w:altName w:val="Segoe Print"/>
    <w:charset w:val="00"/>
    <w:family w:val="auto"/>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dvPTimes">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64A" w14:textId="77777777" w:rsidR="002C2534" w:rsidRDefault="006417B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5602DD42" w14:textId="77777777" w:rsidR="002C2534" w:rsidRDefault="002C253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9446" w14:textId="77777777" w:rsidR="006B4716" w:rsidRDefault="006B4716">
      <w:r>
        <w:separator/>
      </w:r>
    </w:p>
  </w:footnote>
  <w:footnote w:type="continuationSeparator" w:id="0">
    <w:p w14:paraId="3F0E8BF8" w14:textId="77777777" w:rsidR="006B4716" w:rsidRDefault="006B4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2CC"/>
    <w:rsid w:val="00044F93"/>
    <w:rsid w:val="0012476E"/>
    <w:rsid w:val="00126739"/>
    <w:rsid w:val="00174C9C"/>
    <w:rsid w:val="001F6DA0"/>
    <w:rsid w:val="00213878"/>
    <w:rsid w:val="002C2534"/>
    <w:rsid w:val="002E6DAE"/>
    <w:rsid w:val="00324255"/>
    <w:rsid w:val="003C4BDE"/>
    <w:rsid w:val="003D0E03"/>
    <w:rsid w:val="003D7377"/>
    <w:rsid w:val="003F230C"/>
    <w:rsid w:val="003F498B"/>
    <w:rsid w:val="003F6568"/>
    <w:rsid w:val="00406BD6"/>
    <w:rsid w:val="004534C7"/>
    <w:rsid w:val="00466307"/>
    <w:rsid w:val="00466DA6"/>
    <w:rsid w:val="00481429"/>
    <w:rsid w:val="004A3FB9"/>
    <w:rsid w:val="004F2FB4"/>
    <w:rsid w:val="005165B1"/>
    <w:rsid w:val="0056772E"/>
    <w:rsid w:val="006417B6"/>
    <w:rsid w:val="00643EDD"/>
    <w:rsid w:val="00652CC7"/>
    <w:rsid w:val="006B4716"/>
    <w:rsid w:val="006C41B4"/>
    <w:rsid w:val="007169D1"/>
    <w:rsid w:val="007207E1"/>
    <w:rsid w:val="00764068"/>
    <w:rsid w:val="007A490A"/>
    <w:rsid w:val="007B627B"/>
    <w:rsid w:val="007C32CD"/>
    <w:rsid w:val="008163CF"/>
    <w:rsid w:val="0087471E"/>
    <w:rsid w:val="008C3B92"/>
    <w:rsid w:val="008E1E12"/>
    <w:rsid w:val="008F7268"/>
    <w:rsid w:val="0091162E"/>
    <w:rsid w:val="009E321B"/>
    <w:rsid w:val="009E560F"/>
    <w:rsid w:val="009E6029"/>
    <w:rsid w:val="00A36F01"/>
    <w:rsid w:val="00A77B3E"/>
    <w:rsid w:val="00AD1BA6"/>
    <w:rsid w:val="00BB6460"/>
    <w:rsid w:val="00C04FBA"/>
    <w:rsid w:val="00C2678B"/>
    <w:rsid w:val="00C33A89"/>
    <w:rsid w:val="00C57058"/>
    <w:rsid w:val="00CA2A55"/>
    <w:rsid w:val="00CB5F1F"/>
    <w:rsid w:val="00CE4307"/>
    <w:rsid w:val="00D2215C"/>
    <w:rsid w:val="00D73658"/>
    <w:rsid w:val="00DB38D3"/>
    <w:rsid w:val="00DC06C0"/>
    <w:rsid w:val="00EA6E9C"/>
    <w:rsid w:val="00EE2E38"/>
    <w:rsid w:val="00EE4521"/>
    <w:rsid w:val="00F43F77"/>
    <w:rsid w:val="00FC652B"/>
    <w:rsid w:val="00FF1CA2"/>
    <w:rsid w:val="07903BB6"/>
    <w:rsid w:val="08124285"/>
    <w:rsid w:val="251D2412"/>
    <w:rsid w:val="284F4081"/>
    <w:rsid w:val="2B3F06F9"/>
    <w:rsid w:val="33F419A9"/>
    <w:rsid w:val="408A1C63"/>
    <w:rsid w:val="52BC2BCF"/>
    <w:rsid w:val="598521DF"/>
    <w:rsid w:val="5B150BE3"/>
    <w:rsid w:val="61F172EB"/>
    <w:rsid w:val="68C713E8"/>
    <w:rsid w:val="6D8B549D"/>
    <w:rsid w:val="73C50A2F"/>
    <w:rsid w:val="75E5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EB852"/>
  <w15:docId w15:val="{621B8BCB-843C-4222-8174-5465CE50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sz w:val="20"/>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16"/>
      <w:szCs w:val="16"/>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style>
  <w:style w:type="character" w:customStyle="1" w:styleId="aa">
    <w:name w:val="批注主题 字符"/>
    <w:basedOn w:val="a4"/>
    <w:link w:val="a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811B2F1-08B7-40F3-8BBD-E54A4B0BAB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5168</Words>
  <Characters>29464</Characters>
  <Application>Microsoft Office Word</Application>
  <DocSecurity>0</DocSecurity>
  <Lines>245</Lines>
  <Paragraphs>69</Paragraphs>
  <ScaleCrop>false</ScaleCrop>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Li Jia-Hui</cp:lastModifiedBy>
  <cp:revision>9</cp:revision>
  <dcterms:created xsi:type="dcterms:W3CDTF">2021-08-27T14:18:00Z</dcterms:created>
  <dcterms:modified xsi:type="dcterms:W3CDTF">2021-10-14T03:34:00Z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5BC8B32137BF464480BB382EB9668DD2</vt:lpwstr>
  </property>
</Properties>
</file>