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CF1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Name of Journal: </w:t>
      </w:r>
      <w:r w:rsidRPr="009E63A2">
        <w:rPr>
          <w:rFonts w:ascii="Book Antiqua" w:eastAsia="Book Antiqua" w:hAnsi="Book Antiqua" w:cs="Book Antiqua"/>
          <w:i/>
          <w:color w:val="000000"/>
        </w:rPr>
        <w:t>World Journal of Clinical Cases</w:t>
      </w:r>
    </w:p>
    <w:p w14:paraId="27A002A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Manuscript NO: </w:t>
      </w:r>
      <w:r w:rsidRPr="009E63A2">
        <w:rPr>
          <w:rFonts w:ascii="Book Antiqua" w:eastAsia="Book Antiqua" w:hAnsi="Book Antiqua" w:cs="Book Antiqua"/>
          <w:color w:val="000000"/>
        </w:rPr>
        <w:t>65321</w:t>
      </w:r>
    </w:p>
    <w:p w14:paraId="409309C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Manuscript Type: </w:t>
      </w:r>
      <w:r w:rsidRPr="009E63A2">
        <w:rPr>
          <w:rFonts w:ascii="Book Antiqua" w:eastAsia="Book Antiqua" w:hAnsi="Book Antiqua" w:cs="Book Antiqua"/>
          <w:color w:val="000000"/>
        </w:rPr>
        <w:t>ORIGINAL ARTICLE</w:t>
      </w:r>
    </w:p>
    <w:p w14:paraId="63EADED9" w14:textId="77777777" w:rsidR="00A77B3E" w:rsidRPr="009E63A2" w:rsidRDefault="00A77B3E" w:rsidP="009E63A2">
      <w:pPr>
        <w:spacing w:line="360" w:lineRule="auto"/>
        <w:jc w:val="both"/>
        <w:rPr>
          <w:rFonts w:ascii="Book Antiqua" w:hAnsi="Book Antiqua"/>
        </w:rPr>
      </w:pPr>
    </w:p>
    <w:p w14:paraId="4474169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Retrospective Study</w:t>
      </w:r>
    </w:p>
    <w:p w14:paraId="34930D4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Development and validation of a prognostic nomogram model for Chinese patients with primary small cell carcinoma of the esophagus</w:t>
      </w:r>
    </w:p>
    <w:p w14:paraId="08700FCB" w14:textId="77777777" w:rsidR="00A77B3E" w:rsidRPr="009E63A2" w:rsidRDefault="00A77B3E" w:rsidP="009E63A2">
      <w:pPr>
        <w:spacing w:line="360" w:lineRule="auto"/>
        <w:jc w:val="both"/>
        <w:rPr>
          <w:rFonts w:ascii="Book Antiqua" w:hAnsi="Book Antiqua"/>
        </w:rPr>
      </w:pPr>
    </w:p>
    <w:p w14:paraId="4E1A936C" w14:textId="5D698193" w:rsidR="00A77B3E" w:rsidRPr="009E63A2" w:rsidRDefault="0052232D" w:rsidP="009E63A2">
      <w:pPr>
        <w:spacing w:line="360" w:lineRule="auto"/>
        <w:jc w:val="both"/>
        <w:rPr>
          <w:rFonts w:ascii="Book Antiqua" w:hAnsi="Book Antiqua"/>
        </w:rPr>
      </w:pPr>
      <w:r w:rsidRPr="009E63A2">
        <w:rPr>
          <w:rFonts w:ascii="Book Antiqua" w:hAnsi="Book Antiqua" w:cs="Book Antiqua"/>
          <w:color w:val="000000"/>
          <w:lang w:eastAsia="zh-CN"/>
        </w:rPr>
        <w:t xml:space="preserve">Zhang </w:t>
      </w:r>
      <w:r w:rsidR="00134750">
        <w:rPr>
          <w:rFonts w:ascii="Book Antiqua" w:hAnsi="Book Antiqua" w:cs="Book Antiqua" w:hint="eastAsia"/>
          <w:color w:val="000000"/>
          <w:lang w:eastAsia="zh-CN"/>
        </w:rPr>
        <w:t xml:space="preserve">DY </w:t>
      </w:r>
      <w:r w:rsidRPr="009E63A2">
        <w:rPr>
          <w:rFonts w:ascii="Book Antiqua" w:hAnsi="Book Antiqua" w:cs="Book Antiqua"/>
          <w:i/>
          <w:color w:val="000000"/>
          <w:lang w:eastAsia="zh-CN"/>
        </w:rPr>
        <w:t>et al</w:t>
      </w:r>
      <w:r w:rsidRPr="009E63A2">
        <w:rPr>
          <w:rFonts w:ascii="Book Antiqua" w:hAnsi="Book Antiqua" w:cs="Book Antiqua"/>
          <w:color w:val="000000"/>
          <w:lang w:eastAsia="zh-CN"/>
        </w:rPr>
        <w:t>. P</w:t>
      </w:r>
      <w:r w:rsidR="00174AB5" w:rsidRPr="009E63A2">
        <w:rPr>
          <w:rFonts w:ascii="Book Antiqua" w:eastAsia="Book Antiqua" w:hAnsi="Book Antiqua" w:cs="Book Antiqua"/>
          <w:color w:val="000000"/>
        </w:rPr>
        <w:t xml:space="preserve">rognostic nomogram model </w:t>
      </w:r>
      <w:r w:rsidR="00055D37">
        <w:rPr>
          <w:rFonts w:ascii="Book Antiqua" w:eastAsia="Book Antiqua" w:hAnsi="Book Antiqua" w:cs="Book Antiqua"/>
          <w:color w:val="000000"/>
        </w:rPr>
        <w:t>for</w:t>
      </w:r>
      <w:r w:rsidR="00055D37" w:rsidRPr="009E63A2">
        <w:rPr>
          <w:rFonts w:ascii="Book Antiqua" w:eastAsia="Book Antiqua" w:hAnsi="Book Antiqua" w:cs="Book Antiqua"/>
          <w:color w:val="000000"/>
        </w:rPr>
        <w:t xml:space="preserve"> </w:t>
      </w:r>
      <w:r w:rsidR="00174AB5" w:rsidRPr="009E63A2">
        <w:rPr>
          <w:rFonts w:ascii="Book Antiqua" w:eastAsia="Book Antiqua" w:hAnsi="Book Antiqua" w:cs="Book Antiqua"/>
          <w:color w:val="000000"/>
        </w:rPr>
        <w:t>PSCE</w:t>
      </w:r>
    </w:p>
    <w:p w14:paraId="6C96644F" w14:textId="77777777" w:rsidR="00A77B3E" w:rsidRPr="009E63A2" w:rsidRDefault="00A77B3E" w:rsidP="009E63A2">
      <w:pPr>
        <w:spacing w:line="360" w:lineRule="auto"/>
        <w:jc w:val="both"/>
        <w:rPr>
          <w:rFonts w:ascii="Book Antiqua" w:hAnsi="Book Antiqua"/>
        </w:rPr>
      </w:pPr>
    </w:p>
    <w:p w14:paraId="60930EE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Dong-Yun Zhang, Gai-Rong Huang, Jian-Wei Ku, Xue-Ke Zhao, Xin Song, Rui-Hua Xu, Wen-Li Han, Fu-You Zhou, Ran Wang, Meng-Xia Wei, Li-Dong Wang</w:t>
      </w:r>
    </w:p>
    <w:p w14:paraId="04AEA209" w14:textId="77777777" w:rsidR="00A77B3E" w:rsidRPr="009E63A2" w:rsidRDefault="00A77B3E" w:rsidP="009E63A2">
      <w:pPr>
        <w:spacing w:line="360" w:lineRule="auto"/>
        <w:jc w:val="both"/>
        <w:rPr>
          <w:rFonts w:ascii="Book Antiqua" w:hAnsi="Book Antiqua"/>
        </w:rPr>
      </w:pPr>
    </w:p>
    <w:p w14:paraId="3A8AF40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Dong-Yun Zhang, </w:t>
      </w:r>
      <w:r w:rsidRPr="009E63A2">
        <w:rPr>
          <w:rFonts w:ascii="Book Antiqua" w:eastAsia="Book Antiqua" w:hAnsi="Book Antiqua" w:cs="Book Antiqua"/>
          <w:color w:val="000000"/>
        </w:rPr>
        <w:t xml:space="preserve">Department of Pathology, Nanyang Medical College, Nanyang 473061,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7FBFC82A" w14:textId="77777777" w:rsidR="00A77B3E" w:rsidRPr="009E63A2" w:rsidRDefault="00A77B3E" w:rsidP="009E63A2">
      <w:pPr>
        <w:spacing w:line="360" w:lineRule="auto"/>
        <w:jc w:val="both"/>
        <w:rPr>
          <w:rFonts w:ascii="Book Antiqua" w:hAnsi="Book Antiqua"/>
        </w:rPr>
      </w:pPr>
    </w:p>
    <w:p w14:paraId="7B6EF27C" w14:textId="24D31FC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Dong-Yun Zhang, Xue-Ke Zhao, Xin Song, Rui-Hua Xu, Wen-Li Han, Ran Wang, Meng-Xia Wei, </w:t>
      </w:r>
      <w:r w:rsidR="0052232D" w:rsidRPr="009E63A2">
        <w:rPr>
          <w:rFonts w:ascii="Book Antiqua" w:eastAsia="Book Antiqua" w:hAnsi="Book Antiqua" w:cs="Book Antiqua"/>
          <w:b/>
          <w:bCs/>
          <w:color w:val="000000"/>
        </w:rPr>
        <w:t xml:space="preserve">Li-Dong Wang, </w:t>
      </w:r>
      <w:r w:rsidRPr="009E63A2">
        <w:rPr>
          <w:rFonts w:ascii="Book Antiqua" w:eastAsia="Book Antiqua" w:hAnsi="Book Antiqua" w:cs="Book Antiqua"/>
          <w:color w:val="000000"/>
        </w:rPr>
        <w:t xml:space="preserve">State Key Laboratory of Esophageal Cancer Prevention </w:t>
      </w:r>
      <w:r w:rsidR="0052232D" w:rsidRPr="009E63A2">
        <w:rPr>
          <w:rFonts w:ascii="Book Antiqua" w:hAnsi="Book Antiqua" w:cs="Book Antiqua"/>
          <w:color w:val="000000"/>
          <w:lang w:eastAsia="zh-CN"/>
        </w:rPr>
        <w:t xml:space="preserve">and </w:t>
      </w:r>
      <w:r w:rsidRPr="009E63A2">
        <w:rPr>
          <w:rFonts w:ascii="Book Antiqua" w:eastAsia="Book Antiqua" w:hAnsi="Book Antiqua" w:cs="Book Antiqua"/>
          <w:color w:val="000000"/>
        </w:rPr>
        <w:t xml:space="preserve">Treatment and Henan Key Laboratory for Esophageal Cancer Research of </w:t>
      </w:r>
      <w:r w:rsidR="00D41613">
        <w:rPr>
          <w:rFonts w:ascii="Book Antiqua" w:eastAsia="Book Antiqua" w:hAnsi="Book Antiqua" w:cs="Book Antiqua"/>
          <w:color w:val="000000"/>
        </w:rPr>
        <w:t>T</w:t>
      </w:r>
      <w:r w:rsidR="00D41613" w:rsidRPr="009E63A2">
        <w:rPr>
          <w:rFonts w:ascii="Book Antiqua" w:eastAsia="Book Antiqua" w:hAnsi="Book Antiqua" w:cs="Book Antiqua"/>
          <w:color w:val="000000"/>
        </w:rPr>
        <w:t xml:space="preserve">he </w:t>
      </w:r>
      <w:r w:rsidRPr="009E63A2">
        <w:rPr>
          <w:rFonts w:ascii="Book Antiqua" w:eastAsia="Book Antiqua" w:hAnsi="Book Antiqua" w:cs="Book Antiqua"/>
          <w:color w:val="000000"/>
        </w:rPr>
        <w:t xml:space="preserve">First Affiliated Hospital, Zhengzhou University, Zhengzhou 450052,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6A59695E" w14:textId="77777777" w:rsidR="00A77B3E" w:rsidRPr="009E63A2" w:rsidRDefault="00A77B3E" w:rsidP="009E63A2">
      <w:pPr>
        <w:spacing w:line="360" w:lineRule="auto"/>
        <w:jc w:val="both"/>
        <w:rPr>
          <w:rFonts w:ascii="Book Antiqua" w:hAnsi="Book Antiqua"/>
        </w:rPr>
      </w:pPr>
    </w:p>
    <w:p w14:paraId="032C31C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Gai-Rong Huang, </w:t>
      </w:r>
      <w:r w:rsidRPr="009E63A2">
        <w:rPr>
          <w:rFonts w:ascii="Book Antiqua" w:eastAsia="Book Antiqua" w:hAnsi="Book Antiqua" w:cs="Book Antiqua"/>
          <w:color w:val="000000"/>
        </w:rPr>
        <w:t xml:space="preserve">Department of Geriatrics, Henan People’s Hospital, </w:t>
      </w:r>
      <w:r w:rsidR="0052232D" w:rsidRPr="009E63A2">
        <w:rPr>
          <w:rFonts w:ascii="Book Antiqua" w:hAnsi="Book Antiqua" w:cs="Book Antiqua"/>
          <w:color w:val="000000"/>
          <w:lang w:eastAsia="zh-CN"/>
        </w:rPr>
        <w:t>Z</w:t>
      </w:r>
      <w:r w:rsidRPr="009E63A2">
        <w:rPr>
          <w:rFonts w:ascii="Book Antiqua" w:eastAsia="Book Antiqua" w:hAnsi="Book Antiqua" w:cs="Book Antiqua"/>
          <w:color w:val="000000"/>
        </w:rPr>
        <w:t xml:space="preserve">hengzhou 450003,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517DCDEC" w14:textId="77777777" w:rsidR="00A77B3E" w:rsidRPr="009E63A2" w:rsidRDefault="00A77B3E" w:rsidP="009E63A2">
      <w:pPr>
        <w:spacing w:line="360" w:lineRule="auto"/>
        <w:jc w:val="both"/>
        <w:rPr>
          <w:rFonts w:ascii="Book Antiqua" w:hAnsi="Book Antiqua"/>
        </w:rPr>
      </w:pPr>
    </w:p>
    <w:p w14:paraId="6251A689" w14:textId="4259233A"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Jian-Wei Ku, </w:t>
      </w:r>
      <w:r w:rsidRPr="009E63A2">
        <w:rPr>
          <w:rFonts w:ascii="Book Antiqua" w:eastAsia="Book Antiqua" w:hAnsi="Book Antiqua" w:cs="Book Antiqua"/>
          <w:color w:val="000000"/>
        </w:rPr>
        <w:t xml:space="preserve">Department of Endoscopy of </w:t>
      </w:r>
      <w:r w:rsidR="00D41613">
        <w:rPr>
          <w:rFonts w:ascii="Book Antiqua" w:eastAsia="Book Antiqua" w:hAnsi="Book Antiqua" w:cs="Book Antiqua"/>
          <w:color w:val="000000"/>
        </w:rPr>
        <w:t>T</w:t>
      </w:r>
      <w:r w:rsidR="00D41613" w:rsidRPr="009E63A2">
        <w:rPr>
          <w:rFonts w:ascii="Book Antiqua" w:eastAsia="Book Antiqua" w:hAnsi="Book Antiqua" w:cs="Book Antiqua"/>
          <w:color w:val="000000"/>
        </w:rPr>
        <w:t xml:space="preserve">he </w:t>
      </w:r>
      <w:r w:rsidRPr="009E63A2">
        <w:rPr>
          <w:rFonts w:ascii="Book Antiqua" w:eastAsia="Book Antiqua" w:hAnsi="Book Antiqua" w:cs="Book Antiqua"/>
          <w:color w:val="000000"/>
        </w:rPr>
        <w:t xml:space="preserve">Third Affiliated Hospital, Nanyang Medical College, Nanyang 473061,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716EB167" w14:textId="77777777" w:rsidR="00A77B3E" w:rsidRPr="009E63A2" w:rsidRDefault="00A77B3E" w:rsidP="009E63A2">
      <w:pPr>
        <w:spacing w:line="360" w:lineRule="auto"/>
        <w:jc w:val="both"/>
        <w:rPr>
          <w:rFonts w:ascii="Book Antiqua" w:hAnsi="Book Antiqua"/>
        </w:rPr>
      </w:pPr>
    </w:p>
    <w:p w14:paraId="3E98C23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Fu-You Zhou, </w:t>
      </w:r>
      <w:r w:rsidRPr="009E63A2">
        <w:rPr>
          <w:rFonts w:ascii="Book Antiqua" w:eastAsia="Book Antiqua" w:hAnsi="Book Antiqua" w:cs="Book Antiqua"/>
          <w:color w:val="000000"/>
        </w:rPr>
        <w:t xml:space="preserve">Department of Thoracic Surgery, Anyang Tumor Hospital, Anyang 455000,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056087E3" w14:textId="77777777" w:rsidR="00A77B3E" w:rsidRPr="009E63A2" w:rsidRDefault="00A77B3E" w:rsidP="009E63A2">
      <w:pPr>
        <w:spacing w:line="360" w:lineRule="auto"/>
        <w:jc w:val="both"/>
        <w:rPr>
          <w:rFonts w:ascii="Book Antiqua" w:hAnsi="Book Antiqua"/>
        </w:rPr>
      </w:pPr>
    </w:p>
    <w:p w14:paraId="6349CE41" w14:textId="2376D171"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b/>
          <w:bCs/>
          <w:color w:val="000000"/>
        </w:rPr>
        <w:t xml:space="preserve">Author contributions: </w:t>
      </w:r>
      <w:r w:rsidRPr="009E63A2">
        <w:rPr>
          <w:rFonts w:ascii="Book Antiqua" w:eastAsia="Book Antiqua" w:hAnsi="Book Antiqua" w:cs="Book Antiqua"/>
          <w:color w:val="000000"/>
        </w:rPr>
        <w:t>Wang</w:t>
      </w:r>
      <w:r w:rsidR="0052232D" w:rsidRPr="009E63A2">
        <w:rPr>
          <w:rFonts w:ascii="Book Antiqua" w:hAnsi="Book Antiqua" w:cs="Book Antiqua"/>
          <w:color w:val="000000"/>
          <w:lang w:eastAsia="zh-CN"/>
        </w:rPr>
        <w:t xml:space="preserve"> LD</w:t>
      </w:r>
      <w:r w:rsidRPr="009E63A2">
        <w:rPr>
          <w:rFonts w:ascii="Book Antiqua" w:eastAsia="Book Antiqua" w:hAnsi="Book Antiqua" w:cs="Book Antiqua"/>
          <w:color w:val="000000"/>
        </w:rPr>
        <w:t xml:space="preserve">, Zhang </w:t>
      </w:r>
      <w:r w:rsidR="0052232D" w:rsidRPr="009E63A2">
        <w:rPr>
          <w:rFonts w:ascii="Book Antiqua" w:hAnsi="Book Antiqua" w:cs="Book Antiqua"/>
          <w:color w:val="000000"/>
          <w:lang w:eastAsia="zh-CN"/>
        </w:rPr>
        <w:t>DY</w:t>
      </w:r>
      <w:r w:rsidR="00055D37">
        <w:rPr>
          <w:rFonts w:ascii="Book Antiqua" w:hAnsi="Book Antiqua" w:cs="Book Antiqua"/>
          <w:color w:val="000000"/>
          <w:lang w:eastAsia="zh-CN"/>
        </w:rPr>
        <w:t>,</w:t>
      </w:r>
      <w:r w:rsidR="0052232D"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 xml:space="preserve">and Huang </w:t>
      </w:r>
      <w:r w:rsidR="0052232D" w:rsidRPr="009E63A2">
        <w:rPr>
          <w:rFonts w:ascii="Book Antiqua" w:hAnsi="Book Antiqua" w:cs="Book Antiqua"/>
          <w:color w:val="000000"/>
          <w:lang w:eastAsia="zh-CN"/>
        </w:rPr>
        <w:t xml:space="preserve">GR </w:t>
      </w:r>
      <w:r w:rsidRPr="009E63A2">
        <w:rPr>
          <w:rFonts w:ascii="Book Antiqua" w:eastAsia="Book Antiqua" w:hAnsi="Book Antiqua" w:cs="Book Antiqua"/>
          <w:color w:val="000000"/>
        </w:rPr>
        <w:t>designed and wrote the paper</w:t>
      </w:r>
      <w:r w:rsidR="0052232D" w:rsidRPr="009E63A2">
        <w:rPr>
          <w:rFonts w:ascii="Book Antiqua" w:hAnsi="Book Antiqua" w:cs="Book Antiqua"/>
          <w:b/>
          <w:bCs/>
          <w:color w:val="000000"/>
          <w:lang w:eastAsia="zh-CN"/>
        </w:rPr>
        <w:t>;</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Ku</w:t>
      </w:r>
      <w:r w:rsidR="0052232D" w:rsidRPr="009E63A2">
        <w:rPr>
          <w:rFonts w:ascii="Book Antiqua" w:hAnsi="Book Antiqua" w:cs="Book Antiqua"/>
          <w:color w:val="000000"/>
          <w:lang w:eastAsia="zh-CN"/>
        </w:rPr>
        <w:t xml:space="preserve"> JW</w:t>
      </w:r>
      <w:r w:rsidRPr="009E63A2">
        <w:rPr>
          <w:rFonts w:ascii="Book Antiqua" w:eastAsia="Book Antiqua" w:hAnsi="Book Antiqua" w:cs="Book Antiqua"/>
          <w:color w:val="000000"/>
        </w:rPr>
        <w:t>, Xu</w:t>
      </w:r>
      <w:r w:rsidR="0052232D" w:rsidRPr="009E63A2">
        <w:rPr>
          <w:rFonts w:ascii="Book Antiqua" w:hAnsi="Book Antiqua" w:cs="Book Antiqua"/>
          <w:color w:val="000000"/>
          <w:lang w:eastAsia="zh-CN"/>
        </w:rPr>
        <w:t xml:space="preserve"> RH</w:t>
      </w:r>
      <w:r w:rsidRPr="009E63A2">
        <w:rPr>
          <w:rFonts w:ascii="Book Antiqua" w:eastAsia="Book Antiqua" w:hAnsi="Book Antiqua" w:cs="Book Antiqua"/>
          <w:color w:val="000000"/>
        </w:rPr>
        <w:t>, Han</w:t>
      </w:r>
      <w:r w:rsidR="0052232D" w:rsidRPr="009E63A2">
        <w:rPr>
          <w:rFonts w:ascii="Book Antiqua" w:hAnsi="Book Antiqua" w:cs="Book Antiqua"/>
          <w:color w:val="000000"/>
          <w:lang w:eastAsia="zh-CN"/>
        </w:rPr>
        <w:t xml:space="preserve"> WL</w:t>
      </w:r>
      <w:r w:rsidRPr="009E63A2">
        <w:rPr>
          <w:rFonts w:ascii="Book Antiqua" w:eastAsia="Book Antiqua" w:hAnsi="Book Antiqua" w:cs="Book Antiqua"/>
          <w:color w:val="000000"/>
        </w:rPr>
        <w:t>, Wang</w:t>
      </w:r>
      <w:r w:rsidR="0052232D" w:rsidRPr="009E63A2">
        <w:rPr>
          <w:rFonts w:ascii="Book Antiqua" w:hAnsi="Book Antiqua" w:cs="Book Antiqua"/>
          <w:color w:val="000000"/>
          <w:lang w:eastAsia="zh-CN"/>
        </w:rPr>
        <w:t xml:space="preserve"> R</w:t>
      </w:r>
      <w:r w:rsidRPr="009E63A2">
        <w:rPr>
          <w:rFonts w:ascii="Book Antiqua" w:eastAsia="Book Antiqua" w:hAnsi="Book Antiqua" w:cs="Book Antiqua"/>
          <w:color w:val="000000"/>
        </w:rPr>
        <w:t xml:space="preserve">, Wei </w:t>
      </w:r>
      <w:r w:rsidR="0052232D" w:rsidRPr="009E63A2">
        <w:rPr>
          <w:rFonts w:ascii="Book Antiqua" w:hAnsi="Book Antiqua" w:cs="Book Antiqua"/>
          <w:color w:val="000000"/>
          <w:lang w:eastAsia="zh-CN"/>
        </w:rPr>
        <w:t>MX</w:t>
      </w:r>
      <w:r w:rsidR="00055D37">
        <w:rPr>
          <w:rFonts w:ascii="Book Antiqua" w:hAnsi="Book Antiqua" w:cs="Book Antiqua"/>
          <w:color w:val="000000"/>
          <w:lang w:eastAsia="zh-CN"/>
        </w:rPr>
        <w:t>,</w:t>
      </w:r>
      <w:r w:rsidR="0052232D"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 xml:space="preserve">and Zhou </w:t>
      </w:r>
      <w:r w:rsidR="0052232D" w:rsidRPr="009E63A2">
        <w:rPr>
          <w:rFonts w:ascii="Book Antiqua" w:hAnsi="Book Antiqua" w:cs="Book Antiqua"/>
          <w:color w:val="000000"/>
          <w:lang w:eastAsia="zh-CN"/>
        </w:rPr>
        <w:t xml:space="preserve">FY </w:t>
      </w:r>
      <w:r w:rsidRPr="009E63A2">
        <w:rPr>
          <w:rFonts w:ascii="Book Antiqua" w:eastAsia="Book Antiqua" w:hAnsi="Book Antiqua" w:cs="Book Antiqua"/>
          <w:color w:val="000000"/>
        </w:rPr>
        <w:t>performed the data collection</w:t>
      </w:r>
      <w:r w:rsidR="00055D37">
        <w:rPr>
          <w:rFonts w:ascii="Book Antiqua" w:eastAsia="Book Antiqua" w:hAnsi="Book Antiqua" w:cs="Book Antiqua"/>
          <w:color w:val="000000"/>
        </w:rPr>
        <w:t xml:space="preserve"> and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interpretation and follow-up; Zhang</w:t>
      </w:r>
      <w:r w:rsidR="0052232D" w:rsidRPr="009E63A2">
        <w:rPr>
          <w:rFonts w:ascii="Book Antiqua" w:hAnsi="Book Antiqua" w:cs="Book Antiqua"/>
          <w:color w:val="000000"/>
          <w:lang w:eastAsia="zh-CN"/>
        </w:rPr>
        <w:t xml:space="preserve"> DY</w:t>
      </w:r>
      <w:r w:rsidRPr="009E63A2">
        <w:rPr>
          <w:rFonts w:ascii="Book Antiqua" w:eastAsia="Book Antiqua" w:hAnsi="Book Antiqua" w:cs="Book Antiqua"/>
          <w:color w:val="000000"/>
        </w:rPr>
        <w:t>, Zhao</w:t>
      </w:r>
      <w:r w:rsidRPr="009E63A2">
        <w:rPr>
          <w:rFonts w:ascii="Book Antiqua" w:eastAsia="Book Antiqua" w:hAnsi="Book Antiqua" w:cs="Book Antiqua"/>
          <w:color w:val="000000"/>
          <w:vertAlign w:val="superscript"/>
        </w:rPr>
        <w:t xml:space="preserve"> </w:t>
      </w:r>
      <w:r w:rsidR="0052232D" w:rsidRPr="009E63A2">
        <w:rPr>
          <w:rFonts w:ascii="Book Antiqua" w:hAnsi="Book Antiqua" w:cs="Book Antiqua"/>
          <w:color w:val="000000"/>
          <w:lang w:eastAsia="zh-CN"/>
        </w:rPr>
        <w:t>XK</w:t>
      </w:r>
      <w:r w:rsidR="00055D37">
        <w:rPr>
          <w:rFonts w:ascii="Book Antiqua" w:hAnsi="Book Antiqua" w:cs="Book Antiqua"/>
          <w:color w:val="000000"/>
          <w:lang w:eastAsia="zh-CN"/>
        </w:rPr>
        <w:t>,</w:t>
      </w:r>
      <w:r w:rsidR="0052232D"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 xml:space="preserve">and Song </w:t>
      </w:r>
      <w:r w:rsidR="0052232D" w:rsidRPr="009E63A2">
        <w:rPr>
          <w:rFonts w:ascii="Book Antiqua" w:hAnsi="Book Antiqua" w:cs="Book Antiqua"/>
          <w:color w:val="000000"/>
          <w:lang w:eastAsia="zh-CN"/>
        </w:rPr>
        <w:t xml:space="preserve">X </w:t>
      </w:r>
      <w:r w:rsidRPr="009E63A2">
        <w:rPr>
          <w:rFonts w:ascii="Book Antiqua" w:eastAsia="Book Antiqua" w:hAnsi="Book Antiqua" w:cs="Book Antiqua"/>
          <w:color w:val="000000"/>
        </w:rPr>
        <w:t xml:space="preserve">contributed to the data analysis; </w:t>
      </w:r>
      <w:r w:rsidR="0052232D" w:rsidRPr="009E63A2">
        <w:rPr>
          <w:rFonts w:ascii="Book Antiqua" w:hAnsi="Book Antiqua" w:cs="Book Antiqua"/>
          <w:color w:val="000000"/>
          <w:lang w:eastAsia="zh-CN"/>
        </w:rPr>
        <w:t>a</w:t>
      </w:r>
      <w:r w:rsidR="0052232D" w:rsidRPr="009E63A2">
        <w:rPr>
          <w:rFonts w:ascii="Book Antiqua" w:eastAsia="Book Antiqua" w:hAnsi="Book Antiqua" w:cs="Book Antiqua"/>
          <w:color w:val="000000"/>
        </w:rPr>
        <w:t>ll authors</w:t>
      </w:r>
      <w:r w:rsidR="00055D37">
        <w:rPr>
          <w:rFonts w:ascii="Book Antiqua" w:eastAsia="Book Antiqua" w:hAnsi="Book Antiqua" w:cs="Book Antiqua"/>
          <w:color w:val="000000"/>
        </w:rPr>
        <w:t xml:space="preserve"> </w:t>
      </w:r>
      <w:r w:rsidR="0052232D" w:rsidRPr="009E63A2">
        <w:rPr>
          <w:rFonts w:ascii="Book Antiqua" w:eastAsia="Book Antiqua" w:hAnsi="Book Antiqua" w:cs="Book Antiqua"/>
          <w:color w:val="000000"/>
        </w:rPr>
        <w:t>approve</w:t>
      </w:r>
      <w:r w:rsidR="00055D37">
        <w:rPr>
          <w:rFonts w:ascii="Book Antiqua" w:eastAsia="Book Antiqua" w:hAnsi="Book Antiqua" w:cs="Book Antiqua"/>
          <w:color w:val="000000"/>
        </w:rPr>
        <w:t>d</w:t>
      </w:r>
      <w:r w:rsidR="0052232D" w:rsidRPr="009E63A2">
        <w:rPr>
          <w:rFonts w:ascii="Book Antiqua" w:hAnsi="Book Antiqua" w:cs="Book Antiqua"/>
          <w:color w:val="000000"/>
          <w:lang w:eastAsia="zh-CN"/>
        </w:rPr>
        <w:t xml:space="preserve"> the f</w:t>
      </w:r>
      <w:r w:rsidRPr="009E63A2">
        <w:rPr>
          <w:rFonts w:ascii="Book Antiqua" w:eastAsia="Book Antiqua" w:hAnsi="Book Antiqua" w:cs="Book Antiqua"/>
          <w:color w:val="000000"/>
        </w:rPr>
        <w:t xml:space="preserve">inal </w:t>
      </w:r>
      <w:r w:rsidR="0052232D" w:rsidRPr="009E63A2">
        <w:rPr>
          <w:rFonts w:ascii="Book Antiqua" w:hAnsi="Book Antiqua" w:cs="Book Antiqua"/>
          <w:color w:val="000000"/>
          <w:lang w:eastAsia="zh-CN"/>
        </w:rPr>
        <w:t>manuscript.</w:t>
      </w:r>
    </w:p>
    <w:p w14:paraId="217A75B2" w14:textId="77777777" w:rsidR="00A77B3E" w:rsidRPr="009E63A2" w:rsidRDefault="00A77B3E" w:rsidP="009E63A2">
      <w:pPr>
        <w:spacing w:line="360" w:lineRule="auto"/>
        <w:jc w:val="both"/>
        <w:rPr>
          <w:rFonts w:ascii="Book Antiqua" w:hAnsi="Book Antiqua"/>
        </w:rPr>
      </w:pPr>
    </w:p>
    <w:p w14:paraId="7201FE95" w14:textId="40187CEF"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b/>
          <w:bCs/>
          <w:color w:val="000000"/>
        </w:rPr>
        <w:t xml:space="preserve">Supported by </w:t>
      </w:r>
      <w:r w:rsidRPr="009E63A2">
        <w:rPr>
          <w:rFonts w:ascii="Book Antiqua" w:eastAsia="Book Antiqua" w:hAnsi="Book Antiqua" w:cs="Book Antiqua"/>
          <w:color w:val="000000"/>
        </w:rPr>
        <w:t>the</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 xml:space="preserve">National Natural Science Foundation of China, No. 81872032 and No. U1804262; the </w:t>
      </w:r>
      <w:bookmarkStart w:id="0" w:name="OLE_LINK4"/>
      <w:r w:rsidRPr="009E63A2">
        <w:rPr>
          <w:rFonts w:ascii="Book Antiqua" w:eastAsia="Book Antiqua" w:hAnsi="Book Antiqua" w:cs="Book Antiqua"/>
          <w:color w:val="000000"/>
        </w:rPr>
        <w:t>National Key R</w:t>
      </w:r>
      <w:r w:rsidR="00E83B74">
        <w:rPr>
          <w:rFonts w:ascii="Book Antiqua" w:hAnsi="Book Antiqua" w:cs="Book Antiqua"/>
          <w:color w:val="000000"/>
          <w:lang w:eastAsia="zh-CN"/>
        </w:rPr>
        <w:t>&amp;</w:t>
      </w:r>
      <w:r w:rsidRPr="009E63A2">
        <w:rPr>
          <w:rFonts w:ascii="Book Antiqua" w:eastAsia="Book Antiqua" w:hAnsi="Book Antiqua" w:cs="Book Antiqua"/>
          <w:color w:val="000000"/>
        </w:rPr>
        <w:t>D Program of China</w:t>
      </w:r>
      <w:bookmarkEnd w:id="0"/>
      <w:r w:rsidRPr="009E63A2">
        <w:rPr>
          <w:rFonts w:ascii="Book Antiqua" w:eastAsia="Book Antiqua" w:hAnsi="Book Antiqua" w:cs="Book Antiqua"/>
          <w:color w:val="000000"/>
        </w:rPr>
        <w:t>, No. 2016YFC0901403; the High-Tech Key Projects of High School of Henan Province, No. 20B320011; and the High-Tech Key Projects of Science and Technology of Henan Province Government, No. 202102310366</w:t>
      </w:r>
      <w:r w:rsidR="0052232D" w:rsidRPr="009E63A2">
        <w:rPr>
          <w:rFonts w:ascii="Book Antiqua" w:hAnsi="Book Antiqua" w:cs="Book Antiqua"/>
          <w:color w:val="000000"/>
          <w:lang w:eastAsia="zh-CN"/>
        </w:rPr>
        <w:t>.</w:t>
      </w:r>
    </w:p>
    <w:p w14:paraId="5190A0ED" w14:textId="77777777" w:rsidR="00A77B3E" w:rsidRPr="009E63A2" w:rsidRDefault="00A77B3E" w:rsidP="009E63A2">
      <w:pPr>
        <w:spacing w:line="360" w:lineRule="auto"/>
        <w:jc w:val="both"/>
        <w:rPr>
          <w:rFonts w:ascii="Book Antiqua" w:hAnsi="Book Antiqua"/>
        </w:rPr>
      </w:pPr>
    </w:p>
    <w:p w14:paraId="347A753F" w14:textId="7CF8C3F6"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Corresponding author: Li-Dong Wang, MD, PhD, Professor,  </w:t>
      </w:r>
      <w:r w:rsidRPr="009E63A2">
        <w:rPr>
          <w:rFonts w:ascii="Book Antiqua" w:eastAsia="Book Antiqua" w:hAnsi="Book Antiqua" w:cs="Book Antiqua"/>
          <w:color w:val="000000"/>
        </w:rPr>
        <w:t xml:space="preserve">State Key Laboratory of Esophageal Cancer Prevention </w:t>
      </w:r>
      <w:r w:rsidR="0052232D" w:rsidRPr="009E63A2">
        <w:rPr>
          <w:rFonts w:ascii="Book Antiqua" w:hAnsi="Book Antiqua" w:cs="Book Antiqua"/>
          <w:color w:val="000000"/>
          <w:lang w:eastAsia="zh-CN"/>
        </w:rPr>
        <w:t>and</w:t>
      </w:r>
      <w:r w:rsidRPr="009E63A2">
        <w:rPr>
          <w:rFonts w:ascii="Book Antiqua" w:eastAsia="Book Antiqua" w:hAnsi="Book Antiqua" w:cs="Book Antiqua"/>
          <w:color w:val="000000"/>
        </w:rPr>
        <w:t xml:space="preserve"> Treatment and Henan Key Laboratory for Esophageal Cancer Research of The First Affiliated Hospital, Zhengzhou University, </w:t>
      </w:r>
      <w:r w:rsidR="0052232D" w:rsidRPr="009E63A2">
        <w:rPr>
          <w:rFonts w:ascii="Book Antiqua" w:hAnsi="Book Antiqua" w:cs="Book Antiqua"/>
          <w:color w:val="000000"/>
          <w:lang w:eastAsia="zh-CN"/>
        </w:rPr>
        <w:t xml:space="preserve">No. </w:t>
      </w:r>
      <w:r w:rsidRPr="009E63A2">
        <w:rPr>
          <w:rFonts w:ascii="Book Antiqua" w:eastAsia="Book Antiqua" w:hAnsi="Book Antiqua" w:cs="Book Antiqua"/>
          <w:color w:val="000000"/>
        </w:rPr>
        <w:t xml:space="preserve">40 Daxue Road, Zhengzhou 450052,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 xml:space="preserve">China. </w:t>
      </w:r>
      <w:r w:rsidR="004F358A">
        <w:rPr>
          <w:rFonts w:ascii="Book Antiqua" w:hAnsi="Book Antiqua" w:cs="Book Antiqua" w:hint="eastAsia"/>
          <w:color w:val="000000"/>
          <w:lang w:eastAsia="zh-CN"/>
        </w:rPr>
        <w:t>l</w:t>
      </w:r>
      <w:r w:rsidR="004F358A" w:rsidRPr="009E63A2">
        <w:rPr>
          <w:rFonts w:ascii="Book Antiqua" w:eastAsia="Book Antiqua" w:hAnsi="Book Antiqua" w:cs="Book Antiqua"/>
          <w:color w:val="000000"/>
        </w:rPr>
        <w:t>dwangpaper</w:t>
      </w:r>
      <w:r w:rsidR="004F358A">
        <w:rPr>
          <w:rFonts w:ascii="Book Antiqua" w:hAnsi="Book Antiqua" w:cs="Book Antiqua" w:hint="eastAsia"/>
          <w:color w:val="000000"/>
          <w:lang w:eastAsia="zh-CN"/>
        </w:rPr>
        <w:t>2018</w:t>
      </w:r>
      <w:r w:rsidRPr="009E63A2">
        <w:rPr>
          <w:rFonts w:ascii="Book Antiqua" w:eastAsia="Book Antiqua" w:hAnsi="Book Antiqua" w:cs="Book Antiqua"/>
          <w:color w:val="000000"/>
        </w:rPr>
        <w:t>@126.com</w:t>
      </w:r>
    </w:p>
    <w:p w14:paraId="58F0C0DC" w14:textId="77777777" w:rsidR="00A77B3E" w:rsidRPr="009E63A2" w:rsidRDefault="00A77B3E" w:rsidP="009E63A2">
      <w:pPr>
        <w:spacing w:line="360" w:lineRule="auto"/>
        <w:jc w:val="both"/>
        <w:rPr>
          <w:rFonts w:ascii="Book Antiqua" w:hAnsi="Book Antiqua"/>
        </w:rPr>
      </w:pPr>
    </w:p>
    <w:p w14:paraId="2723A2F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Received: </w:t>
      </w:r>
      <w:r w:rsidRPr="009E63A2">
        <w:rPr>
          <w:rFonts w:ascii="Book Antiqua" w:eastAsia="Book Antiqua" w:hAnsi="Book Antiqua" w:cs="Book Antiqua"/>
          <w:color w:val="000000"/>
        </w:rPr>
        <w:t>March 4, 2021</w:t>
      </w:r>
    </w:p>
    <w:p w14:paraId="1D30D9C5" w14:textId="77777777"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b/>
          <w:bCs/>
          <w:color w:val="000000"/>
        </w:rPr>
        <w:t>Revised:</w:t>
      </w:r>
      <w:r w:rsidR="0052232D" w:rsidRPr="009E63A2">
        <w:rPr>
          <w:rFonts w:ascii="Book Antiqua" w:hAnsi="Book Antiqua" w:cs="Book Antiqua"/>
          <w:bCs/>
          <w:color w:val="000000"/>
          <w:lang w:eastAsia="zh-CN"/>
        </w:rPr>
        <w:t xml:space="preserve"> June 19, 2021</w:t>
      </w:r>
    </w:p>
    <w:p w14:paraId="761F18D4" w14:textId="4226366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Accepted:</w:t>
      </w:r>
      <w:bookmarkStart w:id="1" w:name="OLE_LINK15"/>
      <w:bookmarkStart w:id="2" w:name="OLE_LINK33"/>
      <w:bookmarkStart w:id="3" w:name="OLE_LINK48"/>
      <w:r w:rsidR="00E83B74" w:rsidRPr="00E83B74">
        <w:rPr>
          <w:rFonts w:ascii="Book Antiqua" w:eastAsia="宋体" w:hAnsi="Book Antiqua" w:hint="eastAsia"/>
          <w:color w:val="000000" w:themeColor="text1"/>
        </w:rPr>
        <w:t xml:space="preserve"> </w:t>
      </w:r>
      <w:r w:rsidR="00E83B74">
        <w:rPr>
          <w:rFonts w:ascii="Book Antiqua" w:eastAsia="宋体" w:hAnsi="Book Antiqua" w:hint="eastAsia"/>
          <w:color w:val="000000" w:themeColor="text1"/>
        </w:rPr>
        <w:t>Au</w:t>
      </w:r>
      <w:r w:rsidR="00E83B74">
        <w:rPr>
          <w:rFonts w:ascii="Book Antiqua" w:eastAsia="宋体" w:hAnsi="Book Antiqua"/>
          <w:color w:val="000000" w:themeColor="text1"/>
        </w:rPr>
        <w:t>gust</w:t>
      </w:r>
      <w:r w:rsidR="00E83B74" w:rsidRPr="00F06907">
        <w:rPr>
          <w:rFonts w:ascii="Book Antiqua" w:eastAsia="宋体" w:hAnsi="Book Antiqua"/>
          <w:color w:val="000000" w:themeColor="text1"/>
        </w:rPr>
        <w:t xml:space="preserve"> </w:t>
      </w:r>
      <w:r w:rsidR="00E83B74">
        <w:rPr>
          <w:rFonts w:ascii="Book Antiqua" w:eastAsia="宋体" w:hAnsi="Book Antiqua"/>
          <w:color w:val="000000" w:themeColor="text1"/>
        </w:rPr>
        <w:t>18</w:t>
      </w:r>
      <w:r w:rsidR="00E83B74" w:rsidRPr="00F06907">
        <w:rPr>
          <w:rFonts w:ascii="Book Antiqua" w:eastAsia="宋体" w:hAnsi="Book Antiqua"/>
          <w:color w:val="000000" w:themeColor="text1"/>
        </w:rPr>
        <w:t>, 2021</w:t>
      </w:r>
      <w:bookmarkEnd w:id="1"/>
      <w:bookmarkEnd w:id="2"/>
      <w:bookmarkEnd w:id="3"/>
    </w:p>
    <w:p w14:paraId="22087B0C" w14:textId="49B53247" w:rsidR="00A77B3E" w:rsidRPr="005B00B5" w:rsidRDefault="00174AB5" w:rsidP="009E63A2">
      <w:pPr>
        <w:spacing w:line="360" w:lineRule="auto"/>
        <w:jc w:val="both"/>
        <w:rPr>
          <w:rFonts w:ascii="Book Antiqua" w:eastAsia="宋体" w:hAnsi="Book Antiqua"/>
          <w:color w:val="000000" w:themeColor="text1"/>
        </w:rPr>
      </w:pPr>
      <w:r w:rsidRPr="009E63A2">
        <w:rPr>
          <w:rFonts w:ascii="Book Antiqua" w:eastAsia="Book Antiqua" w:hAnsi="Book Antiqua" w:cs="Book Antiqua"/>
          <w:b/>
          <w:bCs/>
          <w:color w:val="000000"/>
        </w:rPr>
        <w:t>Published online:</w:t>
      </w:r>
      <w:r w:rsidR="004661FC">
        <w:rPr>
          <w:rFonts w:ascii="Book Antiqua" w:eastAsia="Book Antiqua" w:hAnsi="Book Antiqua" w:cs="Book Antiqua"/>
          <w:b/>
          <w:bCs/>
          <w:color w:val="000000"/>
        </w:rPr>
        <w:t xml:space="preserve"> </w:t>
      </w:r>
      <w:r w:rsidR="004661FC" w:rsidRPr="005B00B5">
        <w:rPr>
          <w:rFonts w:ascii="Book Antiqua" w:eastAsia="宋体" w:hAnsi="Book Antiqua"/>
          <w:color w:val="000000" w:themeColor="text1"/>
        </w:rPr>
        <w:t>October 26</w:t>
      </w:r>
      <w:r w:rsidR="004661FC" w:rsidRPr="00F06907">
        <w:rPr>
          <w:rFonts w:ascii="Book Antiqua" w:eastAsia="宋体" w:hAnsi="Book Antiqua"/>
          <w:color w:val="000000" w:themeColor="text1"/>
        </w:rPr>
        <w:t>, 2021</w:t>
      </w:r>
    </w:p>
    <w:p w14:paraId="3A6542EB" w14:textId="77777777" w:rsidR="00A77B3E" w:rsidRPr="009E63A2" w:rsidRDefault="00A77B3E" w:rsidP="009E63A2">
      <w:pPr>
        <w:spacing w:line="360" w:lineRule="auto"/>
        <w:jc w:val="both"/>
        <w:rPr>
          <w:rFonts w:ascii="Book Antiqua" w:hAnsi="Book Antiqua"/>
        </w:rPr>
        <w:sectPr w:rsidR="00A77B3E" w:rsidRPr="009E63A2">
          <w:footerReference w:type="default" r:id="rId8"/>
          <w:pgSz w:w="12240" w:h="15840"/>
          <w:pgMar w:top="1440" w:right="1440" w:bottom="1440" w:left="1440" w:header="720" w:footer="720" w:gutter="0"/>
          <w:cols w:space="720"/>
          <w:docGrid w:linePitch="360"/>
        </w:sectPr>
      </w:pPr>
    </w:p>
    <w:p w14:paraId="59C4F6C1"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Abstract</w:t>
      </w:r>
    </w:p>
    <w:p w14:paraId="743B2B98"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BACKGROUND</w:t>
      </w:r>
    </w:p>
    <w:p w14:paraId="1D044C20" w14:textId="4D73BB6D"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Primary small cell carcinoma of the esophagus (PSCE) is a highly invasive malignant tumor with a poor prognosis compared with esophageal squamous cell carcinoma.</w:t>
      </w:r>
      <w:r w:rsidR="00055D37">
        <w:rPr>
          <w:rFonts w:ascii="Book Antiqua" w:eastAsia="Book Antiqua" w:hAnsi="Book Antiqua" w:cs="Book Antiqua"/>
          <w:color w:val="000000"/>
        </w:rPr>
        <w:t xml:space="preserve"> D</w:t>
      </w:r>
      <w:r w:rsidRPr="009E63A2">
        <w:rPr>
          <w:rFonts w:ascii="Book Antiqua" w:eastAsia="Book Antiqua" w:hAnsi="Book Antiqua" w:cs="Book Antiqua"/>
          <w:color w:val="000000"/>
        </w:rPr>
        <w:t>ue to the limit</w:t>
      </w:r>
      <w:r w:rsidR="00055D37">
        <w:rPr>
          <w:rFonts w:ascii="Book Antiqua" w:eastAsia="Book Antiqua" w:hAnsi="Book Antiqua" w:cs="Book Antiqua"/>
          <w:color w:val="000000"/>
        </w:rPr>
        <w:t>ed</w:t>
      </w:r>
      <w:r w:rsidRPr="009E63A2">
        <w:rPr>
          <w:rFonts w:ascii="Book Antiqua" w:eastAsia="Book Antiqua" w:hAnsi="Book Antiqua" w:cs="Book Antiqua"/>
          <w:color w:val="000000"/>
        </w:rPr>
        <w:t xml:space="preserve"> samples size and the short follow-up time, there are few reports on elucidating the prognosis of PSCE, especially on the establishment and validation of </w:t>
      </w:r>
      <w:r w:rsidR="00055D37">
        <w:rPr>
          <w:rFonts w:ascii="Book Antiqua" w:eastAsia="Book Antiqua" w:hAnsi="Book Antiqua" w:cs="Book Antiqua"/>
          <w:color w:val="000000"/>
        </w:rPr>
        <w:t xml:space="preserve">a </w:t>
      </w:r>
      <w:r w:rsidRPr="009E63A2">
        <w:rPr>
          <w:rFonts w:ascii="Book Antiqua" w:eastAsia="Book Antiqua" w:hAnsi="Book Antiqua" w:cs="Book Antiqua"/>
          <w:color w:val="000000"/>
        </w:rPr>
        <w:t>survival prediction nom</w:t>
      </w:r>
      <w:r w:rsidR="00E74991">
        <w:rPr>
          <w:rFonts w:ascii="Book Antiqua" w:hAnsi="Book Antiqua" w:cs="Book Antiqua" w:hint="eastAsia"/>
          <w:color w:val="000000"/>
          <w:lang w:eastAsia="zh-CN"/>
        </w:rPr>
        <w:t>o</w:t>
      </w:r>
      <w:r w:rsidRPr="009E63A2">
        <w:rPr>
          <w:rFonts w:ascii="Book Antiqua" w:eastAsia="Book Antiqua" w:hAnsi="Book Antiqua" w:cs="Book Antiqua"/>
          <w:color w:val="000000"/>
        </w:rPr>
        <w:t>gram model covering general information, pathological factors and specific biological proteins of PSCE patients.</w:t>
      </w:r>
    </w:p>
    <w:p w14:paraId="48E91C4D" w14:textId="77777777" w:rsidR="00A77B3E" w:rsidRPr="009E63A2" w:rsidRDefault="00A77B3E" w:rsidP="009E63A2">
      <w:pPr>
        <w:spacing w:line="360" w:lineRule="auto"/>
        <w:jc w:val="both"/>
        <w:rPr>
          <w:rFonts w:ascii="Book Antiqua" w:hAnsi="Book Antiqua"/>
        </w:rPr>
      </w:pPr>
    </w:p>
    <w:p w14:paraId="31EF840D"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AIM</w:t>
      </w:r>
    </w:p>
    <w:p w14:paraId="4CA9A48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To establish an effective nomogram to predict the overall survival (OS) probability for PSCE patients in China.</w:t>
      </w:r>
    </w:p>
    <w:p w14:paraId="231A165B" w14:textId="77777777" w:rsidR="00A77B3E" w:rsidRPr="009E63A2" w:rsidRDefault="00A77B3E" w:rsidP="009E63A2">
      <w:pPr>
        <w:spacing w:line="360" w:lineRule="auto"/>
        <w:jc w:val="both"/>
        <w:rPr>
          <w:rFonts w:ascii="Book Antiqua" w:hAnsi="Book Antiqua"/>
        </w:rPr>
      </w:pPr>
    </w:p>
    <w:p w14:paraId="3AD85AD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METHODS</w:t>
      </w:r>
    </w:p>
    <w:p w14:paraId="19215295" w14:textId="1078F68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The nomogram was based on a retrospective study of 256 PSCE patients. Univariate analysis and multivariate Cox proportional hazards regression analysis were used to examine the prognostic factors associated with PSCE, and establish the model </w:t>
      </w:r>
      <w:r w:rsidR="006C5B96">
        <w:rPr>
          <w:rFonts w:ascii="Book Antiqua" w:eastAsia="Book Antiqua" w:hAnsi="Book Antiqua" w:cs="Book Antiqua"/>
          <w:color w:val="000000"/>
        </w:rPr>
        <w:t>for predicting</w:t>
      </w:r>
      <w:r w:rsidR="006C5B96"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1-, 3-</w:t>
      </w:r>
      <w:r w:rsidR="00055D37">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based on the Akaike information criterion. Discrimination and validation were assessed by the concordance index (C-index</w:t>
      </w:r>
      <w:r w:rsidR="00055D37" w:rsidRPr="009E63A2">
        <w:rPr>
          <w:rFonts w:ascii="Book Antiqua" w:eastAsia="Book Antiqua" w:hAnsi="Book Antiqua" w:cs="Book Antiqua"/>
          <w:color w:val="000000"/>
        </w:rPr>
        <w:t>)</w:t>
      </w:r>
      <w:r w:rsidR="00055D37">
        <w:rPr>
          <w:rFonts w:ascii="Book Antiqua" w:eastAsia="Book Antiqua" w:hAnsi="Book Antiqua" w:cs="Book Antiqua"/>
          <w:color w:val="000000"/>
        </w:rPr>
        <w:t xml:space="preserve"> and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calibration curve and decision curve analysis (DCA). Histology type, age, tumor invasion depth, lymph node invasion, detectable metastasis, chromogranin A</w:t>
      </w:r>
      <w:r w:rsidR="00055D37">
        <w:rPr>
          <w:rFonts w:ascii="Book Antiqua" w:eastAsia="Book Antiqua" w:hAnsi="Book Antiqua" w:cs="Book Antiqua"/>
          <w:color w:val="000000"/>
        </w:rPr>
        <w:t>,</w:t>
      </w:r>
      <w:r w:rsidR="004D4576">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and neuronal cell adhesion molecule 56</w:t>
      </w:r>
      <w:r w:rsidR="00816A38">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were integrated into the model.</w:t>
      </w:r>
    </w:p>
    <w:p w14:paraId="2E69D042" w14:textId="77777777" w:rsidR="00A77B3E" w:rsidRPr="009E63A2" w:rsidRDefault="00A77B3E" w:rsidP="009E63A2">
      <w:pPr>
        <w:spacing w:line="360" w:lineRule="auto"/>
        <w:jc w:val="both"/>
        <w:rPr>
          <w:rFonts w:ascii="Book Antiqua" w:hAnsi="Book Antiqua"/>
        </w:rPr>
      </w:pPr>
    </w:p>
    <w:p w14:paraId="2C673B4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RESULTS</w:t>
      </w:r>
    </w:p>
    <w:p w14:paraId="0F5B1C8B" w14:textId="1B35EBF4"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C-index was prognostically superior to the 7</w:t>
      </w:r>
      <w:r w:rsidRPr="00816A38">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tumor node metastasis (TNM) staging in the prim</w:t>
      </w:r>
      <w:r w:rsidR="00816A38">
        <w:rPr>
          <w:rFonts w:ascii="Book Antiqua" w:eastAsia="Book Antiqua" w:hAnsi="Book Antiqua" w:cs="Book Antiqua"/>
          <w:color w:val="000000"/>
        </w:rPr>
        <w:t>ary cohort [0.659 (95%CI</w:t>
      </w:r>
      <w:r w:rsidR="00D41613">
        <w:rPr>
          <w:rFonts w:ascii="Book Antiqua" w:eastAsia="Book Antiqua" w:hAnsi="Book Antiqua" w:cs="Book Antiqua"/>
          <w:color w:val="000000"/>
        </w:rPr>
        <w:t>:</w:t>
      </w:r>
      <w:r w:rsidR="00816A38">
        <w:rPr>
          <w:rFonts w:ascii="Book Antiqua" w:eastAsia="Book Antiqua" w:hAnsi="Book Antiqua" w:cs="Book Antiqua"/>
          <w:color w:val="000000"/>
        </w:rPr>
        <w:t xml:space="preserve"> 0.607-</w:t>
      </w:r>
      <w:r w:rsidRPr="009E63A2">
        <w:rPr>
          <w:rFonts w:ascii="Book Antiqua" w:eastAsia="Book Antiqua" w:hAnsi="Book Antiqua" w:cs="Book Antiqua"/>
          <w:color w:val="000000"/>
        </w:rPr>
        <w:t xml:space="preserve">0.712) </w:t>
      </w:r>
      <w:r w:rsidRPr="009E63A2">
        <w:rPr>
          <w:rFonts w:ascii="Book Antiqua" w:eastAsia="Book Antiqua" w:hAnsi="Book Antiqua" w:cs="Book Antiqua"/>
          <w:i/>
          <w:iCs/>
          <w:color w:val="000000"/>
        </w:rPr>
        <w:t>vs</w:t>
      </w:r>
      <w:r w:rsidRPr="009E63A2">
        <w:rPr>
          <w:rFonts w:ascii="Book Antiqua" w:eastAsia="Book Antiqua" w:hAnsi="Book Antiqua" w:cs="Book Antiqua"/>
          <w:color w:val="000000"/>
        </w:rPr>
        <w:t xml:space="preserve"> 0.591 (95%CI</w:t>
      </w:r>
      <w:r w:rsidR="00D41613">
        <w:rPr>
          <w:rFonts w:ascii="Book Antiqua" w:hAnsi="Book Antiqua" w:cs="Book Antiqua"/>
          <w:color w:val="000000"/>
          <w:lang w:eastAsia="zh-CN"/>
        </w:rPr>
        <w:t>:</w:t>
      </w:r>
      <w:r w:rsidR="00816A38">
        <w:rPr>
          <w:rFonts w:ascii="Book Antiqua" w:eastAsia="Book Antiqua" w:hAnsi="Book Antiqua" w:cs="Book Antiqua"/>
          <w:color w:val="000000"/>
        </w:rPr>
        <w:t xml:space="preserve"> 0.517-</w:t>
      </w:r>
      <w:r w:rsidRPr="009E63A2">
        <w:rPr>
          <w:rFonts w:ascii="Book Antiqua" w:eastAsia="Book Antiqua" w:hAnsi="Book Antiqua" w:cs="Book Antiqua"/>
          <w:color w:val="000000"/>
        </w:rPr>
        <w:t xml:space="preserve">0.666),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0.033] and in the validat</w:t>
      </w:r>
      <w:r w:rsidR="00816A38">
        <w:rPr>
          <w:rFonts w:ascii="Book Antiqua" w:eastAsia="Book Antiqua" w:hAnsi="Book Antiqua" w:cs="Book Antiqua"/>
          <w:color w:val="000000"/>
        </w:rPr>
        <w:t>ion cohort [0.700 (95%CI</w:t>
      </w:r>
      <w:r w:rsidR="00D41613">
        <w:rPr>
          <w:rFonts w:ascii="Book Antiqua" w:eastAsia="Book Antiqua" w:hAnsi="Book Antiqua" w:cs="Book Antiqua"/>
          <w:color w:val="000000"/>
        </w:rPr>
        <w:t>:</w:t>
      </w:r>
      <w:r w:rsidR="00816A38">
        <w:rPr>
          <w:rFonts w:ascii="Book Antiqua" w:eastAsia="Book Antiqua" w:hAnsi="Book Antiqua" w:cs="Book Antiqua"/>
          <w:color w:val="000000"/>
        </w:rPr>
        <w:t xml:space="preserve"> 0.622-</w:t>
      </w:r>
      <w:r w:rsidRPr="009E63A2">
        <w:rPr>
          <w:rFonts w:ascii="Book Antiqua" w:eastAsia="Book Antiqua" w:hAnsi="Book Antiqua" w:cs="Book Antiqua"/>
          <w:color w:val="000000"/>
        </w:rPr>
        <w:t xml:space="preserve">0.778) </w:t>
      </w:r>
      <w:r w:rsidRPr="009E63A2">
        <w:rPr>
          <w:rFonts w:ascii="Book Antiqua" w:eastAsia="Book Antiqua" w:hAnsi="Book Antiqua" w:cs="Book Antiqua"/>
          <w:i/>
          <w:iCs/>
          <w:color w:val="000000"/>
        </w:rPr>
        <w:t>vs</w:t>
      </w:r>
      <w:r w:rsidRPr="009E63A2">
        <w:rPr>
          <w:rFonts w:ascii="Book Antiqua" w:eastAsia="Book Antiqua" w:hAnsi="Book Antiqua" w:cs="Book Antiqua"/>
          <w:color w:val="000000"/>
        </w:rPr>
        <w:t xml:space="preserve"> 0.605 (95%CI</w:t>
      </w:r>
      <w:r w:rsidR="00D41613">
        <w:rPr>
          <w:rFonts w:ascii="Book Antiqua" w:hAnsi="Book Antiqua" w:cs="Book Antiqua"/>
          <w:color w:val="000000"/>
          <w:lang w:eastAsia="zh-CN"/>
        </w:rPr>
        <w:t>:</w:t>
      </w:r>
      <w:r w:rsidRPr="009E63A2">
        <w:rPr>
          <w:rFonts w:ascii="Book Antiqua" w:eastAsia="Book Antiqua" w:hAnsi="Book Antiqua" w:cs="Book Antiqua"/>
          <w:color w:val="000000"/>
        </w:rPr>
        <w:t xml:space="preserve"> </w:t>
      </w:r>
      <w:r w:rsidR="00816A38">
        <w:rPr>
          <w:rFonts w:ascii="Book Antiqua" w:eastAsia="Book Antiqua" w:hAnsi="Book Antiqua" w:cs="Book Antiqua"/>
          <w:color w:val="000000"/>
        </w:rPr>
        <w:t>0.490</w:t>
      </w:r>
      <w:r w:rsidRPr="009E63A2">
        <w:rPr>
          <w:rFonts w:ascii="Book Antiqua" w:eastAsia="Book Antiqua" w:hAnsi="Book Antiqua" w:cs="Book Antiqua"/>
          <w:color w:val="000000"/>
        </w:rPr>
        <w:t xml:space="preserve">-0.721),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0.041]. Good calibration curves were observed for the prediction probabilities of 1-, 3-</w:t>
      </w:r>
      <w:r w:rsidR="00055D37">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both cohorts. DCA </w:t>
      </w:r>
      <w:r w:rsidR="006C5B96">
        <w:rPr>
          <w:rFonts w:ascii="Book Antiqua" w:eastAsia="Book Antiqua" w:hAnsi="Book Antiqua" w:cs="Book Antiqua"/>
          <w:color w:val="000000"/>
        </w:rPr>
        <w:t xml:space="preserve">analysis showed that </w:t>
      </w:r>
      <w:r w:rsidR="006C5B96" w:rsidRPr="009E63A2">
        <w:rPr>
          <w:rFonts w:ascii="Book Antiqua" w:eastAsia="Book Antiqua" w:hAnsi="Book Antiqua" w:cs="Book Antiqua"/>
          <w:color w:val="000000"/>
        </w:rPr>
        <w:t>our nomogram model had a higher overall net benefit</w:t>
      </w:r>
      <w:r w:rsidR="006C5B96" w:rsidRPr="009E63A2" w:rsidDel="006C5B96">
        <w:rPr>
          <w:rFonts w:ascii="Book Antiqua" w:eastAsia="Book Antiqua" w:hAnsi="Book Antiqua" w:cs="Book Antiqua"/>
          <w:color w:val="000000"/>
        </w:rPr>
        <w:t xml:space="preserve"> </w:t>
      </w:r>
      <w:r w:rsidRPr="009E63A2">
        <w:rPr>
          <w:rFonts w:ascii="Book Antiqua" w:eastAsia="Book Antiqua" w:hAnsi="Book Antiqua" w:cs="Book Antiqua"/>
          <w:color w:val="000000"/>
        </w:rPr>
        <w:t>compared to the 7</w:t>
      </w:r>
      <w:r w:rsidRPr="00816A38">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w:t>
      </w:r>
    </w:p>
    <w:p w14:paraId="3562C7FB" w14:textId="77777777" w:rsidR="00A77B3E" w:rsidRPr="009E63A2" w:rsidRDefault="00A77B3E" w:rsidP="009E63A2">
      <w:pPr>
        <w:spacing w:line="360" w:lineRule="auto"/>
        <w:jc w:val="both"/>
        <w:rPr>
          <w:rFonts w:ascii="Book Antiqua" w:hAnsi="Book Antiqua"/>
        </w:rPr>
      </w:pPr>
    </w:p>
    <w:p w14:paraId="299EA69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CONCLUSION</w:t>
      </w:r>
    </w:p>
    <w:p w14:paraId="466A212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Our nomogram can be used to predict the survival probability of PSCE patients, which can help clinicians to make individualized survival predictions.</w:t>
      </w:r>
    </w:p>
    <w:p w14:paraId="7087ED99" w14:textId="77777777" w:rsidR="00A77B3E" w:rsidRPr="009E63A2" w:rsidRDefault="00A77B3E" w:rsidP="009E63A2">
      <w:pPr>
        <w:spacing w:line="360" w:lineRule="auto"/>
        <w:jc w:val="both"/>
        <w:rPr>
          <w:rFonts w:ascii="Book Antiqua" w:hAnsi="Book Antiqua"/>
        </w:rPr>
      </w:pPr>
    </w:p>
    <w:p w14:paraId="29B30B8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Key Words: </w:t>
      </w:r>
      <w:r w:rsidRPr="009E63A2">
        <w:rPr>
          <w:rFonts w:ascii="Book Antiqua" w:eastAsia="Book Antiqua" w:hAnsi="Book Antiqua" w:cs="Book Antiqua"/>
          <w:color w:val="000000"/>
        </w:rPr>
        <w:t xml:space="preserve">Primary small cell carcinoma; </w:t>
      </w:r>
      <w:r w:rsidR="00D85A2F">
        <w:rPr>
          <w:rFonts w:ascii="Book Antiqua" w:hAnsi="Book Antiqua" w:cs="Book Antiqua" w:hint="eastAsia"/>
          <w:color w:val="000000"/>
          <w:lang w:eastAsia="zh-CN"/>
        </w:rPr>
        <w:t>D</w:t>
      </w:r>
      <w:r w:rsidR="00D85A2F" w:rsidRPr="009E63A2">
        <w:rPr>
          <w:rFonts w:ascii="Book Antiqua" w:eastAsia="Book Antiqua" w:hAnsi="Book Antiqua" w:cs="Book Antiqua"/>
          <w:color w:val="000000"/>
        </w:rPr>
        <w:t>ecision curve analysis</w:t>
      </w:r>
      <w:r w:rsidR="00D85A2F">
        <w:rPr>
          <w:rFonts w:ascii="Book Antiqua" w:hAnsi="Book Antiqua" w:cs="Book Antiqua" w:hint="eastAsia"/>
          <w:color w:val="000000"/>
          <w:lang w:eastAsia="zh-CN"/>
        </w:rPr>
        <w:t>;</w:t>
      </w:r>
      <w:r w:rsidR="00D85A2F"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Esophagus; Nomogram; Prognosis</w:t>
      </w:r>
    </w:p>
    <w:p w14:paraId="6DEA5FB0" w14:textId="77777777" w:rsidR="0053537C" w:rsidRDefault="0053537C" w:rsidP="0053537C">
      <w:pPr>
        <w:spacing w:line="360" w:lineRule="auto"/>
        <w:jc w:val="both"/>
        <w:rPr>
          <w:lang w:eastAsia="zh-CN"/>
        </w:rPr>
      </w:pPr>
    </w:p>
    <w:p w14:paraId="5365D906" w14:textId="77777777" w:rsidR="0053537C" w:rsidRPr="00026CB8" w:rsidRDefault="0053537C" w:rsidP="0053537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4CD36B1" w14:textId="77777777" w:rsidR="00A77B3E" w:rsidRPr="009E63A2" w:rsidRDefault="00A77B3E" w:rsidP="009E63A2">
      <w:pPr>
        <w:spacing w:line="360" w:lineRule="auto"/>
        <w:jc w:val="both"/>
        <w:rPr>
          <w:rFonts w:ascii="Book Antiqua" w:hAnsi="Book Antiqua"/>
        </w:rPr>
      </w:pPr>
    </w:p>
    <w:p w14:paraId="2FE4DF40" w14:textId="021E7E44" w:rsidR="00BA0B98" w:rsidRDefault="00BA0B98" w:rsidP="00835174">
      <w:pPr>
        <w:adjustRightInd w:val="0"/>
        <w:snapToGrid w:val="0"/>
        <w:spacing w:line="360" w:lineRule="auto"/>
        <w:rPr>
          <w:rFonts w:ascii="Book Antiqua" w:hAnsi="Book Antiqua" w:cs="Book Antiqua" w:hint="eastAsia"/>
          <w:lang w:val="pt-BR" w:eastAsia="zh-CN"/>
        </w:rPr>
      </w:pPr>
      <w:r w:rsidRPr="00BA0B98">
        <w:rPr>
          <w:rFonts w:ascii="Book Antiqua" w:hAnsi="Book Antiqua" w:cs="Book Antiqua" w:hint="eastAsia"/>
          <w:b/>
          <w:color w:val="000000"/>
          <w:lang w:eastAsia="zh-CN"/>
        </w:rPr>
        <w:t xml:space="preserve">Citation: </w:t>
      </w:r>
      <w:r w:rsidR="00174AB5" w:rsidRPr="009E63A2">
        <w:rPr>
          <w:rFonts w:ascii="Book Antiqua" w:eastAsia="Book Antiqua" w:hAnsi="Book Antiqua" w:cs="Book Antiqua"/>
          <w:color w:val="000000"/>
        </w:rPr>
        <w:t xml:space="preserve">Zhang DY, Huang GR, Ku JW, Zhao XK, Song X, Xu RH, Han WL, Zhou FY, Wang R, Wei MX, Wang LD. </w:t>
      </w:r>
      <w:r w:rsidR="00D85A2F" w:rsidRPr="00D85A2F">
        <w:rPr>
          <w:rFonts w:ascii="Book Antiqua" w:eastAsia="Book Antiqua" w:hAnsi="Book Antiqua" w:cs="Book Antiqua"/>
          <w:color w:val="000000"/>
        </w:rPr>
        <w:t>Development and validation of a prognostic nomogram model for Chinese patients with primary small cell carcinoma of the esophagus</w:t>
      </w:r>
      <w:r w:rsidR="00174AB5" w:rsidRPr="009E63A2">
        <w:rPr>
          <w:rFonts w:ascii="Book Antiqua" w:eastAsia="Book Antiqua" w:hAnsi="Book Antiqua" w:cs="Book Antiqua"/>
          <w:color w:val="000000"/>
        </w:rPr>
        <w:t xml:space="preserve">. </w:t>
      </w:r>
      <w:r w:rsidR="00174AB5" w:rsidRPr="009E63A2">
        <w:rPr>
          <w:rFonts w:ascii="Book Antiqua" w:eastAsia="Book Antiqua" w:hAnsi="Book Antiqua" w:cs="Book Antiqua"/>
          <w:i/>
          <w:iCs/>
          <w:color w:val="000000"/>
        </w:rPr>
        <w:t>World J Clin Cases</w:t>
      </w:r>
      <w:r w:rsidR="00174AB5" w:rsidRPr="009E63A2">
        <w:rPr>
          <w:rFonts w:ascii="Book Antiqua" w:eastAsia="Book Antiqua" w:hAnsi="Book Antiqua" w:cs="Book Antiqua"/>
          <w:color w:val="000000"/>
        </w:rPr>
        <w:t xml:space="preserve"> </w:t>
      </w:r>
      <w:bookmarkStart w:id="4" w:name="_Hlk56867303"/>
      <w:r w:rsidR="00835174" w:rsidRPr="00D2753A">
        <w:rPr>
          <w:rFonts w:ascii="Book Antiqua" w:eastAsia="Book Antiqua" w:hAnsi="Book Antiqua" w:cs="Book Antiqua"/>
          <w:lang w:val="pt-BR"/>
        </w:rPr>
        <w:t>2021; 9(</w:t>
      </w:r>
      <w:r w:rsidR="00835174">
        <w:rPr>
          <w:rFonts w:ascii="Book Antiqua" w:eastAsia="Book Antiqua" w:hAnsi="Book Antiqua" w:cs="Book Antiqua"/>
          <w:lang w:val="pt-BR"/>
        </w:rPr>
        <w:t>30</w:t>
      </w:r>
      <w:r w:rsidR="00835174" w:rsidRPr="00D2753A">
        <w:rPr>
          <w:rFonts w:ascii="Book Antiqua" w:eastAsia="Book Antiqua" w:hAnsi="Book Antiqua" w:cs="Book Antiqua"/>
          <w:lang w:val="pt-BR"/>
        </w:rPr>
        <w:t xml:space="preserve">): </w:t>
      </w:r>
      <w:r w:rsidR="00F87688" w:rsidRPr="00F87688">
        <w:rPr>
          <w:rFonts w:ascii="Book Antiqua" w:eastAsia="Book Antiqua" w:hAnsi="Book Antiqua" w:cs="Book Antiqua"/>
          <w:lang w:val="pt-BR"/>
        </w:rPr>
        <w:t>9011-9022</w:t>
      </w:r>
      <w:r w:rsidR="00835174" w:rsidRPr="00D2753A">
        <w:rPr>
          <w:rFonts w:ascii="Book Antiqua" w:eastAsia="Book Antiqua" w:hAnsi="Book Antiqua" w:cs="Book Antiqua"/>
          <w:lang w:val="pt-BR"/>
        </w:rPr>
        <w:t xml:space="preserve"> </w:t>
      </w:r>
    </w:p>
    <w:p w14:paraId="3A3C9493" w14:textId="77777777" w:rsidR="00BA0B98" w:rsidRDefault="00835174" w:rsidP="00835174">
      <w:pPr>
        <w:adjustRightInd w:val="0"/>
        <w:snapToGrid w:val="0"/>
        <w:spacing w:line="360" w:lineRule="auto"/>
        <w:rPr>
          <w:rFonts w:ascii="Book Antiqua" w:hAnsi="Book Antiqua" w:cs="Book Antiqua" w:hint="eastAsia"/>
          <w:lang w:val="pt-BR" w:eastAsia="zh-CN"/>
        </w:rPr>
      </w:pPr>
      <w:r w:rsidRPr="00BA0B98">
        <w:rPr>
          <w:rFonts w:ascii="Book Antiqua" w:eastAsia="Book Antiqua" w:hAnsi="Book Antiqua" w:cs="Book Antiqua"/>
          <w:b/>
          <w:lang w:val="pt-BR"/>
        </w:rPr>
        <w:t>URL:</w:t>
      </w:r>
      <w:r w:rsidRPr="00D2753A">
        <w:rPr>
          <w:rFonts w:ascii="Book Antiqua" w:eastAsia="Book Antiqua" w:hAnsi="Book Antiqua" w:cs="Book Antiqua"/>
          <w:lang w:val="pt-BR"/>
        </w:rPr>
        <w:t xml:space="preserve"> https://www.wjgnet.com/2307-8960/full/v9/i</w:t>
      </w:r>
      <w:r>
        <w:rPr>
          <w:rFonts w:ascii="Book Antiqua" w:eastAsia="Book Antiqua" w:hAnsi="Book Antiqua" w:cs="Book Antiqua"/>
          <w:lang w:val="pt-BR"/>
        </w:rPr>
        <w:t>30</w:t>
      </w:r>
      <w:r w:rsidRPr="00D2753A">
        <w:rPr>
          <w:rFonts w:ascii="Book Antiqua" w:eastAsia="Book Antiqua" w:hAnsi="Book Antiqua" w:cs="Book Antiqua"/>
          <w:lang w:val="pt-BR"/>
        </w:rPr>
        <w:t>/</w:t>
      </w:r>
      <w:r w:rsidR="00BA0B98" w:rsidRPr="00F87688">
        <w:rPr>
          <w:rFonts w:ascii="Book Antiqua" w:eastAsia="Book Antiqua" w:hAnsi="Book Antiqua" w:cs="Book Antiqua"/>
          <w:lang w:val="pt-BR"/>
        </w:rPr>
        <w:t>9011</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1FAD3979" w14:textId="411C8E9D" w:rsidR="00835174" w:rsidRPr="00D2753A" w:rsidRDefault="00835174" w:rsidP="00835174">
      <w:pPr>
        <w:adjustRightInd w:val="0"/>
        <w:snapToGrid w:val="0"/>
        <w:spacing w:line="360" w:lineRule="auto"/>
        <w:rPr>
          <w:rFonts w:ascii="Book Antiqua" w:hAnsi="Book Antiqua" w:cs="Book Antiqua"/>
          <w:lang w:val="pt-BR"/>
        </w:rPr>
      </w:pPr>
      <w:r w:rsidRPr="00BA0B98">
        <w:rPr>
          <w:rFonts w:ascii="Book Antiqua" w:eastAsia="Book Antiqua" w:hAnsi="Book Antiqua" w:cs="Book Antiqua"/>
          <w:b/>
          <w:lang w:val="pt-BR"/>
        </w:rPr>
        <w:t>DOI:</w:t>
      </w:r>
      <w:r w:rsidRPr="00D2753A">
        <w:rPr>
          <w:rFonts w:ascii="Book Antiqua" w:eastAsia="Book Antiqua" w:hAnsi="Book Antiqua" w:cs="Book Antiqua"/>
          <w:lang w:val="pt-BR"/>
        </w:rPr>
        <w:t xml:space="preserve"> https://dx.doi.org/10.12998/wjcc.v9.i</w:t>
      </w:r>
      <w:r>
        <w:rPr>
          <w:rFonts w:ascii="Book Antiqua" w:eastAsia="Book Antiqua" w:hAnsi="Book Antiqua" w:cs="Book Antiqua"/>
          <w:lang w:val="pt-BR"/>
        </w:rPr>
        <w:t>30</w:t>
      </w:r>
      <w:r w:rsidRPr="00D2753A">
        <w:rPr>
          <w:rFonts w:ascii="Book Antiqua" w:eastAsia="Book Antiqua" w:hAnsi="Book Antiqua" w:cs="Book Antiqua"/>
          <w:lang w:val="pt-BR"/>
        </w:rPr>
        <w:t>.</w:t>
      </w:r>
      <w:r w:rsidR="00BA0B98" w:rsidRPr="00F87688">
        <w:rPr>
          <w:rFonts w:ascii="Book Antiqua" w:eastAsia="Book Antiqua" w:hAnsi="Book Antiqua" w:cs="Book Antiqua"/>
          <w:lang w:val="pt-BR"/>
        </w:rPr>
        <w:t>9011</w:t>
      </w:r>
    </w:p>
    <w:bookmarkEnd w:id="4"/>
    <w:p w14:paraId="33F8F615" w14:textId="5382A063" w:rsidR="00A77B3E" w:rsidRPr="00835174" w:rsidRDefault="00A77B3E" w:rsidP="009E63A2">
      <w:pPr>
        <w:spacing w:line="360" w:lineRule="auto"/>
        <w:jc w:val="both"/>
        <w:rPr>
          <w:rFonts w:ascii="Book Antiqua" w:hAnsi="Book Antiqua"/>
          <w:lang w:val="pt-BR"/>
        </w:rPr>
      </w:pPr>
    </w:p>
    <w:p w14:paraId="71055872" w14:textId="2FB1BF6B"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Core Tip: </w:t>
      </w:r>
      <w:r w:rsidRPr="009E63A2">
        <w:rPr>
          <w:rFonts w:ascii="Book Antiqua" w:eastAsia="Book Antiqua" w:hAnsi="Book Antiqua" w:cs="Book Antiqua"/>
          <w:color w:val="000000"/>
        </w:rPr>
        <w:t xml:space="preserve">Up to now, the main prognostic index of </w:t>
      </w:r>
      <w:r w:rsidR="00055D37">
        <w:rPr>
          <w:rFonts w:ascii="Book Antiqua" w:eastAsia="Book Antiqua" w:hAnsi="Book Antiqua" w:cs="Book Antiqua"/>
          <w:color w:val="000000"/>
        </w:rPr>
        <w:t>p</w:t>
      </w:r>
      <w:r w:rsidR="00055D37" w:rsidRPr="009E63A2">
        <w:rPr>
          <w:rFonts w:ascii="Book Antiqua" w:eastAsia="Book Antiqua" w:hAnsi="Book Antiqua" w:cs="Book Antiqua"/>
          <w:color w:val="000000"/>
        </w:rPr>
        <w:t xml:space="preserve">rimary </w:t>
      </w:r>
      <w:r w:rsidR="007816E9" w:rsidRPr="009E63A2">
        <w:rPr>
          <w:rFonts w:ascii="Book Antiqua" w:eastAsia="Book Antiqua" w:hAnsi="Book Antiqua" w:cs="Book Antiqua"/>
          <w:color w:val="000000"/>
        </w:rPr>
        <w:t xml:space="preserve">small cell carcinoma of the esophagus </w:t>
      </w:r>
      <w:r w:rsidR="007816E9" w:rsidRPr="009E63A2">
        <w:rPr>
          <w:rFonts w:ascii="Book Antiqua" w:hAnsi="Book Antiqua" w:cs="Book Antiqua"/>
          <w:color w:val="000000"/>
          <w:lang w:eastAsia="zh-CN"/>
        </w:rPr>
        <w:t>(</w:t>
      </w:r>
      <w:r w:rsidRPr="009E63A2">
        <w:rPr>
          <w:rFonts w:ascii="Book Antiqua" w:eastAsia="Book Antiqua" w:hAnsi="Book Antiqua" w:cs="Book Antiqua"/>
          <w:color w:val="000000"/>
        </w:rPr>
        <w:t>PSCE</w:t>
      </w:r>
      <w:r w:rsidR="007816E9" w:rsidRPr="009E63A2">
        <w:rPr>
          <w:rFonts w:ascii="Book Antiqua" w:hAnsi="Book Antiqua" w:cs="Book Antiqua"/>
          <w:color w:val="000000"/>
          <w:lang w:eastAsia="zh-CN"/>
        </w:rPr>
        <w:t>)</w:t>
      </w:r>
      <w:r w:rsidRPr="009E63A2">
        <w:rPr>
          <w:rFonts w:ascii="Book Antiqua" w:eastAsia="Book Antiqua" w:hAnsi="Book Antiqua" w:cs="Book Antiqua"/>
          <w:color w:val="000000"/>
        </w:rPr>
        <w:t xml:space="preserve"> is still the disease stage, which is mainly based on the </w:t>
      </w:r>
      <w:r w:rsidR="00D85A2F" w:rsidRPr="009E63A2">
        <w:rPr>
          <w:rFonts w:ascii="Book Antiqua" w:eastAsia="Book Antiqua" w:hAnsi="Book Antiqua" w:cs="Book Antiqua"/>
          <w:color w:val="000000"/>
        </w:rPr>
        <w:t>American Joint Committee on Cancer</w:t>
      </w:r>
      <w:r w:rsidRPr="009E63A2">
        <w:rPr>
          <w:rFonts w:ascii="Book Antiqua" w:eastAsia="Book Antiqua" w:hAnsi="Book Antiqua" w:cs="Book Antiqua"/>
          <w:color w:val="000000"/>
        </w:rPr>
        <w:t xml:space="preserve"> </w:t>
      </w:r>
      <w:r w:rsidR="00D85A2F" w:rsidRPr="009E63A2">
        <w:rPr>
          <w:rFonts w:ascii="Book Antiqua" w:eastAsia="Book Antiqua" w:hAnsi="Book Antiqua" w:cs="Book Antiqua"/>
          <w:color w:val="000000"/>
        </w:rPr>
        <w:t>tumor node metastasis</w:t>
      </w:r>
      <w:r w:rsidRPr="009E63A2">
        <w:rPr>
          <w:rFonts w:ascii="Book Antiqua" w:eastAsia="Book Antiqua" w:hAnsi="Book Antiqua" w:cs="Book Antiqua"/>
          <w:color w:val="000000"/>
        </w:rPr>
        <w:t xml:space="preserve"> classification of </w:t>
      </w:r>
      <w:r w:rsidR="007816E9" w:rsidRPr="009E63A2">
        <w:rPr>
          <w:rFonts w:ascii="Book Antiqua" w:eastAsia="Book Antiqua" w:hAnsi="Book Antiqua" w:cs="Book Antiqua"/>
          <w:color w:val="000000"/>
        </w:rPr>
        <w:t>esophageal squamous cell carcinoma</w:t>
      </w:r>
      <w:r w:rsidRPr="009E63A2">
        <w:rPr>
          <w:rFonts w:ascii="Book Antiqua" w:eastAsia="Book Antiqua" w:hAnsi="Book Antiqua" w:cs="Book Antiqua"/>
          <w:color w:val="000000"/>
        </w:rPr>
        <w:t xml:space="preserve">. A </w:t>
      </w:r>
      <w:r w:rsidR="00055D37">
        <w:rPr>
          <w:rFonts w:ascii="Book Antiqua" w:eastAsia="Book Antiqua" w:hAnsi="Book Antiqua" w:cs="Book Antiqua"/>
          <w:color w:val="000000"/>
        </w:rPr>
        <w:t>large amount</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of evidence shows that the staging system cannot well evaluate the clinical outcome of PSCE. Compared with the traditional staging system, our nomogram model can accurately evaluate the overall survival</w:t>
      </w:r>
      <w:r w:rsidR="00D85A2F">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probability at 1, 3</w:t>
      </w:r>
      <w:r w:rsidR="00055D37">
        <w:rPr>
          <w:rFonts w:ascii="Book Antiqua" w:eastAsia="Book Antiqua" w:hAnsi="Book Antiqua" w:cs="Book Antiqua"/>
          <w:color w:val="000000"/>
        </w:rPr>
        <w:t>,</w:t>
      </w:r>
      <w:r w:rsidRPr="009E63A2">
        <w:rPr>
          <w:rFonts w:ascii="Book Antiqua" w:eastAsia="Book Antiqua" w:hAnsi="Book Antiqua" w:cs="Book Antiqua"/>
          <w:color w:val="000000"/>
        </w:rPr>
        <w:t xml:space="preserve"> and 5</w:t>
      </w:r>
      <w:r w:rsidR="00055D37">
        <w:rPr>
          <w:rFonts w:ascii="Book Antiqua" w:eastAsia="Book Antiqua" w:hAnsi="Book Antiqua" w:cs="Book Antiqua"/>
          <w:color w:val="000000"/>
        </w:rPr>
        <w:t xml:space="preserve"> </w:t>
      </w:r>
      <w:r w:rsidRPr="009E63A2">
        <w:rPr>
          <w:rFonts w:ascii="Book Antiqua" w:eastAsia="Book Antiqua" w:hAnsi="Book Antiqua" w:cs="Book Antiqua"/>
          <w:color w:val="000000"/>
        </w:rPr>
        <w:t>year</w:t>
      </w:r>
      <w:r w:rsidR="00055D37">
        <w:rPr>
          <w:rFonts w:ascii="Book Antiqua" w:eastAsia="Book Antiqua" w:hAnsi="Book Antiqua" w:cs="Book Antiqua"/>
          <w:color w:val="000000"/>
        </w:rPr>
        <w:t>s</w:t>
      </w:r>
      <w:r w:rsidRPr="009E63A2">
        <w:rPr>
          <w:rFonts w:ascii="Book Antiqua" w:eastAsia="Book Antiqua" w:hAnsi="Book Antiqua" w:cs="Book Antiqua"/>
          <w:color w:val="000000"/>
        </w:rPr>
        <w:t xml:space="preserve"> for PSCE patients in China.</w:t>
      </w:r>
    </w:p>
    <w:p w14:paraId="751EFEED" w14:textId="77777777" w:rsidR="00A77B3E" w:rsidRPr="009E63A2" w:rsidRDefault="00A77B3E" w:rsidP="009E63A2">
      <w:pPr>
        <w:spacing w:line="360" w:lineRule="auto"/>
        <w:jc w:val="both"/>
        <w:rPr>
          <w:rFonts w:ascii="Book Antiqua" w:hAnsi="Book Antiqua"/>
        </w:rPr>
      </w:pPr>
    </w:p>
    <w:p w14:paraId="4126D17E" w14:textId="77777777" w:rsidR="00A77B3E" w:rsidRPr="009E63A2" w:rsidRDefault="007816E9"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br w:type="page"/>
      </w:r>
      <w:r w:rsidR="00174AB5" w:rsidRPr="009E63A2">
        <w:rPr>
          <w:rFonts w:ascii="Book Antiqua" w:eastAsia="Book Antiqua" w:hAnsi="Book Antiqua" w:cs="Book Antiqua"/>
          <w:b/>
          <w:caps/>
          <w:color w:val="000000"/>
          <w:u w:val="single"/>
        </w:rPr>
        <w:t>INTRODUCTION</w:t>
      </w:r>
    </w:p>
    <w:p w14:paraId="093FB14F" w14:textId="20ECAA5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Primary small cell carcinoma of the esophagus (PSCE) is a rare, highly invasive malignant tumor </w:t>
      </w:r>
      <w:r w:rsidR="00055D37">
        <w:rPr>
          <w:rFonts w:ascii="Book Antiqua" w:eastAsia="Book Antiqua" w:hAnsi="Book Antiqua" w:cs="Book Antiqua"/>
          <w:color w:val="000000"/>
        </w:rPr>
        <w:t>associated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with early metastasis, and its incidence accounts for only 0.05</w:t>
      </w:r>
      <w:r w:rsidR="007816E9" w:rsidRPr="009E63A2">
        <w:rPr>
          <w:rFonts w:ascii="Book Antiqua" w:eastAsia="Book Antiqua" w:hAnsi="Book Antiqua" w:cs="Book Antiqua"/>
          <w:color w:val="000000"/>
        </w:rPr>
        <w:t>%</w:t>
      </w:r>
      <w:r w:rsidRPr="009E63A2">
        <w:rPr>
          <w:rFonts w:ascii="Book Antiqua" w:eastAsia="Book Antiqua" w:hAnsi="Book Antiqua" w:cs="Book Antiqua"/>
          <w:color w:val="000000"/>
        </w:rPr>
        <w:t>-4% of all esophageal cancers</w:t>
      </w:r>
      <w:r w:rsidRPr="009E63A2">
        <w:rPr>
          <w:rFonts w:ascii="Book Antiqua" w:eastAsia="Book Antiqua" w:hAnsi="Book Antiqua" w:cs="Book Antiqua"/>
          <w:color w:val="000000"/>
          <w:vertAlign w:val="superscript"/>
        </w:rPr>
        <w:t>[1]</w:t>
      </w:r>
      <w:r w:rsidRPr="009E63A2">
        <w:rPr>
          <w:rFonts w:ascii="Book Antiqua" w:eastAsia="Book Antiqua" w:hAnsi="Book Antiqua" w:cs="Book Antiqua"/>
          <w:color w:val="000000"/>
        </w:rPr>
        <w:t>. Similar to small cell lung cancer, the diagnosis of PSCE mainly depends on immunohistochemical</w:t>
      </w:r>
      <w:r w:rsidR="0074534C">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 xml:space="preserve">staining </w:t>
      </w:r>
      <w:r w:rsidR="00055D37">
        <w:rPr>
          <w:rFonts w:ascii="Book Antiqua" w:eastAsia="Book Antiqua" w:hAnsi="Book Antiqua" w:cs="Book Antiqua"/>
          <w:color w:val="000000"/>
        </w:rPr>
        <w:t>for</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several neuroendocrine markers, including synaptophysin (Syn), neuronal cell adhesion molecule 56 (CD56), and chromogranin A (CgA)</w:t>
      </w:r>
      <w:r w:rsidRPr="009E63A2">
        <w:rPr>
          <w:rFonts w:ascii="Book Antiqua" w:eastAsia="Book Antiqua" w:hAnsi="Book Antiqua" w:cs="Book Antiqua"/>
          <w:color w:val="000000"/>
          <w:vertAlign w:val="superscript"/>
        </w:rPr>
        <w:t>[2]</w:t>
      </w:r>
      <w:r w:rsidRPr="009E63A2">
        <w:rPr>
          <w:rFonts w:ascii="Book Antiqua" w:eastAsia="Book Antiqua" w:hAnsi="Book Antiqua" w:cs="Book Antiqua"/>
          <w:color w:val="000000"/>
        </w:rPr>
        <w:t xml:space="preserve">. However, their impact on the overall survival (OS) of PSCE patients has not been thoroughly studied. Related studies have reported some prognostic factors </w:t>
      </w:r>
      <w:r w:rsidR="00055D37">
        <w:rPr>
          <w:rFonts w:ascii="Book Antiqua" w:eastAsia="Book Antiqua" w:hAnsi="Book Antiqua" w:cs="Book Antiqua"/>
          <w:color w:val="000000"/>
        </w:rPr>
        <w:t xml:space="preserve">for </w:t>
      </w:r>
      <w:r w:rsidRPr="009E63A2">
        <w:rPr>
          <w:rFonts w:ascii="Book Antiqua" w:eastAsia="Book Antiqua" w:hAnsi="Book Antiqua" w:cs="Book Antiqua"/>
          <w:color w:val="000000"/>
        </w:rPr>
        <w:t>PSCE, but the results are controversial. The main prognostic indicator is still the stage of the disease</w:t>
      </w:r>
      <w:r w:rsidRPr="009E63A2">
        <w:rPr>
          <w:rFonts w:ascii="Book Antiqua" w:eastAsia="Book Antiqua" w:hAnsi="Book Antiqua" w:cs="Book Antiqua"/>
          <w:color w:val="000000"/>
          <w:vertAlign w:val="superscript"/>
        </w:rPr>
        <w:t>[3]</w:t>
      </w:r>
      <w:r w:rsidRPr="009E63A2">
        <w:rPr>
          <w:rFonts w:ascii="Book Antiqua" w:eastAsia="Book Antiqua" w:hAnsi="Book Antiqua" w:cs="Book Antiqua"/>
          <w:color w:val="000000"/>
        </w:rPr>
        <w:t>.</w:t>
      </w:r>
    </w:p>
    <w:p w14:paraId="6B81D1B4" w14:textId="7EA9BA91" w:rsidR="00A77B3E" w:rsidRPr="009E63A2" w:rsidRDefault="00174AB5" w:rsidP="0074534C">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The tumor node metastasis (TNM) staging system by the American Joint Committee on Cancer (AJCC) is currently widely used in the clinical treatment and prognosis of cancer patients</w:t>
      </w:r>
      <w:r w:rsidRPr="009E63A2">
        <w:rPr>
          <w:rFonts w:ascii="Book Antiqua" w:eastAsia="Book Antiqua" w:hAnsi="Book Antiqua" w:cs="Book Antiqua"/>
          <w:color w:val="000000"/>
          <w:vertAlign w:val="superscript"/>
        </w:rPr>
        <w:t>[4]</w:t>
      </w:r>
      <w:r w:rsidRPr="009E63A2">
        <w:rPr>
          <w:rFonts w:ascii="Book Antiqua" w:eastAsia="Book Antiqua" w:hAnsi="Book Antiqua" w:cs="Book Antiqua"/>
          <w:color w:val="000000"/>
        </w:rPr>
        <w:t>. PSCE is generally staged based on the AJCC TNM classification of esophageal squamous cell carcinoma (ESCC)</w:t>
      </w:r>
      <w:r w:rsidRPr="009E63A2">
        <w:rPr>
          <w:rFonts w:ascii="Book Antiqua" w:eastAsia="Book Antiqua" w:hAnsi="Book Antiqua" w:cs="Book Antiqua"/>
          <w:color w:val="000000"/>
          <w:vertAlign w:val="superscript"/>
        </w:rPr>
        <w:t>[5]</w:t>
      </w:r>
      <w:r w:rsidRPr="009E63A2">
        <w:rPr>
          <w:rFonts w:ascii="Book Antiqua" w:eastAsia="Book Antiqua" w:hAnsi="Book Antiqua" w:cs="Book Antiqua"/>
          <w:color w:val="000000"/>
        </w:rPr>
        <w:t>. The 7</w:t>
      </w:r>
      <w:r w:rsidRPr="00225AED">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AJCC TNM system includes tumor invasion depth</w:t>
      </w:r>
      <w:r w:rsidR="008952FB">
        <w:rPr>
          <w:rFonts w:ascii="Book Antiqua" w:hAnsi="Book Antiqua" w:cs="Book Antiqua" w:hint="eastAsia"/>
          <w:color w:val="000000"/>
          <w:lang w:eastAsia="zh-CN"/>
        </w:rPr>
        <w:t xml:space="preserve"> (T)</w:t>
      </w:r>
      <w:r w:rsidRPr="009E63A2">
        <w:rPr>
          <w:rFonts w:ascii="Book Antiqua" w:eastAsia="Book Antiqua" w:hAnsi="Book Antiqua" w:cs="Book Antiqua"/>
          <w:color w:val="000000"/>
        </w:rPr>
        <w:t>, lymph node invasion</w:t>
      </w:r>
      <w:r w:rsidR="008952FB">
        <w:rPr>
          <w:rFonts w:ascii="Book Antiqua" w:hAnsi="Book Antiqua" w:cs="Book Antiqua" w:hint="eastAsia"/>
          <w:color w:val="000000"/>
          <w:lang w:eastAsia="zh-CN"/>
        </w:rPr>
        <w:t xml:space="preserve"> (N)</w:t>
      </w:r>
      <w:r w:rsidRPr="009E63A2">
        <w:rPr>
          <w:rFonts w:ascii="Book Antiqua" w:eastAsia="Book Antiqua" w:hAnsi="Book Antiqua" w:cs="Book Antiqua"/>
          <w:color w:val="000000"/>
        </w:rPr>
        <w:t>, detectable metastasis</w:t>
      </w:r>
      <w:r w:rsidR="008952FB">
        <w:rPr>
          <w:rFonts w:ascii="Book Antiqua" w:hAnsi="Book Antiqua" w:cs="Book Antiqua" w:hint="eastAsia"/>
          <w:color w:val="000000"/>
          <w:lang w:eastAsia="zh-CN"/>
        </w:rPr>
        <w:t xml:space="preserve"> (M)</w:t>
      </w:r>
      <w:r w:rsidRPr="009E63A2">
        <w:rPr>
          <w:rFonts w:ascii="Book Antiqua" w:eastAsia="Book Antiqua" w:hAnsi="Book Antiqua" w:cs="Book Antiqua"/>
          <w:color w:val="000000"/>
        </w:rPr>
        <w:t xml:space="preserve">, </w:t>
      </w:r>
      <w:r w:rsidR="00055D37">
        <w:rPr>
          <w:rFonts w:ascii="Book Antiqua" w:eastAsia="Book Antiqua" w:hAnsi="Book Antiqua" w:cs="Book Antiqua"/>
          <w:color w:val="000000"/>
        </w:rPr>
        <w:t xml:space="preserve">and </w:t>
      </w:r>
      <w:r w:rsidRPr="009E63A2">
        <w:rPr>
          <w:rFonts w:ascii="Book Antiqua" w:eastAsia="Book Antiqua" w:hAnsi="Book Antiqua" w:cs="Book Antiqua"/>
          <w:color w:val="000000"/>
        </w:rPr>
        <w:t>tumor location and grade. A previous study which focused on the OS effect of CgA on 125 PSCE patients, demonstrated that the TNM staging system for ESCC may not be a good predictor of prognosis for PSCE</w:t>
      </w:r>
      <w:r w:rsidRPr="009E63A2">
        <w:rPr>
          <w:rFonts w:ascii="Book Antiqua" w:eastAsia="Book Antiqua" w:hAnsi="Book Antiqua" w:cs="Book Antiqua"/>
          <w:color w:val="000000"/>
          <w:vertAlign w:val="superscript"/>
        </w:rPr>
        <w:t>[6]</w:t>
      </w:r>
      <w:r w:rsidRPr="009E63A2">
        <w:rPr>
          <w:rFonts w:ascii="Book Antiqua" w:eastAsia="Book Antiqua" w:hAnsi="Book Antiqua" w:cs="Book Antiqua"/>
          <w:color w:val="000000"/>
        </w:rPr>
        <w:t>. Other clinicopathological factors that are not included in the 7</w:t>
      </w:r>
      <w:r w:rsidRPr="009E63A2">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may also affect OS</w:t>
      </w:r>
      <w:r w:rsidRPr="009E63A2">
        <w:rPr>
          <w:rFonts w:ascii="Book Antiqua" w:eastAsia="Book Antiqua" w:hAnsi="Book Antiqua" w:cs="Book Antiqua"/>
          <w:color w:val="000000"/>
          <w:vertAlign w:val="superscript"/>
        </w:rPr>
        <w:t>[7]</w:t>
      </w:r>
      <w:r w:rsidRPr="009E63A2">
        <w:rPr>
          <w:rFonts w:ascii="Book Antiqua" w:eastAsia="Book Antiqua" w:hAnsi="Book Antiqua" w:cs="Book Antiqua"/>
          <w:color w:val="000000"/>
        </w:rPr>
        <w:t>. Furthermore, a growing body of evidence has suggested that PSCE has a poorer prognosis compared to ESCC</w:t>
      </w:r>
      <w:r w:rsidR="00EC0E59">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t>
      </w:r>
      <w:r w:rsidR="00EC0E59">
        <w:rPr>
          <w:rFonts w:ascii="Book Antiqua" w:hAnsi="Book Antiqua" w:cs="Book Antiqua" w:hint="eastAsia"/>
          <w:color w:val="000000"/>
          <w:lang w:eastAsia="zh-CN"/>
        </w:rPr>
        <w:t>A</w:t>
      </w:r>
      <w:r w:rsidRPr="009E63A2">
        <w:rPr>
          <w:rFonts w:ascii="Book Antiqua" w:eastAsia="Book Antiqua" w:hAnsi="Book Antiqua" w:cs="Book Antiqua"/>
          <w:color w:val="000000"/>
        </w:rPr>
        <w:t xml:space="preserve"> more accurate prognostic prediction model is needed for PSCE patients</w:t>
      </w:r>
      <w:r w:rsidRPr="009E63A2">
        <w:rPr>
          <w:rFonts w:ascii="Book Antiqua" w:eastAsia="Book Antiqua" w:hAnsi="Book Antiqua" w:cs="Book Antiqua"/>
          <w:color w:val="000000"/>
          <w:vertAlign w:val="superscript"/>
        </w:rPr>
        <w:t>[8,9]</w:t>
      </w:r>
      <w:r w:rsidRPr="009E63A2">
        <w:rPr>
          <w:rFonts w:ascii="Book Antiqua" w:eastAsia="Book Antiqua" w:hAnsi="Book Antiqua" w:cs="Book Antiqua"/>
          <w:color w:val="000000"/>
        </w:rPr>
        <w:t>.</w:t>
      </w:r>
    </w:p>
    <w:p w14:paraId="6E56D475" w14:textId="7734EA37" w:rsidR="00A77B3E" w:rsidRPr="009E63A2" w:rsidRDefault="00174AB5" w:rsidP="00225AED">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Nomograms are currently widely used in graphical representations of complex mathematical formulas</w:t>
      </w:r>
      <w:r w:rsidRPr="009E63A2">
        <w:rPr>
          <w:rFonts w:ascii="Book Antiqua" w:eastAsia="Book Antiqua" w:hAnsi="Book Antiqua" w:cs="Book Antiqua"/>
          <w:color w:val="000000"/>
          <w:vertAlign w:val="superscript"/>
        </w:rPr>
        <w:t>[10]</w:t>
      </w:r>
      <w:r w:rsidRPr="009E63A2">
        <w:rPr>
          <w:rFonts w:ascii="Book Antiqua" w:eastAsia="Book Antiqua" w:hAnsi="Book Antiqua" w:cs="Book Antiqua"/>
          <w:color w:val="000000"/>
        </w:rPr>
        <w:t>. A nomogram model has obvious advantages in quantifying risk compared with TNM staging, which generally takes all known clinicopathological variables into account and allows personalized prognosis prediction</w:t>
      </w:r>
      <w:r w:rsidRPr="009E63A2">
        <w:rPr>
          <w:rFonts w:ascii="Book Antiqua" w:eastAsia="Book Antiqua" w:hAnsi="Book Antiqua" w:cs="Book Antiqua"/>
          <w:color w:val="000000"/>
          <w:vertAlign w:val="superscript"/>
        </w:rPr>
        <w:t>[11,12]</w:t>
      </w:r>
      <w:r w:rsidRPr="009E63A2">
        <w:rPr>
          <w:rFonts w:ascii="Book Antiqua" w:eastAsia="Book Antiqua" w:hAnsi="Book Antiqua" w:cs="Book Antiqua"/>
          <w:color w:val="000000"/>
        </w:rPr>
        <w:t xml:space="preserve">. The first nomogram </w:t>
      </w:r>
      <w:r w:rsidR="009F5C50">
        <w:rPr>
          <w:rFonts w:ascii="Book Antiqua" w:hAnsi="Book Antiqua" w:cs="Book Antiqua" w:hint="eastAsia"/>
          <w:color w:val="000000"/>
          <w:lang w:eastAsia="zh-CN"/>
        </w:rPr>
        <w:t xml:space="preserve">was </w:t>
      </w:r>
      <w:r w:rsidRPr="009E63A2">
        <w:rPr>
          <w:rFonts w:ascii="Book Antiqua" w:eastAsia="Book Antiqua" w:hAnsi="Book Antiqua" w:cs="Book Antiqua"/>
          <w:color w:val="000000"/>
        </w:rPr>
        <w:t xml:space="preserve">developed in 2021 by Qie </w:t>
      </w:r>
      <w:r w:rsidRPr="009E63A2">
        <w:rPr>
          <w:rFonts w:ascii="Book Antiqua" w:eastAsia="Book Antiqua" w:hAnsi="Book Antiqua" w:cs="Book Antiqua"/>
          <w:i/>
          <w:iCs/>
          <w:color w:val="000000"/>
        </w:rPr>
        <w:t>et al</w:t>
      </w:r>
      <w:r w:rsidR="007F13F7">
        <w:rPr>
          <w:rFonts w:ascii="Book Antiqua" w:eastAsia="Book Antiqua" w:hAnsi="Book Antiqua" w:cs="Book Antiqua"/>
          <w:color w:val="000000"/>
          <w:vertAlign w:val="superscript"/>
        </w:rPr>
        <w:t>[</w:t>
      </w:r>
      <w:r w:rsidR="007F13F7" w:rsidRPr="009E63A2">
        <w:rPr>
          <w:rFonts w:ascii="Book Antiqua" w:eastAsia="Book Antiqua" w:hAnsi="Book Antiqua" w:cs="Book Antiqua"/>
          <w:color w:val="000000"/>
          <w:vertAlign w:val="superscript"/>
        </w:rPr>
        <w:t>12]</w:t>
      </w:r>
      <w:r w:rsidRPr="009E63A2">
        <w:rPr>
          <w:rFonts w:ascii="Book Antiqua" w:eastAsia="Book Antiqua" w:hAnsi="Book Antiqua" w:cs="Book Antiqua"/>
          <w:color w:val="000000"/>
        </w:rPr>
        <w:t>,  based on</w:t>
      </w:r>
      <w:r w:rsidR="00055D37">
        <w:rPr>
          <w:rFonts w:ascii="Book Antiqua" w:eastAsia="Book Antiqua" w:hAnsi="Book Antiqua" w:cs="Book Antiqua"/>
          <w:color w:val="000000"/>
        </w:rPr>
        <w:t xml:space="preserve"> the patients i</w:t>
      </w:r>
      <w:r w:rsidR="00055D37" w:rsidRPr="009E63A2">
        <w:rPr>
          <w:rFonts w:ascii="Book Antiqua" w:eastAsia="Book Antiqua" w:hAnsi="Book Antiqua" w:cs="Book Antiqua"/>
          <w:color w:val="000000"/>
        </w:rPr>
        <w:t>n the United States</w:t>
      </w:r>
      <w:r w:rsidR="00055D37">
        <w:rPr>
          <w:rFonts w:ascii="Book Antiqua" w:eastAsia="Book Antiqua" w:hAnsi="Book Antiqua" w:cs="Book Antiqua"/>
          <w:color w:val="000000"/>
        </w:rPr>
        <w:t xml:space="preserve"> in</w:t>
      </w:r>
      <w:r w:rsidRPr="009E63A2">
        <w:rPr>
          <w:rFonts w:ascii="Book Antiqua" w:eastAsia="Book Antiqua" w:hAnsi="Book Antiqua" w:cs="Book Antiqua"/>
          <w:color w:val="000000"/>
        </w:rPr>
        <w:t xml:space="preserve"> the public surveillance, epidemiology, and end results (SEER) database</w:t>
      </w:r>
      <w:r w:rsidR="00055D37">
        <w:rPr>
          <w:rFonts w:ascii="Book Antiqua" w:eastAsia="Book Antiqua" w:hAnsi="Book Antiqua" w:cs="Book Antiqua"/>
          <w:color w:val="000000"/>
        </w:rPr>
        <w:t xml:space="preserve"> </w:t>
      </w:r>
      <w:r w:rsidRPr="009E63A2">
        <w:rPr>
          <w:rFonts w:ascii="Book Antiqua" w:eastAsia="Book Antiqua" w:hAnsi="Book Antiqua" w:cs="Book Antiqua"/>
          <w:color w:val="000000"/>
        </w:rPr>
        <w:t>to predict patient OS probability</w:t>
      </w:r>
      <w:r w:rsidR="00B7347C">
        <w:rPr>
          <w:rFonts w:ascii="Book Antiqua" w:hAnsi="Book Antiqua" w:cs="Book Antiqua" w:hint="eastAsia"/>
          <w:color w:val="000000"/>
          <w:lang w:eastAsia="zh-CN"/>
        </w:rPr>
        <w:t>. Of note,</w:t>
      </w:r>
      <w:r w:rsidR="00B7347C" w:rsidRPr="009E63A2">
        <w:rPr>
          <w:rFonts w:ascii="Book Antiqua" w:eastAsia="Book Antiqua" w:hAnsi="Book Antiqua" w:cs="Book Antiqua"/>
          <w:color w:val="000000"/>
        </w:rPr>
        <w:t xml:space="preserve"> </w:t>
      </w:r>
      <w:r w:rsidR="009F5C50">
        <w:rPr>
          <w:rFonts w:ascii="Book Antiqua" w:hAnsi="Book Antiqua" w:cs="Book Antiqua" w:hint="eastAsia"/>
          <w:color w:val="000000"/>
          <w:lang w:eastAsia="zh-CN"/>
        </w:rPr>
        <w:t>this study did not involve the</w:t>
      </w:r>
      <w:r w:rsidRPr="009E63A2">
        <w:rPr>
          <w:rFonts w:ascii="Book Antiqua" w:eastAsia="Book Antiqua" w:hAnsi="Book Antiqua" w:cs="Book Antiqua"/>
          <w:color w:val="000000"/>
        </w:rPr>
        <w:t xml:space="preserve"> Chinese population</w:t>
      </w:r>
      <w:r w:rsidR="00B7347C">
        <w:rPr>
          <w:rFonts w:ascii="Book Antiqua" w:hAnsi="Book Antiqua" w:cs="Book Antiqua" w:hint="eastAsia"/>
          <w:color w:val="000000"/>
          <w:lang w:eastAsia="zh-CN"/>
        </w:rPr>
        <w:t xml:space="preserve"> and </w:t>
      </w:r>
      <w:r w:rsidRPr="009E63A2">
        <w:rPr>
          <w:rFonts w:ascii="Book Antiqua" w:eastAsia="Book Antiqua" w:hAnsi="Book Antiqua" w:cs="Book Antiqua"/>
          <w:color w:val="000000"/>
        </w:rPr>
        <w:t>relevant neuroendocrine markers were not included in the model</w:t>
      </w:r>
      <w:r w:rsidRPr="009E63A2">
        <w:rPr>
          <w:rFonts w:ascii="Book Antiqua" w:eastAsia="Book Antiqua" w:hAnsi="Book Antiqua" w:cs="Book Antiqua"/>
          <w:color w:val="000000"/>
          <w:vertAlign w:val="superscript"/>
        </w:rPr>
        <w:t>[13]</w:t>
      </w:r>
      <w:r w:rsidRPr="009E63A2">
        <w:rPr>
          <w:rFonts w:ascii="Book Antiqua" w:eastAsia="Book Antiqua" w:hAnsi="Book Antiqua" w:cs="Book Antiqua"/>
          <w:color w:val="000000"/>
        </w:rPr>
        <w:t xml:space="preserve">. The present study, thus, </w:t>
      </w:r>
      <w:r w:rsidR="00055D37" w:rsidRPr="009E63A2">
        <w:rPr>
          <w:rFonts w:ascii="Book Antiqua" w:eastAsia="Book Antiqua" w:hAnsi="Book Antiqua" w:cs="Book Antiqua"/>
          <w:color w:val="000000"/>
        </w:rPr>
        <w:t>aim</w:t>
      </w:r>
      <w:r w:rsidR="00055D37">
        <w:rPr>
          <w:rFonts w:ascii="Book Antiqua" w:eastAsia="Book Antiqua" w:hAnsi="Book Antiqua" w:cs="Book Antiqua"/>
          <w:color w:val="000000"/>
        </w:rPr>
        <w:t>ed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to build a prognostic predictive nomogram model including clinicopathological factors and neuroendocrine biomarkers for Chinese PSCE patients. It was also determined whether the nomogram model can predict OS more accurately than the 7</w:t>
      </w:r>
      <w:r w:rsidRPr="008952FB">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w:t>
      </w:r>
    </w:p>
    <w:p w14:paraId="14218644" w14:textId="77777777" w:rsidR="00A77B3E" w:rsidRPr="009E63A2" w:rsidRDefault="00A77B3E" w:rsidP="009E63A2">
      <w:pPr>
        <w:spacing w:line="360" w:lineRule="auto"/>
        <w:jc w:val="both"/>
        <w:rPr>
          <w:rFonts w:ascii="Book Antiqua" w:hAnsi="Book Antiqua"/>
        </w:rPr>
      </w:pPr>
    </w:p>
    <w:p w14:paraId="6528989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MATERIALS AND METHODS</w:t>
      </w:r>
    </w:p>
    <w:p w14:paraId="6173F54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Patients and study design</w:t>
      </w:r>
    </w:p>
    <w:p w14:paraId="3894DB97" w14:textId="6A520C5F"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 retrospective observational study was conducted on 343 eligible patients,</w:t>
      </w:r>
      <w:r w:rsidR="008952FB">
        <w:rPr>
          <w:rFonts w:ascii="Book Antiqua" w:eastAsia="Book Antiqua" w:hAnsi="Book Antiqua" w:cs="Book Antiqua"/>
          <w:color w:val="000000"/>
        </w:rPr>
        <w:t xml:space="preserve"> who were enrolled from our</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esophageal and gastric cardiac carcinoma database</w:t>
      </w:r>
      <w:r w:rsidR="00052A2A">
        <w:rPr>
          <w:rFonts w:ascii="Book Antiqua" w:eastAsia="Book Antiqua" w:hAnsi="Book Antiqua" w:cs="Book Antiqua"/>
          <w:color w:val="000000"/>
        </w:rPr>
        <w:t xml:space="preserve"> containing 500</w:t>
      </w:r>
      <w:r w:rsidR="00052A2A" w:rsidRPr="009E63A2">
        <w:rPr>
          <w:rFonts w:ascii="Book Antiqua" w:eastAsia="Book Antiqua" w:hAnsi="Book Antiqua" w:cs="Book Antiqua"/>
          <w:color w:val="000000"/>
        </w:rPr>
        <w:t>000</w:t>
      </w:r>
      <w:r w:rsidR="00052A2A" w:rsidRPr="009E63A2">
        <w:rPr>
          <w:rFonts w:ascii="Book Antiqua" w:eastAsia="Book Antiqua" w:hAnsi="Book Antiqua" w:cs="Book Antiqua"/>
          <w:color w:val="000000"/>
          <w:vertAlign w:val="superscript"/>
        </w:rPr>
        <w:t xml:space="preserve"> </w:t>
      </w:r>
      <w:r w:rsidR="00052A2A" w:rsidRPr="000C2154">
        <w:rPr>
          <w:rFonts w:ascii="Book Antiqua" w:eastAsia="Book Antiqua" w:hAnsi="Book Antiqua" w:cs="Book Antiqua"/>
          <w:color w:val="000000"/>
        </w:rPr>
        <w:t>cases</w:t>
      </w:r>
      <w:r w:rsidRPr="009E63A2">
        <w:rPr>
          <w:rFonts w:ascii="Book Antiqua" w:eastAsia="Book Antiqua" w:hAnsi="Book Antiqua" w:cs="Book Antiqua"/>
          <w:color w:val="000000"/>
          <w:vertAlign w:val="superscript"/>
        </w:rPr>
        <w:t>[14]</w:t>
      </w:r>
      <w:r w:rsidRPr="009E63A2">
        <w:rPr>
          <w:rFonts w:ascii="Book Antiqua" w:eastAsia="Book Antiqua" w:hAnsi="Book Antiqua" w:cs="Book Antiqua"/>
          <w:color w:val="000000"/>
        </w:rPr>
        <w:t>. A total of</w:t>
      </w:r>
      <w:r w:rsidRPr="009E63A2">
        <w:rPr>
          <w:rFonts w:ascii="Book Antiqua" w:eastAsia="Book Antiqua" w:hAnsi="Book Antiqua" w:cs="Book Antiqua"/>
          <w:color w:val="000000"/>
          <w:vertAlign w:val="superscript"/>
        </w:rPr>
        <w:t xml:space="preserve"> </w:t>
      </w:r>
      <w:r w:rsidRPr="009E63A2">
        <w:rPr>
          <w:rFonts w:ascii="Book Antiqua" w:eastAsia="Book Antiqua" w:hAnsi="Book Antiqua" w:cs="Book Antiqua"/>
          <w:color w:val="000000"/>
        </w:rPr>
        <w:t xml:space="preserve">256 eligible patients were finally enrolled using the following inclusion criteria: </w:t>
      </w:r>
      <w:r w:rsidR="00052A2A">
        <w:rPr>
          <w:rFonts w:ascii="Book Antiqua" w:eastAsia="Book Antiqua" w:hAnsi="Book Antiqua" w:cs="Book Antiqua"/>
          <w:color w:val="000000"/>
        </w:rPr>
        <w:t>P</w:t>
      </w:r>
      <w:r w:rsidR="00052A2A" w:rsidRPr="009E63A2">
        <w:rPr>
          <w:rFonts w:ascii="Book Antiqua" w:eastAsia="Book Antiqua" w:hAnsi="Book Antiqua" w:cs="Book Antiqua"/>
          <w:color w:val="000000"/>
        </w:rPr>
        <w:t xml:space="preserve">athologically </w:t>
      </w:r>
      <w:r w:rsidRPr="009E63A2">
        <w:rPr>
          <w:rFonts w:ascii="Book Antiqua" w:eastAsia="Book Antiqua" w:hAnsi="Book Antiqua" w:cs="Book Antiqua"/>
          <w:color w:val="000000"/>
        </w:rPr>
        <w:t>diagnosed with primary PSCE, no preoperative radiotherapy and/or chemotherapy, survival time more than 1 mo, and detailed clinical baseline records. Patients with other malignant disease</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or a history of anticancer treatment were excluded.</w:t>
      </w:r>
    </w:p>
    <w:p w14:paraId="41B8F7F0" w14:textId="68B18801" w:rsidR="00A77B3E" w:rsidRPr="009E63A2" w:rsidRDefault="00174AB5" w:rsidP="008952FB">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The demographic and clinicopathological parameters of the patients included gender, age, smoking history, alcohol history, histology type, tumor location,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N</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M, and treatment history. Immunostained biomarkers including CgA, Syn</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were also identified from clinical medical records. All eligible patients were followed every year by telephone or home interview. The latest follow-up was conducted at the end of June 2019. The OS was measured from the time of surgery to the most recent follow-up time or death. Survival status was determined on the last day of follow-up. The median follow-up time was 24 mo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2 to 154.8 mo). The study protocol was approved by the Medical Ethics Committee of the First Affiliated Hospital of Zhengzhou University.</w:t>
      </w:r>
    </w:p>
    <w:p w14:paraId="700C81FC" w14:textId="77777777" w:rsidR="00A77B3E" w:rsidRPr="009E63A2" w:rsidRDefault="00A77B3E" w:rsidP="009E63A2">
      <w:pPr>
        <w:spacing w:line="360" w:lineRule="auto"/>
        <w:jc w:val="both"/>
        <w:rPr>
          <w:rFonts w:ascii="Book Antiqua" w:hAnsi="Book Antiqua"/>
        </w:rPr>
      </w:pPr>
    </w:p>
    <w:p w14:paraId="2AE38B8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Statistical analysis</w:t>
      </w:r>
    </w:p>
    <w:p w14:paraId="766D3C05" w14:textId="50673F1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Statistical </w:t>
      </w:r>
      <w:r w:rsidR="00052A2A" w:rsidRPr="009E63A2">
        <w:rPr>
          <w:rFonts w:ascii="Book Antiqua" w:eastAsia="Book Antiqua" w:hAnsi="Book Antiqua" w:cs="Book Antiqua"/>
          <w:color w:val="000000"/>
        </w:rPr>
        <w:t>analys</w:t>
      </w:r>
      <w:r w:rsidR="00052A2A">
        <w:rPr>
          <w:rFonts w:ascii="Book Antiqua" w:eastAsia="Book Antiqua" w:hAnsi="Book Antiqua" w:cs="Book Antiqua"/>
          <w:color w:val="000000"/>
        </w:rPr>
        <w:t>e</w:t>
      </w:r>
      <w:r w:rsidR="00052A2A" w:rsidRPr="009E63A2">
        <w:rPr>
          <w:rFonts w:ascii="Book Antiqua" w:eastAsia="Book Antiqua" w:hAnsi="Book Antiqua" w:cs="Book Antiqua"/>
          <w:color w:val="000000"/>
        </w:rPr>
        <w:t>s w</w:t>
      </w:r>
      <w:r w:rsidR="00052A2A">
        <w:rPr>
          <w:rFonts w:ascii="Book Antiqua" w:eastAsia="Book Antiqua" w:hAnsi="Book Antiqua" w:cs="Book Antiqua"/>
          <w:color w:val="000000"/>
        </w:rPr>
        <w:t>ere</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conducted using R version 4.0.3 (http://www.r-proje ct.org/) and Stata version 15.0 (http://www.stata.com). The Kaplan-Meier (K-M) method was used to draw survival curves</w:t>
      </w:r>
      <w:r w:rsidR="00052A2A">
        <w:rPr>
          <w:rFonts w:ascii="Book Antiqua" w:eastAsia="Book Antiqua" w:hAnsi="Book Antiqua" w:cs="Book Antiqua"/>
          <w:color w:val="000000"/>
        </w:rPr>
        <w:t>, which</w:t>
      </w:r>
      <w:r w:rsidRPr="009E63A2">
        <w:rPr>
          <w:rFonts w:ascii="Book Antiqua" w:eastAsia="Book Antiqua" w:hAnsi="Book Antiqua" w:cs="Book Antiqua"/>
          <w:color w:val="000000"/>
        </w:rPr>
        <w:t xml:space="preserve"> </w:t>
      </w:r>
      <w:r w:rsidR="00052A2A" w:rsidRPr="009E63A2">
        <w:rPr>
          <w:rFonts w:ascii="Book Antiqua" w:eastAsia="Book Antiqua" w:hAnsi="Book Antiqua" w:cs="Book Antiqua"/>
          <w:color w:val="000000"/>
        </w:rPr>
        <w:t>w</w:t>
      </w:r>
      <w:r w:rsidR="00052A2A">
        <w:rPr>
          <w:rFonts w:ascii="Book Antiqua" w:eastAsia="Book Antiqua" w:hAnsi="Book Antiqua" w:cs="Book Antiqua"/>
          <w:color w:val="000000"/>
        </w:rPr>
        <w:t>ere</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compared </w:t>
      </w:r>
      <w:r w:rsidR="00052A2A">
        <w:rPr>
          <w:rFonts w:ascii="Book Antiqua" w:eastAsia="Book Antiqua" w:hAnsi="Book Antiqua" w:cs="Book Antiqua"/>
          <w:color w:val="000000"/>
        </w:rPr>
        <w:t>by</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the log-rank test. Clinical</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related parameters (based on clinical experience and literature reports) and baseline variables with statistical correlation in univariate analysis (</w:t>
      </w:r>
      <w:r w:rsidRPr="009E63A2">
        <w:rPr>
          <w:rFonts w:ascii="Book Antiqua" w:eastAsia="Book Antiqua" w:hAnsi="Book Antiqua" w:cs="Book Antiqua"/>
          <w:i/>
          <w:iCs/>
          <w:color w:val="000000"/>
        </w:rPr>
        <w:t>P</w:t>
      </w:r>
      <w:r w:rsidR="00E74CFF">
        <w:rPr>
          <w:rFonts w:ascii="Book Antiqua" w:eastAsia="宋体" w:hAnsi="Book Antiqua" w:cs="宋体" w:hint="eastAsia"/>
          <w:color w:val="000000"/>
          <w:lang w:eastAsia="zh-CN"/>
        </w:rPr>
        <w:t xml:space="preserve"> &lt; </w:t>
      </w:r>
      <w:r w:rsidRPr="009E63A2">
        <w:rPr>
          <w:rFonts w:ascii="Book Antiqua" w:eastAsia="Book Antiqua" w:hAnsi="Book Antiqua" w:cs="Book Antiqua"/>
          <w:color w:val="000000"/>
        </w:rPr>
        <w:t>0.2)</w:t>
      </w:r>
      <w:r w:rsidRPr="009E63A2">
        <w:rPr>
          <w:rFonts w:ascii="Book Antiqua" w:eastAsia="Book Antiqua" w:hAnsi="Book Antiqua" w:cs="Book Antiqua"/>
          <w:color w:val="000000"/>
          <w:vertAlign w:val="superscript"/>
        </w:rPr>
        <w:t xml:space="preserve"> </w:t>
      </w:r>
      <w:r w:rsidRPr="009E63A2">
        <w:rPr>
          <w:rFonts w:ascii="Book Antiqua" w:eastAsia="Book Antiqua" w:hAnsi="Book Antiqua" w:cs="Book Antiqua"/>
          <w:color w:val="000000"/>
        </w:rPr>
        <w:t>were included in the multivariate Cox proportional hazard regression analysis</w:t>
      </w:r>
      <w:r w:rsidRPr="009E63A2">
        <w:rPr>
          <w:rFonts w:ascii="Book Antiqua" w:eastAsia="Book Antiqua" w:hAnsi="Book Antiqua" w:cs="Book Antiqua"/>
          <w:color w:val="000000"/>
          <w:vertAlign w:val="superscript"/>
        </w:rPr>
        <w:t>[15,16]</w:t>
      </w:r>
      <w:r w:rsidRPr="009E63A2">
        <w:rPr>
          <w:rFonts w:ascii="Book Antiqua" w:eastAsia="Book Antiqua" w:hAnsi="Book Antiqua" w:cs="Book Antiqua"/>
          <w:color w:val="000000"/>
        </w:rPr>
        <w:t>. A predictive nomogram of 1-year, 3-year</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based on the Akaike information criterion (AIC) was developed using the Cox regression model and the "RMS" package in R</w:t>
      </w:r>
      <w:r w:rsidRPr="009E63A2">
        <w:rPr>
          <w:rFonts w:ascii="Book Antiqua" w:eastAsia="Book Antiqua" w:hAnsi="Book Antiqua" w:cs="Book Antiqua"/>
          <w:color w:val="000000"/>
          <w:vertAlign w:val="superscript"/>
        </w:rPr>
        <w:t>[17]</w:t>
      </w:r>
      <w:r w:rsidRPr="009E63A2">
        <w:rPr>
          <w:rFonts w:ascii="Book Antiqua" w:eastAsia="Book Antiqua" w:hAnsi="Book Antiqua" w:cs="Book Antiqua"/>
          <w:color w:val="000000"/>
        </w:rPr>
        <w:t>. The concordance index (C-index)</w:t>
      </w:r>
      <w:r w:rsidRPr="009E63A2">
        <w:rPr>
          <w:rFonts w:ascii="Book Antiqua" w:eastAsia="Book Antiqua" w:hAnsi="Book Antiqua" w:cs="Book Antiqua"/>
          <w:color w:val="000000"/>
          <w:vertAlign w:val="superscript"/>
        </w:rPr>
        <w:t>[18]</w:t>
      </w:r>
      <w:r w:rsidRPr="009E63A2">
        <w:rPr>
          <w:rFonts w:ascii="Book Antiqua" w:eastAsia="Book Antiqua" w:hAnsi="Book Antiqua" w:cs="Book Antiqua"/>
          <w:color w:val="000000"/>
        </w:rPr>
        <w:t>, which was calculated by a bootstrap approach with 1000 resamples</w:t>
      </w:r>
      <w:r w:rsidRPr="009E63A2">
        <w:rPr>
          <w:rFonts w:ascii="Book Antiqua" w:eastAsia="Book Antiqua" w:hAnsi="Book Antiqua" w:cs="Book Antiqua"/>
          <w:color w:val="000000"/>
          <w:vertAlign w:val="superscript"/>
        </w:rPr>
        <w:t>[19]</w:t>
      </w:r>
      <w:r w:rsidRPr="009E63A2">
        <w:rPr>
          <w:rFonts w:ascii="Book Antiqua" w:eastAsia="Book Antiqua" w:hAnsi="Book Antiqua" w:cs="Book Antiqua"/>
          <w:color w:val="000000"/>
        </w:rPr>
        <w:t>, was used to determine discrimination. By mapping the nomogram predicted probabilities of OS with the actual OS observed at 1, 3</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year</w:t>
      </w:r>
      <w:r w:rsidR="00052A2A">
        <w:rPr>
          <w:rFonts w:ascii="Book Antiqua" w:eastAsia="Book Antiqua" w:hAnsi="Book Antiqua" w:cs="Book Antiqua"/>
          <w:color w:val="000000"/>
        </w:rPr>
        <w:t>s</w:t>
      </w:r>
      <w:r w:rsidRPr="009E63A2">
        <w:rPr>
          <w:rFonts w:ascii="Book Antiqua" w:eastAsia="Book Antiqua" w:hAnsi="Book Antiqua" w:cs="Book Antiqua"/>
          <w:color w:val="000000"/>
        </w:rPr>
        <w:t>, the calibration curve was graphically evaluated, and the 45</w:t>
      </w:r>
      <w:r w:rsidR="00052A2A" w:rsidRPr="00052A2A">
        <w:rPr>
          <w:rFonts w:ascii="Book Antiqua" w:eastAsia="Book Antiqua" w:hAnsi="Book Antiqua" w:cs="Book Antiqua"/>
          <w:color w:val="000000"/>
        </w:rPr>
        <w:t>°</w:t>
      </w:r>
      <w:r w:rsidRPr="009E63A2">
        <w:rPr>
          <w:rFonts w:ascii="Book Antiqua" w:eastAsia="Book Antiqua" w:hAnsi="Book Antiqua" w:cs="Book Antiqua"/>
          <w:color w:val="000000"/>
          <w:vertAlign w:val="superscript"/>
        </w:rPr>
        <w:t xml:space="preserve"> </w:t>
      </w:r>
      <w:r w:rsidRPr="009E63A2">
        <w:rPr>
          <w:rFonts w:ascii="Book Antiqua" w:eastAsia="Book Antiqua" w:hAnsi="Book Antiqua" w:cs="Book Antiqua"/>
          <w:color w:val="000000"/>
        </w:rPr>
        <w:t>line indicated the best predicted value</w:t>
      </w:r>
      <w:r w:rsidRPr="009E63A2">
        <w:rPr>
          <w:rFonts w:ascii="Book Antiqua" w:eastAsia="Book Antiqua" w:hAnsi="Book Antiqua" w:cs="Book Antiqua"/>
          <w:color w:val="000000"/>
          <w:vertAlign w:val="superscript"/>
        </w:rPr>
        <w:t>[20]</w:t>
      </w:r>
      <w:r w:rsidRPr="009E63A2">
        <w:rPr>
          <w:rFonts w:ascii="Book Antiqua" w:eastAsia="Book Antiqua" w:hAnsi="Book Antiqua" w:cs="Book Antiqua"/>
          <w:color w:val="000000"/>
        </w:rPr>
        <w:t>. Decision curve analysis (DCA) was used to evaluate the clinical application of the prediction model by quantifying net benefits</w:t>
      </w:r>
      <w:r w:rsidRPr="009E63A2">
        <w:rPr>
          <w:rFonts w:ascii="Book Antiqua" w:eastAsia="Book Antiqua" w:hAnsi="Book Antiqua" w:cs="Book Antiqua"/>
          <w:color w:val="000000"/>
          <w:vertAlign w:val="superscript"/>
        </w:rPr>
        <w:t>[21]</w:t>
      </w:r>
      <w:r w:rsidRPr="009E63A2">
        <w:rPr>
          <w:rFonts w:ascii="Book Antiqua" w:eastAsia="Book Antiqua" w:hAnsi="Book Antiqua" w:cs="Book Antiqua"/>
          <w:color w:val="000000"/>
        </w:rPr>
        <w:t xml:space="preserve">. In addition, we divided the model into three groups according to the cutoff points of the total prognostic scores (TPS), which were determined by the minimum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value obtained </w:t>
      </w:r>
      <w:r w:rsidR="00052A2A">
        <w:rPr>
          <w:rFonts w:ascii="Book Antiqua" w:eastAsia="Book Antiqua" w:hAnsi="Book Antiqua" w:cs="Book Antiqua"/>
          <w:color w:val="000000"/>
        </w:rPr>
        <w:t>using</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the X-tile program</w:t>
      </w:r>
      <w:r w:rsidRPr="009E63A2">
        <w:rPr>
          <w:rFonts w:ascii="Book Antiqua" w:eastAsia="Book Antiqua" w:hAnsi="Book Antiqua" w:cs="Book Antiqua"/>
          <w:color w:val="000000"/>
          <w:vertAlign w:val="superscript"/>
        </w:rPr>
        <w:t>[22]</w:t>
      </w:r>
      <w:r w:rsidRPr="009E63A2">
        <w:rPr>
          <w:rFonts w:ascii="Book Antiqua" w:eastAsia="Book Antiqua" w:hAnsi="Book Antiqua" w:cs="Book Antiqua"/>
          <w:color w:val="000000"/>
        </w:rPr>
        <w:t>.</w:t>
      </w:r>
    </w:p>
    <w:p w14:paraId="57A47491" w14:textId="77777777" w:rsidR="00A77B3E" w:rsidRPr="009E63A2" w:rsidRDefault="00A77B3E" w:rsidP="009E63A2">
      <w:pPr>
        <w:spacing w:line="360" w:lineRule="auto"/>
        <w:jc w:val="both"/>
        <w:rPr>
          <w:rFonts w:ascii="Book Antiqua" w:hAnsi="Book Antiqua"/>
        </w:rPr>
      </w:pPr>
    </w:p>
    <w:p w14:paraId="5B18B61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RESULTS</w:t>
      </w:r>
    </w:p>
    <w:p w14:paraId="5E0F75C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Patient characteristics</w:t>
      </w:r>
    </w:p>
    <w:p w14:paraId="1225A404" w14:textId="6DDE657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According to the random numbers generated by the computer, 70% of the eligible patients were randomly assigned to a training cohort (</w:t>
      </w:r>
      <w:r w:rsidRPr="009E63A2">
        <w:rPr>
          <w:rFonts w:ascii="Book Antiqua" w:eastAsia="Book Antiqua" w:hAnsi="Book Antiqua" w:cs="Book Antiqua"/>
          <w:i/>
          <w:iCs/>
          <w:color w:val="000000"/>
        </w:rPr>
        <w:t>n</w:t>
      </w:r>
      <w:r w:rsidRPr="009E63A2">
        <w:rPr>
          <w:rFonts w:ascii="Book Antiqua" w:eastAsia="Book Antiqua" w:hAnsi="Book Antiqua" w:cs="Book Antiqua"/>
          <w:color w:val="000000"/>
        </w:rPr>
        <w:t xml:space="preserve"> = 179) and the remaining 30% to a validation cohort (</w:t>
      </w:r>
      <w:r w:rsidRPr="009E63A2">
        <w:rPr>
          <w:rFonts w:ascii="Book Antiqua" w:eastAsia="Book Antiqua" w:hAnsi="Book Antiqua" w:cs="Book Antiqua"/>
          <w:i/>
          <w:iCs/>
          <w:color w:val="000000"/>
        </w:rPr>
        <w:t>n</w:t>
      </w:r>
      <w:r w:rsidRPr="009E63A2">
        <w:rPr>
          <w:rFonts w:ascii="Book Antiqua" w:eastAsia="Book Antiqua" w:hAnsi="Book Antiqua" w:cs="Book Antiqua"/>
          <w:color w:val="000000"/>
        </w:rPr>
        <w:t xml:space="preserve"> = 77). The clinical characteristics of these patients are summarized in Table 1. The male to female ratio in the training and validation cohort</w:t>
      </w:r>
      <w:r w:rsidR="00052A2A">
        <w:rPr>
          <w:rFonts w:ascii="Book Antiqua" w:eastAsia="Book Antiqua" w:hAnsi="Book Antiqua" w:cs="Book Antiqua"/>
          <w:color w:val="000000"/>
        </w:rPr>
        <w:t>s</w:t>
      </w:r>
      <w:r w:rsidRPr="009E63A2">
        <w:rPr>
          <w:rFonts w:ascii="Book Antiqua" w:eastAsia="Book Antiqua" w:hAnsi="Book Antiqua" w:cs="Book Antiqua"/>
          <w:color w:val="000000"/>
        </w:rPr>
        <w:t xml:space="preserve"> was 1.84:1 (116/63) and 1.96:1 (51/26), respectively. The median age in each cohort was 62.19 years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37-88 years) and 61.83 years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46-77 years), respectively. The median survival time in the primary cohort was 23.59 mo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1-105 mo) and the 1-, 3-</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rates were 67.6%, 35.1%, and 24.3%</w:t>
      </w:r>
      <w:r w:rsidR="00052A2A">
        <w:rPr>
          <w:rFonts w:ascii="Book Antiqua" w:eastAsia="Book Antiqua" w:hAnsi="Book Antiqua" w:cs="Book Antiqua"/>
          <w:color w:val="000000"/>
        </w:rPr>
        <w:t>, respectively</w:t>
      </w:r>
      <w:r w:rsidRPr="009E63A2">
        <w:rPr>
          <w:rFonts w:ascii="Book Antiqua" w:eastAsia="Book Antiqua" w:hAnsi="Book Antiqua" w:cs="Book Antiqua"/>
          <w:color w:val="000000"/>
        </w:rPr>
        <w:t>. In the validation cohort, the median survival time was 24.63 mo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1-108 mo), and the 1-, 3-</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w:t>
      </w:r>
      <w:r w:rsidR="00052A2A">
        <w:rPr>
          <w:rFonts w:ascii="Book Antiqua" w:eastAsia="Book Antiqua" w:hAnsi="Book Antiqua" w:cs="Book Antiqua"/>
          <w:color w:val="000000"/>
        </w:rPr>
        <w:t xml:space="preserve">rates </w:t>
      </w:r>
      <w:r w:rsidRPr="009E63A2">
        <w:rPr>
          <w:rFonts w:ascii="Book Antiqua" w:eastAsia="Book Antiqua" w:hAnsi="Book Antiqua" w:cs="Book Antiqua"/>
          <w:color w:val="000000"/>
        </w:rPr>
        <w:t>were 70.4%, 46.8%, 31.6%, respectively.</w:t>
      </w:r>
    </w:p>
    <w:p w14:paraId="4911EFB1" w14:textId="77777777" w:rsidR="00A77B3E" w:rsidRPr="009E63A2" w:rsidRDefault="00A77B3E" w:rsidP="009E63A2">
      <w:pPr>
        <w:spacing w:line="360" w:lineRule="auto"/>
        <w:jc w:val="both"/>
        <w:rPr>
          <w:rFonts w:ascii="Book Antiqua" w:hAnsi="Book Antiqua"/>
        </w:rPr>
      </w:pPr>
    </w:p>
    <w:p w14:paraId="502522A8"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Nomogram development</w:t>
      </w:r>
    </w:p>
    <w:p w14:paraId="3BAF5A34" w14:textId="45D90CE1"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Of the initial 13 variables, tumor location, alcohol consumption, and smoking history were excluded from the Cox proportional hazards regression analysis due to their weak and non-significant OS correlation in </w:t>
      </w:r>
      <w:r w:rsidR="00052A2A">
        <w:rPr>
          <w:rFonts w:ascii="Book Antiqua" w:eastAsia="Book Antiqua" w:hAnsi="Book Antiqua" w:cs="Book Antiqua"/>
          <w:color w:val="000000"/>
        </w:rPr>
        <w:t xml:space="preserve">the </w:t>
      </w:r>
      <w:r w:rsidRPr="009E63A2">
        <w:rPr>
          <w:rFonts w:ascii="Book Antiqua" w:eastAsia="Book Antiqua" w:hAnsi="Book Antiqua" w:cs="Book Antiqua"/>
          <w:color w:val="000000"/>
        </w:rPr>
        <w:t>univariate analysis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&gt; 0.2) (Figure 1). Based on the results of univariate analysis and clinical parameters, histology type, gender, age,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N</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xml:space="preserve"> M, operation, Syn, CgA</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were included in the Cox proportional hazards regression model. Finally, the most suitable nomogram model was determined using the backward step selection process with the smallest AIC, which included histology type, age,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xml:space="preserve">, </w:t>
      </w:r>
      <w:r w:rsidR="00BA667B" w:rsidRPr="009E63A2">
        <w:rPr>
          <w:rFonts w:ascii="Book Antiqua" w:eastAsia="Book Antiqua" w:hAnsi="Book Antiqua" w:cs="Book Antiqua"/>
          <w:color w:val="000000"/>
        </w:rPr>
        <w:t>N</w:t>
      </w:r>
      <w:r w:rsidR="00BA667B">
        <w:rPr>
          <w:rFonts w:ascii="Book Antiqua" w:hAnsi="Book Antiqua" w:cs="Book Antiqua" w:hint="eastAsia"/>
          <w:color w:val="000000"/>
          <w:lang w:eastAsia="zh-CN"/>
        </w:rPr>
        <w:t xml:space="preserve"> stage</w:t>
      </w:r>
      <w:r w:rsidR="00BA667B"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M, CgA</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The model suggested that N stage had the greatest influence on patient prognosis, followed by histological type and age. T stage, M, CD56</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CgA had moderate effects on OS. Each subtype of the variables was assigned a score on the scoring table. By adding the total score and positioning it in relation to the total subscale, a straight line was drawn to determine the estimated probability of survival at each time point. Figure 2 shows the nomogram model for predicting 1-, 3-</w:t>
      </w:r>
      <w:r w:rsidR="003A77A2">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the training cohort, indicating that the higher the score, the worse the prognosis.</w:t>
      </w:r>
    </w:p>
    <w:p w14:paraId="51244831" w14:textId="77777777" w:rsidR="00A77B3E" w:rsidRPr="009E63A2" w:rsidRDefault="00A77B3E" w:rsidP="009E63A2">
      <w:pPr>
        <w:spacing w:line="360" w:lineRule="auto"/>
        <w:jc w:val="both"/>
        <w:rPr>
          <w:rFonts w:ascii="Book Antiqua" w:hAnsi="Book Antiqua"/>
        </w:rPr>
      </w:pPr>
    </w:p>
    <w:p w14:paraId="77F26EB1"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Calibration and validation of the nomogram</w:t>
      </w:r>
    </w:p>
    <w:p w14:paraId="2A8D75E9" w14:textId="15214894"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calibration plots showed that the nomogram prediction was in good agreement with the actual observation of 1-, 3-</w:t>
      </w:r>
      <w:r w:rsidR="006C5B96">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both cohorts</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(Figure 3). The accuracy of prognosis prediction was also compared between the nomogram model and the 7</w:t>
      </w:r>
      <w:r w:rsidRPr="00391BA6">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using the C-index (Table 2). In the training cohort, the C-index for OS prediction was 0.659 </w:t>
      </w:r>
      <w:r w:rsidRPr="00A56041">
        <w:rPr>
          <w:rFonts w:ascii="Book Antiqua" w:eastAsia="Book Antiqua" w:hAnsi="Book Antiqua" w:cs="Book Antiqua"/>
          <w:color w:val="000000"/>
        </w:rPr>
        <w:t>(</w:t>
      </w:r>
      <w:r w:rsidR="00A56041" w:rsidRPr="00A56041">
        <w:rPr>
          <w:rFonts w:ascii="Book Antiqua" w:eastAsia="Book Antiqua" w:hAnsi="Book Antiqua" w:cs="Book Antiqua"/>
          <w:color w:val="000000"/>
        </w:rPr>
        <w:t>95%CI:</w:t>
      </w:r>
      <w:r w:rsidRPr="00A56041">
        <w:rPr>
          <w:rFonts w:ascii="Book Antiqua" w:eastAsia="Book Antiqua" w:hAnsi="Book Antiqua" w:cs="Book Antiqua"/>
          <w:color w:val="000000"/>
        </w:rPr>
        <w:t xml:space="preserve"> 0.607-0.712), w</w:t>
      </w:r>
      <w:r w:rsidRPr="009E63A2">
        <w:rPr>
          <w:rFonts w:ascii="Book Antiqua" w:eastAsia="Book Antiqua" w:hAnsi="Book Antiqua" w:cs="Book Antiqua"/>
          <w:color w:val="000000"/>
        </w:rPr>
        <w:t>hich was significantly higher than that of the 7</w:t>
      </w:r>
      <w:r w:rsidRPr="00391BA6">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(0.591, </w:t>
      </w:r>
      <w:r w:rsidR="00A56041">
        <w:rPr>
          <w:rFonts w:ascii="Book Antiqua" w:eastAsia="Book Antiqua" w:hAnsi="Book Antiqua" w:cs="Book Antiqua"/>
          <w:color w:val="000000"/>
        </w:rPr>
        <w:t>95%CI:</w:t>
      </w:r>
      <w:r w:rsidRPr="009E63A2">
        <w:rPr>
          <w:rFonts w:ascii="Book Antiqua" w:eastAsia="Book Antiqua" w:hAnsi="Book Antiqua" w:cs="Book Antiqua"/>
          <w:color w:val="000000"/>
        </w:rPr>
        <w:t xml:space="preserve"> 0.517-0.666,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0.033). This superior tendency in OS prediction was also verified using external validation in the validation cohort, </w:t>
      </w:r>
      <w:r w:rsidR="006C5B96">
        <w:rPr>
          <w:rFonts w:ascii="Book Antiqua" w:eastAsia="Book Antiqua" w:hAnsi="Book Antiqua" w:cs="Book Antiqua"/>
          <w:color w:val="000000"/>
        </w:rPr>
        <w:t xml:space="preserve">with </w:t>
      </w:r>
      <w:r w:rsidRPr="009E63A2">
        <w:rPr>
          <w:rFonts w:ascii="Book Antiqua" w:eastAsia="Book Antiqua" w:hAnsi="Book Antiqua" w:cs="Book Antiqua"/>
          <w:color w:val="000000"/>
        </w:rPr>
        <w:t xml:space="preserve">the C-index of the former (0.700, </w:t>
      </w:r>
      <w:r w:rsidR="00A56041">
        <w:rPr>
          <w:rFonts w:ascii="Book Antiqua" w:eastAsia="Book Antiqua" w:hAnsi="Book Antiqua" w:cs="Book Antiqua"/>
          <w:color w:val="000000"/>
        </w:rPr>
        <w:t>95%CI:</w:t>
      </w:r>
      <w:r w:rsidRPr="009E63A2">
        <w:rPr>
          <w:rFonts w:ascii="Book Antiqua" w:eastAsia="Book Antiqua" w:hAnsi="Book Antiqua" w:cs="Book Antiqua"/>
          <w:color w:val="000000"/>
        </w:rPr>
        <w:t xml:space="preserve"> 0.622-0.778) also </w:t>
      </w:r>
      <w:r w:rsidR="006C5B96">
        <w:rPr>
          <w:rFonts w:ascii="Book Antiqua" w:eastAsia="Book Antiqua" w:hAnsi="Book Antiqua" w:cs="Book Antiqua"/>
          <w:color w:val="000000"/>
        </w:rPr>
        <w:t xml:space="preserve">being </w:t>
      </w:r>
      <w:r w:rsidRPr="009E63A2">
        <w:rPr>
          <w:rFonts w:ascii="Book Antiqua" w:eastAsia="Book Antiqua" w:hAnsi="Book Antiqua" w:cs="Book Antiqua"/>
          <w:color w:val="000000"/>
        </w:rPr>
        <w:t xml:space="preserve">higher than that of the latter (0.605, </w:t>
      </w:r>
      <w:r w:rsidR="00A56041">
        <w:rPr>
          <w:rFonts w:ascii="Book Antiqua" w:eastAsia="Book Antiqua" w:hAnsi="Book Antiqua" w:cs="Book Antiqua"/>
          <w:color w:val="000000"/>
        </w:rPr>
        <w:t>95%CI:</w:t>
      </w:r>
      <w:r w:rsidRPr="009E63A2">
        <w:rPr>
          <w:rFonts w:ascii="Book Antiqua" w:eastAsia="Book Antiqua" w:hAnsi="Book Antiqua" w:cs="Book Antiqua"/>
          <w:color w:val="000000"/>
        </w:rPr>
        <w:t xml:space="preserve"> 0.490-0.721,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0.041). Figure 4</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shows the results of DCA at 18 mo for PSCE, which indicated that our nomogram model had a higher overall net benefit than the 7</w:t>
      </w:r>
      <w:r w:rsidRPr="006E421C">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within a wide range of threshold probabilities.</w:t>
      </w:r>
    </w:p>
    <w:p w14:paraId="0FF13DFE" w14:textId="77777777" w:rsidR="00A77B3E" w:rsidRPr="009E63A2" w:rsidRDefault="00A77B3E" w:rsidP="009E63A2">
      <w:pPr>
        <w:spacing w:line="360" w:lineRule="auto"/>
        <w:jc w:val="both"/>
        <w:rPr>
          <w:rFonts w:ascii="Book Antiqua" w:hAnsi="Book Antiqua"/>
        </w:rPr>
      </w:pPr>
    </w:p>
    <w:p w14:paraId="34E404A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Performance of the nomogram in stratifying patient risk</w:t>
      </w:r>
    </w:p>
    <w:p w14:paraId="2A934A2B" w14:textId="38EA1DB3"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As predicted by the nomogram model, the X-tile program was used to categorize the primary cohort into three groups: </w:t>
      </w:r>
      <w:r w:rsidR="003E54E8">
        <w:rPr>
          <w:rFonts w:ascii="Book Antiqua" w:eastAsia="Book Antiqua" w:hAnsi="Book Antiqua" w:cs="Book Antiqua"/>
          <w:color w:val="000000"/>
        </w:rPr>
        <w:t>L</w:t>
      </w:r>
      <w:r w:rsidR="003E54E8" w:rsidRPr="009E63A2">
        <w:rPr>
          <w:rFonts w:ascii="Book Antiqua" w:eastAsia="Book Antiqua" w:hAnsi="Book Antiqua" w:cs="Book Antiqua"/>
          <w:color w:val="000000"/>
        </w:rPr>
        <w:t xml:space="preserve">ow </w:t>
      </w:r>
      <w:r w:rsidRPr="009E63A2">
        <w:rPr>
          <w:rFonts w:ascii="Book Antiqua" w:eastAsia="Book Antiqua" w:hAnsi="Book Antiqua" w:cs="Book Antiqua"/>
          <w:color w:val="000000"/>
        </w:rPr>
        <w:t>risk prognosis (TPS ≤ 13.2, 58 patients), medium risk prognosis (13.2 &lt; TPS ≤ 22.8, 98 patients), and high risk prognosis (TPS &gt; 22.8, 23 patients). The survival rate was highest in the low risk group (83.41%, 57.53%, and 33.40% for 1-, 3-</w:t>
      </w:r>
      <w:r w:rsidR="003E54E8">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w:t>
      </w:r>
      <w:r w:rsidR="003E54E8" w:rsidRPr="003E54E8">
        <w:rPr>
          <w:rFonts w:ascii="Book Antiqua" w:eastAsia="Book Antiqua" w:hAnsi="Book Antiqua" w:cs="Book Antiqua"/>
          <w:color w:val="000000"/>
        </w:rPr>
        <w:t xml:space="preserve"> </w:t>
      </w:r>
      <w:r w:rsidR="003E54E8" w:rsidRPr="009E63A2">
        <w:rPr>
          <w:rFonts w:ascii="Book Antiqua" w:eastAsia="Book Antiqua" w:hAnsi="Book Antiqua" w:cs="Book Antiqua"/>
          <w:color w:val="000000"/>
        </w:rPr>
        <w:t>survival rate</w:t>
      </w:r>
      <w:r w:rsidR="003E54E8">
        <w:rPr>
          <w:rFonts w:ascii="Book Antiqua" w:eastAsia="Book Antiqua" w:hAnsi="Book Antiqua" w:cs="Book Antiqua"/>
          <w:color w:val="000000"/>
        </w:rPr>
        <w:t>s</w:t>
      </w:r>
      <w:r w:rsidRPr="009E63A2">
        <w:rPr>
          <w:rFonts w:ascii="Book Antiqua" w:eastAsia="Book Antiqua" w:hAnsi="Book Antiqua" w:cs="Book Antiqua"/>
          <w:color w:val="000000"/>
        </w:rPr>
        <w:t>), followed by the medium risk group (66.41, 31.71</w:t>
      </w:r>
      <w:r w:rsidR="003E54E8">
        <w:rPr>
          <w:rFonts w:ascii="Book Antiqua" w:eastAsia="Book Antiqua" w:hAnsi="Book Antiqua" w:cs="Book Antiqua"/>
          <w:color w:val="000000"/>
        </w:rPr>
        <w:t>,</w:t>
      </w:r>
      <w:r w:rsidRPr="009E63A2">
        <w:rPr>
          <w:rFonts w:ascii="Book Antiqua" w:eastAsia="Book Antiqua" w:hAnsi="Book Antiqua" w:cs="Book Antiqua"/>
          <w:color w:val="000000"/>
        </w:rPr>
        <w:t xml:space="preserve"> and 21.14%) and the high risk group (34.78%, 4.35%</w:t>
      </w:r>
      <w:r w:rsidR="003E54E8">
        <w:rPr>
          <w:rFonts w:ascii="Book Antiqua" w:eastAsia="Book Antiqua" w:hAnsi="Book Antiqua" w:cs="Book Antiqua"/>
          <w:color w:val="000000"/>
        </w:rPr>
        <w:t>,</w:t>
      </w:r>
      <w:r w:rsidRPr="009E63A2">
        <w:rPr>
          <w:rFonts w:ascii="Book Antiqua" w:eastAsia="Book Antiqua" w:hAnsi="Book Antiqua" w:cs="Book Antiqua"/>
          <w:color w:val="000000"/>
        </w:rPr>
        <w:t xml:space="preserve"> and 0</w:t>
      </w:r>
      <w:r w:rsidR="003E54E8" w:rsidRPr="009E63A2">
        <w:rPr>
          <w:rFonts w:ascii="Book Antiqua" w:eastAsia="Book Antiqua" w:hAnsi="Book Antiqua" w:cs="Book Antiqua"/>
          <w:color w:val="000000"/>
        </w:rPr>
        <w:t>%</w:t>
      </w:r>
      <w:r w:rsidR="003E54E8">
        <w:rPr>
          <w:rFonts w:ascii="Book Antiqua" w:eastAsia="Book Antiqua" w:hAnsi="Book Antiqua" w:cs="Book Antiqua"/>
          <w:color w:val="000000"/>
        </w:rPr>
        <w:t>;</w:t>
      </w:r>
      <w:r w:rsidR="003E54E8"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Table 3). We then used cutoff values to plot K-M curves for both cohorts (Figure 5), which were also significantly correlated with OS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&lt; 0.01). Figure 6 shows the distribution of 5-year survival predicted by the nomogram for each stage of the 7</w:t>
      </w:r>
      <w:r w:rsidRPr="009E63A2">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in the primary and validation cohorts. And the results revealed that the higher the stage, the lower the survival rate.</w:t>
      </w:r>
    </w:p>
    <w:p w14:paraId="6F9122BE" w14:textId="77777777" w:rsidR="00A77B3E" w:rsidRPr="009E63A2" w:rsidRDefault="00A77B3E" w:rsidP="009E63A2">
      <w:pPr>
        <w:spacing w:line="360" w:lineRule="auto"/>
        <w:jc w:val="both"/>
        <w:rPr>
          <w:rFonts w:ascii="Book Antiqua" w:hAnsi="Book Antiqua"/>
        </w:rPr>
      </w:pPr>
    </w:p>
    <w:p w14:paraId="2DEECC0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DISCUSSION</w:t>
      </w:r>
    </w:p>
    <w:p w14:paraId="3D16363C" w14:textId="08821DE5"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 nomogram can be used to establish a statistical prognostic model to estimate the prognosis of cancer patients</w:t>
      </w:r>
      <w:r w:rsidRPr="009E63A2">
        <w:rPr>
          <w:rFonts w:ascii="Book Antiqua" w:eastAsia="Book Antiqua" w:hAnsi="Book Antiqua" w:cs="Book Antiqua"/>
          <w:color w:val="000000"/>
          <w:vertAlign w:val="superscript"/>
        </w:rPr>
        <w:t>[10]</w:t>
      </w:r>
      <w:r w:rsidRPr="009E63A2">
        <w:rPr>
          <w:rFonts w:ascii="Book Antiqua" w:eastAsia="Book Antiqua" w:hAnsi="Book Antiqua" w:cs="Book Antiqua"/>
          <w:color w:val="000000"/>
        </w:rPr>
        <w:t>. No studies have determined a prognostic nomogram for PSCE patients due to the rarity of the disease. In this study, we successfully constructed an effective nomogram model to predict PSCE prognosis. Combined with clinical correlations, we identified that age, histology type,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N</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M, CD56, and CgA were prognostic predictors</w:t>
      </w:r>
      <w:r w:rsidR="00417C6D">
        <w:rPr>
          <w:rFonts w:ascii="Book Antiqua" w:eastAsia="Book Antiqua" w:hAnsi="Book Antiqua" w:cs="Book Antiqua"/>
          <w:color w:val="000000"/>
        </w:rPr>
        <w:t xml:space="preserve"> of</w:t>
      </w:r>
      <w:r w:rsidRPr="009E63A2">
        <w:rPr>
          <w:rFonts w:ascii="Book Antiqua" w:eastAsia="Book Antiqua" w:hAnsi="Book Antiqua" w:cs="Book Antiqua"/>
          <w:color w:val="000000"/>
        </w:rPr>
        <w:t xml:space="preserve"> PSCE. However, tumor location and grade in the 7</w:t>
      </w:r>
      <w:r w:rsidRPr="006E421C">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were not independent prognostic factors in this study. A previous study also failed to find a significant correlation of tumor location and grade with OS in Chinese PSCE patients</w:t>
      </w:r>
      <w:r w:rsidRPr="009E63A2">
        <w:rPr>
          <w:rFonts w:ascii="Book Antiqua" w:eastAsia="Book Antiqua" w:hAnsi="Book Antiqua" w:cs="Book Antiqua"/>
          <w:color w:val="000000"/>
          <w:vertAlign w:val="superscript"/>
        </w:rPr>
        <w:t>[6]</w:t>
      </w:r>
      <w:r w:rsidRPr="009E63A2">
        <w:rPr>
          <w:rFonts w:ascii="Book Antiqua" w:eastAsia="Book Antiqua" w:hAnsi="Book Antiqua" w:cs="Book Antiqua"/>
          <w:color w:val="000000"/>
        </w:rPr>
        <w:t>. In addition, the analysis of four non-TNM risk factors, including age, histology type, CgA</w:t>
      </w:r>
      <w:r w:rsidR="00417C6D">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showed significant increases in risk scores for patients over 60 years old (6.0 points), pure PSCE (6.0 points), positive CgA (4.0 points), and negative CD56 (5.0 points). The nomogram model is beneficial in the development of a personalized scoring system for patients</w:t>
      </w:r>
      <w:r w:rsidRPr="009E63A2">
        <w:rPr>
          <w:rFonts w:ascii="Book Antiqua" w:eastAsia="Book Antiqua" w:hAnsi="Book Antiqua" w:cs="Book Antiqua"/>
          <w:color w:val="000000"/>
          <w:vertAlign w:val="superscript"/>
        </w:rPr>
        <w:t>[23]</w:t>
      </w:r>
      <w:r w:rsidRPr="009E63A2">
        <w:rPr>
          <w:rFonts w:ascii="Book Antiqua" w:eastAsia="Book Antiqua" w:hAnsi="Book Antiqua" w:cs="Book Antiqua"/>
          <w:color w:val="000000"/>
        </w:rPr>
        <w:t>.</w:t>
      </w:r>
    </w:p>
    <w:p w14:paraId="182B61C8" w14:textId="47D6CE0B"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Histopathologically, some PSCE</w:t>
      </w:r>
      <w:r w:rsidR="00417C6D">
        <w:rPr>
          <w:rFonts w:ascii="Book Antiqua" w:eastAsia="Book Antiqua" w:hAnsi="Book Antiqua" w:cs="Book Antiqua"/>
          <w:color w:val="000000"/>
        </w:rPr>
        <w:t>s</w:t>
      </w:r>
      <w:r w:rsidRPr="009E63A2">
        <w:rPr>
          <w:rFonts w:ascii="Book Antiqua" w:eastAsia="Book Antiqua" w:hAnsi="Book Antiqua" w:cs="Book Antiqua"/>
          <w:color w:val="000000"/>
        </w:rPr>
        <w:t xml:space="preserve"> are mainly composed of neuroendocrine tumor cells and may have other cancerous components, such as adenocarcinoma or squamous cell carcinoma</w:t>
      </w:r>
      <w:r w:rsidRPr="009E63A2">
        <w:rPr>
          <w:rFonts w:ascii="Book Antiqua" w:eastAsia="Book Antiqua" w:hAnsi="Book Antiqua" w:cs="Book Antiqua"/>
          <w:color w:val="000000"/>
          <w:vertAlign w:val="superscript"/>
        </w:rPr>
        <w:t>[24]</w:t>
      </w:r>
      <w:r w:rsidRPr="009E63A2">
        <w:rPr>
          <w:rFonts w:ascii="Book Antiqua" w:eastAsia="Book Antiqua" w:hAnsi="Book Antiqua" w:cs="Book Antiqua"/>
          <w:color w:val="000000"/>
        </w:rPr>
        <w:t>. PSCE has been reported to be a highly metastatic disease with a poor prognosis. This estimate corresponds well with our study finding</w:t>
      </w:r>
      <w:r w:rsidR="009F78C1">
        <w:rPr>
          <w:rFonts w:ascii="Book Antiqua" w:eastAsia="Book Antiqua" w:hAnsi="Book Antiqua" w:cs="Book Antiqua"/>
          <w:color w:val="000000"/>
        </w:rPr>
        <w:t xml:space="preserve"> that </w:t>
      </w:r>
      <w:r w:rsidRPr="009E63A2">
        <w:rPr>
          <w:rFonts w:ascii="Book Antiqua" w:eastAsia="Book Antiqua" w:hAnsi="Book Antiqua" w:cs="Book Antiqua"/>
          <w:color w:val="000000"/>
        </w:rPr>
        <w:t>24.1% of patients presented with stage IV and 40.8% of patients had coexisting squamous cell carcinoma. Mixed PSCE may be derived from multipotential stem cells of the esophageal mucosa</w:t>
      </w:r>
      <w:r w:rsidRPr="009E63A2">
        <w:rPr>
          <w:rFonts w:ascii="Book Antiqua" w:eastAsia="Book Antiqua" w:hAnsi="Book Antiqua" w:cs="Book Antiqua"/>
          <w:color w:val="000000"/>
          <w:vertAlign w:val="superscript"/>
        </w:rPr>
        <w:t>[25]</w:t>
      </w:r>
      <w:r w:rsidRPr="009E63A2">
        <w:rPr>
          <w:rFonts w:ascii="Book Antiqua" w:eastAsia="Book Antiqua" w:hAnsi="Book Antiqua" w:cs="Book Antiqua"/>
          <w:color w:val="000000"/>
        </w:rPr>
        <w:t>. With regard to survival, mixed PSCE patients had a superior outcome with a median OS of 23.21 mo and a 5-year OS of 31.2%. Pure PSCE patients were associated with a median OS of 16.67 mo and a 5-year OS of 20.3%. CD56 is a type of neurocellular adhesion molecule associated with the prognosis of multiple myeloma</w:t>
      </w:r>
      <w:r w:rsidRPr="009E63A2">
        <w:rPr>
          <w:rFonts w:ascii="Book Antiqua" w:eastAsia="Book Antiqua" w:hAnsi="Book Antiqua" w:cs="Book Antiqua"/>
          <w:color w:val="000000"/>
          <w:vertAlign w:val="superscript"/>
        </w:rPr>
        <w:t>[26]</w:t>
      </w:r>
      <w:r w:rsidRPr="009E63A2">
        <w:rPr>
          <w:rFonts w:ascii="Book Antiqua" w:eastAsia="Book Antiqua" w:hAnsi="Book Antiqua" w:cs="Book Antiqua"/>
          <w:color w:val="000000"/>
        </w:rPr>
        <w:t>. CgA is an acidic glycoprotein, which belongs to a class of regulated secretory proteins</w:t>
      </w:r>
      <w:r w:rsidRPr="009E63A2">
        <w:rPr>
          <w:rFonts w:ascii="Book Antiqua" w:eastAsia="Book Antiqua" w:hAnsi="Book Antiqua" w:cs="Book Antiqua"/>
          <w:color w:val="000000"/>
          <w:vertAlign w:val="superscript"/>
        </w:rPr>
        <w:t>[27]</w:t>
      </w:r>
      <w:r w:rsidRPr="009E63A2">
        <w:rPr>
          <w:rFonts w:ascii="Book Antiqua" w:eastAsia="Book Antiqua" w:hAnsi="Book Antiqua" w:cs="Book Antiqua"/>
          <w:color w:val="000000"/>
        </w:rPr>
        <w:t xml:space="preserve"> and is a prognosis factor for several types of small cell carcinomas</w:t>
      </w:r>
      <w:r w:rsidRPr="009E63A2">
        <w:rPr>
          <w:rFonts w:ascii="Book Antiqua" w:eastAsia="Book Antiqua" w:hAnsi="Book Antiqua" w:cs="Book Antiqua"/>
          <w:color w:val="000000"/>
          <w:vertAlign w:val="superscript"/>
        </w:rPr>
        <w:t>[28,29]</w:t>
      </w:r>
      <w:r w:rsidRPr="009E63A2">
        <w:rPr>
          <w:rFonts w:ascii="Book Antiqua" w:eastAsia="Book Antiqua" w:hAnsi="Book Antiqua" w:cs="Book Antiqua"/>
          <w:color w:val="000000"/>
        </w:rPr>
        <w:t>.</w:t>
      </w:r>
    </w:p>
    <w:p w14:paraId="53530228" w14:textId="698860D3"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In addition, several previous studies have shown that surgery can enhance the prognosis of some PSCE patients</w:t>
      </w:r>
      <w:r w:rsidRPr="009E63A2">
        <w:rPr>
          <w:rFonts w:ascii="Book Antiqua" w:eastAsia="Book Antiqua" w:hAnsi="Book Antiqua" w:cs="Book Antiqua"/>
          <w:color w:val="000000"/>
          <w:vertAlign w:val="superscript"/>
        </w:rPr>
        <w:t>[30,31]</w:t>
      </w:r>
      <w:r w:rsidRPr="009E63A2">
        <w:rPr>
          <w:rFonts w:ascii="Book Antiqua" w:eastAsia="Book Antiqua" w:hAnsi="Book Antiqua" w:cs="Book Antiqua"/>
          <w:color w:val="000000"/>
        </w:rPr>
        <w:t xml:space="preserve">. In our study, compared with patients who received other treatments, patients in the surgery group showed an increasing trend in clinical outcome, with a median OS of 21.11 </w:t>
      </w:r>
      <w:r w:rsidRPr="009E63A2">
        <w:rPr>
          <w:rFonts w:ascii="Book Antiqua" w:eastAsia="Book Antiqua" w:hAnsi="Book Antiqua" w:cs="Book Antiqua"/>
          <w:i/>
          <w:iCs/>
          <w:color w:val="000000"/>
        </w:rPr>
        <w:t>vs</w:t>
      </w:r>
      <w:r w:rsidRPr="009E63A2">
        <w:rPr>
          <w:rFonts w:ascii="Book Antiqua" w:eastAsia="Book Antiqua" w:hAnsi="Book Antiqua" w:cs="Book Antiqua"/>
          <w:color w:val="000000"/>
        </w:rPr>
        <w:t xml:space="preserve"> 12.39 mo and a 5-year OS of 28.3% </w:t>
      </w:r>
      <w:r w:rsidRPr="009E63A2">
        <w:rPr>
          <w:rFonts w:ascii="Book Antiqua" w:eastAsia="Book Antiqua" w:hAnsi="Book Antiqua" w:cs="Book Antiqua"/>
          <w:i/>
          <w:iCs/>
          <w:color w:val="000000"/>
        </w:rPr>
        <w:t xml:space="preserve">vs </w:t>
      </w:r>
      <w:r w:rsidRPr="009E63A2">
        <w:rPr>
          <w:rFonts w:ascii="Book Antiqua" w:eastAsia="Book Antiqua" w:hAnsi="Book Antiqua" w:cs="Book Antiqua"/>
          <w:color w:val="000000"/>
        </w:rPr>
        <w:t xml:space="preserve">15.8%, although these differences were not statistically significant. A meta-analysis by Raja </w:t>
      </w:r>
      <w:r w:rsidRPr="009E63A2">
        <w:rPr>
          <w:rFonts w:ascii="Book Antiqua" w:eastAsia="Book Antiqua" w:hAnsi="Book Antiqua" w:cs="Book Antiqua"/>
          <w:i/>
          <w:iCs/>
          <w:color w:val="000000"/>
        </w:rPr>
        <w:t>et al</w:t>
      </w:r>
      <w:r w:rsidR="00887C20" w:rsidRPr="009E63A2">
        <w:rPr>
          <w:rFonts w:ascii="Book Antiqua" w:eastAsia="Book Antiqua" w:hAnsi="Book Antiqua" w:cs="Book Antiqua"/>
          <w:color w:val="000000"/>
          <w:vertAlign w:val="superscript"/>
        </w:rPr>
        <w:t>[32]</w:t>
      </w:r>
      <w:r w:rsidRPr="009E63A2">
        <w:rPr>
          <w:rFonts w:ascii="Book Antiqua" w:eastAsia="Book Antiqua" w:hAnsi="Book Antiqua" w:cs="Book Antiqua"/>
          <w:color w:val="000000"/>
        </w:rPr>
        <w:t xml:space="preserve"> showed that surgery or radiotherapy combined with chemotherapy can significantly improve patient prognosis. However, </w:t>
      </w:r>
      <w:r w:rsidR="009F78C1">
        <w:rPr>
          <w:rFonts w:ascii="Book Antiqua" w:eastAsia="Book Antiqua" w:hAnsi="Book Antiqua" w:cs="Book Antiqua"/>
          <w:color w:val="000000"/>
        </w:rPr>
        <w:t xml:space="preserve">since </w:t>
      </w:r>
      <w:r w:rsidRPr="009E63A2">
        <w:rPr>
          <w:rFonts w:ascii="Book Antiqua" w:eastAsia="Book Antiqua" w:hAnsi="Book Antiqua" w:cs="Book Antiqua"/>
          <w:color w:val="000000"/>
        </w:rPr>
        <w:t>only 14 patients received surgery plus radiotherapy and 10 underwent surgery and chemotherapy in our training cohort, we were unable to conduct further survival analysis to determine any differences. Therefore, treatment is not considered to be a potential prognostic factor in our nomogram model.</w:t>
      </w:r>
    </w:p>
    <w:p w14:paraId="3286A3D4" w14:textId="5473612A"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As far as we know, this is the first nomogram model of PSCE based on</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seven important prognostic factors. The discrimination and calibration were evaluated by internal and external validation</w:t>
      </w:r>
      <w:r w:rsidRPr="009E63A2">
        <w:rPr>
          <w:rFonts w:ascii="Book Antiqua" w:eastAsia="Book Antiqua" w:hAnsi="Book Antiqua" w:cs="Book Antiqua"/>
          <w:color w:val="000000"/>
          <w:vertAlign w:val="superscript"/>
        </w:rPr>
        <w:t>[33]</w:t>
      </w:r>
      <w:r w:rsidRPr="009E63A2">
        <w:rPr>
          <w:rFonts w:ascii="Book Antiqua" w:eastAsia="Book Antiqua" w:hAnsi="Book Antiqua" w:cs="Book Antiqua"/>
          <w:color w:val="000000"/>
        </w:rPr>
        <w:t>. In our study, the C-index of the nomogram was higher than that of the 7</w:t>
      </w:r>
      <w:r w:rsidRPr="006E421C">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 indicating higher discrimination of the model. We then used the optimal cut-off analyses to successfully classify the patients in the training cohort into three risk groups. Subgroup stratification of patients with different risk levels is beneficial for clinicians to carry out individualized treatment</w:t>
      </w:r>
      <w:r w:rsidRPr="009E63A2">
        <w:rPr>
          <w:rFonts w:ascii="Book Antiqua" w:eastAsia="Book Antiqua" w:hAnsi="Book Antiqua" w:cs="Book Antiqua"/>
          <w:color w:val="000000"/>
          <w:vertAlign w:val="superscript"/>
        </w:rPr>
        <w:t>[34]</w:t>
      </w:r>
      <w:r w:rsidRPr="009E63A2">
        <w:rPr>
          <w:rFonts w:ascii="Book Antiqua" w:eastAsia="Book Antiqua" w:hAnsi="Book Antiqua" w:cs="Book Antiqua"/>
          <w:color w:val="000000"/>
        </w:rPr>
        <w:t>. The calibration curves indicated that there was good consistency between the predicted and</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actual values for 1-, 3-, and 5-year OS. DCA also suggested that the prognostic prediction model had greater potential for clinical application than the 7</w:t>
      </w:r>
      <w:r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w:t>
      </w:r>
    </w:p>
    <w:p w14:paraId="7247DA0C" w14:textId="39BED58E"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 xml:space="preserve">However, this study also had several limitations. First, due to the retrospective nature of our research, potential biases were inevitable. Second, due to the low incidence of PSCE, other relevant clinical </w:t>
      </w:r>
      <w:r w:rsidR="009F61BE">
        <w:rPr>
          <w:rFonts w:ascii="Book Antiqua" w:hAnsi="Book Antiqua" w:cs="Book Antiqua" w:hint="eastAsia"/>
          <w:color w:val="000000"/>
          <w:lang w:eastAsia="zh-CN"/>
        </w:rPr>
        <w:t>parameters (</w:t>
      </w:r>
      <w:r w:rsidR="009F61BE" w:rsidRPr="00AE5077">
        <w:rPr>
          <w:rFonts w:ascii="Book Antiqua" w:hAnsi="Book Antiqua" w:cs="Book Antiqua" w:hint="eastAsia"/>
          <w:i/>
          <w:color w:val="000000"/>
          <w:lang w:eastAsia="zh-CN"/>
        </w:rPr>
        <w:t>e.g.</w:t>
      </w:r>
      <w:r w:rsidR="00AE5077">
        <w:rPr>
          <w:rFonts w:ascii="Book Antiqua" w:hAnsi="Book Antiqua" w:cs="Book Antiqua" w:hint="eastAsia"/>
          <w:i/>
          <w:color w:val="000000"/>
          <w:lang w:eastAsia="zh-CN"/>
        </w:rPr>
        <w:t>,</w:t>
      </w:r>
      <w:r w:rsidR="009F61BE">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incidence area, family history, body mass index, and reproductive history</w:t>
      </w:r>
      <w:r w:rsidR="009F61BE">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were unavailable. These confounding factors might affect treatment choice or survival, which should be considered in future related studies.</w:t>
      </w:r>
    </w:p>
    <w:p w14:paraId="4984FCFD" w14:textId="77777777" w:rsidR="00A77B3E" w:rsidRPr="009E63A2" w:rsidRDefault="00A77B3E" w:rsidP="009E63A2">
      <w:pPr>
        <w:spacing w:line="360" w:lineRule="auto"/>
        <w:jc w:val="both"/>
        <w:rPr>
          <w:rFonts w:ascii="Book Antiqua" w:hAnsi="Book Antiqua"/>
        </w:rPr>
      </w:pPr>
    </w:p>
    <w:p w14:paraId="0DEA4ED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CONCLUSION</w:t>
      </w:r>
    </w:p>
    <w:p w14:paraId="70DFCBF9" w14:textId="6963780D"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We </w:t>
      </w:r>
      <w:r w:rsidR="009F78C1">
        <w:rPr>
          <w:rFonts w:ascii="Book Antiqua" w:eastAsia="Book Antiqua" w:hAnsi="Book Antiqua" w:cs="Book Antiqua"/>
          <w:color w:val="000000"/>
        </w:rPr>
        <w:t xml:space="preserve">have </w:t>
      </w:r>
      <w:r w:rsidRPr="009E63A2">
        <w:rPr>
          <w:rFonts w:ascii="Book Antiqua" w:eastAsia="Book Antiqua" w:hAnsi="Book Antiqua" w:cs="Book Antiqua"/>
          <w:color w:val="000000"/>
        </w:rPr>
        <w:t xml:space="preserve">developed, for the first time, a nomogram model for predicting OS in Chinese patients with PSCE. The novel nomogram </w:t>
      </w:r>
      <w:r w:rsidR="009F78C1" w:rsidRPr="009E63A2">
        <w:rPr>
          <w:rFonts w:ascii="Book Antiqua" w:eastAsia="Book Antiqua" w:hAnsi="Book Antiqua" w:cs="Book Antiqua"/>
          <w:color w:val="000000"/>
        </w:rPr>
        <w:t>classifie</w:t>
      </w:r>
      <w:r w:rsidR="009F78C1">
        <w:rPr>
          <w:rFonts w:ascii="Book Antiqua" w:eastAsia="Book Antiqua" w:hAnsi="Book Antiqua" w:cs="Book Antiqua"/>
          <w:color w:val="000000"/>
        </w:rPr>
        <w:t>s</w:t>
      </w:r>
      <w:r w:rsidR="009F78C1"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patients into different risk subgroups and showed superiority in predicting survival compared with the 7</w:t>
      </w:r>
      <w:r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 Therefore, our nomogram may help clinicians make individualized prognostic predictions and better treatment recommendations for PSCE patients in the future.</w:t>
      </w:r>
    </w:p>
    <w:p w14:paraId="54A0F3EF" w14:textId="77777777" w:rsidR="00A77B3E" w:rsidRPr="009E63A2" w:rsidRDefault="00A77B3E" w:rsidP="009E63A2">
      <w:pPr>
        <w:spacing w:line="360" w:lineRule="auto"/>
        <w:jc w:val="both"/>
        <w:rPr>
          <w:rFonts w:ascii="Book Antiqua" w:hAnsi="Book Antiqua"/>
        </w:rPr>
      </w:pPr>
    </w:p>
    <w:p w14:paraId="3DBB07F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ARTICLE HIGHLIGHTS</w:t>
      </w:r>
    </w:p>
    <w:p w14:paraId="4B2E71E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background</w:t>
      </w:r>
    </w:p>
    <w:p w14:paraId="4FD410C4" w14:textId="70DBFDC3" w:rsidR="00A77B3E" w:rsidRPr="009E63A2" w:rsidRDefault="00887C20" w:rsidP="009E63A2">
      <w:pPr>
        <w:spacing w:line="360" w:lineRule="auto"/>
        <w:jc w:val="both"/>
        <w:rPr>
          <w:rFonts w:ascii="Book Antiqua" w:hAnsi="Book Antiqua"/>
        </w:rPr>
      </w:pPr>
      <w:r w:rsidRPr="00887C20">
        <w:rPr>
          <w:rFonts w:ascii="Book Antiqua" w:eastAsia="Book Antiqua" w:hAnsi="Book Antiqua" w:cs="Book Antiqua"/>
          <w:color w:val="000000"/>
        </w:rPr>
        <w:t xml:space="preserve">Primary small cell carcinoma of the esophagus </w:t>
      </w:r>
      <w:r>
        <w:rPr>
          <w:rFonts w:ascii="Book Antiqua" w:hAnsi="Book Antiqua" w:cs="Book Antiqua" w:hint="eastAsia"/>
          <w:color w:val="000000"/>
          <w:lang w:eastAsia="zh-CN"/>
        </w:rPr>
        <w:t>(</w:t>
      </w:r>
      <w:r w:rsidR="00174AB5" w:rsidRPr="009E63A2">
        <w:rPr>
          <w:rFonts w:ascii="Book Antiqua" w:eastAsia="Book Antiqua" w:hAnsi="Book Antiqua" w:cs="Book Antiqua"/>
          <w:color w:val="000000"/>
        </w:rPr>
        <w:t>PSCE</w:t>
      </w:r>
      <w:r>
        <w:rPr>
          <w:rFonts w:ascii="Book Antiqua" w:hAnsi="Book Antiqua" w:cs="Book Antiqua" w:hint="eastAsia"/>
          <w:color w:val="000000"/>
          <w:lang w:eastAsia="zh-CN"/>
        </w:rPr>
        <w:t>)</w:t>
      </w:r>
      <w:r w:rsidR="00174AB5" w:rsidRPr="009E63A2">
        <w:rPr>
          <w:rFonts w:ascii="Book Antiqua" w:eastAsia="Book Antiqua" w:hAnsi="Book Antiqua" w:cs="Book Antiqua"/>
          <w:color w:val="000000"/>
        </w:rPr>
        <w:t xml:space="preserve"> is a rare tumor, accounting for 0.05% to 3.1% of all esophageal malignancies and approximately 2% of extrapulmonary small cell carcinomas. PSCE patients seem to have earlier </w:t>
      </w:r>
      <w:r w:rsidR="009F78C1">
        <w:rPr>
          <w:rFonts w:ascii="Book Antiqua" w:eastAsia="Book Antiqua" w:hAnsi="Book Antiqua" w:cs="Book Antiqua"/>
          <w:color w:val="000000"/>
        </w:rPr>
        <w:t>metastasis</w:t>
      </w:r>
      <w:r w:rsidR="009F78C1" w:rsidRPr="009E63A2">
        <w:rPr>
          <w:rFonts w:ascii="Book Antiqua" w:eastAsia="Book Antiqua" w:hAnsi="Book Antiqua" w:cs="Book Antiqua"/>
          <w:color w:val="000000"/>
        </w:rPr>
        <w:t xml:space="preserve"> </w:t>
      </w:r>
      <w:r w:rsidR="00174AB5" w:rsidRPr="009E63A2">
        <w:rPr>
          <w:rFonts w:ascii="Book Antiqua" w:eastAsia="Book Antiqua" w:hAnsi="Book Antiqua" w:cs="Book Antiqua"/>
          <w:color w:val="000000"/>
        </w:rPr>
        <w:t xml:space="preserve">and </w:t>
      </w:r>
      <w:r w:rsidR="009F78C1">
        <w:rPr>
          <w:rFonts w:ascii="Book Antiqua" w:eastAsia="Book Antiqua" w:hAnsi="Book Antiqua" w:cs="Book Antiqua"/>
          <w:color w:val="000000"/>
        </w:rPr>
        <w:t xml:space="preserve">a </w:t>
      </w:r>
      <w:r w:rsidR="00174AB5" w:rsidRPr="009E63A2">
        <w:rPr>
          <w:rFonts w:ascii="Book Antiqua" w:eastAsia="Book Antiqua" w:hAnsi="Book Antiqua" w:cs="Book Antiqua"/>
          <w:color w:val="000000"/>
        </w:rPr>
        <w:t>worse prognosis than those with esophageal squamous cell carcinoma, which requires a more accurate prognostic prediction model.</w:t>
      </w:r>
    </w:p>
    <w:p w14:paraId="15942059" w14:textId="77777777" w:rsidR="00A77B3E" w:rsidRPr="009E63A2" w:rsidRDefault="00A77B3E" w:rsidP="009E63A2">
      <w:pPr>
        <w:spacing w:line="360" w:lineRule="auto"/>
        <w:jc w:val="both"/>
        <w:rPr>
          <w:rFonts w:ascii="Book Antiqua" w:hAnsi="Book Antiqua"/>
        </w:rPr>
      </w:pPr>
    </w:p>
    <w:p w14:paraId="6EA9B47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motivation</w:t>
      </w:r>
    </w:p>
    <w:p w14:paraId="7F7C6981" w14:textId="42A32052"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Several previous studies have reported the prognostic factors for PSCE with controversial results, partly due to their</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small sample size. To date, only one nomogram has been used to predict the overall survival probability for PSCE patients in the United States. In addition, the model did not include relevant neuroendocrine markers.</w:t>
      </w:r>
    </w:p>
    <w:p w14:paraId="62E86FE0" w14:textId="77777777" w:rsidR="00A77B3E" w:rsidRPr="009E63A2" w:rsidRDefault="00A77B3E" w:rsidP="009E63A2">
      <w:pPr>
        <w:spacing w:line="360" w:lineRule="auto"/>
        <w:jc w:val="both"/>
        <w:rPr>
          <w:rFonts w:ascii="Book Antiqua" w:hAnsi="Book Antiqua"/>
        </w:rPr>
      </w:pPr>
    </w:p>
    <w:p w14:paraId="0A18C18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objectives</w:t>
      </w:r>
    </w:p>
    <w:p w14:paraId="72C48FF6" w14:textId="071BB4A5"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The present study </w:t>
      </w:r>
      <w:r w:rsidR="009F78C1" w:rsidRPr="009E63A2">
        <w:rPr>
          <w:rFonts w:ascii="Book Antiqua" w:eastAsia="Book Antiqua" w:hAnsi="Book Antiqua" w:cs="Book Antiqua"/>
          <w:color w:val="000000"/>
        </w:rPr>
        <w:t>aim</w:t>
      </w:r>
      <w:r w:rsidR="009F78C1">
        <w:rPr>
          <w:rFonts w:ascii="Book Antiqua" w:eastAsia="Book Antiqua" w:hAnsi="Book Antiqua" w:cs="Book Antiqua"/>
          <w:color w:val="000000"/>
        </w:rPr>
        <w:t>ed</w:t>
      </w:r>
      <w:r w:rsidR="009F78C1"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to build a prognostic predictive nomogram model including clinicopathological factors and neuroendocrine biomarkers for Chinese PSCE patients. It was also determined whether the nomogram model can predict </w:t>
      </w:r>
      <w:r w:rsidR="00887C20" w:rsidRPr="00887C20">
        <w:rPr>
          <w:rFonts w:ascii="Book Antiqua" w:eastAsia="Book Antiqua" w:hAnsi="Book Antiqua" w:cs="Book Antiqua"/>
          <w:color w:val="000000"/>
        </w:rPr>
        <w:t xml:space="preserve">overall survival </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OS</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more accurately than the 7</w:t>
      </w:r>
      <w:r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w:t>
      </w:r>
      <w:r w:rsidR="00887C20" w:rsidRPr="00887C20">
        <w:rPr>
          <w:rFonts w:ascii="Book Antiqua" w:eastAsia="Book Antiqua" w:hAnsi="Book Antiqua" w:cs="Book Antiqua"/>
          <w:color w:val="000000"/>
        </w:rPr>
        <w:t xml:space="preserve">tumor-node-metastasis </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TNM</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staging system.</w:t>
      </w:r>
    </w:p>
    <w:p w14:paraId="79D3B43E" w14:textId="77777777" w:rsidR="00A77B3E" w:rsidRPr="009E63A2" w:rsidRDefault="00A77B3E" w:rsidP="009E63A2">
      <w:pPr>
        <w:spacing w:line="360" w:lineRule="auto"/>
        <w:jc w:val="both"/>
        <w:rPr>
          <w:rFonts w:ascii="Book Antiqua" w:hAnsi="Book Antiqua"/>
        </w:rPr>
      </w:pPr>
    </w:p>
    <w:p w14:paraId="49B6B3A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methods</w:t>
      </w:r>
    </w:p>
    <w:p w14:paraId="01179EC9" w14:textId="152575EF"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nomogram was based on a retrospective study of 256 PSCE patients, derived from our</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esophageal and gastric cardia carcinoma </w:t>
      </w:r>
      <w:r w:rsidR="009F78C1" w:rsidRPr="009E63A2">
        <w:rPr>
          <w:rFonts w:ascii="Book Antiqua" w:eastAsia="Book Antiqua" w:hAnsi="Book Antiqua" w:cs="Book Antiqua"/>
          <w:color w:val="000000"/>
        </w:rPr>
        <w:t>database</w:t>
      </w:r>
      <w:r w:rsidR="009F78C1">
        <w:rPr>
          <w:rFonts w:ascii="Book Antiqua" w:eastAsia="Book Antiqua" w:hAnsi="Book Antiqua" w:cs="Book Antiqua"/>
          <w:color w:val="000000"/>
        </w:rPr>
        <w:t xml:space="preserve"> including</w:t>
      </w:r>
      <w:r w:rsidR="009F78C1" w:rsidRPr="009E63A2">
        <w:rPr>
          <w:rFonts w:ascii="Book Antiqua" w:eastAsia="Book Antiqua" w:hAnsi="Book Antiqua" w:cs="Book Antiqua"/>
          <w:color w:val="000000"/>
        </w:rPr>
        <w:t xml:space="preserve"> 500000 </w:t>
      </w:r>
      <w:r w:rsidR="009F78C1">
        <w:rPr>
          <w:rFonts w:ascii="Book Antiqua" w:eastAsia="Book Antiqua" w:hAnsi="Book Antiqua" w:cs="Book Antiqua"/>
          <w:color w:val="000000"/>
        </w:rPr>
        <w:t xml:space="preserve">cases </w:t>
      </w:r>
      <w:r w:rsidRPr="009E63A2">
        <w:rPr>
          <w:rFonts w:ascii="Book Antiqua" w:eastAsia="Book Antiqua" w:hAnsi="Book Antiqua" w:cs="Book Antiqua"/>
          <w:color w:val="000000"/>
        </w:rPr>
        <w:t xml:space="preserve">(1973-2015), established by State Key Laboratory of Esophageal Cancer Prevention </w:t>
      </w:r>
      <w:r w:rsidR="00887C20">
        <w:rPr>
          <w:rFonts w:ascii="Book Antiqua" w:hAnsi="Book Antiqua" w:cs="Book Antiqua" w:hint="eastAsia"/>
          <w:color w:val="000000"/>
          <w:lang w:eastAsia="zh-CN"/>
        </w:rPr>
        <w:t>and</w:t>
      </w:r>
      <w:r w:rsidRPr="009E63A2">
        <w:rPr>
          <w:rFonts w:ascii="Book Antiqua" w:eastAsia="Book Antiqua" w:hAnsi="Book Antiqua" w:cs="Book Antiqua"/>
          <w:color w:val="000000"/>
        </w:rPr>
        <w:t xml:space="preserve"> Treatment and Henan Key Laboratory for Esophageal Cancer Research of the First Affiliated Hospital of Zhengzhou University in Henan, China. The predictive accuracy and discriminative ability of the nomogram were determined by </w:t>
      </w:r>
      <w:r w:rsidR="009F78C1">
        <w:rPr>
          <w:rFonts w:ascii="Book Antiqua" w:eastAsia="Book Antiqua" w:hAnsi="Book Antiqua" w:cs="Book Antiqua"/>
          <w:color w:val="000000"/>
        </w:rPr>
        <w:t>the</w:t>
      </w:r>
      <w:r w:rsidR="009F78C1"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concordance index (C-index), calibration plot</w:t>
      </w:r>
      <w:r w:rsidR="009F78C1">
        <w:rPr>
          <w:rFonts w:ascii="Book Antiqua" w:eastAsia="Book Antiqua" w:hAnsi="Book Antiqua" w:cs="Book Antiqua"/>
          <w:color w:val="000000"/>
        </w:rPr>
        <w:t>,</w:t>
      </w:r>
      <w:r w:rsidRPr="009E63A2">
        <w:rPr>
          <w:rFonts w:ascii="Book Antiqua" w:eastAsia="Book Antiqua" w:hAnsi="Book Antiqua" w:cs="Book Antiqua"/>
          <w:color w:val="000000"/>
        </w:rPr>
        <w:t xml:space="preserve"> and decision curve analysis (DCA), and the results were also compared with the </w:t>
      </w:r>
      <w:r w:rsidR="0028511C" w:rsidRPr="009E63A2">
        <w:rPr>
          <w:rFonts w:ascii="Book Antiqua" w:eastAsia="Book Antiqua" w:hAnsi="Book Antiqua" w:cs="Book Antiqua"/>
          <w:color w:val="000000"/>
        </w:rPr>
        <w:t>7</w:t>
      </w:r>
      <w:r w:rsidR="0028511C" w:rsidRPr="00887C20">
        <w:rPr>
          <w:rFonts w:ascii="Book Antiqua" w:eastAsia="Book Antiqua" w:hAnsi="Book Antiqua" w:cs="Book Antiqua"/>
          <w:color w:val="000000"/>
          <w:vertAlign w:val="superscript"/>
        </w:rPr>
        <w:t>th</w:t>
      </w:r>
      <w:r w:rsidR="00887C20">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TNM staging.</w:t>
      </w:r>
    </w:p>
    <w:p w14:paraId="02333B92" w14:textId="77777777" w:rsidR="00A77B3E" w:rsidRPr="009E63A2" w:rsidRDefault="00A77B3E" w:rsidP="009E63A2">
      <w:pPr>
        <w:spacing w:line="360" w:lineRule="auto"/>
        <w:jc w:val="both"/>
        <w:rPr>
          <w:rFonts w:ascii="Book Antiqua" w:hAnsi="Book Antiqua"/>
        </w:rPr>
      </w:pPr>
    </w:p>
    <w:p w14:paraId="02810C8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results</w:t>
      </w:r>
    </w:p>
    <w:p w14:paraId="2BC9AC9B" w14:textId="592A217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final nomogram model included histology type, age, tumor invasion depth, lymph node invasion, distant metastases, chromogranin A, and neuronal cell adhesion molecule 56. The C-index of the model had a prognostic superior</w:t>
      </w:r>
      <w:r w:rsidR="009F78C1">
        <w:rPr>
          <w:rFonts w:ascii="Book Antiqua" w:eastAsia="Book Antiqua" w:hAnsi="Book Antiqua" w:cs="Book Antiqua"/>
          <w:color w:val="000000"/>
        </w:rPr>
        <w:t>ity</w:t>
      </w:r>
      <w:r w:rsidRPr="009E63A2">
        <w:rPr>
          <w:rFonts w:ascii="Book Antiqua" w:eastAsia="Book Antiqua" w:hAnsi="Book Antiqua" w:cs="Book Antiqua"/>
          <w:color w:val="000000"/>
        </w:rPr>
        <w:t xml:space="preserve"> over the 7</w:t>
      </w:r>
      <w:r w:rsidRPr="006318EF">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edition TNM staging system in </w:t>
      </w:r>
      <w:r w:rsidR="009F78C1">
        <w:rPr>
          <w:rFonts w:ascii="Book Antiqua" w:eastAsia="Book Antiqua" w:hAnsi="Book Antiqua" w:cs="Book Antiqua"/>
          <w:color w:val="000000"/>
        </w:rPr>
        <w:t xml:space="preserve">both the </w:t>
      </w:r>
      <w:r w:rsidRPr="009E63A2">
        <w:rPr>
          <w:rFonts w:ascii="Book Antiqua" w:eastAsia="Book Antiqua" w:hAnsi="Book Antiqua" w:cs="Book Antiqua"/>
          <w:color w:val="000000"/>
        </w:rPr>
        <w:t>primar</w:t>
      </w:r>
      <w:r w:rsidR="006318EF">
        <w:rPr>
          <w:rFonts w:ascii="Book Antiqua" w:eastAsia="Book Antiqua" w:hAnsi="Book Antiqua" w:cs="Book Antiqua"/>
          <w:color w:val="000000"/>
        </w:rPr>
        <w:t>y cohort [0.659 (</w:t>
      </w:r>
      <w:r w:rsidR="00A56041">
        <w:rPr>
          <w:rFonts w:ascii="Book Antiqua" w:eastAsia="Book Antiqua" w:hAnsi="Book Antiqua" w:cs="Book Antiqua"/>
          <w:color w:val="000000"/>
        </w:rPr>
        <w:t>95%CI:</w:t>
      </w:r>
      <w:r w:rsidR="006318EF">
        <w:rPr>
          <w:rFonts w:ascii="Book Antiqua" w:eastAsia="Book Antiqua" w:hAnsi="Book Antiqua" w:cs="Book Antiqua"/>
          <w:color w:val="000000"/>
        </w:rPr>
        <w:t xml:space="preserve"> 0.607-</w:t>
      </w:r>
      <w:r w:rsidRPr="009E63A2">
        <w:rPr>
          <w:rFonts w:ascii="Book Antiqua" w:eastAsia="Book Antiqua" w:hAnsi="Book Antiqua" w:cs="Book Antiqua"/>
          <w:color w:val="000000"/>
        </w:rPr>
        <w:t xml:space="preserve">0.712) </w:t>
      </w:r>
      <w:r w:rsidRPr="00394CD4">
        <w:rPr>
          <w:rFonts w:ascii="Book Antiqua" w:eastAsia="Book Antiqua" w:hAnsi="Book Antiqua" w:cs="Book Antiqua"/>
          <w:i/>
          <w:color w:val="000000"/>
        </w:rPr>
        <w:t>vs</w:t>
      </w:r>
      <w:r w:rsidRPr="009E63A2">
        <w:rPr>
          <w:rFonts w:ascii="Book Antiqua" w:eastAsia="Book Antiqua" w:hAnsi="Book Antiqua" w:cs="Book Antiqua"/>
          <w:color w:val="000000"/>
        </w:rPr>
        <w:t xml:space="preserve"> 0.591 (</w:t>
      </w:r>
      <w:r w:rsidR="00A56041">
        <w:rPr>
          <w:rFonts w:ascii="Book Antiqua" w:eastAsia="Book Antiqua" w:hAnsi="Book Antiqua" w:cs="Book Antiqua"/>
          <w:color w:val="000000"/>
        </w:rPr>
        <w:t>95%CI:</w:t>
      </w:r>
      <w:r w:rsidR="006318EF">
        <w:rPr>
          <w:rFonts w:ascii="Book Antiqua" w:eastAsia="Book Antiqua" w:hAnsi="Book Antiqua" w:cs="Book Antiqua"/>
          <w:color w:val="000000"/>
        </w:rPr>
        <w:t xml:space="preserve"> 0.517-</w:t>
      </w:r>
      <w:r w:rsidRPr="009E63A2">
        <w:rPr>
          <w:rFonts w:ascii="Book Antiqua" w:eastAsia="Book Antiqua" w:hAnsi="Book Antiqua" w:cs="Book Antiqua"/>
          <w:color w:val="000000"/>
        </w:rPr>
        <w:t xml:space="preserve">0.666),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0.033] and</w:t>
      </w:r>
      <w:r w:rsidR="009F78C1">
        <w:rPr>
          <w:rFonts w:ascii="Book Antiqua" w:eastAsia="Book Antiqua" w:hAnsi="Book Antiqua" w:cs="Book Antiqua"/>
          <w:color w:val="000000"/>
        </w:rPr>
        <w:t xml:space="preserve"> the </w:t>
      </w:r>
      <w:r w:rsidRPr="009E63A2">
        <w:rPr>
          <w:rFonts w:ascii="Book Antiqua" w:eastAsia="Book Antiqua" w:hAnsi="Book Antiqua" w:cs="Book Antiqua"/>
          <w:color w:val="000000"/>
        </w:rPr>
        <w:t>validat</w:t>
      </w:r>
      <w:r w:rsidR="00394CD4">
        <w:rPr>
          <w:rFonts w:ascii="Book Antiqua" w:eastAsia="Book Antiqua" w:hAnsi="Book Antiqua" w:cs="Book Antiqua"/>
          <w:color w:val="000000"/>
        </w:rPr>
        <w:t>ion cohort [0.700 (</w:t>
      </w:r>
      <w:r w:rsidR="00A56041">
        <w:rPr>
          <w:rFonts w:ascii="Book Antiqua" w:eastAsia="Book Antiqua" w:hAnsi="Book Antiqua" w:cs="Book Antiqua"/>
          <w:color w:val="000000"/>
        </w:rPr>
        <w:t>95%CI:</w:t>
      </w:r>
      <w:r w:rsidR="00394CD4">
        <w:rPr>
          <w:rFonts w:ascii="Book Antiqua" w:eastAsia="Book Antiqua" w:hAnsi="Book Antiqua" w:cs="Book Antiqua"/>
          <w:color w:val="000000"/>
        </w:rPr>
        <w:t xml:space="preserve"> 0.622-</w:t>
      </w:r>
      <w:r w:rsidRPr="009E63A2">
        <w:rPr>
          <w:rFonts w:ascii="Book Antiqua" w:eastAsia="Book Antiqua" w:hAnsi="Book Antiqua" w:cs="Book Antiqua"/>
          <w:color w:val="000000"/>
        </w:rPr>
        <w:t xml:space="preserve">0.778) </w:t>
      </w:r>
      <w:r w:rsidRPr="00547BED">
        <w:rPr>
          <w:rFonts w:ascii="Book Antiqua" w:eastAsia="Book Antiqua" w:hAnsi="Book Antiqua" w:cs="Book Antiqua"/>
          <w:i/>
          <w:color w:val="000000"/>
        </w:rPr>
        <w:t>vs</w:t>
      </w:r>
      <w:r w:rsidRPr="009E63A2">
        <w:rPr>
          <w:rFonts w:ascii="Book Antiqua" w:eastAsia="Book Antiqua" w:hAnsi="Book Antiqua" w:cs="Book Antiqua"/>
          <w:color w:val="000000"/>
        </w:rPr>
        <w:t xml:space="preserve"> 0.605 (</w:t>
      </w:r>
      <w:r w:rsidR="00A56041">
        <w:rPr>
          <w:rFonts w:ascii="Book Antiqua" w:eastAsia="Book Antiqua" w:hAnsi="Book Antiqua" w:cs="Book Antiqua"/>
          <w:color w:val="000000"/>
        </w:rPr>
        <w:t>95%CI:</w:t>
      </w:r>
      <w:r w:rsidR="006318EF">
        <w:rPr>
          <w:rFonts w:ascii="Book Antiqua" w:eastAsia="Book Antiqua" w:hAnsi="Book Antiqua" w:cs="Book Antiqua"/>
          <w:color w:val="000000"/>
        </w:rPr>
        <w:t xml:space="preserve"> 0.490-</w:t>
      </w:r>
      <w:r w:rsidRPr="009E63A2">
        <w:rPr>
          <w:rFonts w:ascii="Book Antiqua" w:eastAsia="Book Antiqua" w:hAnsi="Book Antiqua" w:cs="Book Antiqua"/>
          <w:color w:val="000000"/>
        </w:rPr>
        <w:t xml:space="preserve">0.721),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0.041]. Good calibration curves were observed for the prediction probabilities of 1-, 3- and 5-year OS in the primary and validation cohorts. </w:t>
      </w:r>
      <w:r w:rsidR="009F78C1" w:rsidRPr="009E63A2">
        <w:rPr>
          <w:rFonts w:ascii="Book Antiqua" w:eastAsia="Book Antiqua" w:hAnsi="Book Antiqua" w:cs="Book Antiqua"/>
          <w:color w:val="000000"/>
        </w:rPr>
        <w:t xml:space="preserve">DCA </w:t>
      </w:r>
      <w:r w:rsidR="009F78C1">
        <w:rPr>
          <w:rFonts w:ascii="Book Antiqua" w:eastAsia="Book Antiqua" w:hAnsi="Book Antiqua" w:cs="Book Antiqua"/>
          <w:color w:val="000000"/>
        </w:rPr>
        <w:t xml:space="preserve">analysis showed that </w:t>
      </w:r>
      <w:r w:rsidR="009F78C1" w:rsidRPr="009E63A2">
        <w:rPr>
          <w:rFonts w:ascii="Book Antiqua" w:eastAsia="Book Antiqua" w:hAnsi="Book Antiqua" w:cs="Book Antiqua"/>
          <w:color w:val="000000"/>
        </w:rPr>
        <w:t>our nomogram model had a higher overall net benefit</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than the </w:t>
      </w:r>
      <w:r w:rsidR="0028511C" w:rsidRPr="009E63A2">
        <w:rPr>
          <w:rFonts w:ascii="Book Antiqua" w:eastAsia="Book Antiqua" w:hAnsi="Book Antiqua" w:cs="Book Antiqua"/>
          <w:color w:val="000000"/>
        </w:rPr>
        <w:t>7</w:t>
      </w:r>
      <w:r w:rsidR="0028511C"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w:t>
      </w:r>
    </w:p>
    <w:p w14:paraId="72EF8B8C" w14:textId="77777777" w:rsidR="00A77B3E" w:rsidRPr="009E63A2" w:rsidRDefault="00A77B3E" w:rsidP="009E63A2">
      <w:pPr>
        <w:spacing w:line="360" w:lineRule="auto"/>
        <w:jc w:val="both"/>
        <w:rPr>
          <w:rFonts w:ascii="Book Antiqua" w:hAnsi="Book Antiqua"/>
        </w:rPr>
      </w:pPr>
    </w:p>
    <w:p w14:paraId="6AC9676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conclusions</w:t>
      </w:r>
    </w:p>
    <w:p w14:paraId="4B90C9D6" w14:textId="4A9B1638"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We </w:t>
      </w:r>
      <w:r w:rsidR="009F78C1">
        <w:rPr>
          <w:rFonts w:ascii="Book Antiqua" w:eastAsia="Book Antiqua" w:hAnsi="Book Antiqua" w:cs="Book Antiqua"/>
          <w:color w:val="000000"/>
        </w:rPr>
        <w:t xml:space="preserve">have </w:t>
      </w:r>
      <w:r w:rsidRPr="009E63A2">
        <w:rPr>
          <w:rFonts w:ascii="Book Antiqua" w:eastAsia="Book Antiqua" w:hAnsi="Book Antiqua" w:cs="Book Antiqua"/>
          <w:color w:val="000000"/>
        </w:rPr>
        <w:t>developed and validated a nomogram for predicting 1-year, 3-year</w:t>
      </w:r>
      <w:r w:rsidR="009F78C1">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Chinese PSCE patients. The new nomogram classifies patients into different risk subgroups and shows a superiority of survival prediction over the 7</w:t>
      </w:r>
      <w:r w:rsidRPr="00394CD4">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TNM staging.</w:t>
      </w:r>
    </w:p>
    <w:p w14:paraId="0C9BF47B" w14:textId="77777777" w:rsidR="00A77B3E" w:rsidRPr="009E63A2" w:rsidRDefault="00A77B3E" w:rsidP="009E63A2">
      <w:pPr>
        <w:spacing w:line="360" w:lineRule="auto"/>
        <w:jc w:val="both"/>
        <w:rPr>
          <w:rFonts w:ascii="Book Antiqua" w:hAnsi="Book Antiqua"/>
        </w:rPr>
      </w:pPr>
    </w:p>
    <w:p w14:paraId="55FECF1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perspectives</w:t>
      </w:r>
    </w:p>
    <w:p w14:paraId="2B5AF52E" w14:textId="4CF61D1D"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nomogram model can be used to predict the survival probability of PSCE patients, which might help clinicians to make individualized prognosis predictions and</w:t>
      </w:r>
      <w:r w:rsidR="00986909">
        <w:rPr>
          <w:rFonts w:ascii="Book Antiqua" w:eastAsia="Book Antiqua" w:hAnsi="Book Antiqua" w:cs="Book Antiqua"/>
          <w:color w:val="000000"/>
        </w:rPr>
        <w:t xml:space="preserve"> </w:t>
      </w:r>
      <w:r w:rsidRPr="009E63A2">
        <w:rPr>
          <w:rFonts w:ascii="Book Antiqua" w:eastAsia="Book Antiqua" w:hAnsi="Book Antiqua" w:cs="Book Antiqua"/>
          <w:color w:val="000000"/>
        </w:rPr>
        <w:t>give better treatment recommendations for PSCE patients in China.</w:t>
      </w:r>
    </w:p>
    <w:p w14:paraId="5B7CA10E" w14:textId="77777777" w:rsidR="00A77B3E" w:rsidRPr="009E63A2" w:rsidRDefault="00A77B3E" w:rsidP="009E63A2">
      <w:pPr>
        <w:spacing w:line="360" w:lineRule="auto"/>
        <w:jc w:val="both"/>
        <w:rPr>
          <w:rFonts w:ascii="Book Antiqua" w:hAnsi="Book Antiqua"/>
        </w:rPr>
      </w:pPr>
    </w:p>
    <w:p w14:paraId="573B6A8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ACKNOWLEDGEMENTS</w:t>
      </w:r>
    </w:p>
    <w:p w14:paraId="1D72B215" w14:textId="6D68DC64"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We thank Professor Shi </w:t>
      </w:r>
      <w:r w:rsidR="00D41613">
        <w:rPr>
          <w:rFonts w:ascii="Book Antiqua" w:eastAsia="Book Antiqua" w:hAnsi="Book Antiqua" w:cs="Book Antiqua"/>
          <w:color w:val="000000"/>
        </w:rPr>
        <w:t xml:space="preserve">XZ </w:t>
      </w:r>
      <w:r w:rsidRPr="009E63A2">
        <w:rPr>
          <w:rFonts w:ascii="Book Antiqua" w:eastAsia="Book Antiqua" w:hAnsi="Book Antiqua" w:cs="Book Antiqua"/>
          <w:color w:val="000000"/>
        </w:rPr>
        <w:t>(Department of Epidemiology and Biostatistics, College of Public Health in Zhengzhou University) for help in statistical analysis.</w:t>
      </w:r>
    </w:p>
    <w:p w14:paraId="54269ED4" w14:textId="77777777" w:rsidR="00A77B3E" w:rsidRPr="009E63A2" w:rsidRDefault="00A77B3E" w:rsidP="009E63A2">
      <w:pPr>
        <w:spacing w:line="360" w:lineRule="auto"/>
        <w:jc w:val="both"/>
        <w:rPr>
          <w:rFonts w:ascii="Book Antiqua" w:hAnsi="Book Antiqua"/>
        </w:rPr>
      </w:pPr>
    </w:p>
    <w:p w14:paraId="68A804A1"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REFERENCES</w:t>
      </w:r>
    </w:p>
    <w:p w14:paraId="10C6779F" w14:textId="77777777" w:rsidR="00A77B3E" w:rsidRPr="009E63A2" w:rsidRDefault="00174AB5" w:rsidP="009E63A2">
      <w:pPr>
        <w:spacing w:line="360" w:lineRule="auto"/>
        <w:jc w:val="both"/>
        <w:rPr>
          <w:rFonts w:ascii="Book Antiqua" w:hAnsi="Book Antiqua"/>
        </w:rPr>
      </w:pPr>
      <w:bookmarkStart w:id="5" w:name="OLE_LINK1"/>
      <w:r w:rsidRPr="009E63A2">
        <w:rPr>
          <w:rFonts w:ascii="Book Antiqua" w:eastAsia="Book Antiqua" w:hAnsi="Book Antiqua" w:cs="Book Antiqua"/>
          <w:color w:val="000000"/>
        </w:rPr>
        <w:t xml:space="preserve">1 </w:t>
      </w:r>
      <w:r w:rsidRPr="009E63A2">
        <w:rPr>
          <w:rFonts w:ascii="Book Antiqua" w:eastAsia="Book Antiqua" w:hAnsi="Book Antiqua" w:cs="Book Antiqua"/>
          <w:b/>
          <w:bCs/>
          <w:color w:val="000000"/>
        </w:rPr>
        <w:t>Vos B</w:t>
      </w:r>
      <w:r w:rsidRPr="009E63A2">
        <w:rPr>
          <w:rFonts w:ascii="Book Antiqua" w:eastAsia="Book Antiqua" w:hAnsi="Book Antiqua" w:cs="Book Antiqua"/>
          <w:color w:val="000000"/>
        </w:rPr>
        <w:t xml:space="preserve">, Rozema T, Miller RC, Hendlisz A, Van Laethem JL, Khanfir K, Weber DC, El Nakadi I, Van Houtte P. Small cell carcinoma of the esophagus: a multicentre Rare Cancer Network study.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2011; </w:t>
      </w:r>
      <w:r w:rsidRPr="009E63A2">
        <w:rPr>
          <w:rFonts w:ascii="Book Antiqua" w:eastAsia="Book Antiqua" w:hAnsi="Book Antiqua" w:cs="Book Antiqua"/>
          <w:b/>
          <w:bCs/>
          <w:color w:val="000000"/>
        </w:rPr>
        <w:t>24</w:t>
      </w:r>
      <w:r w:rsidRPr="009E63A2">
        <w:rPr>
          <w:rFonts w:ascii="Book Antiqua" w:eastAsia="Book Antiqua" w:hAnsi="Book Antiqua" w:cs="Book Antiqua"/>
          <w:color w:val="000000"/>
        </w:rPr>
        <w:t>: 258-264 [PMID: 21073624 DOI: 10.1111/j.1442-2050.2010.01133.x]</w:t>
      </w:r>
    </w:p>
    <w:p w14:paraId="28E7CE2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 </w:t>
      </w:r>
      <w:r w:rsidRPr="009E63A2">
        <w:rPr>
          <w:rFonts w:ascii="Book Antiqua" w:eastAsia="Book Antiqua" w:hAnsi="Book Antiqua" w:cs="Book Antiqua"/>
          <w:b/>
          <w:bCs/>
          <w:color w:val="000000"/>
        </w:rPr>
        <w:t>Li AF</w:t>
      </w:r>
      <w:r w:rsidRPr="009E63A2">
        <w:rPr>
          <w:rFonts w:ascii="Book Antiqua" w:eastAsia="Book Antiqua" w:hAnsi="Book Antiqua" w:cs="Book Antiqua"/>
          <w:color w:val="000000"/>
        </w:rPr>
        <w:t xml:space="preserve">, Li AC, Hsu CY, Li WY, Hsu HS, Chen JY. Small cell carcinomas in gastrointestinal tract: immunohistochemical and clinicopathological features. </w:t>
      </w:r>
      <w:r w:rsidRPr="009E63A2">
        <w:rPr>
          <w:rFonts w:ascii="Book Antiqua" w:eastAsia="Book Antiqua" w:hAnsi="Book Antiqua" w:cs="Book Antiqua"/>
          <w:i/>
          <w:iCs/>
          <w:color w:val="000000"/>
        </w:rPr>
        <w:t>J Clin Pathol</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63</w:t>
      </w:r>
      <w:r w:rsidRPr="009E63A2">
        <w:rPr>
          <w:rFonts w:ascii="Book Antiqua" w:eastAsia="Book Antiqua" w:hAnsi="Book Antiqua" w:cs="Book Antiqua"/>
          <w:color w:val="000000"/>
        </w:rPr>
        <w:t>: 620-625 [PMID: 20530158 DOI: 10.1136/jcp.2010.077024]</w:t>
      </w:r>
    </w:p>
    <w:p w14:paraId="5FDC7B4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 </w:t>
      </w:r>
      <w:r w:rsidRPr="009E63A2">
        <w:rPr>
          <w:rFonts w:ascii="Book Antiqua" w:eastAsia="Book Antiqua" w:hAnsi="Book Antiqua" w:cs="Book Antiqua"/>
          <w:b/>
          <w:bCs/>
          <w:color w:val="000000"/>
        </w:rPr>
        <w:t>Deng HY</w:t>
      </w:r>
      <w:r w:rsidRPr="009E63A2">
        <w:rPr>
          <w:rFonts w:ascii="Book Antiqua" w:eastAsia="Book Antiqua" w:hAnsi="Book Antiqua" w:cs="Book Antiqua"/>
          <w:color w:val="000000"/>
        </w:rPr>
        <w:t xml:space="preserve">, Ni PZ, Wang YC, Wang WP, Chen LQ. Neuroendocrine carcinoma of the esophagus: clinical characteristics and prognostic evaluation of 49 cases with surgical resection. </w:t>
      </w:r>
      <w:r w:rsidRPr="009E63A2">
        <w:rPr>
          <w:rFonts w:ascii="Book Antiqua" w:eastAsia="Book Antiqua" w:hAnsi="Book Antiqua" w:cs="Book Antiqua"/>
          <w:i/>
          <w:iCs/>
          <w:color w:val="000000"/>
        </w:rPr>
        <w:t>J Thorac Dis</w:t>
      </w:r>
      <w:r w:rsidRPr="009E63A2">
        <w:rPr>
          <w:rFonts w:ascii="Book Antiqua" w:eastAsia="Book Antiqua" w:hAnsi="Book Antiqua" w:cs="Book Antiqua"/>
          <w:color w:val="000000"/>
        </w:rPr>
        <w:t xml:space="preserve"> 2016; </w:t>
      </w:r>
      <w:r w:rsidRPr="009E63A2">
        <w:rPr>
          <w:rFonts w:ascii="Book Antiqua" w:eastAsia="Book Antiqua" w:hAnsi="Book Antiqua" w:cs="Book Antiqua"/>
          <w:b/>
          <w:bCs/>
          <w:color w:val="000000"/>
        </w:rPr>
        <w:t>8</w:t>
      </w:r>
      <w:r w:rsidRPr="009E63A2">
        <w:rPr>
          <w:rFonts w:ascii="Book Antiqua" w:eastAsia="Book Antiqua" w:hAnsi="Book Antiqua" w:cs="Book Antiqua"/>
          <w:color w:val="000000"/>
        </w:rPr>
        <w:t>: 1250-1256 [PMID: 27293844 DOI: 10.21037/jtd.2016.04.21]</w:t>
      </w:r>
    </w:p>
    <w:p w14:paraId="2871DC6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4 </w:t>
      </w:r>
      <w:r w:rsidRPr="009E63A2">
        <w:rPr>
          <w:rFonts w:ascii="Book Antiqua" w:eastAsia="Book Antiqua" w:hAnsi="Book Antiqua" w:cs="Book Antiqua"/>
          <w:b/>
          <w:bCs/>
          <w:color w:val="000000"/>
        </w:rPr>
        <w:t>Rice TW</w:t>
      </w:r>
      <w:r w:rsidRPr="009E63A2">
        <w:rPr>
          <w:rFonts w:ascii="Book Antiqua" w:eastAsia="Book Antiqua" w:hAnsi="Book Antiqua" w:cs="Book Antiqua"/>
          <w:color w:val="000000"/>
        </w:rPr>
        <w:t xml:space="preserve">, Rusch VW, Ishwaran H, Blackstone EH; Worldwide Esophageal Cancer Collaboration. Cancer of the esophagus and esophagogastric junction: data-driven staging for the seventh edition of the American Joint Committee on Cancer/International Union Against Cancer Cancer Staging Manuals. </w:t>
      </w:r>
      <w:r w:rsidRPr="009E63A2">
        <w:rPr>
          <w:rFonts w:ascii="Book Antiqua" w:eastAsia="Book Antiqua" w:hAnsi="Book Antiqua" w:cs="Book Antiqua"/>
          <w:i/>
          <w:iCs/>
          <w:color w:val="000000"/>
        </w:rPr>
        <w:t>Cancer</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116</w:t>
      </w:r>
      <w:r w:rsidRPr="009E63A2">
        <w:rPr>
          <w:rFonts w:ascii="Book Antiqua" w:eastAsia="Book Antiqua" w:hAnsi="Book Antiqua" w:cs="Book Antiqua"/>
          <w:color w:val="000000"/>
        </w:rPr>
        <w:t>: 3763-3773 [PMID: 20564099 DOI: 10.1002/cncr.25146]</w:t>
      </w:r>
    </w:p>
    <w:p w14:paraId="33207F08"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5 </w:t>
      </w:r>
      <w:r w:rsidRPr="009E63A2">
        <w:rPr>
          <w:rFonts w:ascii="Book Antiqua" w:eastAsia="Book Antiqua" w:hAnsi="Book Antiqua" w:cs="Book Antiqua"/>
          <w:b/>
          <w:bCs/>
          <w:color w:val="000000"/>
        </w:rPr>
        <w:t>Edge SB</w:t>
      </w:r>
      <w:r w:rsidRPr="009E63A2">
        <w:rPr>
          <w:rFonts w:ascii="Book Antiqua" w:eastAsia="Book Antiqua" w:hAnsi="Book Antiqua" w:cs="Book Antiqua"/>
          <w:color w:val="000000"/>
        </w:rPr>
        <w:t xml:space="preserve">, Compton CC. The American Joint Committee on Cancer: the 7th edition of the AJCC cancer staging manual and the future of TNM. </w:t>
      </w:r>
      <w:r w:rsidRPr="009E63A2">
        <w:rPr>
          <w:rFonts w:ascii="Book Antiqua" w:eastAsia="Book Antiqua" w:hAnsi="Book Antiqua" w:cs="Book Antiqua"/>
          <w:i/>
          <w:iCs/>
          <w:color w:val="000000"/>
        </w:rPr>
        <w:t>Ann Surg Oncol</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17</w:t>
      </w:r>
      <w:r w:rsidRPr="009E63A2">
        <w:rPr>
          <w:rFonts w:ascii="Book Antiqua" w:eastAsia="Book Antiqua" w:hAnsi="Book Antiqua" w:cs="Book Antiqua"/>
          <w:color w:val="000000"/>
        </w:rPr>
        <w:t>: 1471-1474 [PMID: 20180029 DOI: 10.1245/s10434-010-0985-4]</w:t>
      </w:r>
    </w:p>
    <w:p w14:paraId="00B6312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6 </w:t>
      </w:r>
      <w:r w:rsidRPr="009E63A2">
        <w:rPr>
          <w:rFonts w:ascii="Book Antiqua" w:eastAsia="Book Antiqua" w:hAnsi="Book Antiqua" w:cs="Book Antiqua"/>
          <w:b/>
          <w:bCs/>
          <w:color w:val="000000"/>
        </w:rPr>
        <w:t>Ku JW</w:t>
      </w:r>
      <w:r w:rsidRPr="009E63A2">
        <w:rPr>
          <w:rFonts w:ascii="Book Antiqua" w:eastAsia="Book Antiqua" w:hAnsi="Book Antiqua" w:cs="Book Antiqua"/>
          <w:color w:val="000000"/>
        </w:rPr>
        <w:t xml:space="preserve">, Zhang DY, Song X, Li XM, Zhao XK, Lv S, Hu SJ, Cheng R, Zhou FY, Wu HF, Wang LD. Characterization of tissue chromogranin A (CgA) immunostaining and clinicohistopathological changes for the 125 Chinese patients with primary small cell carcinoma of the esophagus.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30</w:t>
      </w:r>
      <w:r w:rsidRPr="009E63A2">
        <w:rPr>
          <w:rFonts w:ascii="Book Antiqua" w:eastAsia="Book Antiqua" w:hAnsi="Book Antiqua" w:cs="Book Antiqua"/>
          <w:color w:val="000000"/>
        </w:rPr>
        <w:t>: 1-7 [PMID: 28575250 DOI: 10.1093/dote/dox041]</w:t>
      </w:r>
    </w:p>
    <w:p w14:paraId="6889219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7 </w:t>
      </w:r>
      <w:r w:rsidRPr="009E63A2">
        <w:rPr>
          <w:rFonts w:ascii="Book Antiqua" w:eastAsia="Book Antiqua" w:hAnsi="Book Antiqua" w:cs="Book Antiqua"/>
          <w:b/>
          <w:bCs/>
          <w:color w:val="000000"/>
        </w:rPr>
        <w:t>Hu Y</w:t>
      </w:r>
      <w:r w:rsidRPr="009E63A2">
        <w:rPr>
          <w:rFonts w:ascii="Book Antiqua" w:eastAsia="Book Antiqua" w:hAnsi="Book Antiqua" w:cs="Book Antiqua"/>
          <w:color w:val="000000"/>
        </w:rPr>
        <w:t xml:space="preserve">, Hu C, Zhang H, Ping Y, Chen LQ. How does the number of resected lymph nodes influence TNM staging and prognosis for esophageal carcinoma? </w:t>
      </w:r>
      <w:r w:rsidRPr="009E63A2">
        <w:rPr>
          <w:rFonts w:ascii="Book Antiqua" w:eastAsia="Book Antiqua" w:hAnsi="Book Antiqua" w:cs="Book Antiqua"/>
          <w:i/>
          <w:iCs/>
          <w:color w:val="000000"/>
        </w:rPr>
        <w:t>Ann Surg Oncol</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17</w:t>
      </w:r>
      <w:r w:rsidRPr="009E63A2">
        <w:rPr>
          <w:rFonts w:ascii="Book Antiqua" w:eastAsia="Book Antiqua" w:hAnsi="Book Antiqua" w:cs="Book Antiqua"/>
          <w:color w:val="000000"/>
        </w:rPr>
        <w:t>: 784-790 [PMID: 19953333 DOI: 10.1245/s10434-009-0818-5]</w:t>
      </w:r>
    </w:p>
    <w:p w14:paraId="6FDAE8C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8 </w:t>
      </w:r>
      <w:r w:rsidRPr="009E63A2">
        <w:rPr>
          <w:rFonts w:ascii="Book Antiqua" w:eastAsia="Book Antiqua" w:hAnsi="Book Antiqua" w:cs="Book Antiqua"/>
          <w:b/>
          <w:bCs/>
          <w:color w:val="000000"/>
        </w:rPr>
        <w:t>Ishida H</w:t>
      </w:r>
      <w:r w:rsidRPr="009E63A2">
        <w:rPr>
          <w:rFonts w:ascii="Book Antiqua" w:eastAsia="Book Antiqua" w:hAnsi="Book Antiqua" w:cs="Book Antiqua"/>
          <w:color w:val="000000"/>
        </w:rPr>
        <w:t xml:space="preserve">, Kasajima A, Kamei T, Miura T, Oka N, Yazdani S, Ozawa Y, Fujishima F, Sakurada A, Nakamura Y, Tanaka Y, Kurosumi M, Ishikawa Y, Okada Y, Ohuchi N, Sasano H. SOX2 and Rb1 in esophageal small-cell carcinoma: their possible involvement in pathogenesis. </w:t>
      </w:r>
      <w:r w:rsidRPr="009E63A2">
        <w:rPr>
          <w:rFonts w:ascii="Book Antiqua" w:eastAsia="Book Antiqua" w:hAnsi="Book Antiqua" w:cs="Book Antiqua"/>
          <w:i/>
          <w:iCs/>
          <w:color w:val="000000"/>
        </w:rPr>
        <w:t>Mod Pathol</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30</w:t>
      </w:r>
      <w:r w:rsidRPr="009E63A2">
        <w:rPr>
          <w:rFonts w:ascii="Book Antiqua" w:eastAsia="Book Antiqua" w:hAnsi="Book Antiqua" w:cs="Book Antiqua"/>
          <w:color w:val="000000"/>
        </w:rPr>
        <w:t>: 660-671 [PMID: 28106103 DOI: 10.1038/modpathol.2016.222]</w:t>
      </w:r>
    </w:p>
    <w:p w14:paraId="3C2061A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9 </w:t>
      </w:r>
      <w:r w:rsidRPr="009E63A2">
        <w:rPr>
          <w:rFonts w:ascii="Book Antiqua" w:eastAsia="Book Antiqua" w:hAnsi="Book Antiqua" w:cs="Book Antiqua"/>
          <w:b/>
          <w:bCs/>
          <w:color w:val="000000"/>
        </w:rPr>
        <w:t>Zhu Y</w:t>
      </w:r>
      <w:r w:rsidRPr="009E63A2">
        <w:rPr>
          <w:rFonts w:ascii="Book Antiqua" w:eastAsia="Book Antiqua" w:hAnsi="Book Antiqua" w:cs="Book Antiqua"/>
          <w:color w:val="000000"/>
        </w:rPr>
        <w:t xml:space="preserve">, Qiu B, Liu H, Li Q, Xiao W, Hu Y, Liu M. Primary small cell carcinoma of the esophagus: review of 64 cases from a single institution.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2014; </w:t>
      </w:r>
      <w:r w:rsidRPr="009E63A2">
        <w:rPr>
          <w:rFonts w:ascii="Book Antiqua" w:eastAsia="Book Antiqua" w:hAnsi="Book Antiqua" w:cs="Book Antiqua"/>
          <w:b/>
          <w:bCs/>
          <w:color w:val="000000"/>
        </w:rPr>
        <w:t>27</w:t>
      </w:r>
      <w:r w:rsidRPr="009E63A2">
        <w:rPr>
          <w:rFonts w:ascii="Book Antiqua" w:eastAsia="Book Antiqua" w:hAnsi="Book Antiqua" w:cs="Book Antiqua"/>
          <w:color w:val="000000"/>
        </w:rPr>
        <w:t>: 152-158 [PMID: 23639106 DOI: 10.1111/dote.12069]</w:t>
      </w:r>
    </w:p>
    <w:p w14:paraId="414EEAD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10 </w:t>
      </w:r>
      <w:r w:rsidRPr="009E63A2">
        <w:rPr>
          <w:rFonts w:ascii="Book Antiqua" w:eastAsia="Book Antiqua" w:hAnsi="Book Antiqua" w:cs="Book Antiqua"/>
          <w:b/>
          <w:bCs/>
          <w:color w:val="000000"/>
        </w:rPr>
        <w:t>Karakiewicz PI</w:t>
      </w:r>
      <w:r w:rsidRPr="009E63A2">
        <w:rPr>
          <w:rFonts w:ascii="Book Antiqua" w:eastAsia="Book Antiqua" w:hAnsi="Book Antiqua" w:cs="Book Antiqua"/>
          <w:color w:val="000000"/>
        </w:rPr>
        <w:t xml:space="preserve">, Briganti A, Chun FK, Trinh QD, Perrotte P, Ficarra V, Cindolo L, De la Taille A, Tostain J, Mulders PF, Salomon L, Zigeuner R, Prayer-Galetti T, Chautard D, Valeri A, Lechevallier E, Descotes JL, Lang H, Mejean A, Patard JJ. Multi-institutional validation of a new renal cancer-specific survival nomogram. </w:t>
      </w:r>
      <w:r w:rsidRPr="009E63A2">
        <w:rPr>
          <w:rFonts w:ascii="Book Antiqua" w:eastAsia="Book Antiqua" w:hAnsi="Book Antiqua" w:cs="Book Antiqua"/>
          <w:i/>
          <w:iCs/>
          <w:color w:val="000000"/>
        </w:rPr>
        <w:t>J Clin Oncol</w:t>
      </w:r>
      <w:r w:rsidRPr="009E63A2">
        <w:rPr>
          <w:rFonts w:ascii="Book Antiqua" w:eastAsia="Book Antiqua" w:hAnsi="Book Antiqua" w:cs="Book Antiqua"/>
          <w:color w:val="000000"/>
        </w:rPr>
        <w:t xml:space="preserve"> 2007; </w:t>
      </w:r>
      <w:r w:rsidRPr="009E63A2">
        <w:rPr>
          <w:rFonts w:ascii="Book Antiqua" w:eastAsia="Book Antiqua" w:hAnsi="Book Antiqua" w:cs="Book Antiqua"/>
          <w:b/>
          <w:bCs/>
          <w:color w:val="000000"/>
        </w:rPr>
        <w:t>25</w:t>
      </w:r>
      <w:r w:rsidRPr="009E63A2">
        <w:rPr>
          <w:rFonts w:ascii="Book Antiqua" w:eastAsia="Book Antiqua" w:hAnsi="Book Antiqua" w:cs="Book Antiqua"/>
          <w:color w:val="000000"/>
        </w:rPr>
        <w:t>: 1316-1322 [PMID: 17416852 DOI: 10.1200/JCO.2006.06.1218]</w:t>
      </w:r>
    </w:p>
    <w:p w14:paraId="0B94AD5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11 </w:t>
      </w:r>
      <w:r w:rsidRPr="009E63A2">
        <w:rPr>
          <w:rFonts w:ascii="Book Antiqua" w:eastAsia="Book Antiqua" w:hAnsi="Book Antiqua" w:cs="Book Antiqua"/>
          <w:b/>
          <w:bCs/>
          <w:color w:val="000000"/>
        </w:rPr>
        <w:t>Rudloff U</w:t>
      </w:r>
      <w:r w:rsidRPr="009E63A2">
        <w:rPr>
          <w:rFonts w:ascii="Book Antiqua" w:eastAsia="Book Antiqua" w:hAnsi="Book Antiqua" w:cs="Book Antiqua"/>
          <w:color w:val="000000"/>
        </w:rPr>
        <w:t xml:space="preserve">, Jacks LM, Goldberg JI, Wynveen CA, Brogi E, Patil S, Van Zee KJ. Nomogram for predicting the risk of local recurrence after breast-conserving surgery for ductal carcinoma in situ. </w:t>
      </w:r>
      <w:r w:rsidRPr="009E63A2">
        <w:rPr>
          <w:rFonts w:ascii="Book Antiqua" w:eastAsia="Book Antiqua" w:hAnsi="Book Antiqua" w:cs="Book Antiqua"/>
          <w:i/>
          <w:iCs/>
          <w:color w:val="000000"/>
        </w:rPr>
        <w:t>J Clin Oncol</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28</w:t>
      </w:r>
      <w:r w:rsidRPr="009E63A2">
        <w:rPr>
          <w:rFonts w:ascii="Book Antiqua" w:eastAsia="Book Antiqua" w:hAnsi="Book Antiqua" w:cs="Book Antiqua"/>
          <w:color w:val="000000"/>
        </w:rPr>
        <w:t>: 3762-3769 [PMID: 20625132 DOI: 10.1200/JCO.2009.26.8847]</w:t>
      </w:r>
    </w:p>
    <w:p w14:paraId="61CA13D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12 </w:t>
      </w:r>
      <w:r w:rsidRPr="009E63A2">
        <w:rPr>
          <w:rFonts w:ascii="Book Antiqua" w:eastAsia="Book Antiqua" w:hAnsi="Book Antiqua" w:cs="Book Antiqua"/>
          <w:b/>
          <w:bCs/>
          <w:color w:val="000000"/>
        </w:rPr>
        <w:t>Qie S</w:t>
      </w:r>
      <w:r w:rsidRPr="009E63A2">
        <w:rPr>
          <w:rFonts w:ascii="Book Antiqua" w:eastAsia="Book Antiqua" w:hAnsi="Book Antiqua" w:cs="Book Antiqua"/>
          <w:color w:val="000000"/>
        </w:rPr>
        <w:t xml:space="preserve">, Wang XF, Ran YG, Liu ML, Cui GM, Shi HY. Nomogram for predicting the survival of patients with small cell carcinoma of the esophagus: A population study based on the surveillance, epidemiology, and end results database. </w:t>
      </w:r>
      <w:r w:rsidRPr="009E63A2">
        <w:rPr>
          <w:rFonts w:ascii="Book Antiqua" w:eastAsia="Book Antiqua" w:hAnsi="Book Antiqua" w:cs="Book Antiqua"/>
          <w:i/>
          <w:iCs/>
          <w:color w:val="000000"/>
        </w:rPr>
        <w:t>Medicine (Baltimore)</w:t>
      </w:r>
      <w:r w:rsidRPr="009E63A2">
        <w:rPr>
          <w:rFonts w:ascii="Book Antiqua" w:eastAsia="Book Antiqua" w:hAnsi="Book Antiqua" w:cs="Book Antiqua"/>
          <w:color w:val="000000"/>
        </w:rPr>
        <w:t xml:space="preserve"> 2021; </w:t>
      </w:r>
      <w:r w:rsidRPr="009E63A2">
        <w:rPr>
          <w:rFonts w:ascii="Book Antiqua" w:eastAsia="Book Antiqua" w:hAnsi="Book Antiqua" w:cs="Book Antiqua"/>
          <w:b/>
          <w:bCs/>
          <w:color w:val="000000"/>
        </w:rPr>
        <w:t>100</w:t>
      </w:r>
      <w:r w:rsidRPr="009E63A2">
        <w:rPr>
          <w:rFonts w:ascii="Book Antiqua" w:eastAsia="Book Antiqua" w:hAnsi="Book Antiqua" w:cs="Book Antiqua"/>
          <w:color w:val="000000"/>
        </w:rPr>
        <w:t>: e25427 [PMID: 33847642 DOI: 10.1097/MD.0000000000025427]</w:t>
      </w:r>
    </w:p>
    <w:p w14:paraId="2068961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13 </w:t>
      </w:r>
      <w:r w:rsidRPr="009E63A2">
        <w:rPr>
          <w:rFonts w:ascii="Book Antiqua" w:eastAsia="Book Antiqua" w:hAnsi="Book Antiqua" w:cs="Book Antiqua"/>
          <w:b/>
          <w:bCs/>
          <w:color w:val="000000"/>
        </w:rPr>
        <w:t>van der Gaag NA</w:t>
      </w:r>
      <w:r w:rsidRPr="009E63A2">
        <w:rPr>
          <w:rFonts w:ascii="Book Antiqua" w:eastAsia="Book Antiqua" w:hAnsi="Book Antiqua" w:cs="Book Antiqua"/>
          <w:color w:val="000000"/>
        </w:rPr>
        <w:t xml:space="preserve">, Kloek JJ, de Bakker JK, Musters B, Geskus RB, Busch ORC, Bosma A, Gouma DJ, van Gulik TM. Survival analysis and prognostic nomogram for patients undergoing resection of extrahepatic cholangiocarcinoma. </w:t>
      </w:r>
      <w:r w:rsidRPr="009E63A2">
        <w:rPr>
          <w:rFonts w:ascii="Book Antiqua" w:eastAsia="Book Antiqua" w:hAnsi="Book Antiqua" w:cs="Book Antiqua"/>
          <w:i/>
          <w:iCs/>
          <w:color w:val="000000"/>
        </w:rPr>
        <w:t>Ann Oncol</w:t>
      </w:r>
      <w:r w:rsidRPr="009E63A2">
        <w:rPr>
          <w:rFonts w:ascii="Book Antiqua" w:eastAsia="Book Antiqua" w:hAnsi="Book Antiqua" w:cs="Book Antiqua"/>
          <w:color w:val="000000"/>
        </w:rPr>
        <w:t xml:space="preserve"> 2012; </w:t>
      </w:r>
      <w:r w:rsidRPr="009E63A2">
        <w:rPr>
          <w:rFonts w:ascii="Book Antiqua" w:eastAsia="Book Antiqua" w:hAnsi="Book Antiqua" w:cs="Book Antiqua"/>
          <w:b/>
          <w:bCs/>
          <w:color w:val="000000"/>
        </w:rPr>
        <w:t>23</w:t>
      </w:r>
      <w:r w:rsidRPr="009E63A2">
        <w:rPr>
          <w:rFonts w:ascii="Book Antiqua" w:eastAsia="Book Antiqua" w:hAnsi="Book Antiqua" w:cs="Book Antiqua"/>
          <w:color w:val="000000"/>
        </w:rPr>
        <w:t>: 2642-2649 [PMID: 22532585 DOI: 10.1093/annonc/mds077]</w:t>
      </w:r>
    </w:p>
    <w:p w14:paraId="6751FE63" w14:textId="712A998F"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14 </w:t>
      </w:r>
      <w:r w:rsidRPr="009E63A2">
        <w:rPr>
          <w:rFonts w:ascii="Book Antiqua" w:eastAsia="Book Antiqua" w:hAnsi="Book Antiqua" w:cs="Book Antiqua"/>
          <w:b/>
          <w:bCs/>
          <w:color w:val="000000"/>
        </w:rPr>
        <w:t>Ji LF,</w:t>
      </w:r>
      <w:r w:rsidRPr="009E63A2">
        <w:rPr>
          <w:rFonts w:ascii="Book Antiqua" w:eastAsia="Book Antiqua" w:hAnsi="Book Antiqua" w:cs="Book Antiqua"/>
          <w:color w:val="000000"/>
        </w:rPr>
        <w:t xml:space="preserve"> Fan ZM, Wu MJ, Wang R, Kong GQ, Meng H, Zhou YF, Liu TJ, Liu ZC, Fu WT, Wu Y, Cheng R, Wang LD. Clinicpathopathologic features and survival impact factors of 286 patients with esophagus spindle cell carcinoma. </w:t>
      </w:r>
      <w:r w:rsidRPr="00C14561">
        <w:rPr>
          <w:rFonts w:ascii="Book Antiqua" w:eastAsia="Book Antiqua" w:hAnsi="Book Antiqua" w:cs="Book Antiqua"/>
          <w:i/>
          <w:color w:val="000000"/>
        </w:rPr>
        <w:t xml:space="preserve">Zhengzhou </w:t>
      </w:r>
      <w:r w:rsidR="003576E9">
        <w:rPr>
          <w:rFonts w:ascii="Book Antiqua" w:eastAsia="Book Antiqua" w:hAnsi="Book Antiqua" w:cs="Book Antiqua"/>
          <w:i/>
          <w:color w:val="000000"/>
        </w:rPr>
        <w:t>Daxue Xuebao</w:t>
      </w:r>
      <w:r w:rsidR="003576E9" w:rsidRPr="00C14561">
        <w:rPr>
          <w:rFonts w:ascii="Book Antiqua" w:eastAsia="Book Antiqua" w:hAnsi="Book Antiqua" w:cs="Book Antiqua"/>
          <w:i/>
          <w:color w:val="000000"/>
        </w:rPr>
        <w:t xml:space="preserve"> </w:t>
      </w:r>
      <w:r w:rsidRPr="00C14561">
        <w:rPr>
          <w:rFonts w:ascii="Book Antiqua" w:eastAsia="Book Antiqua" w:hAnsi="Book Antiqua" w:cs="Book Antiqua"/>
          <w:i/>
          <w:color w:val="000000"/>
        </w:rPr>
        <w:t>(</w:t>
      </w:r>
      <w:r w:rsidR="003576E9">
        <w:rPr>
          <w:rFonts w:ascii="Book Antiqua" w:eastAsia="Book Antiqua" w:hAnsi="Book Antiqua" w:cs="Book Antiqua"/>
          <w:i/>
          <w:color w:val="000000"/>
        </w:rPr>
        <w:t>Yixueban</w:t>
      </w:r>
      <w:r w:rsidRPr="00C14561">
        <w:rPr>
          <w:rFonts w:ascii="Book Antiqua" w:eastAsia="Book Antiqua" w:hAnsi="Book Antiqua" w:cs="Book Antiqua"/>
          <w:i/>
          <w:color w:val="000000"/>
        </w:rPr>
        <w:t>)</w:t>
      </w:r>
      <w:r w:rsidR="003576E9">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2016; </w:t>
      </w:r>
      <w:r w:rsidRPr="00C14561">
        <w:rPr>
          <w:rFonts w:ascii="Book Antiqua" w:eastAsia="Book Antiqua" w:hAnsi="Book Antiqua" w:cs="Book Antiqua"/>
          <w:b/>
          <w:color w:val="000000"/>
        </w:rPr>
        <w:t>51</w:t>
      </w:r>
      <w:r w:rsidRPr="009E63A2">
        <w:rPr>
          <w:rFonts w:ascii="Book Antiqua" w:eastAsia="Book Antiqua" w:hAnsi="Book Antiqua" w:cs="Book Antiqua"/>
          <w:color w:val="000000"/>
        </w:rPr>
        <w:t>: 565-568 [DOI:</w:t>
      </w:r>
      <w:r w:rsidR="009E63A2"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10.13705/j.issn.1671-6825.2016.05.002]</w:t>
      </w:r>
    </w:p>
    <w:p w14:paraId="4F99119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15 </w:t>
      </w:r>
      <w:r w:rsidRPr="009E63A2">
        <w:rPr>
          <w:rFonts w:ascii="Book Antiqua" w:eastAsia="Book Antiqua" w:hAnsi="Book Antiqua" w:cs="Book Antiqua"/>
          <w:b/>
          <w:bCs/>
          <w:color w:val="000000"/>
        </w:rPr>
        <w:t>Sun K</w:t>
      </w:r>
      <w:r w:rsidRPr="009E63A2">
        <w:rPr>
          <w:rFonts w:ascii="Book Antiqua" w:eastAsia="Book Antiqua" w:hAnsi="Book Antiqua" w:cs="Book Antiqua"/>
          <w:color w:val="000000"/>
        </w:rPr>
        <w:t xml:space="preserve">, Huang SH, Wong DS, Jang SS. Design and Application of a Variable Selection Method for Multilayer Perceptron Neural Network With LASSO. </w:t>
      </w:r>
      <w:r w:rsidRPr="009E63A2">
        <w:rPr>
          <w:rFonts w:ascii="Book Antiqua" w:eastAsia="Book Antiqua" w:hAnsi="Book Antiqua" w:cs="Book Antiqua"/>
          <w:i/>
          <w:iCs/>
          <w:color w:val="000000"/>
        </w:rPr>
        <w:t>IEEE Trans Neural Netw Learn Syst</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28</w:t>
      </w:r>
      <w:r w:rsidRPr="009E63A2">
        <w:rPr>
          <w:rFonts w:ascii="Book Antiqua" w:eastAsia="Book Antiqua" w:hAnsi="Book Antiqua" w:cs="Book Antiqua"/>
          <w:color w:val="000000"/>
        </w:rPr>
        <w:t>: 1386-1396 [PMID: 28113826 DOI: 10.1109/TNNLS.2016.2542866]</w:t>
      </w:r>
    </w:p>
    <w:p w14:paraId="3E45218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16 </w:t>
      </w:r>
      <w:r w:rsidRPr="009E63A2">
        <w:rPr>
          <w:rFonts w:ascii="Book Antiqua" w:eastAsia="Book Antiqua" w:hAnsi="Book Antiqua" w:cs="Book Antiqua"/>
          <w:b/>
          <w:bCs/>
          <w:color w:val="000000"/>
        </w:rPr>
        <w:t>Kim SY</w:t>
      </w:r>
      <w:r w:rsidRPr="009E63A2">
        <w:rPr>
          <w:rFonts w:ascii="Book Antiqua" w:eastAsia="Book Antiqua" w:hAnsi="Book Antiqua" w:cs="Book Antiqua"/>
          <w:color w:val="000000"/>
        </w:rPr>
        <w:t xml:space="preserve">, Yoon MJ, Park YI, Kim MJ, Nam BH, Park SR. Nomograms predicting survival of patients with unresectable or metastatic gastric cancer who receive combination cytotoxic chemotherapy as first-line treatment. </w:t>
      </w:r>
      <w:r w:rsidRPr="009E63A2">
        <w:rPr>
          <w:rFonts w:ascii="Book Antiqua" w:eastAsia="Book Antiqua" w:hAnsi="Book Antiqua" w:cs="Book Antiqua"/>
          <w:i/>
          <w:iCs/>
          <w:color w:val="000000"/>
        </w:rPr>
        <w:t>Gastric Cancer</w:t>
      </w:r>
      <w:r w:rsidRPr="009E63A2">
        <w:rPr>
          <w:rFonts w:ascii="Book Antiqua" w:eastAsia="Book Antiqua" w:hAnsi="Book Antiqua" w:cs="Book Antiqua"/>
          <w:color w:val="000000"/>
        </w:rPr>
        <w:t xml:space="preserve"> 2018; </w:t>
      </w:r>
      <w:r w:rsidRPr="009E63A2">
        <w:rPr>
          <w:rFonts w:ascii="Book Antiqua" w:eastAsia="Book Antiqua" w:hAnsi="Book Antiqua" w:cs="Book Antiqua"/>
          <w:b/>
          <w:bCs/>
          <w:color w:val="000000"/>
        </w:rPr>
        <w:t>21</w:t>
      </w:r>
      <w:r w:rsidRPr="009E63A2">
        <w:rPr>
          <w:rFonts w:ascii="Book Antiqua" w:eastAsia="Book Antiqua" w:hAnsi="Book Antiqua" w:cs="Book Antiqua"/>
          <w:color w:val="000000"/>
        </w:rPr>
        <w:t>: 453-463 [PMID: 28828688 DOI: 10.1007/s10120-017-0756-z]</w:t>
      </w:r>
    </w:p>
    <w:p w14:paraId="7D24170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17 </w:t>
      </w:r>
      <w:r w:rsidRPr="009E63A2">
        <w:rPr>
          <w:rFonts w:ascii="Book Antiqua" w:eastAsia="Book Antiqua" w:hAnsi="Book Antiqua" w:cs="Book Antiqua"/>
          <w:b/>
          <w:bCs/>
          <w:color w:val="000000"/>
        </w:rPr>
        <w:t>Li S</w:t>
      </w:r>
      <w:r w:rsidRPr="009E63A2">
        <w:rPr>
          <w:rFonts w:ascii="Book Antiqua" w:eastAsia="Book Antiqua" w:hAnsi="Book Antiqua" w:cs="Book Antiqua"/>
          <w:color w:val="000000"/>
        </w:rPr>
        <w:t xml:space="preserve">, Zhao J, Zhu L, Su F, Chen K. Development and validation of a nomogram predicting the overall survival of stage IV breast cancer patients. </w:t>
      </w:r>
      <w:r w:rsidRPr="009E63A2">
        <w:rPr>
          <w:rFonts w:ascii="Book Antiqua" w:eastAsia="Book Antiqua" w:hAnsi="Book Antiqua" w:cs="Book Antiqua"/>
          <w:i/>
          <w:iCs/>
          <w:color w:val="000000"/>
        </w:rPr>
        <w:t>Cancer Med</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6</w:t>
      </w:r>
      <w:r w:rsidRPr="009E63A2">
        <w:rPr>
          <w:rFonts w:ascii="Book Antiqua" w:eastAsia="Book Antiqua" w:hAnsi="Book Antiqua" w:cs="Book Antiqua"/>
          <w:color w:val="000000"/>
        </w:rPr>
        <w:t>: 2586-2594 [PMID: 28980424 DOI: 10.1002/cam4.1224]</w:t>
      </w:r>
    </w:p>
    <w:p w14:paraId="6C9533D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18 </w:t>
      </w:r>
      <w:r w:rsidRPr="009E63A2">
        <w:rPr>
          <w:rFonts w:ascii="Book Antiqua" w:eastAsia="Book Antiqua" w:hAnsi="Book Antiqua" w:cs="Book Antiqua"/>
          <w:b/>
          <w:bCs/>
          <w:color w:val="000000"/>
        </w:rPr>
        <w:t>Yu SC</w:t>
      </w:r>
      <w:r w:rsidRPr="009E63A2">
        <w:rPr>
          <w:rFonts w:ascii="Book Antiqua" w:eastAsia="Book Antiqua" w:hAnsi="Book Antiqua" w:cs="Book Antiqua"/>
          <w:color w:val="000000"/>
        </w:rPr>
        <w:t xml:space="preserve">, Qi X, Hu YH, Zheng WJ, Wang QQ, Yao HY. [Overview of multivariate regression model analysis and application]. </w:t>
      </w:r>
      <w:r w:rsidRPr="009E63A2">
        <w:rPr>
          <w:rFonts w:ascii="Book Antiqua" w:eastAsia="Book Antiqua" w:hAnsi="Book Antiqua" w:cs="Book Antiqua"/>
          <w:i/>
          <w:iCs/>
          <w:color w:val="000000"/>
        </w:rPr>
        <w:t>Zhonghua Yu Fang Yi Xue Za Zhi</w:t>
      </w:r>
      <w:r w:rsidRPr="009E63A2">
        <w:rPr>
          <w:rFonts w:ascii="Book Antiqua" w:eastAsia="Book Antiqua" w:hAnsi="Book Antiqua" w:cs="Book Antiqua"/>
          <w:color w:val="000000"/>
        </w:rPr>
        <w:t xml:space="preserve"> 2019; </w:t>
      </w:r>
      <w:r w:rsidRPr="009E63A2">
        <w:rPr>
          <w:rFonts w:ascii="Book Antiqua" w:eastAsia="Book Antiqua" w:hAnsi="Book Antiqua" w:cs="Book Antiqua"/>
          <w:b/>
          <w:bCs/>
          <w:color w:val="000000"/>
        </w:rPr>
        <w:t>53</w:t>
      </w:r>
      <w:r w:rsidRPr="009E63A2">
        <w:rPr>
          <w:rFonts w:ascii="Book Antiqua" w:eastAsia="Book Antiqua" w:hAnsi="Book Antiqua" w:cs="Book Antiqua"/>
          <w:color w:val="000000"/>
        </w:rPr>
        <w:t>: 334-336 [PMID: 30841679 DOI: 10.3760/cma.j.issn.0253-9624.2019.03.020]</w:t>
      </w:r>
    </w:p>
    <w:p w14:paraId="32F2FBD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19 </w:t>
      </w:r>
      <w:r w:rsidRPr="009E63A2">
        <w:rPr>
          <w:rFonts w:ascii="Book Antiqua" w:eastAsia="Book Antiqua" w:hAnsi="Book Antiqua" w:cs="Book Antiqua"/>
          <w:b/>
          <w:bCs/>
          <w:color w:val="000000"/>
        </w:rPr>
        <w:t>Barton JB</w:t>
      </w:r>
      <w:r w:rsidRPr="009E63A2">
        <w:rPr>
          <w:rFonts w:ascii="Book Antiqua" w:eastAsia="Book Antiqua" w:hAnsi="Book Antiqua" w:cs="Book Antiqua"/>
          <w:color w:val="000000"/>
        </w:rPr>
        <w:t xml:space="preserve">, Langdale LA, Cummins JS, Stelzner M, Lynge DC, Mock CN, Nason KS, Billingsley KG. The utility of routine preoperative computed tomography scanning in the management of veterans with colon cancer. </w:t>
      </w:r>
      <w:r w:rsidRPr="009E63A2">
        <w:rPr>
          <w:rFonts w:ascii="Book Antiqua" w:eastAsia="Book Antiqua" w:hAnsi="Book Antiqua" w:cs="Book Antiqua"/>
          <w:i/>
          <w:iCs/>
          <w:color w:val="000000"/>
        </w:rPr>
        <w:t>Am J Surg</w:t>
      </w:r>
      <w:r w:rsidRPr="009E63A2">
        <w:rPr>
          <w:rFonts w:ascii="Book Antiqua" w:eastAsia="Book Antiqua" w:hAnsi="Book Antiqua" w:cs="Book Antiqua"/>
          <w:color w:val="000000"/>
        </w:rPr>
        <w:t xml:space="preserve"> 2002; </w:t>
      </w:r>
      <w:r w:rsidRPr="009E63A2">
        <w:rPr>
          <w:rFonts w:ascii="Book Antiqua" w:eastAsia="Book Antiqua" w:hAnsi="Book Antiqua" w:cs="Book Antiqua"/>
          <w:b/>
          <w:bCs/>
          <w:color w:val="000000"/>
        </w:rPr>
        <w:t>183</w:t>
      </w:r>
      <w:r w:rsidRPr="009E63A2">
        <w:rPr>
          <w:rFonts w:ascii="Book Antiqua" w:eastAsia="Book Antiqua" w:hAnsi="Book Antiqua" w:cs="Book Antiqua"/>
          <w:color w:val="000000"/>
        </w:rPr>
        <w:t>: 499-503 [PMID: 12034380 DOI: 10.1016/s0002-9610(02)00841-3]</w:t>
      </w:r>
    </w:p>
    <w:p w14:paraId="2EB4A2F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20 </w:t>
      </w:r>
      <w:r w:rsidRPr="009E63A2">
        <w:rPr>
          <w:rFonts w:ascii="Book Antiqua" w:eastAsia="Book Antiqua" w:hAnsi="Book Antiqua" w:cs="Book Antiqua"/>
          <w:b/>
          <w:bCs/>
          <w:color w:val="000000"/>
        </w:rPr>
        <w:t>Kramer AA</w:t>
      </w:r>
      <w:r w:rsidRPr="009E63A2">
        <w:rPr>
          <w:rFonts w:ascii="Book Antiqua" w:eastAsia="Book Antiqua" w:hAnsi="Book Antiqua" w:cs="Book Antiqua"/>
          <w:color w:val="000000"/>
        </w:rPr>
        <w:t xml:space="preserve">, Zimmerman JE. Assessing the calibration of mortality benchmarks in critical care: The Hosmer-Lemeshow test revisited. </w:t>
      </w:r>
      <w:r w:rsidRPr="009E63A2">
        <w:rPr>
          <w:rFonts w:ascii="Book Antiqua" w:eastAsia="Book Antiqua" w:hAnsi="Book Antiqua" w:cs="Book Antiqua"/>
          <w:i/>
          <w:iCs/>
          <w:color w:val="000000"/>
        </w:rPr>
        <w:t>Crit Care Med</w:t>
      </w:r>
      <w:r w:rsidRPr="009E63A2">
        <w:rPr>
          <w:rFonts w:ascii="Book Antiqua" w:eastAsia="Book Antiqua" w:hAnsi="Book Antiqua" w:cs="Book Antiqua"/>
          <w:color w:val="000000"/>
        </w:rPr>
        <w:t xml:space="preserve"> 2007; </w:t>
      </w:r>
      <w:r w:rsidRPr="009E63A2">
        <w:rPr>
          <w:rFonts w:ascii="Book Antiqua" w:eastAsia="Book Antiqua" w:hAnsi="Book Antiqua" w:cs="Book Antiqua"/>
          <w:b/>
          <w:bCs/>
          <w:color w:val="000000"/>
        </w:rPr>
        <w:t>35</w:t>
      </w:r>
      <w:r w:rsidRPr="009E63A2">
        <w:rPr>
          <w:rFonts w:ascii="Book Antiqua" w:eastAsia="Book Antiqua" w:hAnsi="Book Antiqua" w:cs="Book Antiqua"/>
          <w:color w:val="000000"/>
        </w:rPr>
        <w:t>: 2052-2056 [PMID: 17568333 DOI: 10.1097/01.CCM.0000275267.64078.B0]</w:t>
      </w:r>
    </w:p>
    <w:p w14:paraId="62DC2C6D"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21 </w:t>
      </w:r>
      <w:r w:rsidRPr="009E63A2">
        <w:rPr>
          <w:rFonts w:ascii="Book Antiqua" w:eastAsia="Book Antiqua" w:hAnsi="Book Antiqua" w:cs="Book Antiqua"/>
          <w:b/>
          <w:bCs/>
          <w:color w:val="000000"/>
        </w:rPr>
        <w:t>Vickers AJ</w:t>
      </w:r>
      <w:r w:rsidRPr="009E63A2">
        <w:rPr>
          <w:rFonts w:ascii="Book Antiqua" w:eastAsia="Book Antiqua" w:hAnsi="Book Antiqua" w:cs="Book Antiqua"/>
          <w:color w:val="000000"/>
        </w:rPr>
        <w:t xml:space="preserve">, Elkin EB. Decision curve analysis: a novel method for evaluating prediction models. </w:t>
      </w:r>
      <w:r w:rsidRPr="009E63A2">
        <w:rPr>
          <w:rFonts w:ascii="Book Antiqua" w:eastAsia="Book Antiqua" w:hAnsi="Book Antiqua" w:cs="Book Antiqua"/>
          <w:i/>
          <w:iCs/>
          <w:color w:val="000000"/>
        </w:rPr>
        <w:t>Med Decis Making</w:t>
      </w:r>
      <w:r w:rsidRPr="009E63A2">
        <w:rPr>
          <w:rFonts w:ascii="Book Antiqua" w:eastAsia="Book Antiqua" w:hAnsi="Book Antiqua" w:cs="Book Antiqua"/>
          <w:color w:val="000000"/>
        </w:rPr>
        <w:t xml:space="preserve"> 2006; </w:t>
      </w:r>
      <w:r w:rsidRPr="009E63A2">
        <w:rPr>
          <w:rFonts w:ascii="Book Antiqua" w:eastAsia="Book Antiqua" w:hAnsi="Book Antiqua" w:cs="Book Antiqua"/>
          <w:b/>
          <w:bCs/>
          <w:color w:val="000000"/>
        </w:rPr>
        <w:t>26</w:t>
      </w:r>
      <w:r w:rsidRPr="009E63A2">
        <w:rPr>
          <w:rFonts w:ascii="Book Antiqua" w:eastAsia="Book Antiqua" w:hAnsi="Book Antiqua" w:cs="Book Antiqua"/>
          <w:color w:val="000000"/>
        </w:rPr>
        <w:t>: 565-574 [PMID: 17099194 DOI: 10.1177/0272989X06295361]</w:t>
      </w:r>
    </w:p>
    <w:p w14:paraId="33A13DD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22 </w:t>
      </w:r>
      <w:r w:rsidRPr="009E63A2">
        <w:rPr>
          <w:rFonts w:ascii="Book Antiqua" w:eastAsia="Book Antiqua" w:hAnsi="Book Antiqua" w:cs="Book Antiqua"/>
          <w:b/>
          <w:bCs/>
          <w:color w:val="000000"/>
        </w:rPr>
        <w:t>Camp RL</w:t>
      </w:r>
      <w:r w:rsidRPr="009E63A2">
        <w:rPr>
          <w:rFonts w:ascii="Book Antiqua" w:eastAsia="Book Antiqua" w:hAnsi="Book Antiqua" w:cs="Book Antiqua"/>
          <w:color w:val="000000"/>
        </w:rPr>
        <w:t xml:space="preserve">, Dolled-Filhart M, Rimm DL. X-tile: a new bio-informatics tool for biomarker assessment and outcome-based cut-point optimization. </w:t>
      </w:r>
      <w:r w:rsidRPr="009E63A2">
        <w:rPr>
          <w:rFonts w:ascii="Book Antiqua" w:eastAsia="Book Antiqua" w:hAnsi="Book Antiqua" w:cs="Book Antiqua"/>
          <w:i/>
          <w:iCs/>
          <w:color w:val="000000"/>
        </w:rPr>
        <w:t>Clin Cancer Res</w:t>
      </w:r>
      <w:r w:rsidRPr="009E63A2">
        <w:rPr>
          <w:rFonts w:ascii="Book Antiqua" w:eastAsia="Book Antiqua" w:hAnsi="Book Antiqua" w:cs="Book Antiqua"/>
          <w:color w:val="000000"/>
        </w:rPr>
        <w:t xml:space="preserve"> 2004; </w:t>
      </w:r>
      <w:r w:rsidRPr="009E63A2">
        <w:rPr>
          <w:rFonts w:ascii="Book Antiqua" w:eastAsia="Book Antiqua" w:hAnsi="Book Antiqua" w:cs="Book Antiqua"/>
          <w:b/>
          <w:bCs/>
          <w:color w:val="000000"/>
        </w:rPr>
        <w:t>10</w:t>
      </w:r>
      <w:r w:rsidRPr="009E63A2">
        <w:rPr>
          <w:rFonts w:ascii="Book Antiqua" w:eastAsia="Book Antiqua" w:hAnsi="Book Antiqua" w:cs="Book Antiqua"/>
          <w:color w:val="000000"/>
        </w:rPr>
        <w:t>: 7252-7259 [PMID: 15534099 DOI: 10.1158/1078-0432.CCR-04-0713]</w:t>
      </w:r>
    </w:p>
    <w:p w14:paraId="4BCF598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23 </w:t>
      </w:r>
      <w:r w:rsidRPr="009E63A2">
        <w:rPr>
          <w:rFonts w:ascii="Book Antiqua" w:eastAsia="Book Antiqua" w:hAnsi="Book Antiqua" w:cs="Book Antiqua"/>
          <w:b/>
          <w:bCs/>
          <w:color w:val="000000"/>
        </w:rPr>
        <w:t>Long J</w:t>
      </w:r>
      <w:r w:rsidRPr="009E63A2">
        <w:rPr>
          <w:rFonts w:ascii="Book Antiqua" w:eastAsia="Book Antiqua" w:hAnsi="Book Antiqua" w:cs="Book Antiqua"/>
          <w:color w:val="000000"/>
        </w:rPr>
        <w:t xml:space="preserve">, Wang A, Bai Y, Lin J, Yang X, Wang D, Yang X, Jiang Y, Zhao H. Development and validation of a TP53-associated immune prognostic model for hepatocellular carcinoma. </w:t>
      </w:r>
      <w:r w:rsidRPr="009E63A2">
        <w:rPr>
          <w:rFonts w:ascii="Book Antiqua" w:eastAsia="Book Antiqua" w:hAnsi="Book Antiqua" w:cs="Book Antiqua"/>
          <w:i/>
          <w:iCs/>
          <w:color w:val="000000"/>
        </w:rPr>
        <w:t>EBioMedicine</w:t>
      </w:r>
      <w:r w:rsidRPr="009E63A2">
        <w:rPr>
          <w:rFonts w:ascii="Book Antiqua" w:eastAsia="Book Antiqua" w:hAnsi="Book Antiqua" w:cs="Book Antiqua"/>
          <w:color w:val="000000"/>
        </w:rPr>
        <w:t xml:space="preserve"> 2019; </w:t>
      </w:r>
      <w:r w:rsidRPr="009E63A2">
        <w:rPr>
          <w:rFonts w:ascii="Book Antiqua" w:eastAsia="Book Antiqua" w:hAnsi="Book Antiqua" w:cs="Book Antiqua"/>
          <w:b/>
          <w:bCs/>
          <w:color w:val="000000"/>
        </w:rPr>
        <w:t>42</w:t>
      </w:r>
      <w:r w:rsidRPr="009E63A2">
        <w:rPr>
          <w:rFonts w:ascii="Book Antiqua" w:eastAsia="Book Antiqua" w:hAnsi="Book Antiqua" w:cs="Book Antiqua"/>
          <w:color w:val="000000"/>
        </w:rPr>
        <w:t>: 363-374 [PMID: 30885723 DOI: 10.1016/j.ebiom.2019.03.022]</w:t>
      </w:r>
    </w:p>
    <w:p w14:paraId="6CAB18E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24 </w:t>
      </w:r>
      <w:r w:rsidRPr="009E63A2">
        <w:rPr>
          <w:rFonts w:ascii="Book Antiqua" w:eastAsia="Book Antiqua" w:hAnsi="Book Antiqua" w:cs="Book Antiqua"/>
          <w:b/>
          <w:bCs/>
          <w:color w:val="000000"/>
        </w:rPr>
        <w:t>Yun JP</w:t>
      </w:r>
      <w:r w:rsidRPr="009E63A2">
        <w:rPr>
          <w:rFonts w:ascii="Book Antiqua" w:eastAsia="Book Antiqua" w:hAnsi="Book Antiqua" w:cs="Book Antiqua"/>
          <w:color w:val="000000"/>
        </w:rPr>
        <w:t xml:space="preserve">, Zhang MF, Hou JH, Tian QH, Fu J, Liang XM, Wu QL, Rong TH. Primary small cell carcinoma of the esophagus: clinicopathological and immunohistochemical features of 21 cases. </w:t>
      </w:r>
      <w:r w:rsidRPr="009E63A2">
        <w:rPr>
          <w:rFonts w:ascii="Book Antiqua" w:eastAsia="Book Antiqua" w:hAnsi="Book Antiqua" w:cs="Book Antiqua"/>
          <w:i/>
          <w:iCs/>
          <w:color w:val="000000"/>
        </w:rPr>
        <w:t>BMC Cancer</w:t>
      </w:r>
      <w:r w:rsidRPr="009E63A2">
        <w:rPr>
          <w:rFonts w:ascii="Book Antiqua" w:eastAsia="Book Antiqua" w:hAnsi="Book Antiqua" w:cs="Book Antiqua"/>
          <w:color w:val="000000"/>
        </w:rPr>
        <w:t xml:space="preserve"> 2007; </w:t>
      </w:r>
      <w:r w:rsidRPr="009E63A2">
        <w:rPr>
          <w:rFonts w:ascii="Book Antiqua" w:eastAsia="Book Antiqua" w:hAnsi="Book Antiqua" w:cs="Book Antiqua"/>
          <w:b/>
          <w:bCs/>
          <w:color w:val="000000"/>
        </w:rPr>
        <w:t>7</w:t>
      </w:r>
      <w:r w:rsidRPr="009E63A2">
        <w:rPr>
          <w:rFonts w:ascii="Book Antiqua" w:eastAsia="Book Antiqua" w:hAnsi="Book Antiqua" w:cs="Book Antiqua"/>
          <w:color w:val="000000"/>
        </w:rPr>
        <w:t>: 38 [PMID: 17335582 DOI: 10.1186/1471-2407-7-38]</w:t>
      </w:r>
    </w:p>
    <w:p w14:paraId="7AE7A6A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25 </w:t>
      </w:r>
      <w:r w:rsidRPr="009E63A2">
        <w:rPr>
          <w:rFonts w:ascii="Book Antiqua" w:eastAsia="Book Antiqua" w:hAnsi="Book Antiqua" w:cs="Book Antiqua"/>
          <w:b/>
          <w:bCs/>
          <w:color w:val="000000"/>
        </w:rPr>
        <w:t>Walenkamp AM</w:t>
      </w:r>
      <w:r w:rsidRPr="009E63A2">
        <w:rPr>
          <w:rFonts w:ascii="Book Antiqua" w:eastAsia="Book Antiqua" w:hAnsi="Book Antiqua" w:cs="Book Antiqua"/>
          <w:color w:val="000000"/>
        </w:rPr>
        <w:t xml:space="preserve">, Sonke GS, Sleijfer DT. Clinical and therapeutic aspects of extrapulmonary small cell carcinoma. </w:t>
      </w:r>
      <w:r w:rsidRPr="009E63A2">
        <w:rPr>
          <w:rFonts w:ascii="Book Antiqua" w:eastAsia="Book Antiqua" w:hAnsi="Book Antiqua" w:cs="Book Antiqua"/>
          <w:i/>
          <w:iCs/>
          <w:color w:val="000000"/>
        </w:rPr>
        <w:t>Cancer Treat Rev</w:t>
      </w:r>
      <w:r w:rsidRPr="009E63A2">
        <w:rPr>
          <w:rFonts w:ascii="Book Antiqua" w:eastAsia="Book Antiqua" w:hAnsi="Book Antiqua" w:cs="Book Antiqua"/>
          <w:color w:val="000000"/>
        </w:rPr>
        <w:t xml:space="preserve"> 2009; </w:t>
      </w:r>
      <w:r w:rsidRPr="009E63A2">
        <w:rPr>
          <w:rFonts w:ascii="Book Antiqua" w:eastAsia="Book Antiqua" w:hAnsi="Book Antiqua" w:cs="Book Antiqua"/>
          <w:b/>
          <w:bCs/>
          <w:color w:val="000000"/>
        </w:rPr>
        <w:t>35</w:t>
      </w:r>
      <w:r w:rsidRPr="009E63A2">
        <w:rPr>
          <w:rFonts w:ascii="Book Antiqua" w:eastAsia="Book Antiqua" w:hAnsi="Book Antiqua" w:cs="Book Antiqua"/>
          <w:color w:val="000000"/>
        </w:rPr>
        <w:t>: 228-236 [PMID: 19068273 DOI: 10.1016/j.ctrv.2008.10.007]</w:t>
      </w:r>
    </w:p>
    <w:p w14:paraId="23F1CA0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26 </w:t>
      </w:r>
      <w:r w:rsidRPr="009E63A2">
        <w:rPr>
          <w:rFonts w:ascii="Book Antiqua" w:eastAsia="Book Antiqua" w:hAnsi="Book Antiqua" w:cs="Book Antiqua"/>
          <w:b/>
          <w:bCs/>
          <w:color w:val="000000"/>
        </w:rPr>
        <w:t>Skerget M</w:t>
      </w:r>
      <w:r w:rsidRPr="009E63A2">
        <w:rPr>
          <w:rFonts w:ascii="Book Antiqua" w:eastAsia="Book Antiqua" w:hAnsi="Book Antiqua" w:cs="Book Antiqua"/>
          <w:color w:val="000000"/>
        </w:rPr>
        <w:t xml:space="preserve">, Skopec B, Zadnik V, Zontar D, Podgornik H, Rebersek K, Furlan T, Cernelc P. CD56 Expression Is an Important Prognostic Factor in Multiple Myeloma Even with Bortezomib Induction. </w:t>
      </w:r>
      <w:r w:rsidRPr="009E63A2">
        <w:rPr>
          <w:rFonts w:ascii="Book Antiqua" w:eastAsia="Book Antiqua" w:hAnsi="Book Antiqua" w:cs="Book Antiqua"/>
          <w:i/>
          <w:iCs/>
          <w:color w:val="000000"/>
        </w:rPr>
        <w:t>Acta Haematol</w:t>
      </w:r>
      <w:r w:rsidRPr="009E63A2">
        <w:rPr>
          <w:rFonts w:ascii="Book Antiqua" w:eastAsia="Book Antiqua" w:hAnsi="Book Antiqua" w:cs="Book Antiqua"/>
          <w:color w:val="000000"/>
        </w:rPr>
        <w:t xml:space="preserve"> 2018; </w:t>
      </w:r>
      <w:r w:rsidRPr="009E63A2">
        <w:rPr>
          <w:rFonts w:ascii="Book Antiqua" w:eastAsia="Book Antiqua" w:hAnsi="Book Antiqua" w:cs="Book Antiqua"/>
          <w:b/>
          <w:bCs/>
          <w:color w:val="000000"/>
        </w:rPr>
        <w:t>139</w:t>
      </w:r>
      <w:r w:rsidRPr="009E63A2">
        <w:rPr>
          <w:rFonts w:ascii="Book Antiqua" w:eastAsia="Book Antiqua" w:hAnsi="Book Antiqua" w:cs="Book Antiqua"/>
          <w:color w:val="000000"/>
        </w:rPr>
        <w:t>: 228-234 [PMID: 29920491 DOI: 10.1159/000489483]</w:t>
      </w:r>
    </w:p>
    <w:p w14:paraId="0DE1767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27 </w:t>
      </w:r>
      <w:r w:rsidRPr="009E63A2">
        <w:rPr>
          <w:rFonts w:ascii="Book Antiqua" w:eastAsia="Book Antiqua" w:hAnsi="Book Antiqua" w:cs="Book Antiqua"/>
          <w:b/>
          <w:bCs/>
          <w:color w:val="000000"/>
        </w:rPr>
        <w:t>Modlin IM</w:t>
      </w:r>
      <w:r w:rsidRPr="009E63A2">
        <w:rPr>
          <w:rFonts w:ascii="Book Antiqua" w:eastAsia="Book Antiqua" w:hAnsi="Book Antiqua" w:cs="Book Antiqua"/>
          <w:color w:val="000000"/>
        </w:rPr>
        <w:t xml:space="preserve">, Gustafsson BI, Moss SF, Pavel M, Tsolakis AV, Kidd M. Chromogranin A--biological function and clinical utility in neuro endocrine tumor disease. </w:t>
      </w:r>
      <w:r w:rsidRPr="009E63A2">
        <w:rPr>
          <w:rFonts w:ascii="Book Antiqua" w:eastAsia="Book Antiqua" w:hAnsi="Book Antiqua" w:cs="Book Antiqua"/>
          <w:i/>
          <w:iCs/>
          <w:color w:val="000000"/>
        </w:rPr>
        <w:t>Ann Surg Oncol</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17</w:t>
      </w:r>
      <w:r w:rsidRPr="009E63A2">
        <w:rPr>
          <w:rFonts w:ascii="Book Antiqua" w:eastAsia="Book Antiqua" w:hAnsi="Book Antiqua" w:cs="Book Antiqua"/>
          <w:color w:val="000000"/>
        </w:rPr>
        <w:t>: 2427-2443 [PMID: 20217257 DOI: 10.1245/s10434-010-1006-3]</w:t>
      </w:r>
    </w:p>
    <w:p w14:paraId="1D8B9FD5"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28 </w:t>
      </w:r>
      <w:r w:rsidRPr="009E63A2">
        <w:rPr>
          <w:rFonts w:ascii="Book Antiqua" w:eastAsia="Book Antiqua" w:hAnsi="Book Antiqua" w:cs="Book Antiqua"/>
          <w:b/>
          <w:bCs/>
          <w:color w:val="000000"/>
        </w:rPr>
        <w:t>Liao LM</w:t>
      </w:r>
      <w:r w:rsidRPr="009E63A2">
        <w:rPr>
          <w:rFonts w:ascii="Book Antiqua" w:eastAsia="Book Antiqua" w:hAnsi="Book Antiqua" w:cs="Book Antiqua"/>
          <w:color w:val="000000"/>
        </w:rPr>
        <w:t xml:space="preserve">, Zhang X, Ren YF, Sun XY, Di N, Zhou N, Pan RK, Ma SH, Zhou LX. Chromogranin A (CgA) as poor prognostic factor in patients with small cell carcinoma of the cervix: results of a retrospective study of 293 patients. </w:t>
      </w:r>
      <w:r w:rsidRPr="009E63A2">
        <w:rPr>
          <w:rFonts w:ascii="Book Antiqua" w:eastAsia="Book Antiqua" w:hAnsi="Book Antiqua" w:cs="Book Antiqua"/>
          <w:i/>
          <w:iCs/>
          <w:color w:val="000000"/>
        </w:rPr>
        <w:t>PLoS One</w:t>
      </w:r>
      <w:r w:rsidRPr="009E63A2">
        <w:rPr>
          <w:rFonts w:ascii="Book Antiqua" w:eastAsia="Book Antiqua" w:hAnsi="Book Antiqua" w:cs="Book Antiqua"/>
          <w:color w:val="000000"/>
        </w:rPr>
        <w:t xml:space="preserve"> 2012; </w:t>
      </w:r>
      <w:r w:rsidRPr="009E63A2">
        <w:rPr>
          <w:rFonts w:ascii="Book Antiqua" w:eastAsia="Book Antiqua" w:hAnsi="Book Antiqua" w:cs="Book Antiqua"/>
          <w:b/>
          <w:bCs/>
          <w:color w:val="000000"/>
        </w:rPr>
        <w:t>7</w:t>
      </w:r>
      <w:r w:rsidRPr="009E63A2">
        <w:rPr>
          <w:rFonts w:ascii="Book Antiqua" w:eastAsia="Book Antiqua" w:hAnsi="Book Antiqua" w:cs="Book Antiqua"/>
          <w:color w:val="000000"/>
        </w:rPr>
        <w:t>: e33674 [PMID: 22529895 DOI: 10.1371/journal.pone.0033674]</w:t>
      </w:r>
    </w:p>
    <w:p w14:paraId="107F82F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29 </w:t>
      </w:r>
      <w:r w:rsidRPr="009E63A2">
        <w:rPr>
          <w:rFonts w:ascii="Book Antiqua" w:eastAsia="Book Antiqua" w:hAnsi="Book Antiqua" w:cs="Book Antiqua"/>
          <w:b/>
          <w:bCs/>
          <w:color w:val="000000"/>
        </w:rPr>
        <w:t>Berruti A</w:t>
      </w:r>
      <w:r w:rsidRPr="009E63A2">
        <w:rPr>
          <w:rFonts w:ascii="Book Antiqua" w:eastAsia="Book Antiqua" w:hAnsi="Book Antiqua" w:cs="Book Antiqua"/>
          <w:color w:val="000000"/>
        </w:rPr>
        <w:t xml:space="preserve">, Bollito E, Cracco CM, Volante M, Ciccone G, Porpiglia F, Papotti M, Scarpa RM, Dogliotti L. The prognostic role of immunohistochemical chromogranin a expression in prostate cancer patients is significantly modified by androgen-deprivation therapy. </w:t>
      </w:r>
      <w:r w:rsidRPr="009E63A2">
        <w:rPr>
          <w:rFonts w:ascii="Book Antiqua" w:eastAsia="Book Antiqua" w:hAnsi="Book Antiqua" w:cs="Book Antiqua"/>
          <w:i/>
          <w:iCs/>
          <w:color w:val="000000"/>
        </w:rPr>
        <w:t>Prostate</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70</w:t>
      </w:r>
      <w:r w:rsidRPr="009E63A2">
        <w:rPr>
          <w:rFonts w:ascii="Book Antiqua" w:eastAsia="Book Antiqua" w:hAnsi="Book Antiqua" w:cs="Book Antiqua"/>
          <w:color w:val="000000"/>
        </w:rPr>
        <w:t>: 718-726 [PMID: 20087896 DOI: 10.1002/pros.21104]</w:t>
      </w:r>
    </w:p>
    <w:p w14:paraId="06D0671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30 </w:t>
      </w:r>
      <w:r w:rsidRPr="009E63A2">
        <w:rPr>
          <w:rFonts w:ascii="Book Antiqua" w:eastAsia="Book Antiqua" w:hAnsi="Book Antiqua" w:cs="Book Antiqua"/>
          <w:b/>
          <w:bCs/>
          <w:color w:val="000000"/>
        </w:rPr>
        <w:t>Xu L</w:t>
      </w:r>
      <w:r w:rsidRPr="009E63A2">
        <w:rPr>
          <w:rFonts w:ascii="Book Antiqua" w:eastAsia="Book Antiqua" w:hAnsi="Book Antiqua" w:cs="Book Antiqua"/>
          <w:color w:val="000000"/>
        </w:rPr>
        <w:t xml:space="preserve">, Li Y, Liu X, Sun H, Zhang R, Zhang J, Zheng Y, Wang Z, Liu S, Chen X. Treatment Strategies and Prognostic Factors of Limited-Stage Primary Small Cell Carcinoma of the Esophagus. </w:t>
      </w:r>
      <w:r w:rsidRPr="009E63A2">
        <w:rPr>
          <w:rFonts w:ascii="Book Antiqua" w:eastAsia="Book Antiqua" w:hAnsi="Book Antiqua" w:cs="Book Antiqua"/>
          <w:i/>
          <w:iCs/>
          <w:color w:val="000000"/>
        </w:rPr>
        <w:t>J Thorac Oncol</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12</w:t>
      </w:r>
      <w:r w:rsidRPr="009E63A2">
        <w:rPr>
          <w:rFonts w:ascii="Book Antiqua" w:eastAsia="Book Antiqua" w:hAnsi="Book Antiqua" w:cs="Book Antiqua"/>
          <w:color w:val="000000"/>
        </w:rPr>
        <w:t>: 1834-1844 [PMID: 29024756 DOI: 10.1016/j.jtho.2017.09.1966]</w:t>
      </w:r>
    </w:p>
    <w:p w14:paraId="040EE48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31 </w:t>
      </w:r>
      <w:r w:rsidRPr="009E63A2">
        <w:rPr>
          <w:rFonts w:ascii="Book Antiqua" w:eastAsia="Book Antiqua" w:hAnsi="Book Antiqua" w:cs="Book Antiqua"/>
          <w:b/>
          <w:bCs/>
          <w:color w:val="000000"/>
        </w:rPr>
        <w:t>Situ D</w:t>
      </w:r>
      <w:r w:rsidRPr="009E63A2">
        <w:rPr>
          <w:rFonts w:ascii="Book Antiqua" w:eastAsia="Book Antiqua" w:hAnsi="Book Antiqua" w:cs="Book Antiqua"/>
          <w:color w:val="000000"/>
        </w:rPr>
        <w:t xml:space="preserve">, Lin Y, Long H, Zhang L, Lin P, Zheng Y, Jiang L, Tan Z, Meng Y, Ma G. Surgical treatment for limited-stage primary small cell cancer of the esophagus. </w:t>
      </w:r>
      <w:r w:rsidRPr="009E63A2">
        <w:rPr>
          <w:rFonts w:ascii="Book Antiqua" w:eastAsia="Book Antiqua" w:hAnsi="Book Antiqua" w:cs="Book Antiqua"/>
          <w:i/>
          <w:iCs/>
          <w:color w:val="000000"/>
        </w:rPr>
        <w:t>Ann Thorac Surg</w:t>
      </w:r>
      <w:r w:rsidRPr="009E63A2">
        <w:rPr>
          <w:rFonts w:ascii="Book Antiqua" w:eastAsia="Book Antiqua" w:hAnsi="Book Antiqua" w:cs="Book Antiqua"/>
          <w:color w:val="000000"/>
        </w:rPr>
        <w:t xml:space="preserve"> 2013; </w:t>
      </w:r>
      <w:r w:rsidRPr="009E63A2">
        <w:rPr>
          <w:rFonts w:ascii="Book Antiqua" w:eastAsia="Book Antiqua" w:hAnsi="Book Antiqua" w:cs="Book Antiqua"/>
          <w:b/>
          <w:bCs/>
          <w:color w:val="000000"/>
        </w:rPr>
        <w:t>95</w:t>
      </w:r>
      <w:r w:rsidRPr="009E63A2">
        <w:rPr>
          <w:rFonts w:ascii="Book Antiqua" w:eastAsia="Book Antiqua" w:hAnsi="Book Antiqua" w:cs="Book Antiqua"/>
          <w:color w:val="000000"/>
        </w:rPr>
        <w:t>: 1057-1062 [PMID: 23333059 DOI: 10.1016/j.athoracsur.2012.11.014]</w:t>
      </w:r>
    </w:p>
    <w:p w14:paraId="4A60B68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32 </w:t>
      </w:r>
      <w:r w:rsidRPr="009E63A2">
        <w:rPr>
          <w:rFonts w:ascii="Book Antiqua" w:eastAsia="Book Antiqua" w:hAnsi="Book Antiqua" w:cs="Book Antiqua"/>
          <w:b/>
          <w:bCs/>
          <w:color w:val="000000"/>
        </w:rPr>
        <w:t>Raja S</w:t>
      </w:r>
      <w:r w:rsidRPr="009E63A2">
        <w:rPr>
          <w:rFonts w:ascii="Book Antiqua" w:eastAsia="Book Antiqua" w:hAnsi="Book Antiqua" w:cs="Book Antiqua"/>
          <w:color w:val="000000"/>
        </w:rPr>
        <w:t xml:space="preserve">, Rice TW, Rajeswaran J, Zhong J, Blackstone EH. Esophageal small-cell cancer: study of a rare disease.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2013; </w:t>
      </w:r>
      <w:r w:rsidRPr="009E63A2">
        <w:rPr>
          <w:rFonts w:ascii="Book Antiqua" w:eastAsia="Book Antiqua" w:hAnsi="Book Antiqua" w:cs="Book Antiqua"/>
          <w:b/>
          <w:bCs/>
          <w:color w:val="000000"/>
        </w:rPr>
        <w:t>26</w:t>
      </w:r>
      <w:r w:rsidRPr="009E63A2">
        <w:rPr>
          <w:rFonts w:ascii="Book Antiqua" w:eastAsia="Book Antiqua" w:hAnsi="Book Antiqua" w:cs="Book Antiqua"/>
          <w:color w:val="000000"/>
        </w:rPr>
        <w:t>: 690-695 [PMID: 23317158 DOI: 10.1111/dote.12022]</w:t>
      </w:r>
    </w:p>
    <w:p w14:paraId="7B462895"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33 </w:t>
      </w:r>
      <w:r w:rsidRPr="009E63A2">
        <w:rPr>
          <w:rFonts w:ascii="Book Antiqua" w:eastAsia="Book Antiqua" w:hAnsi="Book Antiqua" w:cs="Book Antiqua"/>
          <w:b/>
          <w:bCs/>
          <w:color w:val="000000"/>
        </w:rPr>
        <w:t>Iasonos A</w:t>
      </w:r>
      <w:r w:rsidRPr="009E63A2">
        <w:rPr>
          <w:rFonts w:ascii="Book Antiqua" w:eastAsia="Book Antiqua" w:hAnsi="Book Antiqua" w:cs="Book Antiqua"/>
          <w:color w:val="000000"/>
        </w:rPr>
        <w:t xml:space="preserve">, Schrag D, Raj GV, Panageas KS. How to build and interpret a nomogram for cancer prognosis. </w:t>
      </w:r>
      <w:r w:rsidRPr="009E63A2">
        <w:rPr>
          <w:rFonts w:ascii="Book Antiqua" w:eastAsia="Book Antiqua" w:hAnsi="Book Antiqua" w:cs="Book Antiqua"/>
          <w:i/>
          <w:iCs/>
          <w:color w:val="000000"/>
        </w:rPr>
        <w:t>J Clin Oncol</w:t>
      </w:r>
      <w:r w:rsidRPr="009E63A2">
        <w:rPr>
          <w:rFonts w:ascii="Book Antiqua" w:eastAsia="Book Antiqua" w:hAnsi="Book Antiqua" w:cs="Book Antiqua"/>
          <w:color w:val="000000"/>
        </w:rPr>
        <w:t xml:space="preserve"> 2008; </w:t>
      </w:r>
      <w:r w:rsidRPr="009E63A2">
        <w:rPr>
          <w:rFonts w:ascii="Book Antiqua" w:eastAsia="Book Antiqua" w:hAnsi="Book Antiqua" w:cs="Book Antiqua"/>
          <w:b/>
          <w:bCs/>
          <w:color w:val="000000"/>
        </w:rPr>
        <w:t>26</w:t>
      </w:r>
      <w:r w:rsidRPr="009E63A2">
        <w:rPr>
          <w:rFonts w:ascii="Book Antiqua" w:eastAsia="Book Antiqua" w:hAnsi="Book Antiqua" w:cs="Book Antiqua"/>
          <w:color w:val="000000"/>
        </w:rPr>
        <w:t>: 1364-1370 [PMID: 18323559 DOI: 10.1200/JCO.2007.12.9791]</w:t>
      </w:r>
    </w:p>
    <w:p w14:paraId="4D8FE56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34 </w:t>
      </w:r>
      <w:r w:rsidRPr="009E63A2">
        <w:rPr>
          <w:rFonts w:ascii="Book Antiqua" w:eastAsia="Book Antiqua" w:hAnsi="Book Antiqua" w:cs="Book Antiqua"/>
          <w:b/>
          <w:bCs/>
          <w:color w:val="000000"/>
        </w:rPr>
        <w:t>Liang W</w:t>
      </w:r>
      <w:r w:rsidRPr="009E63A2">
        <w:rPr>
          <w:rFonts w:ascii="Book Antiqua" w:eastAsia="Book Antiqua" w:hAnsi="Book Antiqua" w:cs="Book Antiqua"/>
          <w:color w:val="000000"/>
        </w:rPr>
        <w:t xml:space="preserve">, Zhang L, Jiang G, Wang Q, Liu L, Liu D, Wang Z, Zhu Z, Deng Q, Xiong X, Shao W, Shi X, He J. Development and validation of a nomogram for predicting survival in patients with resected non-small-cell lung cancer. </w:t>
      </w:r>
      <w:r w:rsidRPr="009E63A2">
        <w:rPr>
          <w:rFonts w:ascii="Book Antiqua" w:eastAsia="Book Antiqua" w:hAnsi="Book Antiqua" w:cs="Book Antiqua"/>
          <w:i/>
          <w:iCs/>
          <w:color w:val="000000"/>
        </w:rPr>
        <w:t>J Clin Oncol</w:t>
      </w:r>
      <w:r w:rsidRPr="009E63A2">
        <w:rPr>
          <w:rFonts w:ascii="Book Antiqua" w:eastAsia="Book Antiqua" w:hAnsi="Book Antiqua" w:cs="Book Antiqua"/>
          <w:color w:val="000000"/>
        </w:rPr>
        <w:t xml:space="preserve"> 2015; </w:t>
      </w:r>
      <w:r w:rsidRPr="009E63A2">
        <w:rPr>
          <w:rFonts w:ascii="Book Antiqua" w:eastAsia="Book Antiqua" w:hAnsi="Book Antiqua" w:cs="Book Antiqua"/>
          <w:b/>
          <w:bCs/>
          <w:color w:val="000000"/>
        </w:rPr>
        <w:t>33</w:t>
      </w:r>
      <w:r w:rsidRPr="009E63A2">
        <w:rPr>
          <w:rFonts w:ascii="Book Antiqua" w:eastAsia="Book Antiqua" w:hAnsi="Book Antiqua" w:cs="Book Antiqua"/>
          <w:color w:val="000000"/>
        </w:rPr>
        <w:t>: 861-869 [PMID: 25624438 DOI: 10.1200/JCO.2014.56.6661]</w:t>
      </w:r>
    </w:p>
    <w:bookmarkEnd w:id="5"/>
    <w:p w14:paraId="24604AE8" w14:textId="77777777" w:rsidR="00A77B3E" w:rsidRPr="009E63A2" w:rsidRDefault="00A77B3E" w:rsidP="009E63A2">
      <w:pPr>
        <w:spacing w:line="360" w:lineRule="auto"/>
        <w:jc w:val="both"/>
        <w:rPr>
          <w:rFonts w:ascii="Book Antiqua" w:hAnsi="Book Antiqua"/>
        </w:rPr>
        <w:sectPr w:rsidR="00A77B3E" w:rsidRPr="009E63A2">
          <w:pgSz w:w="12240" w:h="15840"/>
          <w:pgMar w:top="1440" w:right="1440" w:bottom="1440" w:left="1440" w:header="720" w:footer="720" w:gutter="0"/>
          <w:cols w:space="720"/>
          <w:docGrid w:linePitch="360"/>
        </w:sectPr>
      </w:pPr>
    </w:p>
    <w:p w14:paraId="1D26596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Footnotes</w:t>
      </w:r>
    </w:p>
    <w:p w14:paraId="633FD9CB" w14:textId="07ED0C3A"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Institutional review board statement: </w:t>
      </w:r>
      <w:r w:rsidRPr="009E63A2">
        <w:rPr>
          <w:rFonts w:ascii="Book Antiqua" w:eastAsia="Book Antiqua" w:hAnsi="Book Antiqua" w:cs="Book Antiqua"/>
          <w:color w:val="000000"/>
        </w:rPr>
        <w:t xml:space="preserve">This study was reviewed and approved by the Ethics Committee of the </w:t>
      </w:r>
      <w:r w:rsidR="00986909">
        <w:rPr>
          <w:rFonts w:ascii="Book Antiqua" w:eastAsia="Book Antiqua" w:hAnsi="Book Antiqua" w:cs="Book Antiqua"/>
          <w:color w:val="000000"/>
        </w:rPr>
        <w:t>F</w:t>
      </w:r>
      <w:r w:rsidR="00986909" w:rsidRPr="009E63A2">
        <w:rPr>
          <w:rFonts w:ascii="Book Antiqua" w:eastAsia="Book Antiqua" w:hAnsi="Book Antiqua" w:cs="Book Antiqua"/>
          <w:color w:val="000000"/>
        </w:rPr>
        <w:t xml:space="preserve">irst </w:t>
      </w:r>
      <w:r w:rsidR="00986909">
        <w:rPr>
          <w:rFonts w:ascii="Book Antiqua" w:eastAsia="Book Antiqua" w:hAnsi="Book Antiqua" w:cs="Book Antiqua"/>
          <w:color w:val="000000"/>
        </w:rPr>
        <w:t>A</w:t>
      </w:r>
      <w:r w:rsidR="00986909" w:rsidRPr="009E63A2">
        <w:rPr>
          <w:rFonts w:ascii="Book Antiqua" w:eastAsia="Book Antiqua" w:hAnsi="Book Antiqua" w:cs="Book Antiqua"/>
          <w:color w:val="000000"/>
        </w:rPr>
        <w:t xml:space="preserve">ffiliated </w:t>
      </w:r>
      <w:r w:rsidR="00986909">
        <w:rPr>
          <w:rFonts w:ascii="Book Antiqua" w:eastAsia="Book Antiqua" w:hAnsi="Book Antiqua" w:cs="Book Antiqua"/>
          <w:color w:val="000000"/>
        </w:rPr>
        <w:t>H</w:t>
      </w:r>
      <w:r w:rsidR="00986909" w:rsidRPr="009E63A2">
        <w:rPr>
          <w:rFonts w:ascii="Book Antiqua" w:eastAsia="Book Antiqua" w:hAnsi="Book Antiqua" w:cs="Book Antiqua"/>
          <w:color w:val="000000"/>
        </w:rPr>
        <w:t xml:space="preserve">ospital </w:t>
      </w:r>
      <w:r w:rsidRPr="009E63A2">
        <w:rPr>
          <w:rFonts w:ascii="Book Antiqua" w:eastAsia="Book Antiqua" w:hAnsi="Book Antiqua" w:cs="Book Antiqua"/>
          <w:color w:val="000000"/>
        </w:rPr>
        <w:t xml:space="preserve">of Zhengzhou University. </w:t>
      </w:r>
      <w:r w:rsidR="00986909" w:rsidRPr="009E63A2">
        <w:rPr>
          <w:rFonts w:ascii="Book Antiqua" w:eastAsia="Book Antiqua" w:hAnsi="Book Antiqua" w:cs="Book Antiqua"/>
          <w:color w:val="000000"/>
        </w:rPr>
        <w:t>Th</w:t>
      </w:r>
      <w:r w:rsidR="00986909">
        <w:rPr>
          <w:rFonts w:ascii="Book Antiqua" w:eastAsia="Book Antiqua" w:hAnsi="Book Antiqua" w:cs="Book Antiqua"/>
          <w:color w:val="000000"/>
        </w:rPr>
        <w:t>e</w:t>
      </w:r>
      <w:r w:rsidR="00986909"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research content and process of the project followed the international and national ethical requirements for biomedical research.</w:t>
      </w:r>
    </w:p>
    <w:p w14:paraId="23932EBE" w14:textId="77777777" w:rsidR="00A77B3E" w:rsidRPr="009E63A2" w:rsidRDefault="00A77B3E" w:rsidP="009E63A2">
      <w:pPr>
        <w:spacing w:line="360" w:lineRule="auto"/>
        <w:jc w:val="both"/>
        <w:rPr>
          <w:rFonts w:ascii="Book Antiqua" w:hAnsi="Book Antiqua"/>
        </w:rPr>
      </w:pPr>
    </w:p>
    <w:p w14:paraId="6074FB6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Informed consent statement: </w:t>
      </w:r>
      <w:r w:rsidRPr="009E63A2">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02DC6F3D" w14:textId="77777777" w:rsidR="00A77B3E" w:rsidRPr="009E63A2" w:rsidRDefault="00A77B3E" w:rsidP="009E63A2">
      <w:pPr>
        <w:spacing w:line="360" w:lineRule="auto"/>
        <w:jc w:val="both"/>
        <w:rPr>
          <w:rFonts w:ascii="Book Antiqua" w:hAnsi="Book Antiqua"/>
        </w:rPr>
      </w:pPr>
    </w:p>
    <w:p w14:paraId="5DA4371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Conflict-of-interest statement: </w:t>
      </w:r>
      <w:r w:rsidRPr="009E63A2">
        <w:rPr>
          <w:rFonts w:ascii="Book Antiqua" w:eastAsia="Book Antiqua" w:hAnsi="Book Antiqua" w:cs="Book Antiqua"/>
          <w:color w:val="000000"/>
        </w:rPr>
        <w:t>We have no potential conflicts of interest to disclose.</w:t>
      </w:r>
    </w:p>
    <w:p w14:paraId="7FE1AB6B" w14:textId="77777777" w:rsidR="00A77B3E" w:rsidRPr="009E63A2" w:rsidRDefault="00A77B3E" w:rsidP="009E63A2">
      <w:pPr>
        <w:spacing w:line="360" w:lineRule="auto"/>
        <w:jc w:val="both"/>
        <w:rPr>
          <w:rFonts w:ascii="Book Antiqua" w:hAnsi="Book Antiqua"/>
        </w:rPr>
      </w:pPr>
    </w:p>
    <w:p w14:paraId="0F7A1EB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Data sharing statement: </w:t>
      </w:r>
      <w:r w:rsidRPr="009E63A2">
        <w:rPr>
          <w:rFonts w:ascii="Book Antiqua" w:eastAsia="Book Antiqua" w:hAnsi="Book Antiqua" w:cs="Book Antiqua"/>
          <w:color w:val="000000"/>
        </w:rPr>
        <w:t>No additional data are available.</w:t>
      </w:r>
    </w:p>
    <w:p w14:paraId="5AF8E2E3" w14:textId="77777777" w:rsidR="00A77B3E" w:rsidRPr="009E63A2" w:rsidRDefault="00A77B3E" w:rsidP="009E63A2">
      <w:pPr>
        <w:spacing w:line="360" w:lineRule="auto"/>
        <w:jc w:val="both"/>
        <w:rPr>
          <w:rFonts w:ascii="Book Antiqua" w:hAnsi="Book Antiqua"/>
        </w:rPr>
      </w:pPr>
    </w:p>
    <w:p w14:paraId="1925163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Open-Access: </w:t>
      </w:r>
      <w:r w:rsidRPr="009E63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D18668" w14:textId="77777777" w:rsidR="00A77B3E" w:rsidRPr="009E63A2" w:rsidRDefault="00A77B3E" w:rsidP="009E63A2">
      <w:pPr>
        <w:spacing w:line="360" w:lineRule="auto"/>
        <w:jc w:val="both"/>
        <w:rPr>
          <w:rFonts w:ascii="Book Antiqua" w:hAnsi="Book Antiqua"/>
        </w:rPr>
      </w:pPr>
    </w:p>
    <w:p w14:paraId="071E227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Manuscript source: </w:t>
      </w:r>
      <w:r w:rsidR="00C14561">
        <w:rPr>
          <w:rFonts w:ascii="Book Antiqua" w:eastAsia="Book Antiqua" w:hAnsi="Book Antiqua" w:cs="Book Antiqua"/>
          <w:color w:val="000000"/>
        </w:rPr>
        <w:t xml:space="preserve">Unsolicited </w:t>
      </w:r>
      <w:r w:rsidR="00C14561">
        <w:rPr>
          <w:rFonts w:ascii="Book Antiqua" w:hAnsi="Book Antiqua" w:cs="Book Antiqua" w:hint="eastAsia"/>
          <w:color w:val="000000"/>
          <w:lang w:eastAsia="zh-CN"/>
        </w:rPr>
        <w:t>m</w:t>
      </w:r>
      <w:r w:rsidR="00C14561">
        <w:rPr>
          <w:rFonts w:ascii="Book Antiqua" w:eastAsia="Book Antiqua" w:hAnsi="Book Antiqua" w:cs="Book Antiqua"/>
          <w:color w:val="000000"/>
        </w:rPr>
        <w:t>anuscript</w:t>
      </w:r>
      <w:r w:rsidR="00C14561" w:rsidRPr="006C2FBE">
        <w:rPr>
          <w:rFonts w:ascii="Book Antiqua" w:eastAsia="Book Antiqua" w:hAnsi="Book Antiqua" w:cs="Book Antiqua"/>
          <w:color w:val="000000"/>
        </w:rPr>
        <w:t xml:space="preserve"> </w:t>
      </w:r>
    </w:p>
    <w:p w14:paraId="2A1E0607" w14:textId="77777777" w:rsidR="00A77B3E" w:rsidRPr="009E63A2" w:rsidRDefault="00A77B3E" w:rsidP="009E63A2">
      <w:pPr>
        <w:spacing w:line="360" w:lineRule="auto"/>
        <w:jc w:val="both"/>
        <w:rPr>
          <w:rFonts w:ascii="Book Antiqua" w:hAnsi="Book Antiqua"/>
        </w:rPr>
      </w:pPr>
    </w:p>
    <w:p w14:paraId="5CDA149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Peer-review started: </w:t>
      </w:r>
      <w:r w:rsidRPr="009E63A2">
        <w:rPr>
          <w:rFonts w:ascii="Book Antiqua" w:eastAsia="Book Antiqua" w:hAnsi="Book Antiqua" w:cs="Book Antiqua"/>
          <w:color w:val="000000"/>
        </w:rPr>
        <w:t>March 4, 2021</w:t>
      </w:r>
    </w:p>
    <w:p w14:paraId="355564E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First decision: </w:t>
      </w:r>
      <w:r w:rsidRPr="009E63A2">
        <w:rPr>
          <w:rFonts w:ascii="Book Antiqua" w:eastAsia="Book Antiqua" w:hAnsi="Book Antiqua" w:cs="Book Antiqua"/>
          <w:color w:val="000000"/>
        </w:rPr>
        <w:t>June 3, 2021</w:t>
      </w:r>
    </w:p>
    <w:p w14:paraId="280C257E" w14:textId="15490D06"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Article in press:</w:t>
      </w:r>
      <w:r w:rsidR="00C9485F">
        <w:rPr>
          <w:rFonts w:ascii="Book Antiqua" w:eastAsia="Book Antiqua" w:hAnsi="Book Antiqua" w:cs="Book Antiqua"/>
          <w:b/>
          <w:color w:val="000000"/>
        </w:rPr>
        <w:t xml:space="preserve"> </w:t>
      </w:r>
      <w:r w:rsidR="00C9485F">
        <w:rPr>
          <w:rFonts w:ascii="Book Antiqua" w:eastAsia="宋体" w:hAnsi="Book Antiqua" w:hint="eastAsia"/>
          <w:color w:val="000000" w:themeColor="text1"/>
        </w:rPr>
        <w:t>Au</w:t>
      </w:r>
      <w:r w:rsidR="00C9485F">
        <w:rPr>
          <w:rFonts w:ascii="Book Antiqua" w:eastAsia="宋体" w:hAnsi="Book Antiqua"/>
          <w:color w:val="000000" w:themeColor="text1"/>
        </w:rPr>
        <w:t>gust</w:t>
      </w:r>
      <w:r w:rsidR="00C9485F" w:rsidRPr="00F06907">
        <w:rPr>
          <w:rFonts w:ascii="Book Antiqua" w:eastAsia="宋体" w:hAnsi="Book Antiqua"/>
          <w:color w:val="000000" w:themeColor="text1"/>
        </w:rPr>
        <w:t xml:space="preserve"> </w:t>
      </w:r>
      <w:r w:rsidR="00C9485F">
        <w:rPr>
          <w:rFonts w:ascii="Book Antiqua" w:eastAsia="宋体" w:hAnsi="Book Antiqua"/>
          <w:color w:val="000000" w:themeColor="text1"/>
        </w:rPr>
        <w:t>18</w:t>
      </w:r>
      <w:r w:rsidR="00C9485F" w:rsidRPr="00F06907">
        <w:rPr>
          <w:rFonts w:ascii="Book Antiqua" w:eastAsia="宋体" w:hAnsi="Book Antiqua"/>
          <w:color w:val="000000" w:themeColor="text1"/>
        </w:rPr>
        <w:t>, 2021</w:t>
      </w:r>
    </w:p>
    <w:p w14:paraId="7507221F" w14:textId="77777777" w:rsidR="00A77B3E" w:rsidRPr="009E63A2" w:rsidRDefault="00A77B3E" w:rsidP="009E63A2">
      <w:pPr>
        <w:spacing w:line="360" w:lineRule="auto"/>
        <w:jc w:val="both"/>
        <w:rPr>
          <w:rFonts w:ascii="Book Antiqua" w:hAnsi="Book Antiqua"/>
        </w:rPr>
      </w:pPr>
    </w:p>
    <w:p w14:paraId="2DB4E6D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Specialty type: </w:t>
      </w:r>
      <w:r w:rsidR="00C14561" w:rsidRPr="006C2FBE">
        <w:rPr>
          <w:rFonts w:ascii="Book Antiqua" w:eastAsia="Book Antiqua" w:hAnsi="Book Antiqua" w:cs="Book Antiqua"/>
          <w:color w:val="000000"/>
        </w:rPr>
        <w:t>Medicine, research and experimental</w:t>
      </w:r>
    </w:p>
    <w:p w14:paraId="1007949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Country/Territory of origin: </w:t>
      </w:r>
      <w:r w:rsidRPr="009E63A2">
        <w:rPr>
          <w:rFonts w:ascii="Book Antiqua" w:eastAsia="Book Antiqua" w:hAnsi="Book Antiqua" w:cs="Book Antiqua"/>
          <w:color w:val="000000"/>
        </w:rPr>
        <w:t>China</w:t>
      </w:r>
    </w:p>
    <w:p w14:paraId="0DDCA60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Peer-review report’s scientific quality classification</w:t>
      </w:r>
    </w:p>
    <w:p w14:paraId="64D9F1F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A (Excellent): 0</w:t>
      </w:r>
    </w:p>
    <w:p w14:paraId="182597DC" w14:textId="77777777"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color w:val="000000"/>
        </w:rPr>
        <w:t xml:space="preserve">Grade B (Very good): </w:t>
      </w:r>
      <w:r w:rsidR="00185888" w:rsidRPr="009E63A2">
        <w:rPr>
          <w:rFonts w:ascii="Book Antiqua" w:hAnsi="Book Antiqua" w:cs="Book Antiqua"/>
          <w:color w:val="000000"/>
          <w:lang w:eastAsia="zh-CN"/>
        </w:rPr>
        <w:t>B</w:t>
      </w:r>
    </w:p>
    <w:p w14:paraId="753F8CB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C (Good): C</w:t>
      </w:r>
    </w:p>
    <w:p w14:paraId="22053DD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D (Fair): D</w:t>
      </w:r>
    </w:p>
    <w:p w14:paraId="3E231FED"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E (Poor): 0</w:t>
      </w:r>
    </w:p>
    <w:p w14:paraId="648C9C5D" w14:textId="77777777" w:rsidR="00A77B3E" w:rsidRPr="009E63A2" w:rsidRDefault="00A77B3E" w:rsidP="009E63A2">
      <w:pPr>
        <w:spacing w:line="360" w:lineRule="auto"/>
        <w:jc w:val="both"/>
        <w:rPr>
          <w:rFonts w:ascii="Book Antiqua" w:hAnsi="Book Antiqua"/>
        </w:rPr>
      </w:pPr>
    </w:p>
    <w:p w14:paraId="015790C1" w14:textId="3012CE83" w:rsidR="00A77B3E" w:rsidRPr="000B3712" w:rsidRDefault="00174AB5" w:rsidP="009E63A2">
      <w:pPr>
        <w:spacing w:line="360" w:lineRule="auto"/>
        <w:jc w:val="both"/>
        <w:rPr>
          <w:rFonts w:ascii="Book Antiqua" w:hAnsi="Book Antiqua"/>
          <w:bCs/>
        </w:rPr>
        <w:sectPr w:rsidR="00A77B3E" w:rsidRPr="000B3712">
          <w:pgSz w:w="12240" w:h="15840"/>
          <w:pgMar w:top="1440" w:right="1440" w:bottom="1440" w:left="1440" w:header="720" w:footer="720" w:gutter="0"/>
          <w:cols w:space="720"/>
          <w:docGrid w:linePitch="360"/>
        </w:sectPr>
      </w:pPr>
      <w:r w:rsidRPr="009E63A2">
        <w:rPr>
          <w:rFonts w:ascii="Book Antiqua" w:eastAsia="Book Antiqua" w:hAnsi="Book Antiqua" w:cs="Book Antiqua"/>
          <w:b/>
          <w:color w:val="000000"/>
        </w:rPr>
        <w:t xml:space="preserve">P-Reviewer: </w:t>
      </w:r>
      <w:r w:rsidRPr="009E63A2">
        <w:rPr>
          <w:rFonts w:ascii="Book Antiqua" w:eastAsia="Book Antiqua" w:hAnsi="Book Antiqua" w:cs="Book Antiqua"/>
          <w:color w:val="000000"/>
        </w:rPr>
        <w:t>Narumiya K, Oda M</w:t>
      </w:r>
      <w:r w:rsidRPr="009E63A2">
        <w:rPr>
          <w:rFonts w:ascii="Book Antiqua" w:eastAsia="Book Antiqua" w:hAnsi="Book Antiqua" w:cs="Book Antiqua"/>
          <w:b/>
          <w:color w:val="000000"/>
        </w:rPr>
        <w:t xml:space="preserve"> S-Editor: </w:t>
      </w:r>
      <w:r w:rsidR="00185888" w:rsidRPr="009E63A2">
        <w:rPr>
          <w:rFonts w:ascii="Book Antiqua" w:hAnsi="Book Antiqua" w:cs="Book Antiqua"/>
          <w:color w:val="000000"/>
          <w:lang w:eastAsia="zh-CN"/>
        </w:rPr>
        <w:t>Wang LL</w:t>
      </w:r>
      <w:r w:rsidRPr="009E63A2">
        <w:rPr>
          <w:rFonts w:ascii="Book Antiqua" w:eastAsia="Book Antiqua" w:hAnsi="Book Antiqua" w:cs="Book Antiqua"/>
          <w:b/>
          <w:color w:val="000000"/>
        </w:rPr>
        <w:t xml:space="preserve"> L-Editor: </w:t>
      </w:r>
      <w:r w:rsidR="00986909" w:rsidRPr="000C2154">
        <w:rPr>
          <w:rFonts w:ascii="Book Antiqua" w:eastAsia="Book Antiqua" w:hAnsi="Book Antiqua" w:cs="Book Antiqua"/>
          <w:color w:val="000000"/>
        </w:rPr>
        <w:t>Wang TQ</w:t>
      </w:r>
      <w:r w:rsidRPr="009E63A2">
        <w:rPr>
          <w:rFonts w:ascii="Book Antiqua" w:eastAsia="Book Antiqua" w:hAnsi="Book Antiqua" w:cs="Book Antiqua"/>
          <w:b/>
          <w:color w:val="000000"/>
        </w:rPr>
        <w:t xml:space="preserve"> P-Editor: </w:t>
      </w:r>
      <w:r w:rsidR="000B3712">
        <w:rPr>
          <w:rFonts w:ascii="Book Antiqua" w:eastAsia="Book Antiqua" w:hAnsi="Book Antiqua" w:cs="Book Antiqua"/>
          <w:bCs/>
          <w:color w:val="000000"/>
        </w:rPr>
        <w:t>Wang LYT</w:t>
      </w:r>
    </w:p>
    <w:p w14:paraId="1758DDFC" w14:textId="77777777" w:rsidR="00A77B3E" w:rsidRPr="009E63A2" w:rsidRDefault="00174AB5" w:rsidP="009E63A2">
      <w:pPr>
        <w:spacing w:line="360" w:lineRule="auto"/>
        <w:jc w:val="both"/>
        <w:rPr>
          <w:rFonts w:ascii="Book Antiqua" w:hAnsi="Book Antiqua" w:cs="Book Antiqua"/>
          <w:b/>
          <w:color w:val="000000"/>
          <w:lang w:eastAsia="zh-CN"/>
        </w:rPr>
      </w:pPr>
      <w:r w:rsidRPr="009E63A2">
        <w:rPr>
          <w:rFonts w:ascii="Book Antiqua" w:eastAsia="Book Antiqua" w:hAnsi="Book Antiqua" w:cs="Book Antiqua"/>
          <w:b/>
          <w:color w:val="000000"/>
        </w:rPr>
        <w:t>Figure Legends</w:t>
      </w:r>
    </w:p>
    <w:p w14:paraId="4748C3EC" w14:textId="77777777" w:rsidR="00A34BA3" w:rsidRPr="009E63A2" w:rsidRDefault="00C14561" w:rsidP="00C14561">
      <w:pPr>
        <w:spacing w:line="360" w:lineRule="auto"/>
        <w:rPr>
          <w:rFonts w:ascii="Book Antiqua" w:hAnsi="Book Antiqua"/>
          <w:lang w:eastAsia="zh-CN"/>
        </w:rPr>
      </w:pPr>
      <w:r>
        <w:rPr>
          <w:rFonts w:ascii="Book Antiqua" w:hAnsi="Book Antiqua"/>
          <w:noProof/>
          <w:lang w:eastAsia="zh-CN"/>
        </w:rPr>
        <w:drawing>
          <wp:inline distT="0" distB="0" distL="0" distR="0" wp14:anchorId="3C81DC8E" wp14:editId="5CF704E2">
            <wp:extent cx="5761355" cy="5785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5785485"/>
                    </a:xfrm>
                    <a:prstGeom prst="rect">
                      <a:avLst/>
                    </a:prstGeom>
                    <a:noFill/>
                  </pic:spPr>
                </pic:pic>
              </a:graphicData>
            </a:graphic>
          </wp:inline>
        </w:drawing>
      </w:r>
    </w:p>
    <w:p w14:paraId="4D90FCA1" w14:textId="2BFAB2FC"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1</w:t>
      </w:r>
      <w:r w:rsidRPr="009E63A2">
        <w:rPr>
          <w:rFonts w:ascii="Book Antiqua" w:eastAsia="Book Antiqua" w:hAnsi="Book Antiqua" w:cs="Book Antiqua"/>
          <w:color w:val="000000"/>
        </w:rPr>
        <w:t xml:space="preserve"> </w:t>
      </w:r>
      <w:r w:rsidR="00C14561">
        <w:rPr>
          <w:rFonts w:ascii="Book Antiqua" w:hAnsi="Book Antiqua" w:cs="Book Antiqua" w:hint="eastAsia"/>
          <w:b/>
          <w:bCs/>
          <w:color w:val="000000"/>
          <w:lang w:eastAsia="zh-CN"/>
        </w:rPr>
        <w:t>S</w:t>
      </w:r>
      <w:r w:rsidRPr="009E63A2">
        <w:rPr>
          <w:rFonts w:ascii="Book Antiqua" w:eastAsia="Book Antiqua" w:hAnsi="Book Antiqua" w:cs="Book Antiqua"/>
          <w:b/>
          <w:bCs/>
          <w:color w:val="000000"/>
        </w:rPr>
        <w:t xml:space="preserve">urvival analysis in the primary cohort. </w:t>
      </w:r>
      <w:r w:rsidRPr="009E63A2">
        <w:rPr>
          <w:rFonts w:ascii="Book Antiqua" w:eastAsia="Book Antiqua" w:hAnsi="Book Antiqua" w:cs="Book Antiqua"/>
          <w:color w:val="000000"/>
        </w:rPr>
        <w:t xml:space="preserve">A: </w:t>
      </w:r>
      <w:r w:rsidR="00C14561">
        <w:rPr>
          <w:rFonts w:ascii="Book Antiqua" w:hAnsi="Book Antiqua" w:cs="Book Antiqua" w:hint="eastAsia"/>
          <w:color w:val="000000"/>
          <w:lang w:eastAsia="zh-CN"/>
        </w:rPr>
        <w:t>U</w:t>
      </w:r>
      <w:r w:rsidRPr="009E63A2">
        <w:rPr>
          <w:rFonts w:ascii="Book Antiqua" w:eastAsia="Book Antiqua" w:hAnsi="Book Antiqua" w:cs="Book Antiqua"/>
          <w:color w:val="000000"/>
        </w:rPr>
        <w:t>nivariate analysis in the primary cohort</w:t>
      </w:r>
      <w:r w:rsidR="00C14561">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B: </w:t>
      </w:r>
      <w:r w:rsidR="00C14561">
        <w:rPr>
          <w:rFonts w:ascii="Book Antiqua" w:hAnsi="Book Antiqua" w:cs="Book Antiqua" w:hint="eastAsia"/>
          <w:color w:val="000000"/>
          <w:lang w:eastAsia="zh-CN"/>
        </w:rPr>
        <w:t>M</w:t>
      </w:r>
      <w:r w:rsidRPr="009E63A2">
        <w:rPr>
          <w:rFonts w:ascii="Book Antiqua" w:eastAsia="Book Antiqua" w:hAnsi="Book Antiqua" w:cs="Book Antiqua"/>
          <w:color w:val="000000"/>
        </w:rPr>
        <w:t xml:space="preserve">ultivariate analysis in the primary cohort. T: </w:t>
      </w:r>
      <w:r w:rsidR="00C14561">
        <w:rPr>
          <w:rFonts w:ascii="Book Antiqua" w:hAnsi="Book Antiqua" w:cs="Book Antiqua" w:hint="eastAsia"/>
          <w:color w:val="000000"/>
          <w:lang w:eastAsia="zh-CN"/>
        </w:rPr>
        <w:t>T</w:t>
      </w:r>
      <w:r w:rsidRPr="009E63A2">
        <w:rPr>
          <w:rFonts w:ascii="Book Antiqua" w:eastAsia="Book Antiqua" w:hAnsi="Book Antiqua" w:cs="Book Antiqua"/>
          <w:color w:val="000000"/>
        </w:rPr>
        <w:t xml:space="preserve">umor invasion depth; N: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 xml:space="preserve">umber of positive lymph nodes; CD56: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euronal cell adhesion molecule 56; CgA</w:t>
      </w:r>
      <w:r w:rsidR="00C14561">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t>
      </w:r>
      <w:r w:rsidR="00C14561">
        <w:rPr>
          <w:rFonts w:ascii="Book Antiqua" w:hAnsi="Book Antiqua" w:cs="Book Antiqua" w:hint="eastAsia"/>
          <w:color w:val="000000"/>
          <w:lang w:eastAsia="zh-CN"/>
        </w:rPr>
        <w:t>C</w:t>
      </w:r>
      <w:r w:rsidRPr="009E63A2">
        <w:rPr>
          <w:rFonts w:ascii="Book Antiqua" w:eastAsia="Book Antiqua" w:hAnsi="Book Antiqua" w:cs="Book Antiqua"/>
          <w:color w:val="000000"/>
        </w:rPr>
        <w:t xml:space="preserve">hromogranin A; Syn: </w:t>
      </w:r>
      <w:r w:rsidR="00C14561">
        <w:rPr>
          <w:rFonts w:ascii="Book Antiqua" w:hAnsi="Book Antiqua" w:cs="Book Antiqua" w:hint="eastAsia"/>
          <w:color w:val="000000"/>
          <w:lang w:eastAsia="zh-CN"/>
        </w:rPr>
        <w:t>S</w:t>
      </w:r>
      <w:r w:rsidRPr="009E63A2">
        <w:rPr>
          <w:rFonts w:ascii="Book Antiqua" w:eastAsia="Book Antiqua" w:hAnsi="Book Antiqua" w:cs="Book Antiqua"/>
          <w:color w:val="000000"/>
        </w:rPr>
        <w:t>ynaptophysin.</w:t>
      </w:r>
    </w:p>
    <w:p w14:paraId="4E387E02" w14:textId="77777777" w:rsidR="00A77B3E" w:rsidRPr="009E63A2" w:rsidRDefault="00A34BA3" w:rsidP="00AE5077">
      <w:pPr>
        <w:spacing w:line="360" w:lineRule="auto"/>
        <w:jc w:val="center"/>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drawing>
          <wp:inline distT="0" distB="0" distL="0" distR="0" wp14:anchorId="0B832F04" wp14:editId="5FEFEA53">
            <wp:extent cx="4222750" cy="3962929"/>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524" cy="3964594"/>
                    </a:xfrm>
                    <a:prstGeom prst="rect">
                      <a:avLst/>
                    </a:prstGeom>
                    <a:noFill/>
                  </pic:spPr>
                </pic:pic>
              </a:graphicData>
            </a:graphic>
          </wp:inline>
        </w:drawing>
      </w:r>
    </w:p>
    <w:p w14:paraId="6847048A" w14:textId="4BB143F0"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2 Nomogram model for predicting the 1-, 3-</w:t>
      </w:r>
      <w:r w:rsidR="00986909">
        <w:rPr>
          <w:rFonts w:ascii="Book Antiqua" w:eastAsia="Book Antiqua" w:hAnsi="Book Antiqua" w:cs="Book Antiqua"/>
          <w:b/>
          <w:bCs/>
          <w:color w:val="000000"/>
        </w:rPr>
        <w:t>,</w:t>
      </w:r>
      <w:r w:rsidRPr="009E63A2">
        <w:rPr>
          <w:rFonts w:ascii="Book Antiqua" w:eastAsia="Book Antiqua" w:hAnsi="Book Antiqua" w:cs="Book Antiqua"/>
          <w:b/>
          <w:bCs/>
          <w:color w:val="000000"/>
        </w:rPr>
        <w:t xml:space="preserve"> and 5-year </w:t>
      </w:r>
      <w:r w:rsidR="00C14561" w:rsidRPr="00C14561">
        <w:rPr>
          <w:rFonts w:ascii="Book Antiqua" w:eastAsia="Book Antiqua" w:hAnsi="Book Antiqua" w:cs="Book Antiqua"/>
          <w:b/>
          <w:bCs/>
          <w:color w:val="000000"/>
        </w:rPr>
        <w:t>overall survival</w:t>
      </w:r>
      <w:r w:rsidRPr="009E63A2">
        <w:rPr>
          <w:rFonts w:ascii="Book Antiqua" w:eastAsia="Book Antiqua" w:hAnsi="Book Antiqua" w:cs="Book Antiqua"/>
          <w:b/>
          <w:bCs/>
          <w:color w:val="000000"/>
        </w:rPr>
        <w:t xml:space="preserve"> in </w:t>
      </w:r>
      <w:r w:rsidR="00C14561">
        <w:rPr>
          <w:rFonts w:ascii="Book Antiqua" w:hAnsi="Book Antiqua" w:cs="Book Antiqua" w:hint="eastAsia"/>
          <w:b/>
          <w:bCs/>
          <w:color w:val="000000"/>
          <w:lang w:eastAsia="zh-CN"/>
        </w:rPr>
        <w:t>p</w:t>
      </w:r>
      <w:r w:rsidR="00C14561" w:rsidRPr="00C14561">
        <w:rPr>
          <w:rFonts w:ascii="Book Antiqua" w:eastAsia="Book Antiqua" w:hAnsi="Book Antiqua" w:cs="Book Antiqua"/>
          <w:b/>
          <w:bCs/>
          <w:color w:val="000000"/>
        </w:rPr>
        <w:t>rimary small cell carcinoma of the esophagus</w:t>
      </w:r>
      <w:r w:rsidRPr="009E63A2">
        <w:rPr>
          <w:rFonts w:ascii="Book Antiqua" w:eastAsia="Book Antiqua" w:hAnsi="Book Antiqua" w:cs="Book Antiqua"/>
          <w:b/>
          <w:bCs/>
          <w:color w:val="000000"/>
        </w:rPr>
        <w:t xml:space="preserve"> patients. </w:t>
      </w:r>
      <w:r w:rsidRPr="009E63A2">
        <w:rPr>
          <w:rFonts w:ascii="Book Antiqua" w:eastAsia="Book Antiqua" w:hAnsi="Book Antiqua" w:cs="Book Antiqua"/>
          <w:color w:val="000000"/>
        </w:rPr>
        <w:t xml:space="preserve">N: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 xml:space="preserve">umber of positive lymph nodes; T: </w:t>
      </w:r>
      <w:r w:rsidR="00C14561">
        <w:rPr>
          <w:rFonts w:ascii="Book Antiqua" w:hAnsi="Book Antiqua" w:cs="Book Antiqua" w:hint="eastAsia"/>
          <w:color w:val="000000"/>
          <w:lang w:eastAsia="zh-CN"/>
        </w:rPr>
        <w:t>T</w:t>
      </w:r>
      <w:r w:rsidRPr="009E63A2">
        <w:rPr>
          <w:rFonts w:ascii="Book Antiqua" w:eastAsia="Book Antiqua" w:hAnsi="Book Antiqua" w:cs="Book Antiqua"/>
          <w:color w:val="000000"/>
        </w:rPr>
        <w:t xml:space="preserve">umor invasion depth; CD56: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euronal cell adhesion molecule 56; CgA</w:t>
      </w:r>
      <w:r w:rsidR="00C14561">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t>
      </w:r>
      <w:r w:rsidR="00C14561">
        <w:rPr>
          <w:rFonts w:ascii="Book Antiqua" w:hAnsi="Book Antiqua" w:cs="Book Antiqua" w:hint="eastAsia"/>
          <w:color w:val="000000"/>
          <w:lang w:eastAsia="zh-CN"/>
        </w:rPr>
        <w:t>C</w:t>
      </w:r>
      <w:r w:rsidRPr="009E63A2">
        <w:rPr>
          <w:rFonts w:ascii="Book Antiqua" w:eastAsia="Book Antiqua" w:hAnsi="Book Antiqua" w:cs="Book Antiqua"/>
          <w:color w:val="000000"/>
        </w:rPr>
        <w:t>hromogranin A.</w:t>
      </w:r>
    </w:p>
    <w:p w14:paraId="07861EF8" w14:textId="77777777" w:rsidR="00A77B3E" w:rsidRPr="009E63A2" w:rsidRDefault="00A34BA3" w:rsidP="009E63A2">
      <w:pPr>
        <w:spacing w:line="360" w:lineRule="auto"/>
        <w:jc w:val="both"/>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drawing>
          <wp:inline distT="0" distB="0" distL="0" distR="0" wp14:anchorId="5E58EF9D" wp14:editId="14ED37A0">
            <wp:extent cx="5261610" cy="5426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5426075"/>
                    </a:xfrm>
                    <a:prstGeom prst="rect">
                      <a:avLst/>
                    </a:prstGeom>
                    <a:noFill/>
                  </pic:spPr>
                </pic:pic>
              </a:graphicData>
            </a:graphic>
          </wp:inline>
        </w:drawing>
      </w:r>
    </w:p>
    <w:p w14:paraId="3F5EB4BC" w14:textId="76D7E9CE"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 xml:space="preserve">Figure 3 Calibration curves for predicting </w:t>
      </w:r>
      <w:r w:rsidR="00FB7C70" w:rsidRPr="00FB7C70">
        <w:rPr>
          <w:rFonts w:ascii="Book Antiqua" w:eastAsia="Book Antiqua" w:hAnsi="Book Antiqua" w:cs="Book Antiqua"/>
          <w:b/>
          <w:bCs/>
          <w:color w:val="000000"/>
        </w:rPr>
        <w:t>overall survival</w:t>
      </w:r>
      <w:r w:rsidR="00FB7C70">
        <w:rPr>
          <w:rFonts w:ascii="Book Antiqua" w:eastAsia="Book Antiqua" w:hAnsi="Book Antiqua" w:cs="Book Antiqua"/>
          <w:b/>
          <w:bCs/>
          <w:color w:val="000000"/>
        </w:rPr>
        <w:t xml:space="preserve"> at (A) 1</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 (B) 3</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00FB7C70">
        <w:rPr>
          <w:rFonts w:ascii="Book Antiqua" w:eastAsia="Book Antiqua" w:hAnsi="Book Antiqua" w:cs="Book Antiqua"/>
          <w:b/>
          <w:bCs/>
          <w:color w:val="000000"/>
        </w:rPr>
        <w:t xml:space="preserve"> and (C) 5</w:t>
      </w:r>
      <w:r w:rsidR="00986909">
        <w:rPr>
          <w:rFonts w:ascii="Book Antiqua" w:eastAsia="Book Antiqua" w:hAnsi="Book Antiqua" w:cs="Book Antiqua"/>
          <w:b/>
          <w:bCs/>
          <w:color w:val="000000"/>
        </w:rPr>
        <w:t xml:space="preserve"> </w:t>
      </w:r>
      <w:r w:rsidRPr="009E63A2">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Pr="009E63A2">
        <w:rPr>
          <w:rFonts w:ascii="Book Antiqua" w:eastAsia="Book Antiqua" w:hAnsi="Book Antiqua" w:cs="Book Antiqua"/>
          <w:b/>
          <w:bCs/>
          <w:color w:val="000000"/>
        </w:rPr>
        <w:t xml:space="preserve"> in the primary cohort and </w:t>
      </w:r>
      <w:r w:rsidR="00FB7C70">
        <w:rPr>
          <w:rFonts w:ascii="Book Antiqua" w:eastAsia="Book Antiqua" w:hAnsi="Book Antiqua" w:cs="Book Antiqua"/>
          <w:b/>
          <w:bCs/>
          <w:color w:val="000000"/>
        </w:rPr>
        <w:t>at (D) 1</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 (E) 3</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00FB7C70">
        <w:rPr>
          <w:rFonts w:ascii="Book Antiqua" w:eastAsia="Book Antiqua" w:hAnsi="Book Antiqua" w:cs="Book Antiqua"/>
          <w:b/>
          <w:bCs/>
          <w:color w:val="000000"/>
        </w:rPr>
        <w:t xml:space="preserve"> and (F) 5</w:t>
      </w:r>
      <w:r w:rsidR="00986909">
        <w:rPr>
          <w:rFonts w:ascii="Book Antiqua" w:eastAsia="Book Antiqua" w:hAnsi="Book Antiqua" w:cs="Book Antiqua"/>
          <w:b/>
          <w:bCs/>
          <w:color w:val="000000"/>
        </w:rPr>
        <w:t xml:space="preserve"> </w:t>
      </w:r>
      <w:r w:rsidRPr="009E63A2">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Pr="009E63A2">
        <w:rPr>
          <w:rFonts w:ascii="Book Antiqua" w:eastAsia="Book Antiqua" w:hAnsi="Book Antiqua" w:cs="Book Antiqua"/>
          <w:b/>
          <w:bCs/>
          <w:color w:val="000000"/>
        </w:rPr>
        <w:t xml:space="preserve"> in the validation cohort. </w:t>
      </w:r>
      <w:r w:rsidRPr="009E63A2">
        <w:rPr>
          <w:rFonts w:ascii="Book Antiqua" w:eastAsia="Book Antiqua" w:hAnsi="Book Antiqua" w:cs="Book Antiqua"/>
          <w:color w:val="000000"/>
        </w:rPr>
        <w:t xml:space="preserve">OS: </w:t>
      </w:r>
      <w:r w:rsidR="003576E9">
        <w:rPr>
          <w:rFonts w:ascii="Book Antiqua" w:eastAsia="Book Antiqua" w:hAnsi="Book Antiqua" w:cs="Book Antiqua"/>
          <w:color w:val="000000"/>
        </w:rPr>
        <w:t>O</w:t>
      </w:r>
      <w:r w:rsidR="003576E9" w:rsidRPr="009E63A2">
        <w:rPr>
          <w:rFonts w:ascii="Book Antiqua" w:eastAsia="Book Antiqua" w:hAnsi="Book Antiqua" w:cs="Book Antiqua"/>
          <w:color w:val="000000"/>
        </w:rPr>
        <w:t xml:space="preserve">verall </w:t>
      </w:r>
      <w:r w:rsidRPr="009E63A2">
        <w:rPr>
          <w:rFonts w:ascii="Book Antiqua" w:eastAsia="Book Antiqua" w:hAnsi="Book Antiqua" w:cs="Book Antiqua"/>
          <w:color w:val="000000"/>
        </w:rPr>
        <w:t>survival.</w:t>
      </w:r>
    </w:p>
    <w:p w14:paraId="2F486352" w14:textId="77777777" w:rsidR="00A77B3E" w:rsidRPr="009E63A2" w:rsidRDefault="00A34BA3" w:rsidP="009E63A2">
      <w:pPr>
        <w:spacing w:line="360" w:lineRule="auto"/>
        <w:jc w:val="both"/>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drawing>
          <wp:inline distT="0" distB="0" distL="0" distR="0" wp14:anchorId="6B7BA394" wp14:editId="013F5649">
            <wp:extent cx="5292969" cy="323440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2931" cy="3234378"/>
                    </a:xfrm>
                    <a:prstGeom prst="rect">
                      <a:avLst/>
                    </a:prstGeom>
                    <a:noFill/>
                  </pic:spPr>
                </pic:pic>
              </a:graphicData>
            </a:graphic>
          </wp:inline>
        </w:drawing>
      </w:r>
    </w:p>
    <w:p w14:paraId="0716FE29" w14:textId="54318310"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 xml:space="preserve">Figure 4 Decision curve analysis for the </w:t>
      </w:r>
      <w:r w:rsidR="00986909" w:rsidRPr="009E63A2">
        <w:rPr>
          <w:rFonts w:ascii="Book Antiqua" w:eastAsia="Book Antiqua" w:hAnsi="Book Antiqua" w:cs="Book Antiqua"/>
          <w:b/>
          <w:bCs/>
          <w:color w:val="000000"/>
        </w:rPr>
        <w:t>18</w:t>
      </w:r>
      <w:r w:rsidR="00986909">
        <w:rPr>
          <w:rFonts w:ascii="Book Antiqua" w:eastAsia="Book Antiqua" w:hAnsi="Book Antiqua" w:cs="Book Antiqua"/>
          <w:b/>
          <w:bCs/>
          <w:color w:val="000000"/>
        </w:rPr>
        <w:t>-</w:t>
      </w:r>
      <w:r w:rsidRPr="009E63A2">
        <w:rPr>
          <w:rFonts w:ascii="Book Antiqua" w:eastAsia="Book Antiqua" w:hAnsi="Book Antiqua" w:cs="Book Antiqua"/>
          <w:b/>
          <w:bCs/>
          <w:color w:val="000000"/>
        </w:rPr>
        <w:t xml:space="preserve">mo survival predictions in </w:t>
      </w:r>
      <w:r w:rsidR="00FB7C70">
        <w:rPr>
          <w:rFonts w:ascii="Book Antiqua" w:hAnsi="Book Antiqua" w:cs="Book Antiqua" w:hint="eastAsia"/>
          <w:b/>
          <w:bCs/>
          <w:color w:val="000000"/>
          <w:lang w:eastAsia="zh-CN"/>
        </w:rPr>
        <w:t>p</w:t>
      </w:r>
      <w:r w:rsidR="00FB7C70" w:rsidRPr="00FB7C70">
        <w:rPr>
          <w:rFonts w:ascii="Book Antiqua" w:eastAsia="Book Antiqua" w:hAnsi="Book Antiqua" w:cs="Book Antiqua"/>
          <w:b/>
          <w:bCs/>
          <w:color w:val="000000"/>
        </w:rPr>
        <w:t>rimary small cell carcinoma of the esophagus</w:t>
      </w:r>
      <w:r w:rsidRPr="009E63A2">
        <w:rPr>
          <w:rFonts w:ascii="Book Antiqua" w:eastAsia="Book Antiqua" w:hAnsi="Book Antiqua" w:cs="Book Antiqua"/>
          <w:b/>
          <w:bCs/>
          <w:color w:val="000000"/>
        </w:rPr>
        <w:t xml:space="preserve"> patients. </w:t>
      </w:r>
      <w:r w:rsidR="00FB7C70">
        <w:rPr>
          <w:rFonts w:ascii="Book Antiqua" w:hAnsi="Book Antiqua" w:cs="Book Antiqua" w:hint="eastAsia"/>
          <w:color w:val="000000"/>
          <w:lang w:eastAsia="zh-CN"/>
        </w:rPr>
        <w:t>TNM</w:t>
      </w:r>
      <w:r w:rsidRPr="009E63A2">
        <w:rPr>
          <w:rFonts w:ascii="Book Antiqua" w:eastAsia="Book Antiqua" w:hAnsi="Book Antiqua" w:cs="Book Antiqua"/>
          <w:color w:val="000000"/>
        </w:rPr>
        <w:t>:</w:t>
      </w:r>
      <w:r w:rsidR="00FB7C70">
        <w:rPr>
          <w:rFonts w:ascii="Book Antiqua" w:hAnsi="Book Antiqua" w:cs="Book Antiqua" w:hint="eastAsia"/>
          <w:color w:val="000000"/>
          <w:lang w:eastAsia="zh-CN"/>
        </w:rPr>
        <w:t xml:space="preserve"> T</w:t>
      </w:r>
      <w:r w:rsidR="00FB7C70" w:rsidRPr="00FB7C70">
        <w:rPr>
          <w:rFonts w:ascii="Book Antiqua" w:hAnsi="Book Antiqua" w:cs="Book Antiqua"/>
          <w:color w:val="000000"/>
          <w:lang w:eastAsia="zh-CN"/>
        </w:rPr>
        <w:t>umor node metastasis</w:t>
      </w:r>
      <w:r w:rsidRPr="009E63A2">
        <w:rPr>
          <w:rFonts w:ascii="Book Antiqua" w:eastAsia="Book Antiqua" w:hAnsi="Book Antiqua" w:cs="Book Antiqua"/>
          <w:color w:val="000000"/>
        </w:rPr>
        <w:t>.</w:t>
      </w:r>
    </w:p>
    <w:p w14:paraId="1821154F" w14:textId="51A37E69" w:rsidR="00A77B3E" w:rsidRDefault="00A34BA3" w:rsidP="009E63A2">
      <w:pPr>
        <w:spacing w:line="360" w:lineRule="auto"/>
        <w:jc w:val="both"/>
        <w:rPr>
          <w:rFonts w:ascii="Book Antiqua" w:hAnsi="Book Antiqua" w:cs="Book Antiqua"/>
          <w:color w:val="000000"/>
          <w:lang w:eastAsia="zh-CN"/>
        </w:rPr>
      </w:pPr>
      <w:r w:rsidRPr="009E63A2">
        <w:rPr>
          <w:rFonts w:ascii="Book Antiqua" w:eastAsia="Book Antiqua" w:hAnsi="Book Antiqua" w:cs="Book Antiqua"/>
          <w:color w:val="000000"/>
        </w:rPr>
        <w:br w:type="page"/>
      </w:r>
    </w:p>
    <w:p w14:paraId="4E39119B" w14:textId="0FB3173C" w:rsidR="007E212B" w:rsidRPr="007E212B" w:rsidRDefault="007E212B" w:rsidP="009E63A2">
      <w:pPr>
        <w:spacing w:line="360" w:lineRule="auto"/>
        <w:jc w:val="both"/>
        <w:rPr>
          <w:rFonts w:ascii="Book Antiqua" w:hAnsi="Book Antiqua"/>
          <w:lang w:eastAsia="zh-CN"/>
        </w:rPr>
      </w:pPr>
      <w:r w:rsidRPr="00AE5077">
        <w:rPr>
          <w:rFonts w:ascii="Book Antiqua" w:hAnsi="Book Antiqua"/>
          <w:noProof/>
          <w:lang w:eastAsia="zh-CN"/>
        </w:rPr>
        <w:drawing>
          <wp:inline distT="0" distB="0" distL="0" distR="0" wp14:anchorId="648F0F45" wp14:editId="782DB113">
            <wp:extent cx="5274310" cy="22523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fig5-0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252345"/>
                    </a:xfrm>
                    <a:prstGeom prst="rect">
                      <a:avLst/>
                    </a:prstGeom>
                  </pic:spPr>
                </pic:pic>
              </a:graphicData>
            </a:graphic>
          </wp:inline>
        </w:drawing>
      </w:r>
    </w:p>
    <w:p w14:paraId="483B23D5" w14:textId="77777777"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 xml:space="preserve">Figure 5 Kaplan–Meier curves for all three groups based on the nomogram prediction. </w:t>
      </w:r>
      <w:r w:rsidRPr="009E63A2">
        <w:rPr>
          <w:rFonts w:ascii="Book Antiqua" w:eastAsia="Book Antiqua" w:hAnsi="Book Antiqua" w:cs="Book Antiqua"/>
          <w:color w:val="000000"/>
        </w:rPr>
        <w:t>A: Kaplan–Meier curves for all three groups in the primary cohort. B: Kaplan–Meier curves for all three groups in the validation cohort.</w:t>
      </w:r>
    </w:p>
    <w:p w14:paraId="1FDA7BB2" w14:textId="77777777" w:rsidR="00A77B3E" w:rsidRPr="009E63A2" w:rsidRDefault="00A34BA3" w:rsidP="009E63A2">
      <w:pPr>
        <w:spacing w:line="360" w:lineRule="auto"/>
        <w:jc w:val="both"/>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drawing>
          <wp:inline distT="0" distB="0" distL="0" distR="0" wp14:anchorId="238D0222" wp14:editId="73979D21">
            <wp:extent cx="4890540" cy="260252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2842" cy="2603748"/>
                    </a:xfrm>
                    <a:prstGeom prst="rect">
                      <a:avLst/>
                    </a:prstGeom>
                    <a:noFill/>
                  </pic:spPr>
                </pic:pic>
              </a:graphicData>
            </a:graphic>
          </wp:inline>
        </w:drawing>
      </w:r>
    </w:p>
    <w:p w14:paraId="7B338329" w14:textId="77777777" w:rsidR="003576E9" w:rsidRPr="009E63A2" w:rsidRDefault="00174AB5" w:rsidP="003576E9">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6 Distribution of the nomogram predicted 5-year survival rate according to 7</w:t>
      </w:r>
      <w:r w:rsidRPr="009E63A2">
        <w:rPr>
          <w:rFonts w:ascii="Book Antiqua" w:eastAsia="Book Antiqua" w:hAnsi="Book Antiqua" w:cs="Book Antiqua"/>
          <w:b/>
          <w:bCs/>
          <w:color w:val="000000"/>
          <w:vertAlign w:val="superscript"/>
        </w:rPr>
        <w:t>th</w:t>
      </w:r>
      <w:r w:rsidRPr="009E63A2">
        <w:rPr>
          <w:rFonts w:ascii="Book Antiqua" w:eastAsia="Book Antiqua" w:hAnsi="Book Antiqua" w:cs="Book Antiqua"/>
          <w:b/>
          <w:bCs/>
          <w:color w:val="000000"/>
        </w:rPr>
        <w:t xml:space="preserve"> edition </w:t>
      </w:r>
      <w:r w:rsidR="00FB7C70" w:rsidRPr="00FB7C70">
        <w:rPr>
          <w:rFonts w:ascii="Book Antiqua" w:eastAsia="Book Antiqua" w:hAnsi="Book Antiqua" w:cs="Book Antiqua"/>
          <w:b/>
          <w:bCs/>
          <w:color w:val="000000"/>
        </w:rPr>
        <w:t>tumor node metastasis</w:t>
      </w:r>
      <w:r w:rsidRPr="009E63A2">
        <w:rPr>
          <w:rFonts w:ascii="Book Antiqua" w:eastAsia="Book Antiqua" w:hAnsi="Book Antiqua" w:cs="Book Antiqua"/>
          <w:b/>
          <w:bCs/>
          <w:color w:val="000000"/>
        </w:rPr>
        <w:t xml:space="preserve"> stages. </w:t>
      </w:r>
      <w:r w:rsidRPr="009E63A2">
        <w:rPr>
          <w:rFonts w:ascii="Book Antiqua" w:eastAsia="Book Antiqua" w:hAnsi="Book Antiqua" w:cs="Book Antiqua"/>
          <w:color w:val="000000"/>
        </w:rPr>
        <w:t xml:space="preserve">A: </w:t>
      </w:r>
      <w:r w:rsidR="00FB7C70">
        <w:rPr>
          <w:rFonts w:ascii="Book Antiqua" w:hAnsi="Book Antiqua" w:cs="Book Antiqua" w:hint="eastAsia"/>
          <w:color w:val="000000"/>
          <w:lang w:eastAsia="zh-CN"/>
        </w:rPr>
        <w:t>D</w:t>
      </w:r>
      <w:r w:rsidRPr="009E63A2">
        <w:rPr>
          <w:rFonts w:ascii="Book Antiqua" w:eastAsia="Book Antiqua" w:hAnsi="Book Antiqua" w:cs="Book Antiqua"/>
          <w:color w:val="000000"/>
        </w:rPr>
        <w:t>istribution in the primary cohort</w:t>
      </w:r>
      <w:r w:rsidR="00FB7C70">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B: </w:t>
      </w:r>
      <w:r w:rsidR="00FB7C70">
        <w:rPr>
          <w:rFonts w:ascii="Book Antiqua" w:hAnsi="Book Antiqua" w:cs="Book Antiqua" w:hint="eastAsia"/>
          <w:color w:val="000000"/>
          <w:lang w:eastAsia="zh-CN"/>
        </w:rPr>
        <w:t>D</w:t>
      </w:r>
      <w:r w:rsidRPr="009E63A2">
        <w:rPr>
          <w:rFonts w:ascii="Book Antiqua" w:eastAsia="Book Antiqua" w:hAnsi="Book Antiqua" w:cs="Book Antiqua"/>
          <w:color w:val="000000"/>
        </w:rPr>
        <w:t>istribution in the validation cohort.</w:t>
      </w:r>
      <w:r w:rsidR="003576E9">
        <w:rPr>
          <w:rFonts w:ascii="Book Antiqua" w:eastAsia="Book Antiqua" w:hAnsi="Book Antiqua" w:cs="Book Antiqua"/>
          <w:color w:val="000000"/>
        </w:rPr>
        <w:t xml:space="preserve"> </w:t>
      </w:r>
      <w:r w:rsidR="003576E9">
        <w:rPr>
          <w:rFonts w:ascii="Book Antiqua" w:hAnsi="Book Antiqua" w:cs="Book Antiqua" w:hint="eastAsia"/>
          <w:color w:val="000000"/>
          <w:lang w:eastAsia="zh-CN"/>
        </w:rPr>
        <w:t>TNM</w:t>
      </w:r>
      <w:r w:rsidR="003576E9" w:rsidRPr="009E63A2">
        <w:rPr>
          <w:rFonts w:ascii="Book Antiqua" w:eastAsia="Book Antiqua" w:hAnsi="Book Antiqua" w:cs="Book Antiqua"/>
          <w:color w:val="000000"/>
        </w:rPr>
        <w:t>:</w:t>
      </w:r>
      <w:r w:rsidR="003576E9">
        <w:rPr>
          <w:rFonts w:ascii="Book Antiqua" w:hAnsi="Book Antiqua" w:cs="Book Antiqua" w:hint="eastAsia"/>
          <w:color w:val="000000"/>
          <w:lang w:eastAsia="zh-CN"/>
        </w:rPr>
        <w:t xml:space="preserve"> T</w:t>
      </w:r>
      <w:r w:rsidR="003576E9" w:rsidRPr="00FB7C70">
        <w:rPr>
          <w:rFonts w:ascii="Book Antiqua" w:hAnsi="Book Antiqua" w:cs="Book Antiqua"/>
          <w:color w:val="000000"/>
          <w:lang w:eastAsia="zh-CN"/>
        </w:rPr>
        <w:t>umor node metastasis</w:t>
      </w:r>
      <w:r w:rsidR="003576E9" w:rsidRPr="009E63A2">
        <w:rPr>
          <w:rFonts w:ascii="Book Antiqua" w:eastAsia="Book Antiqua" w:hAnsi="Book Antiqua" w:cs="Book Antiqua"/>
          <w:color w:val="000000"/>
        </w:rPr>
        <w:t>.</w:t>
      </w:r>
    </w:p>
    <w:p w14:paraId="1BC822EC" w14:textId="023BA373" w:rsidR="00A10D54" w:rsidRPr="009E63A2" w:rsidRDefault="00A10D54" w:rsidP="009E63A2">
      <w:pPr>
        <w:spacing w:line="360" w:lineRule="auto"/>
        <w:jc w:val="both"/>
        <w:rPr>
          <w:rFonts w:ascii="Book Antiqua" w:eastAsia="Book Antiqua" w:hAnsi="Book Antiqua" w:cs="Book Antiqua"/>
          <w:color w:val="000000"/>
        </w:rPr>
      </w:pPr>
    </w:p>
    <w:p w14:paraId="67F0879B" w14:textId="77777777" w:rsidR="00A10D54" w:rsidRPr="009E63A2" w:rsidRDefault="00A10D54" w:rsidP="009E63A2">
      <w:pPr>
        <w:spacing w:line="360" w:lineRule="auto"/>
        <w:jc w:val="both"/>
        <w:rPr>
          <w:rFonts w:ascii="Book Antiqua" w:hAnsi="Book Antiqua"/>
          <w:b/>
          <w:bCs/>
        </w:rPr>
      </w:pPr>
      <w:r w:rsidRPr="009E63A2">
        <w:rPr>
          <w:rFonts w:ascii="Book Antiqua" w:eastAsia="Book Antiqua" w:hAnsi="Book Antiqua" w:cs="Book Antiqua"/>
          <w:color w:val="000000"/>
        </w:rPr>
        <w:br w:type="page"/>
      </w:r>
      <w:r w:rsidRPr="009E63A2">
        <w:rPr>
          <w:rFonts w:ascii="Book Antiqua" w:hAnsi="Book Antiqua"/>
          <w:b/>
          <w:bCs/>
        </w:rPr>
        <w:t>Table 1 Patient demographics and clinical characteristics</w:t>
      </w:r>
    </w:p>
    <w:tbl>
      <w:tblPr>
        <w:tblW w:w="0" w:type="auto"/>
        <w:tblLayout w:type="fixed"/>
        <w:tblLook w:val="04A0" w:firstRow="1" w:lastRow="0" w:firstColumn="1" w:lastColumn="0" w:noHBand="0" w:noVBand="1"/>
      </w:tblPr>
      <w:tblGrid>
        <w:gridCol w:w="1899"/>
        <w:gridCol w:w="1396"/>
        <w:gridCol w:w="1539"/>
        <w:gridCol w:w="1391"/>
        <w:gridCol w:w="1941"/>
      </w:tblGrid>
      <w:tr w:rsidR="00A10D54" w:rsidRPr="009E63A2" w14:paraId="189D68A3" w14:textId="77777777" w:rsidTr="00A10D54">
        <w:trPr>
          <w:cantSplit/>
          <w:trHeight w:val="312"/>
        </w:trPr>
        <w:tc>
          <w:tcPr>
            <w:tcW w:w="1899" w:type="dxa"/>
            <w:vMerge w:val="restart"/>
            <w:tcBorders>
              <w:top w:val="single" w:sz="4" w:space="0" w:color="auto"/>
              <w:bottom w:val="single" w:sz="4" w:space="0" w:color="auto"/>
            </w:tcBorders>
            <w:shd w:val="clear" w:color="auto" w:fill="auto"/>
            <w:noWrap/>
            <w:vAlign w:val="center"/>
            <w:hideMark/>
          </w:tcPr>
          <w:p w14:paraId="118F3747"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Variable</w:t>
            </w:r>
          </w:p>
        </w:tc>
        <w:tc>
          <w:tcPr>
            <w:tcW w:w="2935" w:type="dxa"/>
            <w:gridSpan w:val="2"/>
            <w:tcBorders>
              <w:top w:val="single" w:sz="4" w:space="0" w:color="auto"/>
              <w:bottom w:val="single" w:sz="4" w:space="0" w:color="auto"/>
            </w:tcBorders>
            <w:shd w:val="clear" w:color="auto" w:fill="auto"/>
            <w:noWrap/>
            <w:vAlign w:val="center"/>
            <w:hideMark/>
          </w:tcPr>
          <w:p w14:paraId="3E485CD6"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Primary cohort</w:t>
            </w:r>
          </w:p>
        </w:tc>
        <w:tc>
          <w:tcPr>
            <w:tcW w:w="3332" w:type="dxa"/>
            <w:gridSpan w:val="2"/>
            <w:tcBorders>
              <w:top w:val="single" w:sz="4" w:space="0" w:color="auto"/>
              <w:bottom w:val="single" w:sz="4" w:space="0" w:color="auto"/>
            </w:tcBorders>
          </w:tcPr>
          <w:p w14:paraId="791E4080"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Validation cohort</w:t>
            </w:r>
          </w:p>
        </w:tc>
      </w:tr>
      <w:tr w:rsidR="00A10D54" w:rsidRPr="009E63A2" w14:paraId="0FE4D121" w14:textId="77777777" w:rsidTr="00A10D54">
        <w:trPr>
          <w:cantSplit/>
          <w:trHeight w:val="312"/>
        </w:trPr>
        <w:tc>
          <w:tcPr>
            <w:tcW w:w="1899" w:type="dxa"/>
            <w:vMerge/>
            <w:tcBorders>
              <w:top w:val="single" w:sz="4" w:space="0" w:color="auto"/>
              <w:bottom w:val="single" w:sz="4" w:space="0" w:color="auto"/>
            </w:tcBorders>
            <w:vAlign w:val="center"/>
            <w:hideMark/>
          </w:tcPr>
          <w:p w14:paraId="69C3EBAF" w14:textId="77777777" w:rsidR="00A10D54" w:rsidRPr="009E63A2" w:rsidRDefault="00A10D54" w:rsidP="009E63A2">
            <w:pPr>
              <w:spacing w:line="360" w:lineRule="auto"/>
              <w:jc w:val="both"/>
              <w:rPr>
                <w:rFonts w:ascii="Book Antiqua" w:hAnsi="Book Antiqua" w:cs="Tahoma"/>
                <w:b/>
                <w:color w:val="000000"/>
              </w:rPr>
            </w:pPr>
          </w:p>
        </w:tc>
        <w:tc>
          <w:tcPr>
            <w:tcW w:w="1396" w:type="dxa"/>
            <w:tcBorders>
              <w:top w:val="single" w:sz="4" w:space="0" w:color="auto"/>
              <w:bottom w:val="single" w:sz="4" w:space="0" w:color="auto"/>
            </w:tcBorders>
            <w:shd w:val="clear" w:color="auto" w:fill="auto"/>
            <w:noWrap/>
            <w:vAlign w:val="center"/>
            <w:hideMark/>
          </w:tcPr>
          <w:p w14:paraId="1C359ACD" w14:textId="77777777" w:rsidR="00A10D54" w:rsidRPr="009E63A2" w:rsidRDefault="00A10D54" w:rsidP="009E63A2">
            <w:pPr>
              <w:spacing w:line="360" w:lineRule="auto"/>
              <w:jc w:val="both"/>
              <w:rPr>
                <w:rFonts w:ascii="Book Antiqua" w:hAnsi="Book Antiqua" w:cs="Tahoma"/>
                <w:b/>
                <w:i/>
                <w:iCs/>
                <w:color w:val="000000"/>
              </w:rPr>
            </w:pPr>
            <w:r w:rsidRPr="009E63A2">
              <w:rPr>
                <w:rFonts w:ascii="Book Antiqua" w:hAnsi="Book Antiqua" w:cs="Tahoma"/>
                <w:b/>
                <w:i/>
                <w:iCs/>
                <w:color w:val="000000"/>
              </w:rPr>
              <w:t>n</w:t>
            </w:r>
          </w:p>
        </w:tc>
        <w:tc>
          <w:tcPr>
            <w:tcW w:w="1539" w:type="dxa"/>
            <w:tcBorders>
              <w:top w:val="single" w:sz="4" w:space="0" w:color="auto"/>
              <w:bottom w:val="single" w:sz="4" w:space="0" w:color="auto"/>
            </w:tcBorders>
            <w:shd w:val="clear" w:color="auto" w:fill="auto"/>
            <w:noWrap/>
            <w:vAlign w:val="center"/>
            <w:hideMark/>
          </w:tcPr>
          <w:p w14:paraId="4F807879"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w:t>
            </w:r>
          </w:p>
        </w:tc>
        <w:tc>
          <w:tcPr>
            <w:tcW w:w="1391" w:type="dxa"/>
            <w:tcBorders>
              <w:top w:val="single" w:sz="4" w:space="0" w:color="auto"/>
              <w:bottom w:val="single" w:sz="4" w:space="0" w:color="auto"/>
            </w:tcBorders>
            <w:vAlign w:val="center"/>
          </w:tcPr>
          <w:p w14:paraId="0E9A972C" w14:textId="77777777" w:rsidR="00A10D54" w:rsidRPr="009E63A2" w:rsidRDefault="00A10D54" w:rsidP="009E63A2">
            <w:pPr>
              <w:spacing w:line="360" w:lineRule="auto"/>
              <w:jc w:val="both"/>
              <w:rPr>
                <w:rFonts w:ascii="Book Antiqua" w:hAnsi="Book Antiqua" w:cs="Tahoma"/>
                <w:b/>
                <w:i/>
                <w:iCs/>
                <w:color w:val="000000"/>
              </w:rPr>
            </w:pPr>
            <w:r w:rsidRPr="009E63A2">
              <w:rPr>
                <w:rFonts w:ascii="Book Antiqua" w:hAnsi="Book Antiqua" w:cs="Tahoma"/>
                <w:b/>
                <w:i/>
                <w:iCs/>
                <w:color w:val="000000"/>
              </w:rPr>
              <w:t>n</w:t>
            </w:r>
          </w:p>
        </w:tc>
        <w:tc>
          <w:tcPr>
            <w:tcW w:w="1941" w:type="dxa"/>
            <w:tcBorders>
              <w:top w:val="single" w:sz="4" w:space="0" w:color="auto"/>
              <w:bottom w:val="single" w:sz="4" w:space="0" w:color="auto"/>
            </w:tcBorders>
            <w:vAlign w:val="center"/>
          </w:tcPr>
          <w:p w14:paraId="5BA624F6"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w:t>
            </w:r>
          </w:p>
        </w:tc>
      </w:tr>
      <w:tr w:rsidR="00A10D54" w:rsidRPr="009E63A2" w14:paraId="68363C9F" w14:textId="77777777" w:rsidTr="00A10D54">
        <w:trPr>
          <w:cantSplit/>
          <w:trHeight w:val="312"/>
        </w:trPr>
        <w:tc>
          <w:tcPr>
            <w:tcW w:w="1899" w:type="dxa"/>
            <w:tcBorders>
              <w:top w:val="single" w:sz="4" w:space="0" w:color="auto"/>
            </w:tcBorders>
            <w:shd w:val="clear" w:color="auto" w:fill="auto"/>
            <w:noWrap/>
            <w:vAlign w:val="center"/>
            <w:hideMark/>
          </w:tcPr>
          <w:p w14:paraId="583797B5"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Gender</w:t>
            </w:r>
          </w:p>
        </w:tc>
        <w:tc>
          <w:tcPr>
            <w:tcW w:w="1396" w:type="dxa"/>
            <w:tcBorders>
              <w:top w:val="single" w:sz="4" w:space="0" w:color="auto"/>
            </w:tcBorders>
            <w:shd w:val="clear" w:color="auto" w:fill="auto"/>
            <w:noWrap/>
            <w:vAlign w:val="bottom"/>
            <w:hideMark/>
          </w:tcPr>
          <w:p w14:paraId="67C3E7D9" w14:textId="77777777" w:rsidR="00A10D54" w:rsidRPr="009E63A2" w:rsidRDefault="00A10D54" w:rsidP="009E63A2">
            <w:pPr>
              <w:spacing w:line="360" w:lineRule="auto"/>
              <w:jc w:val="both"/>
              <w:rPr>
                <w:rFonts w:ascii="Book Antiqua" w:hAnsi="Book Antiqua" w:cs="Tahoma"/>
                <w:color w:val="000000"/>
              </w:rPr>
            </w:pPr>
          </w:p>
        </w:tc>
        <w:tc>
          <w:tcPr>
            <w:tcW w:w="1539" w:type="dxa"/>
            <w:tcBorders>
              <w:top w:val="single" w:sz="4" w:space="0" w:color="auto"/>
            </w:tcBorders>
            <w:shd w:val="clear" w:color="auto" w:fill="auto"/>
            <w:noWrap/>
            <w:vAlign w:val="bottom"/>
            <w:hideMark/>
          </w:tcPr>
          <w:p w14:paraId="61A25BA7" w14:textId="77777777" w:rsidR="00A10D54" w:rsidRPr="009E63A2" w:rsidRDefault="00A10D54" w:rsidP="009E63A2">
            <w:pPr>
              <w:spacing w:line="360" w:lineRule="auto"/>
              <w:jc w:val="both"/>
              <w:rPr>
                <w:rFonts w:ascii="Book Antiqua" w:eastAsia="Times New Roman" w:hAnsi="Book Antiqua"/>
              </w:rPr>
            </w:pPr>
          </w:p>
        </w:tc>
        <w:tc>
          <w:tcPr>
            <w:tcW w:w="1391" w:type="dxa"/>
            <w:tcBorders>
              <w:top w:val="single" w:sz="4" w:space="0" w:color="auto"/>
            </w:tcBorders>
          </w:tcPr>
          <w:p w14:paraId="2CA2FE1F" w14:textId="77777777" w:rsidR="00A10D54" w:rsidRPr="009E63A2" w:rsidRDefault="00A10D54" w:rsidP="009E63A2">
            <w:pPr>
              <w:spacing w:line="360" w:lineRule="auto"/>
              <w:jc w:val="both"/>
              <w:rPr>
                <w:rFonts w:ascii="Book Antiqua" w:eastAsia="Times New Roman" w:hAnsi="Book Antiqua"/>
              </w:rPr>
            </w:pPr>
          </w:p>
        </w:tc>
        <w:tc>
          <w:tcPr>
            <w:tcW w:w="1941" w:type="dxa"/>
            <w:tcBorders>
              <w:top w:val="single" w:sz="4" w:space="0" w:color="auto"/>
            </w:tcBorders>
          </w:tcPr>
          <w:p w14:paraId="03FBA6AF" w14:textId="77777777" w:rsidR="00A10D54" w:rsidRPr="009E63A2" w:rsidRDefault="00A10D54" w:rsidP="009E63A2">
            <w:pPr>
              <w:spacing w:line="360" w:lineRule="auto"/>
              <w:jc w:val="both"/>
              <w:rPr>
                <w:rFonts w:ascii="Book Antiqua" w:eastAsia="Times New Roman" w:hAnsi="Book Antiqua"/>
              </w:rPr>
            </w:pPr>
          </w:p>
        </w:tc>
      </w:tr>
      <w:tr w:rsidR="00A10D54" w:rsidRPr="009E63A2" w14:paraId="0B8E1FC3" w14:textId="77777777" w:rsidTr="00A10D54">
        <w:trPr>
          <w:cantSplit/>
          <w:trHeight w:val="312"/>
        </w:trPr>
        <w:tc>
          <w:tcPr>
            <w:tcW w:w="1899" w:type="dxa"/>
            <w:shd w:val="clear" w:color="auto" w:fill="auto"/>
            <w:noWrap/>
            <w:vAlign w:val="center"/>
            <w:hideMark/>
          </w:tcPr>
          <w:p w14:paraId="03C090AF"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Female</w:t>
            </w:r>
          </w:p>
        </w:tc>
        <w:tc>
          <w:tcPr>
            <w:tcW w:w="1396" w:type="dxa"/>
            <w:shd w:val="clear" w:color="auto" w:fill="auto"/>
            <w:noWrap/>
            <w:vAlign w:val="center"/>
            <w:hideMark/>
          </w:tcPr>
          <w:p w14:paraId="0D7B32C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63</w:t>
            </w:r>
          </w:p>
        </w:tc>
        <w:tc>
          <w:tcPr>
            <w:tcW w:w="1539" w:type="dxa"/>
            <w:shd w:val="clear" w:color="auto" w:fill="auto"/>
            <w:noWrap/>
            <w:vAlign w:val="center"/>
            <w:hideMark/>
          </w:tcPr>
          <w:p w14:paraId="4A581F1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35.2</w:t>
            </w:r>
          </w:p>
        </w:tc>
        <w:tc>
          <w:tcPr>
            <w:tcW w:w="1391" w:type="dxa"/>
          </w:tcPr>
          <w:p w14:paraId="31AE6A1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26</w:t>
            </w:r>
          </w:p>
        </w:tc>
        <w:tc>
          <w:tcPr>
            <w:tcW w:w="1941" w:type="dxa"/>
          </w:tcPr>
          <w:p w14:paraId="0B27A91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33.8</w:t>
            </w:r>
          </w:p>
        </w:tc>
      </w:tr>
      <w:tr w:rsidR="00A10D54" w:rsidRPr="009E63A2" w14:paraId="6F65CA11" w14:textId="77777777" w:rsidTr="00A10D54">
        <w:trPr>
          <w:cantSplit/>
          <w:trHeight w:val="312"/>
        </w:trPr>
        <w:tc>
          <w:tcPr>
            <w:tcW w:w="1899" w:type="dxa"/>
            <w:shd w:val="clear" w:color="auto" w:fill="auto"/>
            <w:noWrap/>
            <w:vAlign w:val="center"/>
            <w:hideMark/>
          </w:tcPr>
          <w:p w14:paraId="666537DB"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Male</w:t>
            </w:r>
          </w:p>
        </w:tc>
        <w:tc>
          <w:tcPr>
            <w:tcW w:w="1396" w:type="dxa"/>
            <w:shd w:val="clear" w:color="auto" w:fill="auto"/>
            <w:noWrap/>
            <w:vAlign w:val="center"/>
            <w:hideMark/>
          </w:tcPr>
          <w:p w14:paraId="541CB95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116</w:t>
            </w:r>
          </w:p>
        </w:tc>
        <w:tc>
          <w:tcPr>
            <w:tcW w:w="1539" w:type="dxa"/>
            <w:shd w:val="clear" w:color="auto" w:fill="auto"/>
            <w:noWrap/>
            <w:vAlign w:val="center"/>
            <w:hideMark/>
          </w:tcPr>
          <w:p w14:paraId="6CFFA80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64.8</w:t>
            </w:r>
          </w:p>
        </w:tc>
        <w:tc>
          <w:tcPr>
            <w:tcW w:w="1391" w:type="dxa"/>
          </w:tcPr>
          <w:p w14:paraId="26DD274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51</w:t>
            </w:r>
          </w:p>
        </w:tc>
        <w:tc>
          <w:tcPr>
            <w:tcW w:w="1941" w:type="dxa"/>
          </w:tcPr>
          <w:p w14:paraId="0D396F0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66.2</w:t>
            </w:r>
          </w:p>
        </w:tc>
      </w:tr>
      <w:tr w:rsidR="00A10D54" w:rsidRPr="009E63A2" w14:paraId="1F658472" w14:textId="77777777" w:rsidTr="00A10D54">
        <w:trPr>
          <w:cantSplit/>
          <w:trHeight w:val="312"/>
        </w:trPr>
        <w:tc>
          <w:tcPr>
            <w:tcW w:w="1899" w:type="dxa"/>
            <w:shd w:val="clear" w:color="auto" w:fill="auto"/>
            <w:noWrap/>
            <w:vAlign w:val="center"/>
          </w:tcPr>
          <w:p w14:paraId="2F05DC8C" w14:textId="490E212C"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Age</w:t>
            </w:r>
            <w:r w:rsidR="00986909">
              <w:rPr>
                <w:rFonts w:ascii="Book Antiqua" w:hAnsi="Book Antiqua" w:cs="Tahoma"/>
                <w:color w:val="000000" w:themeColor="text1"/>
              </w:rPr>
              <w:t>, yr</w:t>
            </w:r>
          </w:p>
        </w:tc>
        <w:tc>
          <w:tcPr>
            <w:tcW w:w="1396" w:type="dxa"/>
            <w:shd w:val="clear" w:color="auto" w:fill="auto"/>
            <w:noWrap/>
            <w:vAlign w:val="center"/>
          </w:tcPr>
          <w:p w14:paraId="0EEAAFC5" w14:textId="77777777" w:rsidR="00A10D54" w:rsidRPr="009E63A2" w:rsidRDefault="00A10D54" w:rsidP="009E63A2">
            <w:pPr>
              <w:spacing w:line="360" w:lineRule="auto"/>
              <w:jc w:val="both"/>
              <w:rPr>
                <w:rFonts w:ascii="Book Antiqua" w:hAnsi="Book Antiqua" w:cs="Tahoma"/>
                <w:color w:val="000000"/>
              </w:rPr>
            </w:pPr>
          </w:p>
        </w:tc>
        <w:tc>
          <w:tcPr>
            <w:tcW w:w="1539" w:type="dxa"/>
            <w:shd w:val="clear" w:color="auto" w:fill="auto"/>
            <w:noWrap/>
            <w:vAlign w:val="center"/>
          </w:tcPr>
          <w:p w14:paraId="5C65C1ED"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46CD8520"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5790945"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70567DA5" w14:textId="77777777" w:rsidTr="00A10D54">
        <w:trPr>
          <w:cantSplit/>
          <w:trHeight w:val="312"/>
        </w:trPr>
        <w:tc>
          <w:tcPr>
            <w:tcW w:w="1899" w:type="dxa"/>
            <w:shd w:val="clear" w:color="auto" w:fill="auto"/>
            <w:noWrap/>
            <w:vAlign w:val="center"/>
          </w:tcPr>
          <w:p w14:paraId="1496BDDE"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eastAsia="宋体" w:hAnsi="Book Antiqua" w:cs="宋体"/>
                <w:color w:val="000000" w:themeColor="text1"/>
                <w:lang w:eastAsia="zh-CN"/>
              </w:rPr>
              <w:t xml:space="preserve">≤ </w:t>
            </w:r>
            <w:r w:rsidRPr="009E63A2">
              <w:rPr>
                <w:rFonts w:ascii="Book Antiqua" w:hAnsi="Book Antiqua" w:cs="Tahoma"/>
                <w:color w:val="000000" w:themeColor="text1"/>
              </w:rPr>
              <w:t>60</w:t>
            </w:r>
          </w:p>
        </w:tc>
        <w:tc>
          <w:tcPr>
            <w:tcW w:w="1396" w:type="dxa"/>
            <w:shd w:val="clear" w:color="auto" w:fill="auto"/>
            <w:noWrap/>
            <w:vAlign w:val="center"/>
          </w:tcPr>
          <w:p w14:paraId="75FEA6D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w:t>
            </w:r>
          </w:p>
        </w:tc>
        <w:tc>
          <w:tcPr>
            <w:tcW w:w="1539" w:type="dxa"/>
            <w:shd w:val="clear" w:color="auto" w:fill="auto"/>
            <w:noWrap/>
            <w:vAlign w:val="center"/>
          </w:tcPr>
          <w:p w14:paraId="4552907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41.3</w:t>
            </w:r>
          </w:p>
        </w:tc>
        <w:tc>
          <w:tcPr>
            <w:tcW w:w="1391" w:type="dxa"/>
          </w:tcPr>
          <w:p w14:paraId="0B7D1ED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32</w:t>
            </w:r>
          </w:p>
        </w:tc>
        <w:tc>
          <w:tcPr>
            <w:tcW w:w="1941" w:type="dxa"/>
          </w:tcPr>
          <w:p w14:paraId="5A14F06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41.6</w:t>
            </w:r>
          </w:p>
        </w:tc>
      </w:tr>
      <w:tr w:rsidR="00A10D54" w:rsidRPr="009E63A2" w14:paraId="53FCF906" w14:textId="77777777" w:rsidTr="00A10D54">
        <w:trPr>
          <w:cantSplit/>
          <w:trHeight w:val="312"/>
        </w:trPr>
        <w:tc>
          <w:tcPr>
            <w:tcW w:w="1899" w:type="dxa"/>
            <w:shd w:val="clear" w:color="auto" w:fill="auto"/>
            <w:noWrap/>
            <w:vAlign w:val="center"/>
          </w:tcPr>
          <w:p w14:paraId="411F1CED" w14:textId="77777777" w:rsidR="00A10D54" w:rsidRPr="009E63A2" w:rsidRDefault="00FB7C70" w:rsidP="009E63A2">
            <w:pPr>
              <w:spacing w:line="360" w:lineRule="auto"/>
              <w:jc w:val="both"/>
              <w:rPr>
                <w:rFonts w:ascii="Book Antiqua" w:hAnsi="Book Antiqua" w:cs="Tahoma"/>
                <w:color w:val="000000" w:themeColor="text1"/>
              </w:rPr>
            </w:pPr>
            <w:r>
              <w:rPr>
                <w:rFonts w:ascii="Book Antiqua" w:hAnsi="Book Antiqua" w:cs="Tahoma" w:hint="eastAsia"/>
                <w:color w:val="000000" w:themeColor="text1"/>
                <w:lang w:eastAsia="zh-CN"/>
              </w:rPr>
              <w:t xml:space="preserve">&gt; </w:t>
            </w:r>
            <w:r w:rsidR="00A10D54" w:rsidRPr="009E63A2">
              <w:rPr>
                <w:rFonts w:ascii="Book Antiqua" w:hAnsi="Book Antiqua" w:cs="Tahoma"/>
                <w:color w:val="000000" w:themeColor="text1"/>
              </w:rPr>
              <w:t>60</w:t>
            </w:r>
          </w:p>
        </w:tc>
        <w:tc>
          <w:tcPr>
            <w:tcW w:w="1396" w:type="dxa"/>
            <w:shd w:val="clear" w:color="auto" w:fill="auto"/>
            <w:noWrap/>
            <w:vAlign w:val="center"/>
          </w:tcPr>
          <w:p w14:paraId="61A57ED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105</w:t>
            </w:r>
          </w:p>
        </w:tc>
        <w:tc>
          <w:tcPr>
            <w:tcW w:w="1539" w:type="dxa"/>
            <w:shd w:val="clear" w:color="auto" w:fill="auto"/>
            <w:noWrap/>
            <w:vAlign w:val="center"/>
          </w:tcPr>
          <w:p w14:paraId="2500210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58.7</w:t>
            </w:r>
          </w:p>
        </w:tc>
        <w:tc>
          <w:tcPr>
            <w:tcW w:w="1391" w:type="dxa"/>
          </w:tcPr>
          <w:p w14:paraId="10FED27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941" w:type="dxa"/>
          </w:tcPr>
          <w:p w14:paraId="1ADE0F4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58.4</w:t>
            </w:r>
          </w:p>
        </w:tc>
      </w:tr>
      <w:tr w:rsidR="00A10D54" w:rsidRPr="009E63A2" w14:paraId="3C16F894" w14:textId="77777777" w:rsidTr="00A10D54">
        <w:trPr>
          <w:cantSplit/>
          <w:trHeight w:val="312"/>
        </w:trPr>
        <w:tc>
          <w:tcPr>
            <w:tcW w:w="3295" w:type="dxa"/>
            <w:gridSpan w:val="2"/>
            <w:shd w:val="clear" w:color="auto" w:fill="auto"/>
            <w:noWrap/>
            <w:vAlign w:val="center"/>
            <w:hideMark/>
          </w:tcPr>
          <w:p w14:paraId="2AEA3A0A" w14:textId="0A7DE724" w:rsidR="00A10D54" w:rsidRPr="009E63A2" w:rsidRDefault="00986909">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Smok</w:t>
            </w:r>
            <w:r>
              <w:rPr>
                <w:rFonts w:ascii="Book Antiqua" w:hAnsi="Book Antiqua" w:cs="Tahoma"/>
                <w:color w:val="000000" w:themeColor="text1"/>
              </w:rPr>
              <w:t>ing</w:t>
            </w:r>
            <w:r w:rsidRPr="009E63A2">
              <w:rPr>
                <w:rFonts w:ascii="Book Antiqua" w:hAnsi="Book Antiqua" w:cs="Tahoma"/>
                <w:color w:val="000000" w:themeColor="text1"/>
              </w:rPr>
              <w:t xml:space="preserve"> </w:t>
            </w:r>
            <w:r w:rsidR="00A10D54" w:rsidRPr="009E63A2">
              <w:rPr>
                <w:rFonts w:ascii="Book Antiqua" w:hAnsi="Book Antiqua" w:cs="Tahoma"/>
                <w:color w:val="000000" w:themeColor="text1"/>
              </w:rPr>
              <w:t>history</w:t>
            </w:r>
          </w:p>
        </w:tc>
        <w:tc>
          <w:tcPr>
            <w:tcW w:w="1539" w:type="dxa"/>
            <w:shd w:val="clear" w:color="auto" w:fill="auto"/>
            <w:noWrap/>
            <w:vAlign w:val="bottom"/>
            <w:hideMark/>
          </w:tcPr>
          <w:p w14:paraId="76C169D2"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75059579"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72442A48"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5AEA176F" w14:textId="77777777" w:rsidTr="00A10D54">
        <w:trPr>
          <w:cantSplit/>
          <w:trHeight w:val="312"/>
        </w:trPr>
        <w:tc>
          <w:tcPr>
            <w:tcW w:w="1899" w:type="dxa"/>
            <w:shd w:val="clear" w:color="auto" w:fill="auto"/>
            <w:noWrap/>
            <w:vAlign w:val="center"/>
            <w:hideMark/>
          </w:tcPr>
          <w:p w14:paraId="584B194F"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No</w:t>
            </w:r>
          </w:p>
        </w:tc>
        <w:tc>
          <w:tcPr>
            <w:tcW w:w="1396" w:type="dxa"/>
            <w:shd w:val="clear" w:color="auto" w:fill="auto"/>
            <w:noWrap/>
            <w:vAlign w:val="center"/>
            <w:hideMark/>
          </w:tcPr>
          <w:p w14:paraId="5416D9D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122</w:t>
            </w:r>
          </w:p>
        </w:tc>
        <w:tc>
          <w:tcPr>
            <w:tcW w:w="1539" w:type="dxa"/>
            <w:shd w:val="clear" w:color="auto" w:fill="auto"/>
            <w:noWrap/>
            <w:vAlign w:val="center"/>
            <w:hideMark/>
          </w:tcPr>
          <w:p w14:paraId="0BB00DC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68.2</w:t>
            </w:r>
          </w:p>
        </w:tc>
        <w:tc>
          <w:tcPr>
            <w:tcW w:w="1391" w:type="dxa"/>
          </w:tcPr>
          <w:p w14:paraId="7C0CA09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59</w:t>
            </w:r>
          </w:p>
        </w:tc>
        <w:tc>
          <w:tcPr>
            <w:tcW w:w="1941" w:type="dxa"/>
          </w:tcPr>
          <w:p w14:paraId="0B79CE4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76.6</w:t>
            </w:r>
          </w:p>
        </w:tc>
      </w:tr>
      <w:tr w:rsidR="00A10D54" w:rsidRPr="009E63A2" w14:paraId="61DC4741" w14:textId="77777777" w:rsidTr="00A10D54">
        <w:trPr>
          <w:cantSplit/>
          <w:trHeight w:val="312"/>
        </w:trPr>
        <w:tc>
          <w:tcPr>
            <w:tcW w:w="1899" w:type="dxa"/>
            <w:shd w:val="clear" w:color="auto" w:fill="auto"/>
            <w:noWrap/>
            <w:vAlign w:val="center"/>
            <w:hideMark/>
          </w:tcPr>
          <w:p w14:paraId="6191E147"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Yes</w:t>
            </w:r>
          </w:p>
        </w:tc>
        <w:tc>
          <w:tcPr>
            <w:tcW w:w="1396" w:type="dxa"/>
            <w:shd w:val="clear" w:color="auto" w:fill="auto"/>
            <w:noWrap/>
            <w:vAlign w:val="center"/>
            <w:hideMark/>
          </w:tcPr>
          <w:p w14:paraId="347C467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57</w:t>
            </w:r>
          </w:p>
        </w:tc>
        <w:tc>
          <w:tcPr>
            <w:tcW w:w="1539" w:type="dxa"/>
            <w:shd w:val="clear" w:color="auto" w:fill="auto"/>
            <w:noWrap/>
            <w:vAlign w:val="center"/>
            <w:hideMark/>
          </w:tcPr>
          <w:p w14:paraId="1EA8561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31.8</w:t>
            </w:r>
          </w:p>
        </w:tc>
        <w:tc>
          <w:tcPr>
            <w:tcW w:w="1391" w:type="dxa"/>
          </w:tcPr>
          <w:p w14:paraId="3AFB8AC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18</w:t>
            </w:r>
          </w:p>
        </w:tc>
        <w:tc>
          <w:tcPr>
            <w:tcW w:w="1941" w:type="dxa"/>
          </w:tcPr>
          <w:p w14:paraId="5F0870C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23.4</w:t>
            </w:r>
          </w:p>
        </w:tc>
      </w:tr>
      <w:tr w:rsidR="00A10D54" w:rsidRPr="009E63A2" w14:paraId="43B558E4" w14:textId="77777777" w:rsidTr="00A10D54">
        <w:trPr>
          <w:cantSplit/>
          <w:trHeight w:val="312"/>
        </w:trPr>
        <w:tc>
          <w:tcPr>
            <w:tcW w:w="3295" w:type="dxa"/>
            <w:gridSpan w:val="2"/>
            <w:shd w:val="clear" w:color="auto" w:fill="auto"/>
            <w:noWrap/>
            <w:vAlign w:val="center"/>
            <w:hideMark/>
          </w:tcPr>
          <w:p w14:paraId="5AA68033" w14:textId="1976CC48"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Drink</w:t>
            </w:r>
            <w:r w:rsidR="00986909">
              <w:rPr>
                <w:rFonts w:ascii="Book Antiqua" w:hAnsi="Book Antiqua" w:cs="Tahoma"/>
                <w:color w:val="000000" w:themeColor="text1"/>
              </w:rPr>
              <w:t>ing</w:t>
            </w:r>
            <w:r w:rsidRPr="009E63A2">
              <w:rPr>
                <w:rFonts w:ascii="Book Antiqua" w:hAnsi="Book Antiqua" w:cs="Tahoma"/>
                <w:color w:val="000000" w:themeColor="text1"/>
              </w:rPr>
              <w:t xml:space="preserve"> history</w:t>
            </w:r>
          </w:p>
        </w:tc>
        <w:tc>
          <w:tcPr>
            <w:tcW w:w="1539" w:type="dxa"/>
            <w:shd w:val="clear" w:color="auto" w:fill="auto"/>
            <w:noWrap/>
            <w:vAlign w:val="bottom"/>
            <w:hideMark/>
          </w:tcPr>
          <w:p w14:paraId="4090FA78"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14E5B48C"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4B4C285D"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25D6CFDB" w14:textId="77777777" w:rsidTr="00A10D54">
        <w:trPr>
          <w:cantSplit/>
          <w:trHeight w:val="312"/>
        </w:trPr>
        <w:tc>
          <w:tcPr>
            <w:tcW w:w="1899" w:type="dxa"/>
            <w:shd w:val="clear" w:color="auto" w:fill="auto"/>
            <w:noWrap/>
            <w:vAlign w:val="center"/>
            <w:hideMark/>
          </w:tcPr>
          <w:p w14:paraId="1F200C4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No</w:t>
            </w:r>
          </w:p>
        </w:tc>
        <w:tc>
          <w:tcPr>
            <w:tcW w:w="1396" w:type="dxa"/>
            <w:shd w:val="clear" w:color="auto" w:fill="auto"/>
            <w:noWrap/>
            <w:vAlign w:val="center"/>
            <w:hideMark/>
          </w:tcPr>
          <w:p w14:paraId="2B82E2E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134</w:t>
            </w:r>
          </w:p>
        </w:tc>
        <w:tc>
          <w:tcPr>
            <w:tcW w:w="1539" w:type="dxa"/>
            <w:shd w:val="clear" w:color="auto" w:fill="auto"/>
            <w:noWrap/>
            <w:vAlign w:val="center"/>
            <w:hideMark/>
          </w:tcPr>
          <w:p w14:paraId="5747376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74.9</w:t>
            </w:r>
          </w:p>
        </w:tc>
        <w:tc>
          <w:tcPr>
            <w:tcW w:w="1391" w:type="dxa"/>
          </w:tcPr>
          <w:p w14:paraId="6224ED1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64</w:t>
            </w:r>
          </w:p>
        </w:tc>
        <w:tc>
          <w:tcPr>
            <w:tcW w:w="1941" w:type="dxa"/>
          </w:tcPr>
          <w:p w14:paraId="3DA9600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83.1</w:t>
            </w:r>
          </w:p>
        </w:tc>
      </w:tr>
      <w:tr w:rsidR="00A10D54" w:rsidRPr="009E63A2" w14:paraId="1242D51A" w14:textId="77777777" w:rsidTr="00A10D54">
        <w:trPr>
          <w:cantSplit/>
          <w:trHeight w:val="312"/>
        </w:trPr>
        <w:tc>
          <w:tcPr>
            <w:tcW w:w="1899" w:type="dxa"/>
            <w:shd w:val="clear" w:color="auto" w:fill="auto"/>
            <w:noWrap/>
            <w:vAlign w:val="center"/>
            <w:hideMark/>
          </w:tcPr>
          <w:p w14:paraId="3CF0C51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Yes</w:t>
            </w:r>
          </w:p>
        </w:tc>
        <w:tc>
          <w:tcPr>
            <w:tcW w:w="1396" w:type="dxa"/>
            <w:shd w:val="clear" w:color="auto" w:fill="auto"/>
            <w:noWrap/>
            <w:vAlign w:val="center"/>
            <w:hideMark/>
          </w:tcPr>
          <w:p w14:paraId="7BC52C6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539" w:type="dxa"/>
            <w:shd w:val="clear" w:color="auto" w:fill="auto"/>
            <w:noWrap/>
            <w:vAlign w:val="center"/>
            <w:hideMark/>
          </w:tcPr>
          <w:p w14:paraId="5646A9E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25.1</w:t>
            </w:r>
          </w:p>
        </w:tc>
        <w:tc>
          <w:tcPr>
            <w:tcW w:w="1391" w:type="dxa"/>
          </w:tcPr>
          <w:p w14:paraId="6FF15F2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w:t>
            </w:r>
          </w:p>
        </w:tc>
        <w:tc>
          <w:tcPr>
            <w:tcW w:w="1941" w:type="dxa"/>
          </w:tcPr>
          <w:p w14:paraId="19DB6F2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16.9</w:t>
            </w:r>
          </w:p>
        </w:tc>
      </w:tr>
      <w:tr w:rsidR="00A10D54" w:rsidRPr="009E63A2" w14:paraId="0F2A0356" w14:textId="77777777" w:rsidTr="00A10D54">
        <w:trPr>
          <w:cantSplit/>
          <w:trHeight w:val="312"/>
        </w:trPr>
        <w:tc>
          <w:tcPr>
            <w:tcW w:w="3295" w:type="dxa"/>
            <w:gridSpan w:val="2"/>
            <w:shd w:val="clear" w:color="auto" w:fill="auto"/>
            <w:noWrap/>
            <w:vAlign w:val="center"/>
            <w:hideMark/>
          </w:tcPr>
          <w:p w14:paraId="28F5FBF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Tumor location</w:t>
            </w:r>
          </w:p>
        </w:tc>
        <w:tc>
          <w:tcPr>
            <w:tcW w:w="1539" w:type="dxa"/>
            <w:shd w:val="clear" w:color="auto" w:fill="auto"/>
            <w:noWrap/>
            <w:vAlign w:val="bottom"/>
            <w:hideMark/>
          </w:tcPr>
          <w:p w14:paraId="7FCF40E9"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4CFA2E38"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34CBF2AF"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604C33CC" w14:textId="77777777" w:rsidTr="00A10D54">
        <w:trPr>
          <w:cantSplit/>
          <w:trHeight w:val="312"/>
        </w:trPr>
        <w:tc>
          <w:tcPr>
            <w:tcW w:w="1899" w:type="dxa"/>
            <w:shd w:val="clear" w:color="auto" w:fill="auto"/>
            <w:noWrap/>
            <w:vAlign w:val="center"/>
            <w:hideMark/>
          </w:tcPr>
          <w:p w14:paraId="59CEB2F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Upper</w:t>
            </w:r>
          </w:p>
        </w:tc>
        <w:tc>
          <w:tcPr>
            <w:tcW w:w="1396" w:type="dxa"/>
            <w:shd w:val="clear" w:color="auto" w:fill="auto"/>
            <w:noWrap/>
            <w:vAlign w:val="center"/>
            <w:hideMark/>
          </w:tcPr>
          <w:p w14:paraId="69B4747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23</w:t>
            </w:r>
          </w:p>
        </w:tc>
        <w:tc>
          <w:tcPr>
            <w:tcW w:w="1539" w:type="dxa"/>
            <w:shd w:val="clear" w:color="auto" w:fill="auto"/>
            <w:noWrap/>
            <w:vAlign w:val="center"/>
            <w:hideMark/>
          </w:tcPr>
          <w:p w14:paraId="4AE4BEB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12.9</w:t>
            </w:r>
          </w:p>
        </w:tc>
        <w:tc>
          <w:tcPr>
            <w:tcW w:w="1391" w:type="dxa"/>
          </w:tcPr>
          <w:p w14:paraId="44744E6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w:t>
            </w:r>
          </w:p>
        </w:tc>
        <w:tc>
          <w:tcPr>
            <w:tcW w:w="1941" w:type="dxa"/>
          </w:tcPr>
          <w:p w14:paraId="3CF00DB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10.4</w:t>
            </w:r>
          </w:p>
        </w:tc>
      </w:tr>
      <w:tr w:rsidR="00A10D54" w:rsidRPr="009E63A2" w14:paraId="64E8D327" w14:textId="77777777" w:rsidTr="00A10D54">
        <w:trPr>
          <w:cantSplit/>
          <w:trHeight w:val="312"/>
        </w:trPr>
        <w:tc>
          <w:tcPr>
            <w:tcW w:w="1899" w:type="dxa"/>
            <w:shd w:val="clear" w:color="auto" w:fill="auto"/>
            <w:noWrap/>
            <w:vAlign w:val="center"/>
            <w:hideMark/>
          </w:tcPr>
          <w:p w14:paraId="666C0A0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Middle</w:t>
            </w:r>
          </w:p>
        </w:tc>
        <w:tc>
          <w:tcPr>
            <w:tcW w:w="1396" w:type="dxa"/>
            <w:shd w:val="clear" w:color="auto" w:fill="auto"/>
            <w:noWrap/>
            <w:vAlign w:val="center"/>
            <w:hideMark/>
          </w:tcPr>
          <w:p w14:paraId="59C97E1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111</w:t>
            </w:r>
          </w:p>
        </w:tc>
        <w:tc>
          <w:tcPr>
            <w:tcW w:w="1539" w:type="dxa"/>
            <w:shd w:val="clear" w:color="auto" w:fill="auto"/>
            <w:noWrap/>
            <w:vAlign w:val="center"/>
            <w:hideMark/>
          </w:tcPr>
          <w:p w14:paraId="21F81AF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62.0</w:t>
            </w:r>
          </w:p>
        </w:tc>
        <w:tc>
          <w:tcPr>
            <w:tcW w:w="1391" w:type="dxa"/>
          </w:tcPr>
          <w:p w14:paraId="463050C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46</w:t>
            </w:r>
          </w:p>
        </w:tc>
        <w:tc>
          <w:tcPr>
            <w:tcW w:w="1941" w:type="dxa"/>
          </w:tcPr>
          <w:p w14:paraId="469889B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59.7</w:t>
            </w:r>
          </w:p>
        </w:tc>
      </w:tr>
      <w:tr w:rsidR="00A10D54" w:rsidRPr="009E63A2" w14:paraId="0A769F32" w14:textId="77777777" w:rsidTr="00A10D54">
        <w:trPr>
          <w:cantSplit/>
          <w:trHeight w:val="312"/>
        </w:trPr>
        <w:tc>
          <w:tcPr>
            <w:tcW w:w="1899" w:type="dxa"/>
            <w:shd w:val="clear" w:color="auto" w:fill="auto"/>
            <w:noWrap/>
            <w:vAlign w:val="center"/>
            <w:hideMark/>
          </w:tcPr>
          <w:p w14:paraId="52F9618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Lower</w:t>
            </w:r>
          </w:p>
        </w:tc>
        <w:tc>
          <w:tcPr>
            <w:tcW w:w="1396" w:type="dxa"/>
            <w:shd w:val="clear" w:color="auto" w:fill="auto"/>
            <w:noWrap/>
            <w:vAlign w:val="center"/>
            <w:hideMark/>
          </w:tcPr>
          <w:p w14:paraId="442024A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539" w:type="dxa"/>
            <w:shd w:val="clear" w:color="auto" w:fill="auto"/>
            <w:noWrap/>
            <w:vAlign w:val="center"/>
            <w:hideMark/>
          </w:tcPr>
          <w:p w14:paraId="202B10F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25.1</w:t>
            </w:r>
          </w:p>
        </w:tc>
        <w:tc>
          <w:tcPr>
            <w:tcW w:w="1391" w:type="dxa"/>
          </w:tcPr>
          <w:p w14:paraId="2F373FC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23</w:t>
            </w:r>
          </w:p>
        </w:tc>
        <w:tc>
          <w:tcPr>
            <w:tcW w:w="1941" w:type="dxa"/>
          </w:tcPr>
          <w:p w14:paraId="7595AF6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29.9</w:t>
            </w:r>
          </w:p>
        </w:tc>
      </w:tr>
      <w:tr w:rsidR="00A10D54" w:rsidRPr="009E63A2" w14:paraId="739E6CCE" w14:textId="77777777" w:rsidTr="00A10D54">
        <w:trPr>
          <w:cantSplit/>
          <w:trHeight w:val="312"/>
        </w:trPr>
        <w:tc>
          <w:tcPr>
            <w:tcW w:w="1899" w:type="dxa"/>
            <w:shd w:val="clear" w:color="auto" w:fill="auto"/>
            <w:noWrap/>
            <w:vAlign w:val="center"/>
          </w:tcPr>
          <w:p w14:paraId="03C5EB0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Histology</w:t>
            </w:r>
          </w:p>
        </w:tc>
        <w:tc>
          <w:tcPr>
            <w:tcW w:w="1396" w:type="dxa"/>
            <w:shd w:val="clear" w:color="auto" w:fill="auto"/>
            <w:noWrap/>
            <w:vAlign w:val="center"/>
          </w:tcPr>
          <w:p w14:paraId="5AD719CD" w14:textId="77777777" w:rsidR="00A10D54" w:rsidRPr="009E63A2" w:rsidRDefault="00A10D54" w:rsidP="009E63A2">
            <w:pPr>
              <w:spacing w:line="360" w:lineRule="auto"/>
              <w:jc w:val="both"/>
              <w:rPr>
                <w:rFonts w:ascii="Book Antiqua" w:hAnsi="Book Antiqua" w:cs="Tahoma"/>
                <w:color w:val="000000"/>
              </w:rPr>
            </w:pPr>
          </w:p>
        </w:tc>
        <w:tc>
          <w:tcPr>
            <w:tcW w:w="1539" w:type="dxa"/>
            <w:shd w:val="clear" w:color="auto" w:fill="auto"/>
            <w:noWrap/>
            <w:vAlign w:val="center"/>
          </w:tcPr>
          <w:p w14:paraId="0905C3A3"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3D2F08DA"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073555B"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66D549CF" w14:textId="77777777" w:rsidTr="00A10D54">
        <w:trPr>
          <w:cantSplit/>
          <w:trHeight w:val="312"/>
        </w:trPr>
        <w:tc>
          <w:tcPr>
            <w:tcW w:w="1899" w:type="dxa"/>
            <w:shd w:val="clear" w:color="auto" w:fill="auto"/>
            <w:noWrap/>
            <w:vAlign w:val="center"/>
          </w:tcPr>
          <w:p w14:paraId="1FC1187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Pure PSCE</w:t>
            </w:r>
          </w:p>
        </w:tc>
        <w:tc>
          <w:tcPr>
            <w:tcW w:w="1396" w:type="dxa"/>
            <w:shd w:val="clear" w:color="auto" w:fill="auto"/>
            <w:noWrap/>
            <w:vAlign w:val="center"/>
          </w:tcPr>
          <w:p w14:paraId="4DD564C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106</w:t>
            </w:r>
          </w:p>
        </w:tc>
        <w:tc>
          <w:tcPr>
            <w:tcW w:w="1539" w:type="dxa"/>
            <w:shd w:val="clear" w:color="auto" w:fill="auto"/>
            <w:noWrap/>
            <w:vAlign w:val="center"/>
          </w:tcPr>
          <w:p w14:paraId="0E87F95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59.2</w:t>
            </w:r>
          </w:p>
        </w:tc>
        <w:tc>
          <w:tcPr>
            <w:tcW w:w="1391" w:type="dxa"/>
          </w:tcPr>
          <w:p w14:paraId="117455C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57</w:t>
            </w:r>
          </w:p>
        </w:tc>
        <w:tc>
          <w:tcPr>
            <w:tcW w:w="1941" w:type="dxa"/>
          </w:tcPr>
          <w:p w14:paraId="370C1D8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74.1</w:t>
            </w:r>
          </w:p>
        </w:tc>
      </w:tr>
      <w:tr w:rsidR="00A10D54" w:rsidRPr="009E63A2" w14:paraId="746EF17A" w14:textId="77777777" w:rsidTr="00A10D54">
        <w:trPr>
          <w:cantSplit/>
          <w:trHeight w:val="312"/>
        </w:trPr>
        <w:tc>
          <w:tcPr>
            <w:tcW w:w="1899" w:type="dxa"/>
            <w:shd w:val="clear" w:color="auto" w:fill="auto"/>
            <w:noWrap/>
            <w:vAlign w:val="center"/>
          </w:tcPr>
          <w:p w14:paraId="1F7D89E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Mixed PSCE</w:t>
            </w:r>
          </w:p>
        </w:tc>
        <w:tc>
          <w:tcPr>
            <w:tcW w:w="1396" w:type="dxa"/>
            <w:shd w:val="clear" w:color="auto" w:fill="auto"/>
            <w:noWrap/>
            <w:vAlign w:val="center"/>
          </w:tcPr>
          <w:p w14:paraId="2E1F43F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73</w:t>
            </w:r>
          </w:p>
        </w:tc>
        <w:tc>
          <w:tcPr>
            <w:tcW w:w="1539" w:type="dxa"/>
            <w:shd w:val="clear" w:color="auto" w:fill="auto"/>
            <w:noWrap/>
            <w:vAlign w:val="center"/>
          </w:tcPr>
          <w:p w14:paraId="00805D8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40.8</w:t>
            </w:r>
          </w:p>
        </w:tc>
        <w:tc>
          <w:tcPr>
            <w:tcW w:w="1391" w:type="dxa"/>
          </w:tcPr>
          <w:p w14:paraId="5790363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20</w:t>
            </w:r>
          </w:p>
        </w:tc>
        <w:tc>
          <w:tcPr>
            <w:tcW w:w="1941" w:type="dxa"/>
          </w:tcPr>
          <w:p w14:paraId="527BDA3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25.9</w:t>
            </w:r>
          </w:p>
        </w:tc>
      </w:tr>
      <w:tr w:rsidR="00A10D54" w:rsidRPr="009E63A2" w14:paraId="75ABB1ED" w14:textId="77777777" w:rsidTr="00A10D54">
        <w:trPr>
          <w:cantSplit/>
          <w:trHeight w:val="312"/>
        </w:trPr>
        <w:tc>
          <w:tcPr>
            <w:tcW w:w="3295" w:type="dxa"/>
            <w:gridSpan w:val="2"/>
            <w:shd w:val="clear" w:color="auto" w:fill="auto"/>
            <w:noWrap/>
            <w:vAlign w:val="center"/>
            <w:hideMark/>
          </w:tcPr>
          <w:p w14:paraId="5F32C76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 stage</w:t>
            </w:r>
          </w:p>
        </w:tc>
        <w:tc>
          <w:tcPr>
            <w:tcW w:w="1539" w:type="dxa"/>
            <w:shd w:val="clear" w:color="auto" w:fill="auto"/>
            <w:noWrap/>
            <w:vAlign w:val="bottom"/>
            <w:hideMark/>
          </w:tcPr>
          <w:p w14:paraId="3A19DFBE"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0DA93D84"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30A99AFD"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1B85376F" w14:textId="77777777" w:rsidTr="00A10D54">
        <w:trPr>
          <w:cantSplit/>
          <w:trHeight w:val="312"/>
        </w:trPr>
        <w:tc>
          <w:tcPr>
            <w:tcW w:w="1899" w:type="dxa"/>
            <w:shd w:val="clear" w:color="auto" w:fill="auto"/>
            <w:noWrap/>
            <w:vAlign w:val="center"/>
            <w:hideMark/>
          </w:tcPr>
          <w:p w14:paraId="56D5BF0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T1a/T1b</w:t>
            </w:r>
          </w:p>
        </w:tc>
        <w:tc>
          <w:tcPr>
            <w:tcW w:w="1396" w:type="dxa"/>
            <w:shd w:val="clear" w:color="auto" w:fill="auto"/>
            <w:noWrap/>
            <w:vAlign w:val="center"/>
            <w:hideMark/>
          </w:tcPr>
          <w:p w14:paraId="610DE84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34</w:t>
            </w:r>
          </w:p>
        </w:tc>
        <w:tc>
          <w:tcPr>
            <w:tcW w:w="1539" w:type="dxa"/>
            <w:shd w:val="clear" w:color="auto" w:fill="auto"/>
            <w:noWrap/>
            <w:vAlign w:val="center"/>
            <w:hideMark/>
          </w:tcPr>
          <w:p w14:paraId="6D94ADE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19.0</w:t>
            </w:r>
          </w:p>
        </w:tc>
        <w:tc>
          <w:tcPr>
            <w:tcW w:w="1391" w:type="dxa"/>
          </w:tcPr>
          <w:p w14:paraId="7BDF728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w:t>
            </w:r>
          </w:p>
        </w:tc>
        <w:tc>
          <w:tcPr>
            <w:tcW w:w="1941" w:type="dxa"/>
          </w:tcPr>
          <w:p w14:paraId="463933C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24.7</w:t>
            </w:r>
          </w:p>
        </w:tc>
      </w:tr>
      <w:tr w:rsidR="00A10D54" w:rsidRPr="009E63A2" w14:paraId="2D893F27" w14:textId="77777777" w:rsidTr="00A10D54">
        <w:trPr>
          <w:cantSplit/>
          <w:trHeight w:val="312"/>
        </w:trPr>
        <w:tc>
          <w:tcPr>
            <w:tcW w:w="1899" w:type="dxa"/>
            <w:shd w:val="clear" w:color="auto" w:fill="auto"/>
            <w:noWrap/>
            <w:vAlign w:val="center"/>
            <w:hideMark/>
          </w:tcPr>
          <w:p w14:paraId="60AC6FB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T2</w:t>
            </w:r>
          </w:p>
        </w:tc>
        <w:tc>
          <w:tcPr>
            <w:tcW w:w="1396" w:type="dxa"/>
            <w:shd w:val="clear" w:color="auto" w:fill="auto"/>
            <w:noWrap/>
            <w:vAlign w:val="center"/>
            <w:hideMark/>
          </w:tcPr>
          <w:p w14:paraId="5247C4B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63</w:t>
            </w:r>
          </w:p>
        </w:tc>
        <w:tc>
          <w:tcPr>
            <w:tcW w:w="1539" w:type="dxa"/>
            <w:shd w:val="clear" w:color="auto" w:fill="auto"/>
            <w:noWrap/>
            <w:vAlign w:val="center"/>
            <w:hideMark/>
          </w:tcPr>
          <w:p w14:paraId="26532BA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35.2</w:t>
            </w:r>
          </w:p>
        </w:tc>
        <w:tc>
          <w:tcPr>
            <w:tcW w:w="1391" w:type="dxa"/>
          </w:tcPr>
          <w:p w14:paraId="5FBF5B5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31</w:t>
            </w:r>
          </w:p>
        </w:tc>
        <w:tc>
          <w:tcPr>
            <w:tcW w:w="1941" w:type="dxa"/>
          </w:tcPr>
          <w:p w14:paraId="4B20347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40.2</w:t>
            </w:r>
          </w:p>
        </w:tc>
      </w:tr>
      <w:tr w:rsidR="00A10D54" w:rsidRPr="009E63A2" w14:paraId="2B525803" w14:textId="77777777" w:rsidTr="00A10D54">
        <w:trPr>
          <w:cantSplit/>
          <w:trHeight w:val="312"/>
        </w:trPr>
        <w:tc>
          <w:tcPr>
            <w:tcW w:w="1899" w:type="dxa"/>
            <w:shd w:val="clear" w:color="auto" w:fill="auto"/>
            <w:noWrap/>
            <w:vAlign w:val="center"/>
            <w:hideMark/>
          </w:tcPr>
          <w:p w14:paraId="05487C0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T3/T4</w:t>
            </w:r>
          </w:p>
        </w:tc>
        <w:tc>
          <w:tcPr>
            <w:tcW w:w="1396" w:type="dxa"/>
            <w:shd w:val="clear" w:color="auto" w:fill="auto"/>
            <w:noWrap/>
            <w:vAlign w:val="center"/>
            <w:hideMark/>
          </w:tcPr>
          <w:p w14:paraId="48CC0A7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82</w:t>
            </w:r>
          </w:p>
        </w:tc>
        <w:tc>
          <w:tcPr>
            <w:tcW w:w="1539" w:type="dxa"/>
            <w:shd w:val="clear" w:color="auto" w:fill="auto"/>
            <w:noWrap/>
            <w:vAlign w:val="center"/>
            <w:hideMark/>
          </w:tcPr>
          <w:p w14:paraId="56BA47D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45.8</w:t>
            </w:r>
          </w:p>
        </w:tc>
        <w:tc>
          <w:tcPr>
            <w:tcW w:w="1391" w:type="dxa"/>
          </w:tcPr>
          <w:p w14:paraId="4363611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27</w:t>
            </w:r>
          </w:p>
        </w:tc>
        <w:tc>
          <w:tcPr>
            <w:tcW w:w="1941" w:type="dxa"/>
          </w:tcPr>
          <w:p w14:paraId="56919D7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35.1</w:t>
            </w:r>
          </w:p>
        </w:tc>
      </w:tr>
      <w:tr w:rsidR="00A10D54" w:rsidRPr="009E63A2" w14:paraId="50B54C57" w14:textId="77777777" w:rsidTr="00A10D54">
        <w:trPr>
          <w:cantSplit/>
          <w:trHeight w:val="312"/>
        </w:trPr>
        <w:tc>
          <w:tcPr>
            <w:tcW w:w="4834" w:type="dxa"/>
            <w:gridSpan w:val="3"/>
            <w:shd w:val="clear" w:color="auto" w:fill="auto"/>
            <w:noWrap/>
            <w:vAlign w:val="center"/>
            <w:hideMark/>
          </w:tcPr>
          <w:p w14:paraId="1107420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 stage</w:t>
            </w:r>
          </w:p>
        </w:tc>
        <w:tc>
          <w:tcPr>
            <w:tcW w:w="1391" w:type="dxa"/>
          </w:tcPr>
          <w:p w14:paraId="5E7C152D"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9454001"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7FD90636" w14:textId="77777777" w:rsidTr="00A10D54">
        <w:trPr>
          <w:cantSplit/>
          <w:trHeight w:val="312"/>
        </w:trPr>
        <w:tc>
          <w:tcPr>
            <w:tcW w:w="1899" w:type="dxa"/>
            <w:shd w:val="clear" w:color="auto" w:fill="auto"/>
            <w:noWrap/>
            <w:vAlign w:val="center"/>
            <w:hideMark/>
          </w:tcPr>
          <w:p w14:paraId="563E879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N0</w:t>
            </w:r>
          </w:p>
        </w:tc>
        <w:tc>
          <w:tcPr>
            <w:tcW w:w="1396" w:type="dxa"/>
            <w:shd w:val="clear" w:color="auto" w:fill="auto"/>
            <w:noWrap/>
            <w:vAlign w:val="center"/>
          </w:tcPr>
          <w:p w14:paraId="37E55BF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87</w:t>
            </w:r>
          </w:p>
        </w:tc>
        <w:tc>
          <w:tcPr>
            <w:tcW w:w="1539" w:type="dxa"/>
            <w:shd w:val="clear" w:color="auto" w:fill="auto"/>
            <w:noWrap/>
            <w:vAlign w:val="center"/>
          </w:tcPr>
          <w:p w14:paraId="7506DD7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48.6</w:t>
            </w:r>
          </w:p>
        </w:tc>
        <w:tc>
          <w:tcPr>
            <w:tcW w:w="1391" w:type="dxa"/>
          </w:tcPr>
          <w:p w14:paraId="236AEEE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w:t>
            </w:r>
          </w:p>
        </w:tc>
        <w:tc>
          <w:tcPr>
            <w:tcW w:w="1941" w:type="dxa"/>
          </w:tcPr>
          <w:p w14:paraId="585CEC1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45.4</w:t>
            </w:r>
          </w:p>
        </w:tc>
      </w:tr>
      <w:tr w:rsidR="00A10D54" w:rsidRPr="009E63A2" w14:paraId="174CF8B4" w14:textId="77777777" w:rsidTr="00A10D54">
        <w:trPr>
          <w:cantSplit/>
          <w:trHeight w:val="312"/>
        </w:trPr>
        <w:tc>
          <w:tcPr>
            <w:tcW w:w="1899" w:type="dxa"/>
            <w:shd w:val="clear" w:color="auto" w:fill="auto"/>
            <w:noWrap/>
            <w:vAlign w:val="center"/>
            <w:hideMark/>
          </w:tcPr>
          <w:p w14:paraId="43D055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N1</w:t>
            </w:r>
          </w:p>
        </w:tc>
        <w:tc>
          <w:tcPr>
            <w:tcW w:w="1396" w:type="dxa"/>
            <w:shd w:val="clear" w:color="auto" w:fill="auto"/>
            <w:noWrap/>
            <w:vAlign w:val="center"/>
          </w:tcPr>
          <w:p w14:paraId="2A5DC0A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64</w:t>
            </w:r>
          </w:p>
        </w:tc>
        <w:tc>
          <w:tcPr>
            <w:tcW w:w="1539" w:type="dxa"/>
            <w:shd w:val="clear" w:color="auto" w:fill="auto"/>
            <w:noWrap/>
            <w:vAlign w:val="center"/>
          </w:tcPr>
          <w:p w14:paraId="69B4AA5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35.8</w:t>
            </w:r>
          </w:p>
        </w:tc>
        <w:tc>
          <w:tcPr>
            <w:tcW w:w="1391" w:type="dxa"/>
          </w:tcPr>
          <w:p w14:paraId="52F6FBF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30</w:t>
            </w:r>
          </w:p>
        </w:tc>
        <w:tc>
          <w:tcPr>
            <w:tcW w:w="1941" w:type="dxa"/>
          </w:tcPr>
          <w:p w14:paraId="682CBC9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39.0</w:t>
            </w:r>
          </w:p>
        </w:tc>
      </w:tr>
      <w:tr w:rsidR="00A10D54" w:rsidRPr="009E63A2" w14:paraId="2079D6A3" w14:textId="77777777" w:rsidTr="00A10D54">
        <w:trPr>
          <w:cantSplit/>
          <w:trHeight w:val="312"/>
        </w:trPr>
        <w:tc>
          <w:tcPr>
            <w:tcW w:w="1899" w:type="dxa"/>
            <w:shd w:val="clear" w:color="auto" w:fill="auto"/>
            <w:noWrap/>
            <w:vAlign w:val="center"/>
            <w:hideMark/>
          </w:tcPr>
          <w:p w14:paraId="7EEDDC2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N2/N3</w:t>
            </w:r>
          </w:p>
        </w:tc>
        <w:tc>
          <w:tcPr>
            <w:tcW w:w="1396" w:type="dxa"/>
            <w:shd w:val="clear" w:color="auto" w:fill="auto"/>
            <w:noWrap/>
            <w:vAlign w:val="center"/>
          </w:tcPr>
          <w:p w14:paraId="062442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28</w:t>
            </w:r>
          </w:p>
        </w:tc>
        <w:tc>
          <w:tcPr>
            <w:tcW w:w="1539" w:type="dxa"/>
            <w:shd w:val="clear" w:color="auto" w:fill="auto"/>
            <w:noWrap/>
            <w:vAlign w:val="center"/>
          </w:tcPr>
          <w:p w14:paraId="3808A94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15.6</w:t>
            </w:r>
          </w:p>
        </w:tc>
        <w:tc>
          <w:tcPr>
            <w:tcW w:w="1391" w:type="dxa"/>
          </w:tcPr>
          <w:p w14:paraId="3F51D2D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w:t>
            </w:r>
          </w:p>
        </w:tc>
        <w:tc>
          <w:tcPr>
            <w:tcW w:w="1941" w:type="dxa"/>
          </w:tcPr>
          <w:p w14:paraId="4113679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15.6</w:t>
            </w:r>
          </w:p>
        </w:tc>
      </w:tr>
      <w:tr w:rsidR="00A10D54" w:rsidRPr="009E63A2" w14:paraId="6B95CA99" w14:textId="77777777" w:rsidTr="00A10D54">
        <w:trPr>
          <w:cantSplit/>
          <w:trHeight w:val="312"/>
        </w:trPr>
        <w:tc>
          <w:tcPr>
            <w:tcW w:w="3295" w:type="dxa"/>
            <w:gridSpan w:val="2"/>
            <w:shd w:val="clear" w:color="auto" w:fill="auto"/>
            <w:noWrap/>
            <w:vAlign w:val="center"/>
            <w:hideMark/>
          </w:tcPr>
          <w:p w14:paraId="7D2BE95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Metastasis</w:t>
            </w:r>
          </w:p>
        </w:tc>
        <w:tc>
          <w:tcPr>
            <w:tcW w:w="1539" w:type="dxa"/>
            <w:shd w:val="clear" w:color="auto" w:fill="auto"/>
            <w:noWrap/>
            <w:vAlign w:val="bottom"/>
            <w:hideMark/>
          </w:tcPr>
          <w:p w14:paraId="18A32B9C"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46CCCF52"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3A3A59DA"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59E91340" w14:textId="77777777" w:rsidTr="00A10D54">
        <w:trPr>
          <w:cantSplit/>
          <w:trHeight w:val="312"/>
        </w:trPr>
        <w:tc>
          <w:tcPr>
            <w:tcW w:w="1899" w:type="dxa"/>
            <w:shd w:val="clear" w:color="auto" w:fill="auto"/>
            <w:noWrap/>
            <w:vAlign w:val="center"/>
            <w:hideMark/>
          </w:tcPr>
          <w:p w14:paraId="6C8A379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No</w:t>
            </w:r>
          </w:p>
        </w:tc>
        <w:tc>
          <w:tcPr>
            <w:tcW w:w="1396" w:type="dxa"/>
            <w:shd w:val="clear" w:color="auto" w:fill="auto"/>
            <w:noWrap/>
            <w:vAlign w:val="center"/>
          </w:tcPr>
          <w:p w14:paraId="0D832D7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136</w:t>
            </w:r>
          </w:p>
        </w:tc>
        <w:tc>
          <w:tcPr>
            <w:tcW w:w="1539" w:type="dxa"/>
            <w:shd w:val="clear" w:color="auto" w:fill="auto"/>
            <w:noWrap/>
            <w:vAlign w:val="center"/>
          </w:tcPr>
          <w:p w14:paraId="7C73FC1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75.9</w:t>
            </w:r>
          </w:p>
        </w:tc>
        <w:tc>
          <w:tcPr>
            <w:tcW w:w="1391" w:type="dxa"/>
          </w:tcPr>
          <w:p w14:paraId="089A80E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60</w:t>
            </w:r>
          </w:p>
        </w:tc>
        <w:tc>
          <w:tcPr>
            <w:tcW w:w="1941" w:type="dxa"/>
          </w:tcPr>
          <w:p w14:paraId="2A4FFEA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77.9</w:t>
            </w:r>
          </w:p>
        </w:tc>
      </w:tr>
      <w:tr w:rsidR="00A10D54" w:rsidRPr="009E63A2" w14:paraId="6C968351" w14:textId="77777777" w:rsidTr="00A10D54">
        <w:trPr>
          <w:cantSplit/>
          <w:trHeight w:val="312"/>
        </w:trPr>
        <w:tc>
          <w:tcPr>
            <w:tcW w:w="1899" w:type="dxa"/>
            <w:shd w:val="clear" w:color="auto" w:fill="auto"/>
            <w:noWrap/>
            <w:vAlign w:val="center"/>
            <w:hideMark/>
          </w:tcPr>
          <w:p w14:paraId="5D945C2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Yes</w:t>
            </w:r>
          </w:p>
        </w:tc>
        <w:tc>
          <w:tcPr>
            <w:tcW w:w="1396" w:type="dxa"/>
            <w:shd w:val="clear" w:color="auto" w:fill="auto"/>
            <w:noWrap/>
            <w:vAlign w:val="center"/>
          </w:tcPr>
          <w:p w14:paraId="1F9F750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43</w:t>
            </w:r>
          </w:p>
        </w:tc>
        <w:tc>
          <w:tcPr>
            <w:tcW w:w="1539" w:type="dxa"/>
            <w:shd w:val="clear" w:color="auto" w:fill="auto"/>
            <w:noWrap/>
            <w:vAlign w:val="center"/>
          </w:tcPr>
          <w:p w14:paraId="435A080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24.1</w:t>
            </w:r>
          </w:p>
        </w:tc>
        <w:tc>
          <w:tcPr>
            <w:tcW w:w="1391" w:type="dxa"/>
          </w:tcPr>
          <w:p w14:paraId="6FF2D6F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17</w:t>
            </w:r>
          </w:p>
        </w:tc>
        <w:tc>
          <w:tcPr>
            <w:tcW w:w="1941" w:type="dxa"/>
          </w:tcPr>
          <w:p w14:paraId="522EE86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22.1</w:t>
            </w:r>
          </w:p>
        </w:tc>
      </w:tr>
      <w:tr w:rsidR="00A10D54" w:rsidRPr="009E63A2" w14:paraId="59FC4A82" w14:textId="77777777" w:rsidTr="00A10D54">
        <w:trPr>
          <w:cantSplit/>
          <w:trHeight w:val="312"/>
        </w:trPr>
        <w:tc>
          <w:tcPr>
            <w:tcW w:w="3295" w:type="dxa"/>
            <w:gridSpan w:val="2"/>
            <w:shd w:val="clear" w:color="auto" w:fill="auto"/>
            <w:noWrap/>
            <w:vAlign w:val="center"/>
            <w:hideMark/>
          </w:tcPr>
          <w:p w14:paraId="6538BAB3" w14:textId="402F37F7" w:rsidR="00A10D54" w:rsidRPr="009E63A2" w:rsidRDefault="00A10D54" w:rsidP="009E63A2">
            <w:pPr>
              <w:spacing w:line="360" w:lineRule="auto"/>
              <w:jc w:val="both"/>
              <w:rPr>
                <w:rFonts w:ascii="Book Antiqua" w:hAnsi="Book Antiqua" w:cs="Tahoma"/>
                <w:color w:val="FF0000"/>
                <w:lang w:eastAsia="zh-CN"/>
              </w:rPr>
            </w:pPr>
            <w:r w:rsidRPr="009E63A2">
              <w:rPr>
                <w:rFonts w:ascii="Book Antiqua" w:hAnsi="Book Antiqua" w:cs="Tahoma"/>
                <w:color w:val="000000"/>
              </w:rPr>
              <w:t>Treatment method</w:t>
            </w:r>
            <w:r w:rsidR="007E212B">
              <w:rPr>
                <w:rFonts w:ascii="Book Antiqua" w:hAnsi="Book Antiqua" w:cs="Tahoma" w:hint="eastAsia"/>
                <w:color w:val="000000"/>
                <w:lang w:eastAsia="zh-CN"/>
              </w:rPr>
              <w:t>s</w:t>
            </w:r>
          </w:p>
        </w:tc>
        <w:tc>
          <w:tcPr>
            <w:tcW w:w="1539" w:type="dxa"/>
            <w:shd w:val="clear" w:color="auto" w:fill="auto"/>
            <w:noWrap/>
            <w:vAlign w:val="center"/>
            <w:hideMark/>
          </w:tcPr>
          <w:p w14:paraId="4C5F6408" w14:textId="77777777" w:rsidR="00A10D54" w:rsidRPr="009E63A2" w:rsidRDefault="00A10D54" w:rsidP="009E63A2">
            <w:pPr>
              <w:spacing w:line="360" w:lineRule="auto"/>
              <w:jc w:val="both"/>
              <w:rPr>
                <w:rFonts w:ascii="Book Antiqua" w:hAnsi="Book Antiqua" w:cs="Tahoma"/>
                <w:color w:val="FF0000"/>
              </w:rPr>
            </w:pPr>
          </w:p>
        </w:tc>
        <w:tc>
          <w:tcPr>
            <w:tcW w:w="1391" w:type="dxa"/>
          </w:tcPr>
          <w:p w14:paraId="028D5C2E" w14:textId="77777777" w:rsidR="00A10D54" w:rsidRPr="009E63A2" w:rsidRDefault="00A10D54" w:rsidP="009E63A2">
            <w:pPr>
              <w:spacing w:line="360" w:lineRule="auto"/>
              <w:jc w:val="both"/>
              <w:rPr>
                <w:rFonts w:ascii="Book Antiqua" w:hAnsi="Book Antiqua" w:cs="Tahoma"/>
                <w:color w:val="FF0000"/>
              </w:rPr>
            </w:pPr>
          </w:p>
        </w:tc>
        <w:tc>
          <w:tcPr>
            <w:tcW w:w="1941" w:type="dxa"/>
          </w:tcPr>
          <w:p w14:paraId="0415F8F4" w14:textId="77777777" w:rsidR="00A10D54" w:rsidRPr="009E63A2" w:rsidRDefault="00A10D54" w:rsidP="009E63A2">
            <w:pPr>
              <w:spacing w:line="360" w:lineRule="auto"/>
              <w:jc w:val="both"/>
              <w:rPr>
                <w:rFonts w:ascii="Book Antiqua" w:hAnsi="Book Antiqua" w:cs="Tahoma"/>
                <w:color w:val="FF0000"/>
              </w:rPr>
            </w:pPr>
          </w:p>
        </w:tc>
      </w:tr>
      <w:tr w:rsidR="00A10D54" w:rsidRPr="009E63A2" w14:paraId="4EF32607" w14:textId="77777777" w:rsidTr="00A10D54">
        <w:trPr>
          <w:cantSplit/>
          <w:trHeight w:val="312"/>
        </w:trPr>
        <w:tc>
          <w:tcPr>
            <w:tcW w:w="1899" w:type="dxa"/>
            <w:shd w:val="clear" w:color="auto" w:fill="auto"/>
            <w:noWrap/>
            <w:vAlign w:val="center"/>
            <w:hideMark/>
          </w:tcPr>
          <w:p w14:paraId="3EC351F5" w14:textId="77777777" w:rsidR="00A10D54" w:rsidRPr="009E63A2" w:rsidRDefault="00A10D54" w:rsidP="009E63A2">
            <w:pPr>
              <w:spacing w:line="360" w:lineRule="auto"/>
              <w:jc w:val="both"/>
              <w:rPr>
                <w:rFonts w:ascii="Book Antiqua" w:hAnsi="Book Antiqua" w:cs="Tahoma"/>
                <w:color w:val="FF0000"/>
              </w:rPr>
            </w:pPr>
            <w:r w:rsidRPr="009E63A2">
              <w:rPr>
                <w:rFonts w:ascii="Book Antiqua" w:hAnsi="Book Antiqua" w:cs="Tahoma"/>
                <w:color w:val="000000"/>
              </w:rPr>
              <w:t>Surgery</w:t>
            </w:r>
          </w:p>
        </w:tc>
        <w:tc>
          <w:tcPr>
            <w:tcW w:w="1396" w:type="dxa"/>
            <w:shd w:val="clear" w:color="auto" w:fill="auto"/>
            <w:noWrap/>
            <w:vAlign w:val="center"/>
          </w:tcPr>
          <w:p w14:paraId="662BEE68"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155</w:t>
            </w:r>
          </w:p>
        </w:tc>
        <w:tc>
          <w:tcPr>
            <w:tcW w:w="1539" w:type="dxa"/>
            <w:shd w:val="clear" w:color="auto" w:fill="auto"/>
            <w:noWrap/>
            <w:vAlign w:val="center"/>
          </w:tcPr>
          <w:p w14:paraId="3E65F3C8"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86.6</w:t>
            </w:r>
          </w:p>
        </w:tc>
        <w:tc>
          <w:tcPr>
            <w:tcW w:w="1391" w:type="dxa"/>
          </w:tcPr>
          <w:p w14:paraId="68461DFD"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68</w:t>
            </w:r>
          </w:p>
        </w:tc>
        <w:tc>
          <w:tcPr>
            <w:tcW w:w="1941" w:type="dxa"/>
          </w:tcPr>
          <w:p w14:paraId="64F9670C"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88.3</w:t>
            </w:r>
          </w:p>
        </w:tc>
      </w:tr>
      <w:tr w:rsidR="00A10D54" w:rsidRPr="009E63A2" w14:paraId="1B93B10A" w14:textId="77777777" w:rsidTr="00A10D54">
        <w:trPr>
          <w:cantSplit/>
          <w:trHeight w:val="312"/>
        </w:trPr>
        <w:tc>
          <w:tcPr>
            <w:tcW w:w="1899" w:type="dxa"/>
            <w:shd w:val="clear" w:color="auto" w:fill="auto"/>
            <w:noWrap/>
            <w:vAlign w:val="center"/>
            <w:hideMark/>
          </w:tcPr>
          <w:p w14:paraId="6106BF3F" w14:textId="77777777" w:rsidR="00A10D54" w:rsidRPr="009E63A2" w:rsidRDefault="00A10D54" w:rsidP="009E63A2">
            <w:pPr>
              <w:spacing w:line="360" w:lineRule="auto"/>
              <w:jc w:val="both"/>
              <w:rPr>
                <w:rFonts w:ascii="Book Antiqua" w:hAnsi="Book Antiqua" w:cs="Tahoma"/>
                <w:color w:val="FF0000"/>
              </w:rPr>
            </w:pPr>
            <w:r w:rsidRPr="009E63A2">
              <w:rPr>
                <w:rFonts w:ascii="Book Antiqua" w:hAnsi="Book Antiqua" w:cs="Tahoma"/>
                <w:color w:val="000000" w:themeColor="text1"/>
              </w:rPr>
              <w:t>Others</w:t>
            </w:r>
          </w:p>
        </w:tc>
        <w:tc>
          <w:tcPr>
            <w:tcW w:w="1396" w:type="dxa"/>
            <w:shd w:val="clear" w:color="auto" w:fill="auto"/>
            <w:noWrap/>
            <w:vAlign w:val="center"/>
          </w:tcPr>
          <w:p w14:paraId="5AE3B285"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24</w:t>
            </w:r>
          </w:p>
        </w:tc>
        <w:tc>
          <w:tcPr>
            <w:tcW w:w="1539" w:type="dxa"/>
            <w:shd w:val="clear" w:color="auto" w:fill="auto"/>
            <w:noWrap/>
            <w:vAlign w:val="center"/>
          </w:tcPr>
          <w:p w14:paraId="6C4481F7"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13.4</w:t>
            </w:r>
          </w:p>
        </w:tc>
        <w:tc>
          <w:tcPr>
            <w:tcW w:w="1391" w:type="dxa"/>
          </w:tcPr>
          <w:p w14:paraId="1B3ABEEB"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9</w:t>
            </w:r>
          </w:p>
        </w:tc>
        <w:tc>
          <w:tcPr>
            <w:tcW w:w="1941" w:type="dxa"/>
          </w:tcPr>
          <w:p w14:paraId="37BAFD49"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11.7</w:t>
            </w:r>
          </w:p>
        </w:tc>
      </w:tr>
      <w:tr w:rsidR="00A10D54" w:rsidRPr="009E63A2" w14:paraId="4B54797F" w14:textId="77777777" w:rsidTr="00887C20">
        <w:trPr>
          <w:cantSplit/>
          <w:trHeight w:val="312"/>
        </w:trPr>
        <w:tc>
          <w:tcPr>
            <w:tcW w:w="8166" w:type="dxa"/>
            <w:gridSpan w:val="5"/>
            <w:shd w:val="clear" w:color="auto" w:fill="auto"/>
            <w:noWrap/>
            <w:vAlign w:val="center"/>
            <w:hideMark/>
          </w:tcPr>
          <w:p w14:paraId="0BFB86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CD56</w:t>
            </w:r>
          </w:p>
        </w:tc>
      </w:tr>
      <w:tr w:rsidR="00A10D54" w:rsidRPr="009E63A2" w14:paraId="2F7159FC" w14:textId="77777777" w:rsidTr="00A10D54">
        <w:trPr>
          <w:cantSplit/>
          <w:trHeight w:val="312"/>
        </w:trPr>
        <w:tc>
          <w:tcPr>
            <w:tcW w:w="1899" w:type="dxa"/>
            <w:shd w:val="clear" w:color="auto" w:fill="auto"/>
            <w:noWrap/>
            <w:vAlign w:val="center"/>
            <w:hideMark/>
          </w:tcPr>
          <w:p w14:paraId="02C5E61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Negative</w:t>
            </w:r>
          </w:p>
        </w:tc>
        <w:tc>
          <w:tcPr>
            <w:tcW w:w="1396" w:type="dxa"/>
            <w:shd w:val="clear" w:color="auto" w:fill="auto"/>
            <w:noWrap/>
            <w:vAlign w:val="center"/>
          </w:tcPr>
          <w:p w14:paraId="7D19AC5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539" w:type="dxa"/>
            <w:shd w:val="clear" w:color="auto" w:fill="auto"/>
            <w:noWrap/>
            <w:vAlign w:val="center"/>
          </w:tcPr>
          <w:p w14:paraId="5CF6771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25.1</w:t>
            </w:r>
          </w:p>
        </w:tc>
        <w:tc>
          <w:tcPr>
            <w:tcW w:w="1391" w:type="dxa"/>
          </w:tcPr>
          <w:p w14:paraId="76431E7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15</w:t>
            </w:r>
          </w:p>
        </w:tc>
        <w:tc>
          <w:tcPr>
            <w:tcW w:w="1941" w:type="dxa"/>
          </w:tcPr>
          <w:p w14:paraId="07F3CFA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19.5</w:t>
            </w:r>
          </w:p>
        </w:tc>
      </w:tr>
      <w:tr w:rsidR="00A10D54" w:rsidRPr="009E63A2" w14:paraId="4BA81181" w14:textId="77777777" w:rsidTr="00A10D54">
        <w:trPr>
          <w:cantSplit/>
          <w:trHeight w:val="312"/>
        </w:trPr>
        <w:tc>
          <w:tcPr>
            <w:tcW w:w="1899" w:type="dxa"/>
            <w:shd w:val="clear" w:color="auto" w:fill="auto"/>
            <w:noWrap/>
            <w:vAlign w:val="center"/>
            <w:hideMark/>
          </w:tcPr>
          <w:p w14:paraId="2A95F41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Positive</w:t>
            </w:r>
          </w:p>
        </w:tc>
        <w:tc>
          <w:tcPr>
            <w:tcW w:w="1396" w:type="dxa"/>
            <w:shd w:val="clear" w:color="auto" w:fill="auto"/>
            <w:noWrap/>
            <w:vAlign w:val="center"/>
          </w:tcPr>
          <w:p w14:paraId="55C2AEA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124</w:t>
            </w:r>
          </w:p>
        </w:tc>
        <w:tc>
          <w:tcPr>
            <w:tcW w:w="1539" w:type="dxa"/>
            <w:shd w:val="clear" w:color="auto" w:fill="auto"/>
            <w:noWrap/>
            <w:vAlign w:val="center"/>
          </w:tcPr>
          <w:p w14:paraId="28B3771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74.9</w:t>
            </w:r>
          </w:p>
        </w:tc>
        <w:tc>
          <w:tcPr>
            <w:tcW w:w="1391" w:type="dxa"/>
          </w:tcPr>
          <w:p w14:paraId="07EC843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62</w:t>
            </w:r>
          </w:p>
        </w:tc>
        <w:tc>
          <w:tcPr>
            <w:tcW w:w="1941" w:type="dxa"/>
          </w:tcPr>
          <w:p w14:paraId="1798600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80.5</w:t>
            </w:r>
          </w:p>
        </w:tc>
      </w:tr>
      <w:tr w:rsidR="00A10D54" w:rsidRPr="009E63A2" w14:paraId="3BBC12F5" w14:textId="77777777" w:rsidTr="00A10D54">
        <w:trPr>
          <w:cantSplit/>
          <w:trHeight w:val="312"/>
        </w:trPr>
        <w:tc>
          <w:tcPr>
            <w:tcW w:w="1899" w:type="dxa"/>
            <w:shd w:val="clear" w:color="auto" w:fill="auto"/>
            <w:noWrap/>
            <w:vAlign w:val="center"/>
            <w:hideMark/>
          </w:tcPr>
          <w:p w14:paraId="09B4677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Syn</w:t>
            </w:r>
          </w:p>
        </w:tc>
        <w:tc>
          <w:tcPr>
            <w:tcW w:w="1396" w:type="dxa"/>
            <w:shd w:val="clear" w:color="auto" w:fill="auto"/>
            <w:noWrap/>
            <w:vAlign w:val="bottom"/>
            <w:hideMark/>
          </w:tcPr>
          <w:p w14:paraId="68F225C2" w14:textId="77777777" w:rsidR="00A10D54" w:rsidRPr="009E63A2" w:rsidRDefault="00A10D54" w:rsidP="009E63A2">
            <w:pPr>
              <w:spacing w:line="360" w:lineRule="auto"/>
              <w:jc w:val="both"/>
              <w:rPr>
                <w:rFonts w:ascii="Book Antiqua" w:hAnsi="Book Antiqua" w:cs="Tahoma"/>
                <w:color w:val="000000"/>
              </w:rPr>
            </w:pPr>
          </w:p>
        </w:tc>
        <w:tc>
          <w:tcPr>
            <w:tcW w:w="1539" w:type="dxa"/>
            <w:shd w:val="clear" w:color="auto" w:fill="auto"/>
            <w:noWrap/>
            <w:vAlign w:val="bottom"/>
            <w:hideMark/>
          </w:tcPr>
          <w:p w14:paraId="2C9F620A"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7980D5F2"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E9CAD95"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72A94F2D" w14:textId="77777777" w:rsidTr="00A10D54">
        <w:trPr>
          <w:cantSplit/>
          <w:trHeight w:val="312"/>
        </w:trPr>
        <w:tc>
          <w:tcPr>
            <w:tcW w:w="1899" w:type="dxa"/>
            <w:shd w:val="clear" w:color="auto" w:fill="auto"/>
            <w:noWrap/>
            <w:vAlign w:val="center"/>
          </w:tcPr>
          <w:p w14:paraId="3930151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Negative</w:t>
            </w:r>
          </w:p>
        </w:tc>
        <w:tc>
          <w:tcPr>
            <w:tcW w:w="1396" w:type="dxa"/>
            <w:shd w:val="clear" w:color="auto" w:fill="auto"/>
            <w:noWrap/>
            <w:vAlign w:val="bottom"/>
          </w:tcPr>
          <w:p w14:paraId="04A54C1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40</w:t>
            </w:r>
          </w:p>
        </w:tc>
        <w:tc>
          <w:tcPr>
            <w:tcW w:w="1539" w:type="dxa"/>
            <w:shd w:val="clear" w:color="auto" w:fill="auto"/>
            <w:noWrap/>
            <w:vAlign w:val="bottom"/>
          </w:tcPr>
          <w:p w14:paraId="54653EE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22.4</w:t>
            </w:r>
          </w:p>
        </w:tc>
        <w:tc>
          <w:tcPr>
            <w:tcW w:w="1391" w:type="dxa"/>
          </w:tcPr>
          <w:p w14:paraId="4B2A623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17</w:t>
            </w:r>
          </w:p>
        </w:tc>
        <w:tc>
          <w:tcPr>
            <w:tcW w:w="1941" w:type="dxa"/>
          </w:tcPr>
          <w:p w14:paraId="340659A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22.1</w:t>
            </w:r>
          </w:p>
        </w:tc>
      </w:tr>
      <w:tr w:rsidR="00A10D54" w:rsidRPr="009E63A2" w14:paraId="1F4A8724" w14:textId="77777777" w:rsidTr="00A10D54">
        <w:trPr>
          <w:cantSplit/>
          <w:trHeight w:val="312"/>
        </w:trPr>
        <w:tc>
          <w:tcPr>
            <w:tcW w:w="1899" w:type="dxa"/>
            <w:shd w:val="clear" w:color="auto" w:fill="auto"/>
            <w:noWrap/>
            <w:vAlign w:val="center"/>
          </w:tcPr>
          <w:p w14:paraId="644F5B7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Positive</w:t>
            </w:r>
          </w:p>
        </w:tc>
        <w:tc>
          <w:tcPr>
            <w:tcW w:w="1396" w:type="dxa"/>
            <w:shd w:val="clear" w:color="auto" w:fill="auto"/>
            <w:noWrap/>
            <w:vAlign w:val="bottom"/>
          </w:tcPr>
          <w:p w14:paraId="5374060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139</w:t>
            </w:r>
          </w:p>
        </w:tc>
        <w:tc>
          <w:tcPr>
            <w:tcW w:w="1539" w:type="dxa"/>
            <w:shd w:val="clear" w:color="auto" w:fill="auto"/>
            <w:noWrap/>
            <w:vAlign w:val="bottom"/>
          </w:tcPr>
          <w:p w14:paraId="2518C7D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77.6</w:t>
            </w:r>
          </w:p>
        </w:tc>
        <w:tc>
          <w:tcPr>
            <w:tcW w:w="1391" w:type="dxa"/>
          </w:tcPr>
          <w:p w14:paraId="42B72F8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60</w:t>
            </w:r>
          </w:p>
        </w:tc>
        <w:tc>
          <w:tcPr>
            <w:tcW w:w="1941" w:type="dxa"/>
          </w:tcPr>
          <w:p w14:paraId="08A78FF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77.9</w:t>
            </w:r>
          </w:p>
        </w:tc>
      </w:tr>
      <w:tr w:rsidR="00A10D54" w:rsidRPr="009E63A2" w14:paraId="74EEBCA7" w14:textId="77777777" w:rsidTr="00887C20">
        <w:trPr>
          <w:cantSplit/>
          <w:trHeight w:val="312"/>
        </w:trPr>
        <w:tc>
          <w:tcPr>
            <w:tcW w:w="8166" w:type="dxa"/>
            <w:gridSpan w:val="5"/>
            <w:shd w:val="clear" w:color="auto" w:fill="auto"/>
            <w:noWrap/>
            <w:vAlign w:val="center"/>
            <w:hideMark/>
          </w:tcPr>
          <w:p w14:paraId="092F4174" w14:textId="77777777" w:rsidR="00A10D54" w:rsidRPr="009E63A2" w:rsidRDefault="00A10D54" w:rsidP="009E63A2">
            <w:pPr>
              <w:spacing w:line="360" w:lineRule="auto"/>
              <w:jc w:val="both"/>
              <w:rPr>
                <w:rFonts w:ascii="Book Antiqua" w:hAnsi="Book Antiqua" w:cs="Tahoma"/>
                <w:color w:val="FF0000"/>
              </w:rPr>
            </w:pPr>
            <w:r w:rsidRPr="009E63A2">
              <w:rPr>
                <w:rFonts w:ascii="Book Antiqua" w:hAnsi="Book Antiqua" w:cs="Tahoma"/>
                <w:color w:val="000000" w:themeColor="text1"/>
              </w:rPr>
              <w:t>CgA</w:t>
            </w:r>
          </w:p>
        </w:tc>
      </w:tr>
      <w:tr w:rsidR="00A10D54" w:rsidRPr="009E63A2" w14:paraId="05C52207" w14:textId="77777777" w:rsidTr="00A10D54">
        <w:trPr>
          <w:cantSplit/>
          <w:trHeight w:val="312"/>
        </w:trPr>
        <w:tc>
          <w:tcPr>
            <w:tcW w:w="1899" w:type="dxa"/>
            <w:shd w:val="clear" w:color="auto" w:fill="auto"/>
            <w:noWrap/>
            <w:vAlign w:val="center"/>
          </w:tcPr>
          <w:p w14:paraId="05C857B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Negative</w:t>
            </w:r>
          </w:p>
        </w:tc>
        <w:tc>
          <w:tcPr>
            <w:tcW w:w="1396" w:type="dxa"/>
            <w:shd w:val="clear" w:color="auto" w:fill="auto"/>
            <w:noWrap/>
            <w:vAlign w:val="center"/>
          </w:tcPr>
          <w:p w14:paraId="71DADE46"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112</w:t>
            </w:r>
          </w:p>
        </w:tc>
        <w:tc>
          <w:tcPr>
            <w:tcW w:w="1539" w:type="dxa"/>
            <w:shd w:val="clear" w:color="auto" w:fill="auto"/>
            <w:noWrap/>
            <w:vAlign w:val="center"/>
          </w:tcPr>
          <w:p w14:paraId="748E23DB"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62.6</w:t>
            </w:r>
          </w:p>
        </w:tc>
        <w:tc>
          <w:tcPr>
            <w:tcW w:w="1391" w:type="dxa"/>
          </w:tcPr>
          <w:p w14:paraId="0C026F4A"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47</w:t>
            </w:r>
          </w:p>
        </w:tc>
        <w:tc>
          <w:tcPr>
            <w:tcW w:w="1941" w:type="dxa"/>
          </w:tcPr>
          <w:p w14:paraId="54741E8E"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61.1</w:t>
            </w:r>
          </w:p>
        </w:tc>
      </w:tr>
      <w:tr w:rsidR="00A10D54" w:rsidRPr="009E63A2" w14:paraId="25C7329D" w14:textId="77777777" w:rsidTr="00A10D54">
        <w:trPr>
          <w:cantSplit/>
          <w:trHeight w:val="312"/>
        </w:trPr>
        <w:tc>
          <w:tcPr>
            <w:tcW w:w="1899" w:type="dxa"/>
            <w:tcBorders>
              <w:bottom w:val="single" w:sz="4" w:space="0" w:color="auto"/>
            </w:tcBorders>
            <w:shd w:val="clear" w:color="auto" w:fill="auto"/>
            <w:noWrap/>
            <w:vAlign w:val="center"/>
          </w:tcPr>
          <w:p w14:paraId="76B7245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Positive</w:t>
            </w:r>
          </w:p>
        </w:tc>
        <w:tc>
          <w:tcPr>
            <w:tcW w:w="1396" w:type="dxa"/>
            <w:tcBorders>
              <w:bottom w:val="single" w:sz="4" w:space="0" w:color="auto"/>
            </w:tcBorders>
            <w:shd w:val="clear" w:color="auto" w:fill="auto"/>
            <w:noWrap/>
            <w:vAlign w:val="center"/>
          </w:tcPr>
          <w:p w14:paraId="6AFAB1A4"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67</w:t>
            </w:r>
          </w:p>
        </w:tc>
        <w:tc>
          <w:tcPr>
            <w:tcW w:w="1539" w:type="dxa"/>
            <w:tcBorders>
              <w:bottom w:val="single" w:sz="4" w:space="0" w:color="auto"/>
            </w:tcBorders>
            <w:shd w:val="clear" w:color="auto" w:fill="auto"/>
            <w:noWrap/>
            <w:vAlign w:val="center"/>
          </w:tcPr>
          <w:p w14:paraId="2E7DC0B6"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37.4</w:t>
            </w:r>
          </w:p>
        </w:tc>
        <w:tc>
          <w:tcPr>
            <w:tcW w:w="1391" w:type="dxa"/>
            <w:tcBorders>
              <w:bottom w:val="single" w:sz="4" w:space="0" w:color="auto"/>
            </w:tcBorders>
          </w:tcPr>
          <w:p w14:paraId="2956E1C2"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30</w:t>
            </w:r>
          </w:p>
        </w:tc>
        <w:tc>
          <w:tcPr>
            <w:tcW w:w="1941" w:type="dxa"/>
            <w:tcBorders>
              <w:bottom w:val="single" w:sz="4" w:space="0" w:color="auto"/>
            </w:tcBorders>
          </w:tcPr>
          <w:p w14:paraId="051F8893"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38.9</w:t>
            </w:r>
          </w:p>
        </w:tc>
      </w:tr>
    </w:tbl>
    <w:p w14:paraId="65ED8840" w14:textId="1B18F9E4" w:rsidR="00A10D54" w:rsidRPr="009E63A2" w:rsidRDefault="00A10D54" w:rsidP="009E63A2">
      <w:pPr>
        <w:spacing w:line="360" w:lineRule="auto"/>
        <w:jc w:val="both"/>
        <w:rPr>
          <w:rFonts w:ascii="Book Antiqua" w:hAnsi="Book Antiqua"/>
        </w:rPr>
      </w:pPr>
      <w:r w:rsidRPr="009E63A2">
        <w:rPr>
          <w:rFonts w:ascii="Book Antiqua" w:hAnsi="Book Antiqua"/>
        </w:rPr>
        <w:t xml:space="preserve">PSCE: Primary small cell carcinoma of the esophagus; T: Tumor invasion depth; </w:t>
      </w:r>
      <w:r w:rsidRPr="009E63A2">
        <w:rPr>
          <w:rFonts w:ascii="Book Antiqua" w:hAnsi="Book Antiqua"/>
          <w:color w:val="000000" w:themeColor="text1"/>
        </w:rPr>
        <w:t xml:space="preserve">N: </w:t>
      </w:r>
      <w:r w:rsidR="00FB7C70">
        <w:rPr>
          <w:rFonts w:ascii="Book Antiqua" w:hAnsi="Book Antiqua" w:hint="eastAsia"/>
          <w:color w:val="000000" w:themeColor="text1"/>
          <w:lang w:eastAsia="zh-CN"/>
        </w:rPr>
        <w:t>L</w:t>
      </w:r>
      <w:r w:rsidRPr="009E63A2">
        <w:rPr>
          <w:rFonts w:ascii="Book Antiqua" w:hAnsi="Book Antiqua"/>
          <w:color w:val="000000" w:themeColor="text1"/>
        </w:rPr>
        <w:t>ymph node invasion;</w:t>
      </w:r>
      <w:r w:rsidRPr="009E63A2">
        <w:rPr>
          <w:rFonts w:ascii="Book Antiqua" w:hAnsi="Book Antiqua"/>
        </w:rPr>
        <w:t xml:space="preserve"> CD56: Neuronal cell adhesion molecule 56; Syn: Synaptophysin; CgA</w:t>
      </w:r>
      <w:r w:rsidR="00FB7C70">
        <w:rPr>
          <w:rFonts w:ascii="Book Antiqua" w:hAnsi="Book Antiqua" w:hint="eastAsia"/>
          <w:lang w:eastAsia="zh-CN"/>
        </w:rPr>
        <w:t>:</w:t>
      </w:r>
      <w:r w:rsidRPr="009E63A2">
        <w:rPr>
          <w:rFonts w:ascii="Book Antiqua" w:hAnsi="Book Antiqua"/>
        </w:rPr>
        <w:t xml:space="preserve"> Chromogranin A.</w:t>
      </w:r>
    </w:p>
    <w:p w14:paraId="6490E992" w14:textId="77777777" w:rsidR="00A10D54" w:rsidRPr="009E63A2" w:rsidRDefault="00A10D54" w:rsidP="009E63A2">
      <w:pPr>
        <w:spacing w:line="360" w:lineRule="auto"/>
        <w:jc w:val="both"/>
        <w:rPr>
          <w:rFonts w:ascii="Book Antiqua" w:hAnsi="Book Antiqua"/>
        </w:rPr>
      </w:pPr>
    </w:p>
    <w:p w14:paraId="265D7C94" w14:textId="77777777" w:rsidR="00A10D54" w:rsidRPr="009E63A2" w:rsidRDefault="00A10D54" w:rsidP="009E63A2">
      <w:pPr>
        <w:spacing w:line="360" w:lineRule="auto"/>
        <w:jc w:val="both"/>
        <w:rPr>
          <w:rFonts w:ascii="Book Antiqua" w:hAnsi="Book Antiqua"/>
        </w:rPr>
        <w:sectPr w:rsidR="00A10D54" w:rsidRPr="009E63A2">
          <w:pgSz w:w="11906" w:h="16838"/>
          <w:pgMar w:top="1440" w:right="1800" w:bottom="1440" w:left="1800" w:header="851" w:footer="992" w:gutter="0"/>
          <w:cols w:space="425"/>
          <w:docGrid w:type="lines" w:linePitch="312"/>
        </w:sectPr>
      </w:pPr>
    </w:p>
    <w:p w14:paraId="6B80FAE0" w14:textId="6F8ED178" w:rsidR="00A10D54" w:rsidRPr="009E63A2" w:rsidRDefault="00A10D54" w:rsidP="009E63A2">
      <w:pPr>
        <w:spacing w:line="360" w:lineRule="auto"/>
        <w:jc w:val="both"/>
        <w:rPr>
          <w:rFonts w:ascii="Book Antiqua" w:hAnsi="Book Antiqua"/>
        </w:rPr>
      </w:pPr>
      <w:r w:rsidRPr="009E63A2">
        <w:rPr>
          <w:rFonts w:ascii="Book Antiqua" w:hAnsi="Book Antiqua" w:cs="Tahoma"/>
          <w:b/>
          <w:color w:val="000000"/>
        </w:rPr>
        <w:t xml:space="preserve">Table 2 </w:t>
      </w:r>
      <w:r w:rsidR="00986909">
        <w:rPr>
          <w:rFonts w:ascii="Book Antiqua" w:hAnsi="Book Antiqua" w:cs="Tahoma"/>
          <w:b/>
          <w:color w:val="000000"/>
        </w:rPr>
        <w:t>C</w:t>
      </w:r>
      <w:r w:rsidR="00FB7C70" w:rsidRPr="00FB7C70">
        <w:rPr>
          <w:rFonts w:ascii="Book Antiqua" w:hAnsi="Book Antiqua" w:cs="Tahoma"/>
          <w:b/>
          <w:color w:val="000000"/>
        </w:rPr>
        <w:t>oncordance index</w:t>
      </w:r>
      <w:r w:rsidRPr="009E63A2">
        <w:rPr>
          <w:rFonts w:ascii="Book Antiqua" w:hAnsi="Book Antiqua" w:cs="Tahoma"/>
          <w:b/>
          <w:color w:val="000000"/>
        </w:rPr>
        <w:t xml:space="preserve"> of nomogram model and </w:t>
      </w:r>
      <w:r w:rsidR="00DF5501" w:rsidRPr="00DF5501">
        <w:rPr>
          <w:rFonts w:ascii="Book Antiqua" w:hAnsi="Book Antiqua" w:cs="Tahoma"/>
          <w:b/>
          <w:color w:val="000000"/>
        </w:rPr>
        <w:t>tumor node metastasis</w:t>
      </w:r>
      <w:r w:rsidRPr="009E63A2">
        <w:rPr>
          <w:rFonts w:ascii="Book Antiqua" w:hAnsi="Book Antiqua" w:cs="Tahoma"/>
          <w:b/>
          <w:color w:val="000000"/>
        </w:rPr>
        <w:t xml:space="preserve"> stage for </w:t>
      </w:r>
      <w:r w:rsidR="00DF5501" w:rsidRPr="00DF5501">
        <w:rPr>
          <w:rFonts w:ascii="Book Antiqua" w:hAnsi="Book Antiqua" w:cs="Tahoma"/>
          <w:b/>
          <w:color w:val="000000"/>
        </w:rPr>
        <w:t>overall survival</w:t>
      </w:r>
      <w:r w:rsidRPr="009E63A2">
        <w:rPr>
          <w:rFonts w:ascii="Book Antiqua" w:hAnsi="Book Antiqua" w:cs="Tahoma"/>
          <w:b/>
          <w:color w:val="000000"/>
        </w:rPr>
        <w:t xml:space="preserve"> prediction in the primary and validation cohorts</w:t>
      </w:r>
    </w:p>
    <w:tbl>
      <w:tblPr>
        <w:tblW w:w="4878" w:type="pct"/>
        <w:tblLook w:val="04A0" w:firstRow="1" w:lastRow="0" w:firstColumn="1" w:lastColumn="0" w:noHBand="0" w:noVBand="1"/>
      </w:tblPr>
      <w:tblGrid>
        <w:gridCol w:w="2182"/>
        <w:gridCol w:w="2134"/>
        <w:gridCol w:w="1036"/>
        <w:gridCol w:w="2134"/>
        <w:gridCol w:w="1036"/>
      </w:tblGrid>
      <w:tr w:rsidR="0062360B" w:rsidRPr="009E63A2" w14:paraId="11230D7A" w14:textId="77777777" w:rsidTr="00DF5501">
        <w:trPr>
          <w:cantSplit/>
          <w:trHeight w:val="312"/>
        </w:trPr>
        <w:tc>
          <w:tcPr>
            <w:tcW w:w="1384" w:type="pct"/>
            <w:tcBorders>
              <w:top w:val="single" w:sz="8" w:space="0" w:color="auto"/>
              <w:left w:val="nil"/>
              <w:right w:val="nil"/>
            </w:tcBorders>
            <w:shd w:val="clear" w:color="auto" w:fill="auto"/>
            <w:noWrap/>
            <w:vAlign w:val="center"/>
            <w:hideMark/>
          </w:tcPr>
          <w:p w14:paraId="4E255DA8"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Variable</w:t>
            </w:r>
          </w:p>
        </w:tc>
        <w:tc>
          <w:tcPr>
            <w:tcW w:w="1864" w:type="pct"/>
            <w:gridSpan w:val="2"/>
            <w:tcBorders>
              <w:top w:val="single" w:sz="8" w:space="0" w:color="auto"/>
              <w:left w:val="nil"/>
              <w:bottom w:val="single" w:sz="4" w:space="0" w:color="auto"/>
              <w:right w:val="nil"/>
            </w:tcBorders>
            <w:shd w:val="clear" w:color="auto" w:fill="auto"/>
            <w:noWrap/>
            <w:vAlign w:val="center"/>
            <w:hideMark/>
          </w:tcPr>
          <w:p w14:paraId="0A86E0A8"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Primary cohort</w:t>
            </w:r>
          </w:p>
        </w:tc>
        <w:tc>
          <w:tcPr>
            <w:tcW w:w="1752" w:type="pct"/>
            <w:gridSpan w:val="2"/>
            <w:tcBorders>
              <w:top w:val="single" w:sz="8" w:space="0" w:color="auto"/>
              <w:left w:val="nil"/>
              <w:bottom w:val="single" w:sz="4" w:space="0" w:color="auto"/>
              <w:right w:val="nil"/>
            </w:tcBorders>
            <w:shd w:val="clear" w:color="auto" w:fill="auto"/>
            <w:noWrap/>
            <w:vAlign w:val="center"/>
            <w:hideMark/>
          </w:tcPr>
          <w:p w14:paraId="736552B6"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Validation cohort</w:t>
            </w:r>
          </w:p>
        </w:tc>
      </w:tr>
      <w:tr w:rsidR="0062360B" w:rsidRPr="009E63A2" w14:paraId="2B6DFD4B" w14:textId="77777777" w:rsidTr="00DF5501">
        <w:trPr>
          <w:cantSplit/>
          <w:trHeight w:val="312"/>
        </w:trPr>
        <w:tc>
          <w:tcPr>
            <w:tcW w:w="1384" w:type="pct"/>
            <w:tcBorders>
              <w:left w:val="nil"/>
              <w:bottom w:val="single" w:sz="8" w:space="0" w:color="000000"/>
              <w:right w:val="nil"/>
            </w:tcBorders>
            <w:shd w:val="clear" w:color="auto" w:fill="auto"/>
            <w:noWrap/>
            <w:vAlign w:val="center"/>
            <w:hideMark/>
          </w:tcPr>
          <w:p w14:paraId="08C8B074" w14:textId="77777777" w:rsidR="0062360B" w:rsidRPr="009E63A2" w:rsidRDefault="0062360B" w:rsidP="009E63A2">
            <w:pPr>
              <w:spacing w:line="360" w:lineRule="auto"/>
              <w:jc w:val="both"/>
              <w:rPr>
                <w:rFonts w:ascii="Book Antiqua" w:hAnsi="Book Antiqua" w:cs="Tahoma"/>
                <w:b/>
                <w:color w:val="000000"/>
              </w:rPr>
            </w:pPr>
          </w:p>
        </w:tc>
        <w:tc>
          <w:tcPr>
            <w:tcW w:w="1285" w:type="pct"/>
            <w:tcBorders>
              <w:top w:val="single" w:sz="4" w:space="0" w:color="auto"/>
              <w:left w:val="nil"/>
              <w:bottom w:val="single" w:sz="8" w:space="0" w:color="auto"/>
              <w:right w:val="nil"/>
            </w:tcBorders>
            <w:shd w:val="clear" w:color="auto" w:fill="auto"/>
            <w:noWrap/>
            <w:vAlign w:val="center"/>
            <w:hideMark/>
          </w:tcPr>
          <w:p w14:paraId="16260F49"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C-index (95%CI)</w:t>
            </w:r>
          </w:p>
        </w:tc>
        <w:tc>
          <w:tcPr>
            <w:tcW w:w="579" w:type="pct"/>
            <w:tcBorders>
              <w:top w:val="single" w:sz="4" w:space="0" w:color="auto"/>
              <w:left w:val="nil"/>
              <w:bottom w:val="single" w:sz="8" w:space="0" w:color="auto"/>
              <w:right w:val="nil"/>
            </w:tcBorders>
            <w:shd w:val="clear" w:color="auto" w:fill="auto"/>
            <w:noWrap/>
            <w:vAlign w:val="center"/>
            <w:hideMark/>
          </w:tcPr>
          <w:p w14:paraId="4D251F63" w14:textId="27175472" w:rsidR="0062360B" w:rsidRPr="00A56041" w:rsidRDefault="0062360B" w:rsidP="009E63A2">
            <w:pPr>
              <w:spacing w:line="360" w:lineRule="auto"/>
              <w:jc w:val="both"/>
              <w:rPr>
                <w:rFonts w:ascii="Book Antiqua" w:hAnsi="Book Antiqua" w:cs="Tahoma"/>
                <w:b/>
                <w:color w:val="000000"/>
              </w:rPr>
            </w:pPr>
            <w:r w:rsidRPr="009E63A2">
              <w:rPr>
                <w:rFonts w:ascii="Book Antiqua" w:hAnsi="Book Antiqua" w:cs="Tahoma"/>
                <w:b/>
                <w:i/>
                <w:iCs/>
                <w:color w:val="000000"/>
              </w:rPr>
              <w:t>P</w:t>
            </w:r>
            <w:r w:rsidR="003576E9">
              <w:rPr>
                <w:rFonts w:ascii="Book Antiqua" w:hAnsi="Book Antiqua" w:cs="Tahoma"/>
                <w:b/>
                <w:i/>
                <w:iCs/>
                <w:color w:val="000000"/>
              </w:rPr>
              <w:t xml:space="preserve"> </w:t>
            </w:r>
            <w:r w:rsidR="003576E9">
              <w:rPr>
                <w:rFonts w:ascii="Book Antiqua" w:hAnsi="Book Antiqua" w:cs="Tahoma"/>
                <w:b/>
                <w:color w:val="000000"/>
              </w:rPr>
              <w:t>value</w:t>
            </w:r>
          </w:p>
        </w:tc>
        <w:tc>
          <w:tcPr>
            <w:tcW w:w="1285" w:type="pct"/>
            <w:tcBorders>
              <w:top w:val="single" w:sz="4" w:space="0" w:color="auto"/>
              <w:left w:val="nil"/>
              <w:bottom w:val="single" w:sz="8" w:space="0" w:color="auto"/>
              <w:right w:val="nil"/>
            </w:tcBorders>
            <w:shd w:val="clear" w:color="auto" w:fill="auto"/>
            <w:noWrap/>
            <w:vAlign w:val="center"/>
            <w:hideMark/>
          </w:tcPr>
          <w:p w14:paraId="2431F7D3"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C-index (95%CI)</w:t>
            </w:r>
          </w:p>
        </w:tc>
        <w:tc>
          <w:tcPr>
            <w:tcW w:w="468" w:type="pct"/>
            <w:tcBorders>
              <w:top w:val="single" w:sz="4" w:space="0" w:color="auto"/>
              <w:left w:val="nil"/>
              <w:bottom w:val="single" w:sz="8" w:space="0" w:color="auto"/>
              <w:right w:val="nil"/>
            </w:tcBorders>
            <w:shd w:val="clear" w:color="auto" w:fill="auto"/>
            <w:noWrap/>
            <w:vAlign w:val="center"/>
            <w:hideMark/>
          </w:tcPr>
          <w:p w14:paraId="2BFD31D8" w14:textId="02BD4DA2" w:rsidR="0062360B" w:rsidRPr="009E63A2" w:rsidRDefault="0062360B" w:rsidP="009E63A2">
            <w:pPr>
              <w:spacing w:line="360" w:lineRule="auto"/>
              <w:jc w:val="both"/>
              <w:rPr>
                <w:rFonts w:ascii="Book Antiqua" w:hAnsi="Book Antiqua" w:cs="Tahoma"/>
                <w:b/>
                <w:i/>
                <w:iCs/>
                <w:color w:val="000000"/>
              </w:rPr>
            </w:pPr>
            <w:r w:rsidRPr="009E63A2">
              <w:rPr>
                <w:rFonts w:ascii="Book Antiqua" w:hAnsi="Book Antiqua" w:cs="Tahoma"/>
                <w:b/>
                <w:i/>
                <w:iCs/>
                <w:color w:val="000000"/>
              </w:rPr>
              <w:t>P</w:t>
            </w:r>
            <w:r w:rsidR="003576E9">
              <w:rPr>
                <w:rFonts w:ascii="Book Antiqua" w:hAnsi="Book Antiqua" w:cs="Tahoma"/>
                <w:b/>
                <w:i/>
                <w:iCs/>
                <w:color w:val="000000"/>
              </w:rPr>
              <w:t xml:space="preserve"> </w:t>
            </w:r>
            <w:r w:rsidR="003576E9">
              <w:rPr>
                <w:rFonts w:ascii="Book Antiqua" w:hAnsi="Book Antiqua" w:cs="Tahoma"/>
                <w:b/>
                <w:color w:val="000000"/>
              </w:rPr>
              <w:t>value</w:t>
            </w:r>
          </w:p>
        </w:tc>
      </w:tr>
      <w:tr w:rsidR="0062360B" w:rsidRPr="009E63A2" w14:paraId="12406C70" w14:textId="77777777" w:rsidTr="0062360B">
        <w:trPr>
          <w:cantSplit/>
          <w:trHeight w:val="312"/>
        </w:trPr>
        <w:tc>
          <w:tcPr>
            <w:tcW w:w="1384" w:type="pct"/>
            <w:tcBorders>
              <w:top w:val="nil"/>
              <w:left w:val="nil"/>
              <w:bottom w:val="nil"/>
              <w:right w:val="nil"/>
            </w:tcBorders>
            <w:shd w:val="clear" w:color="auto" w:fill="auto"/>
            <w:noWrap/>
            <w:vAlign w:val="center"/>
            <w:hideMark/>
          </w:tcPr>
          <w:p w14:paraId="359AE736"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Nomogram model</w:t>
            </w:r>
          </w:p>
        </w:tc>
        <w:tc>
          <w:tcPr>
            <w:tcW w:w="1285" w:type="pct"/>
            <w:tcBorders>
              <w:top w:val="nil"/>
              <w:left w:val="nil"/>
              <w:bottom w:val="nil"/>
              <w:right w:val="nil"/>
            </w:tcBorders>
            <w:shd w:val="clear" w:color="auto" w:fill="auto"/>
            <w:noWrap/>
            <w:vAlign w:val="bottom"/>
            <w:hideMark/>
          </w:tcPr>
          <w:p w14:paraId="12A4C89A"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0.659 (0.607-0.712)</w:t>
            </w:r>
          </w:p>
        </w:tc>
        <w:tc>
          <w:tcPr>
            <w:tcW w:w="579" w:type="pct"/>
            <w:tcBorders>
              <w:top w:val="nil"/>
              <w:left w:val="nil"/>
              <w:bottom w:val="nil"/>
              <w:right w:val="nil"/>
            </w:tcBorders>
            <w:shd w:val="clear" w:color="auto" w:fill="auto"/>
            <w:noWrap/>
            <w:vAlign w:val="center"/>
            <w:hideMark/>
          </w:tcPr>
          <w:p w14:paraId="56B08872"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0.033</w:t>
            </w:r>
          </w:p>
        </w:tc>
        <w:tc>
          <w:tcPr>
            <w:tcW w:w="1285" w:type="pct"/>
            <w:tcBorders>
              <w:top w:val="nil"/>
              <w:left w:val="nil"/>
              <w:bottom w:val="nil"/>
              <w:right w:val="nil"/>
            </w:tcBorders>
            <w:shd w:val="clear" w:color="auto" w:fill="auto"/>
            <w:noWrap/>
            <w:vAlign w:val="bottom"/>
            <w:hideMark/>
          </w:tcPr>
          <w:p w14:paraId="4D6F68B6"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0.700 (0.622-0.778)</w:t>
            </w:r>
          </w:p>
        </w:tc>
        <w:tc>
          <w:tcPr>
            <w:tcW w:w="468" w:type="pct"/>
            <w:tcBorders>
              <w:top w:val="nil"/>
              <w:left w:val="nil"/>
              <w:bottom w:val="nil"/>
              <w:right w:val="nil"/>
            </w:tcBorders>
            <w:shd w:val="clear" w:color="auto" w:fill="auto"/>
            <w:noWrap/>
            <w:vAlign w:val="bottom"/>
            <w:hideMark/>
          </w:tcPr>
          <w:p w14:paraId="4610EC27" w14:textId="77777777" w:rsidR="0062360B" w:rsidRPr="009E63A2" w:rsidRDefault="0062360B" w:rsidP="009E63A2">
            <w:pPr>
              <w:spacing w:line="360" w:lineRule="auto"/>
              <w:jc w:val="both"/>
              <w:rPr>
                <w:rFonts w:ascii="Book Antiqua" w:hAnsi="Book Antiqua"/>
              </w:rPr>
            </w:pPr>
            <w:r w:rsidRPr="009E63A2">
              <w:rPr>
                <w:rFonts w:ascii="Book Antiqua" w:hAnsi="Book Antiqua" w:cs="Tahoma"/>
                <w:color w:val="000000"/>
              </w:rPr>
              <w:t>0.041</w:t>
            </w:r>
          </w:p>
        </w:tc>
      </w:tr>
      <w:tr w:rsidR="0062360B" w:rsidRPr="009E63A2" w14:paraId="73D5A332" w14:textId="77777777" w:rsidTr="0062360B">
        <w:trPr>
          <w:cantSplit/>
          <w:trHeight w:val="312"/>
        </w:trPr>
        <w:tc>
          <w:tcPr>
            <w:tcW w:w="1384" w:type="pct"/>
            <w:tcBorders>
              <w:top w:val="nil"/>
              <w:left w:val="nil"/>
              <w:bottom w:val="single" w:sz="4" w:space="0" w:color="auto"/>
              <w:right w:val="nil"/>
            </w:tcBorders>
            <w:shd w:val="clear" w:color="auto" w:fill="auto"/>
            <w:noWrap/>
            <w:vAlign w:val="center"/>
            <w:hideMark/>
          </w:tcPr>
          <w:p w14:paraId="4C8CB71D"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7</w:t>
            </w:r>
            <w:r w:rsidRPr="009E63A2">
              <w:rPr>
                <w:rFonts w:ascii="Book Antiqua" w:hAnsi="Book Antiqua" w:cs="Tahoma"/>
                <w:color w:val="000000"/>
                <w:vertAlign w:val="superscript"/>
              </w:rPr>
              <w:t>th</w:t>
            </w:r>
            <w:r w:rsidRPr="009E63A2">
              <w:rPr>
                <w:rFonts w:ascii="Book Antiqua" w:hAnsi="Book Antiqua" w:cs="Tahoma"/>
                <w:color w:val="000000"/>
              </w:rPr>
              <w:t xml:space="preserve"> TNM staging</w:t>
            </w:r>
          </w:p>
        </w:tc>
        <w:tc>
          <w:tcPr>
            <w:tcW w:w="1285" w:type="pct"/>
            <w:tcBorders>
              <w:top w:val="nil"/>
              <w:left w:val="nil"/>
              <w:bottom w:val="single" w:sz="4" w:space="0" w:color="auto"/>
              <w:right w:val="nil"/>
            </w:tcBorders>
            <w:shd w:val="clear" w:color="auto" w:fill="auto"/>
            <w:noWrap/>
            <w:vAlign w:val="center"/>
            <w:hideMark/>
          </w:tcPr>
          <w:p w14:paraId="4D59B6BD"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0.591 (0.517-0.666)</w:t>
            </w:r>
          </w:p>
        </w:tc>
        <w:tc>
          <w:tcPr>
            <w:tcW w:w="579" w:type="pct"/>
            <w:tcBorders>
              <w:top w:val="nil"/>
              <w:left w:val="nil"/>
              <w:bottom w:val="single" w:sz="4" w:space="0" w:color="auto"/>
              <w:right w:val="nil"/>
            </w:tcBorders>
            <w:shd w:val="clear" w:color="auto" w:fill="auto"/>
            <w:noWrap/>
            <w:vAlign w:val="bottom"/>
            <w:hideMark/>
          </w:tcPr>
          <w:p w14:paraId="05C45D63" w14:textId="77777777" w:rsidR="0062360B" w:rsidRPr="009E63A2" w:rsidRDefault="0062360B" w:rsidP="009E63A2">
            <w:pPr>
              <w:spacing w:line="360" w:lineRule="auto"/>
              <w:jc w:val="both"/>
              <w:rPr>
                <w:rFonts w:ascii="Book Antiqua" w:hAnsi="Book Antiqua" w:cs="Tahoma"/>
                <w:color w:val="000000"/>
              </w:rPr>
            </w:pPr>
          </w:p>
        </w:tc>
        <w:tc>
          <w:tcPr>
            <w:tcW w:w="1285" w:type="pct"/>
            <w:tcBorders>
              <w:top w:val="nil"/>
              <w:left w:val="nil"/>
              <w:bottom w:val="single" w:sz="4" w:space="0" w:color="auto"/>
              <w:right w:val="nil"/>
            </w:tcBorders>
            <w:shd w:val="clear" w:color="auto" w:fill="auto"/>
            <w:noWrap/>
            <w:vAlign w:val="bottom"/>
            <w:hideMark/>
          </w:tcPr>
          <w:p w14:paraId="593F4195"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0.605 (0.490-0.721)</w:t>
            </w:r>
          </w:p>
        </w:tc>
        <w:tc>
          <w:tcPr>
            <w:tcW w:w="468" w:type="pct"/>
            <w:tcBorders>
              <w:top w:val="nil"/>
              <w:left w:val="nil"/>
              <w:bottom w:val="single" w:sz="4" w:space="0" w:color="auto"/>
              <w:right w:val="nil"/>
            </w:tcBorders>
            <w:shd w:val="clear" w:color="auto" w:fill="auto"/>
            <w:noWrap/>
            <w:vAlign w:val="bottom"/>
            <w:hideMark/>
          </w:tcPr>
          <w:p w14:paraId="6AC3C7D2" w14:textId="77777777" w:rsidR="0062360B" w:rsidRPr="009E63A2" w:rsidRDefault="0062360B" w:rsidP="009E63A2">
            <w:pPr>
              <w:spacing w:line="360" w:lineRule="auto"/>
              <w:jc w:val="both"/>
              <w:rPr>
                <w:rFonts w:ascii="Book Antiqua" w:eastAsia="Times New Roman" w:hAnsi="Book Antiqua"/>
              </w:rPr>
            </w:pPr>
          </w:p>
        </w:tc>
      </w:tr>
    </w:tbl>
    <w:p w14:paraId="65E2A22F" w14:textId="2B363AE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C-index: Concordance index; CI: Confidence interval</w:t>
      </w:r>
      <w:r w:rsidR="003576E9">
        <w:rPr>
          <w:rFonts w:ascii="Book Antiqua" w:hAnsi="Book Antiqua" w:cs="Tahoma"/>
          <w:color w:val="000000"/>
        </w:rPr>
        <w:t xml:space="preserve">; TNM: </w:t>
      </w:r>
      <w:r w:rsidR="00A56041">
        <w:rPr>
          <w:rFonts w:ascii="Book Antiqua" w:hAnsi="Book Antiqua" w:cs="Book Antiqua" w:hint="eastAsia"/>
          <w:color w:val="000000"/>
          <w:lang w:eastAsia="zh-CN"/>
        </w:rPr>
        <w:t>T</w:t>
      </w:r>
      <w:r w:rsidR="00A56041" w:rsidRPr="00FB7C70">
        <w:rPr>
          <w:rFonts w:ascii="Book Antiqua" w:hAnsi="Book Antiqua" w:cs="Book Antiqua"/>
          <w:color w:val="000000"/>
          <w:lang w:eastAsia="zh-CN"/>
        </w:rPr>
        <w:t>umor node metastasis</w:t>
      </w:r>
      <w:r w:rsidR="00A56041" w:rsidRPr="009E63A2">
        <w:rPr>
          <w:rFonts w:ascii="Book Antiqua" w:eastAsia="Book Antiqua" w:hAnsi="Book Antiqua" w:cs="Book Antiqua"/>
          <w:color w:val="000000"/>
        </w:rPr>
        <w:t>.</w:t>
      </w:r>
    </w:p>
    <w:p w14:paraId="4274CA01" w14:textId="77777777" w:rsidR="00A10D54" w:rsidRPr="009E63A2" w:rsidRDefault="00A10D54" w:rsidP="009E63A2">
      <w:pPr>
        <w:spacing w:line="360" w:lineRule="auto"/>
        <w:jc w:val="both"/>
        <w:rPr>
          <w:rFonts w:ascii="Book Antiqua" w:hAnsi="Book Antiqua" w:cs="Tahoma"/>
          <w:color w:val="000000"/>
        </w:rPr>
      </w:pPr>
    </w:p>
    <w:p w14:paraId="1576558B" w14:textId="77777777" w:rsidR="00A10D54" w:rsidRPr="009E63A2" w:rsidRDefault="00A10D54" w:rsidP="009E63A2">
      <w:pPr>
        <w:spacing w:line="360" w:lineRule="auto"/>
        <w:jc w:val="both"/>
        <w:rPr>
          <w:rFonts w:ascii="Book Antiqua" w:hAnsi="Book Antiqua"/>
          <w:b/>
        </w:rPr>
        <w:sectPr w:rsidR="00A10D54" w:rsidRPr="009E63A2">
          <w:pgSz w:w="11906" w:h="16838"/>
          <w:pgMar w:top="1440" w:right="1800" w:bottom="1440" w:left="1800" w:header="851" w:footer="992" w:gutter="0"/>
          <w:cols w:space="425"/>
          <w:docGrid w:type="lines" w:linePitch="312"/>
        </w:sectPr>
      </w:pPr>
    </w:p>
    <w:p w14:paraId="77BC6C6A" w14:textId="297A75FA" w:rsidR="00A10D54" w:rsidRPr="009E63A2" w:rsidRDefault="00A10D54" w:rsidP="009E63A2">
      <w:pPr>
        <w:spacing w:line="360" w:lineRule="auto"/>
        <w:jc w:val="both"/>
        <w:rPr>
          <w:rFonts w:ascii="Book Antiqua" w:hAnsi="Book Antiqua"/>
        </w:rPr>
      </w:pPr>
      <w:r w:rsidRPr="009E63A2">
        <w:rPr>
          <w:rFonts w:ascii="Book Antiqua" w:hAnsi="Book Antiqua" w:cs="Tahoma"/>
          <w:b/>
          <w:color w:val="000000"/>
        </w:rPr>
        <w:t>Table 3 Cox regression analysis for groups based on the model in </w:t>
      </w:r>
      <w:r w:rsidR="00986909">
        <w:rPr>
          <w:rFonts w:ascii="Book Antiqua" w:hAnsi="Book Antiqua" w:cs="Tahoma"/>
          <w:b/>
          <w:color w:val="000000"/>
        </w:rPr>
        <w:t xml:space="preserve">the </w:t>
      </w:r>
      <w:r w:rsidRPr="009E63A2">
        <w:rPr>
          <w:rFonts w:ascii="Book Antiqua" w:hAnsi="Book Antiqua" w:cs="Tahoma"/>
          <w:b/>
          <w:color w:val="000000"/>
        </w:rPr>
        <w:t>primary cohort</w:t>
      </w:r>
    </w:p>
    <w:tbl>
      <w:tblPr>
        <w:tblW w:w="0" w:type="auto"/>
        <w:tblBorders>
          <w:top w:val="single" w:sz="4" w:space="0" w:color="auto"/>
          <w:bottom w:val="single" w:sz="4" w:space="0" w:color="auto"/>
        </w:tblBorders>
        <w:tblLook w:val="04A0" w:firstRow="1" w:lastRow="0" w:firstColumn="1" w:lastColumn="0" w:noHBand="0" w:noVBand="1"/>
      </w:tblPr>
      <w:tblGrid>
        <w:gridCol w:w="1591"/>
        <w:gridCol w:w="1223"/>
        <w:gridCol w:w="1077"/>
        <w:gridCol w:w="1077"/>
        <w:gridCol w:w="1077"/>
        <w:gridCol w:w="756"/>
        <w:gridCol w:w="1776"/>
      </w:tblGrid>
      <w:tr w:rsidR="00A10D54" w:rsidRPr="009E63A2" w14:paraId="479EDA76" w14:textId="77777777" w:rsidTr="00887C20">
        <w:trPr>
          <w:cantSplit/>
          <w:trHeight w:val="312"/>
        </w:trPr>
        <w:tc>
          <w:tcPr>
            <w:tcW w:w="0" w:type="auto"/>
            <w:tcBorders>
              <w:top w:val="single" w:sz="4" w:space="0" w:color="auto"/>
              <w:bottom w:val="single" w:sz="4" w:space="0" w:color="auto"/>
            </w:tcBorders>
            <w:shd w:val="clear" w:color="auto" w:fill="auto"/>
            <w:noWrap/>
            <w:vAlign w:val="center"/>
            <w:hideMark/>
          </w:tcPr>
          <w:p w14:paraId="1298242F"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Groups</w:t>
            </w:r>
          </w:p>
        </w:tc>
        <w:tc>
          <w:tcPr>
            <w:tcW w:w="0" w:type="auto"/>
            <w:tcBorders>
              <w:top w:val="single" w:sz="4" w:space="0" w:color="auto"/>
              <w:bottom w:val="single" w:sz="4" w:space="0" w:color="auto"/>
            </w:tcBorders>
          </w:tcPr>
          <w:p w14:paraId="71B0D458"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OS mean</w:t>
            </w:r>
          </w:p>
        </w:tc>
        <w:tc>
          <w:tcPr>
            <w:tcW w:w="0" w:type="auto"/>
            <w:tcBorders>
              <w:top w:val="single" w:sz="4" w:space="0" w:color="auto"/>
              <w:bottom w:val="single" w:sz="4" w:space="0" w:color="auto"/>
            </w:tcBorders>
          </w:tcPr>
          <w:p w14:paraId="27CF39CB"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1-yr (%)</w:t>
            </w:r>
          </w:p>
        </w:tc>
        <w:tc>
          <w:tcPr>
            <w:tcW w:w="0" w:type="auto"/>
            <w:tcBorders>
              <w:top w:val="single" w:sz="4" w:space="0" w:color="auto"/>
              <w:bottom w:val="single" w:sz="4" w:space="0" w:color="auto"/>
            </w:tcBorders>
          </w:tcPr>
          <w:p w14:paraId="53E8E41B"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3-yr (%)</w:t>
            </w:r>
          </w:p>
        </w:tc>
        <w:tc>
          <w:tcPr>
            <w:tcW w:w="0" w:type="auto"/>
            <w:tcBorders>
              <w:top w:val="single" w:sz="4" w:space="0" w:color="auto"/>
              <w:bottom w:val="single" w:sz="4" w:space="0" w:color="auto"/>
            </w:tcBorders>
          </w:tcPr>
          <w:p w14:paraId="2883C4F7"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5-yr (%)</w:t>
            </w:r>
          </w:p>
        </w:tc>
        <w:tc>
          <w:tcPr>
            <w:tcW w:w="0" w:type="auto"/>
            <w:tcBorders>
              <w:top w:val="single" w:sz="4" w:space="0" w:color="auto"/>
              <w:bottom w:val="single" w:sz="4" w:space="0" w:color="auto"/>
            </w:tcBorders>
            <w:shd w:val="clear" w:color="auto" w:fill="auto"/>
            <w:noWrap/>
            <w:vAlign w:val="bottom"/>
            <w:hideMark/>
          </w:tcPr>
          <w:p w14:paraId="6227F372"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Sig</w:t>
            </w:r>
          </w:p>
        </w:tc>
        <w:tc>
          <w:tcPr>
            <w:tcW w:w="0" w:type="auto"/>
            <w:tcBorders>
              <w:top w:val="single" w:sz="4" w:space="0" w:color="auto"/>
              <w:bottom w:val="single" w:sz="4" w:space="0" w:color="auto"/>
            </w:tcBorders>
            <w:shd w:val="clear" w:color="auto" w:fill="auto"/>
            <w:noWrap/>
            <w:vAlign w:val="bottom"/>
            <w:hideMark/>
          </w:tcPr>
          <w:p w14:paraId="31B353B3" w14:textId="77777777" w:rsidR="00A10D54" w:rsidRPr="009E63A2" w:rsidRDefault="00A10D54" w:rsidP="009E63A2">
            <w:pPr>
              <w:spacing w:line="360" w:lineRule="auto"/>
              <w:jc w:val="both"/>
              <w:rPr>
                <w:rFonts w:ascii="Book Antiqua" w:hAnsi="Book Antiqua"/>
                <w:b/>
              </w:rPr>
            </w:pPr>
            <w:r w:rsidRPr="009E63A2">
              <w:rPr>
                <w:rFonts w:ascii="Book Antiqua" w:hAnsi="Book Antiqua" w:cs="Tahoma"/>
                <w:b/>
                <w:color w:val="000000"/>
              </w:rPr>
              <w:t>HR</w:t>
            </w:r>
            <w:r w:rsidR="0062360B" w:rsidRPr="009E63A2">
              <w:rPr>
                <w:rFonts w:ascii="Book Antiqua" w:hAnsi="Book Antiqua" w:cs="Tahoma"/>
                <w:b/>
                <w:color w:val="000000"/>
                <w:lang w:eastAsia="zh-CN"/>
              </w:rPr>
              <w:t xml:space="preserve"> </w:t>
            </w:r>
            <w:r w:rsidR="0062360B" w:rsidRPr="009E63A2">
              <w:rPr>
                <w:rFonts w:ascii="Book Antiqua" w:hAnsi="Book Antiqua" w:cs="Tahoma"/>
                <w:b/>
                <w:color w:val="000000"/>
              </w:rPr>
              <w:t>(95%</w:t>
            </w:r>
            <w:r w:rsidRPr="009E63A2">
              <w:rPr>
                <w:rFonts w:ascii="Book Antiqua" w:hAnsi="Book Antiqua" w:cs="Tahoma"/>
                <w:b/>
                <w:color w:val="000000"/>
              </w:rPr>
              <w:t>CI)</w:t>
            </w:r>
          </w:p>
        </w:tc>
      </w:tr>
      <w:tr w:rsidR="00A10D54" w:rsidRPr="009E63A2" w14:paraId="6C8D19BF" w14:textId="77777777" w:rsidTr="00887C20">
        <w:trPr>
          <w:cantSplit/>
          <w:trHeight w:val="312"/>
        </w:trPr>
        <w:tc>
          <w:tcPr>
            <w:tcW w:w="0" w:type="auto"/>
            <w:tcBorders>
              <w:top w:val="single" w:sz="4" w:space="0" w:color="auto"/>
            </w:tcBorders>
            <w:shd w:val="clear" w:color="auto" w:fill="auto"/>
            <w:noWrap/>
            <w:vAlign w:val="center"/>
            <w:hideMark/>
          </w:tcPr>
          <w:p w14:paraId="342FB1F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Low risk</w:t>
            </w:r>
          </w:p>
        </w:tc>
        <w:tc>
          <w:tcPr>
            <w:tcW w:w="0" w:type="auto"/>
            <w:tcBorders>
              <w:top w:val="single" w:sz="4" w:space="0" w:color="auto"/>
            </w:tcBorders>
          </w:tcPr>
          <w:p w14:paraId="24CA328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71.7</w:t>
            </w:r>
          </w:p>
        </w:tc>
        <w:tc>
          <w:tcPr>
            <w:tcW w:w="0" w:type="auto"/>
            <w:tcBorders>
              <w:top w:val="single" w:sz="4" w:space="0" w:color="auto"/>
            </w:tcBorders>
          </w:tcPr>
          <w:p w14:paraId="7C0260C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83.4</w:t>
            </w:r>
          </w:p>
        </w:tc>
        <w:tc>
          <w:tcPr>
            <w:tcW w:w="0" w:type="auto"/>
            <w:tcBorders>
              <w:top w:val="single" w:sz="4" w:space="0" w:color="auto"/>
            </w:tcBorders>
          </w:tcPr>
          <w:p w14:paraId="0247A16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57.5</w:t>
            </w:r>
          </w:p>
        </w:tc>
        <w:tc>
          <w:tcPr>
            <w:tcW w:w="0" w:type="auto"/>
            <w:tcBorders>
              <w:top w:val="single" w:sz="4" w:space="0" w:color="auto"/>
            </w:tcBorders>
          </w:tcPr>
          <w:p w14:paraId="1108215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33.4</w:t>
            </w:r>
          </w:p>
        </w:tc>
        <w:tc>
          <w:tcPr>
            <w:tcW w:w="0" w:type="auto"/>
            <w:tcBorders>
              <w:top w:val="single" w:sz="4" w:space="0" w:color="auto"/>
            </w:tcBorders>
            <w:shd w:val="clear" w:color="auto" w:fill="auto"/>
            <w:noWrap/>
            <w:vAlign w:val="center"/>
          </w:tcPr>
          <w:p w14:paraId="7FF5066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w:t>
            </w:r>
          </w:p>
        </w:tc>
        <w:tc>
          <w:tcPr>
            <w:tcW w:w="0" w:type="auto"/>
            <w:tcBorders>
              <w:top w:val="single" w:sz="4" w:space="0" w:color="auto"/>
            </w:tcBorders>
            <w:shd w:val="clear" w:color="auto" w:fill="auto"/>
            <w:noWrap/>
            <w:vAlign w:val="center"/>
          </w:tcPr>
          <w:p w14:paraId="760302B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w:t>
            </w:r>
          </w:p>
        </w:tc>
      </w:tr>
      <w:tr w:rsidR="00A10D54" w:rsidRPr="009E63A2" w14:paraId="5E64689F" w14:textId="77777777" w:rsidTr="00887C20">
        <w:trPr>
          <w:cantSplit/>
          <w:trHeight w:val="312"/>
        </w:trPr>
        <w:tc>
          <w:tcPr>
            <w:tcW w:w="0" w:type="auto"/>
            <w:shd w:val="clear" w:color="auto" w:fill="auto"/>
            <w:noWrap/>
            <w:vAlign w:val="center"/>
            <w:hideMark/>
          </w:tcPr>
          <w:p w14:paraId="7C21B5C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Medium risk</w:t>
            </w:r>
          </w:p>
        </w:tc>
        <w:tc>
          <w:tcPr>
            <w:tcW w:w="0" w:type="auto"/>
          </w:tcPr>
          <w:p w14:paraId="3447D48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19.8</w:t>
            </w:r>
          </w:p>
        </w:tc>
        <w:tc>
          <w:tcPr>
            <w:tcW w:w="0" w:type="auto"/>
          </w:tcPr>
          <w:p w14:paraId="42B150A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66.4</w:t>
            </w:r>
          </w:p>
        </w:tc>
        <w:tc>
          <w:tcPr>
            <w:tcW w:w="0" w:type="auto"/>
          </w:tcPr>
          <w:p w14:paraId="276F078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31.7</w:t>
            </w:r>
          </w:p>
        </w:tc>
        <w:tc>
          <w:tcPr>
            <w:tcW w:w="0" w:type="auto"/>
          </w:tcPr>
          <w:p w14:paraId="6981AEF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21.4</w:t>
            </w:r>
          </w:p>
        </w:tc>
        <w:tc>
          <w:tcPr>
            <w:tcW w:w="0" w:type="auto"/>
            <w:shd w:val="clear" w:color="auto" w:fill="auto"/>
            <w:noWrap/>
            <w:vAlign w:val="center"/>
          </w:tcPr>
          <w:p w14:paraId="2F225EE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0.004</w:t>
            </w:r>
          </w:p>
        </w:tc>
        <w:tc>
          <w:tcPr>
            <w:tcW w:w="0" w:type="auto"/>
            <w:shd w:val="clear" w:color="auto" w:fill="auto"/>
            <w:noWrap/>
            <w:vAlign w:val="center"/>
          </w:tcPr>
          <w:p w14:paraId="549E77B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1.93 (1.23-3.03)</w:t>
            </w:r>
          </w:p>
        </w:tc>
      </w:tr>
      <w:tr w:rsidR="00A10D54" w:rsidRPr="009E63A2" w14:paraId="6B7552F7" w14:textId="77777777" w:rsidTr="00887C20">
        <w:trPr>
          <w:cantSplit/>
          <w:trHeight w:val="312"/>
        </w:trPr>
        <w:tc>
          <w:tcPr>
            <w:tcW w:w="0" w:type="auto"/>
            <w:shd w:val="clear" w:color="auto" w:fill="auto"/>
            <w:noWrap/>
            <w:vAlign w:val="center"/>
            <w:hideMark/>
          </w:tcPr>
          <w:p w14:paraId="4D0E893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High risk</w:t>
            </w:r>
          </w:p>
        </w:tc>
        <w:tc>
          <w:tcPr>
            <w:tcW w:w="0" w:type="auto"/>
          </w:tcPr>
          <w:p w14:paraId="41B384B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10.03</w:t>
            </w:r>
          </w:p>
        </w:tc>
        <w:tc>
          <w:tcPr>
            <w:tcW w:w="0" w:type="auto"/>
          </w:tcPr>
          <w:p w14:paraId="1EF7F42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34.8</w:t>
            </w:r>
          </w:p>
        </w:tc>
        <w:tc>
          <w:tcPr>
            <w:tcW w:w="0" w:type="auto"/>
          </w:tcPr>
          <w:p w14:paraId="295DECB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4.4</w:t>
            </w:r>
          </w:p>
        </w:tc>
        <w:tc>
          <w:tcPr>
            <w:tcW w:w="0" w:type="auto"/>
          </w:tcPr>
          <w:p w14:paraId="134FB2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w:t>
            </w:r>
          </w:p>
        </w:tc>
        <w:tc>
          <w:tcPr>
            <w:tcW w:w="0" w:type="auto"/>
            <w:shd w:val="clear" w:color="auto" w:fill="auto"/>
            <w:noWrap/>
            <w:vAlign w:val="center"/>
          </w:tcPr>
          <w:p w14:paraId="7370660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0.000</w:t>
            </w:r>
          </w:p>
        </w:tc>
        <w:tc>
          <w:tcPr>
            <w:tcW w:w="0" w:type="auto"/>
            <w:shd w:val="clear" w:color="auto" w:fill="auto"/>
            <w:noWrap/>
            <w:vAlign w:val="center"/>
          </w:tcPr>
          <w:p w14:paraId="3A084CC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5.47 (3.08-9.73)</w:t>
            </w:r>
          </w:p>
        </w:tc>
      </w:tr>
    </w:tbl>
    <w:p w14:paraId="0EFCB92E" w14:textId="77777777" w:rsidR="00A10D54" w:rsidRPr="009E63A2" w:rsidRDefault="00A10D54" w:rsidP="009E63A2">
      <w:pPr>
        <w:spacing w:line="360" w:lineRule="auto"/>
        <w:jc w:val="both"/>
        <w:rPr>
          <w:rFonts w:ascii="Book Antiqua" w:hAnsi="Book Antiqua"/>
        </w:rPr>
      </w:pPr>
      <w:r w:rsidRPr="009E63A2">
        <w:rPr>
          <w:rFonts w:ascii="Book Antiqua" w:hAnsi="Book Antiqua" w:cs="Tahoma"/>
          <w:color w:val="000000"/>
        </w:rPr>
        <w:t>OS: Overall survival; CI: Confidence interval; HR: Hazard ratio.</w:t>
      </w:r>
    </w:p>
    <w:p w14:paraId="1058DF79" w14:textId="5FD6D2DE" w:rsidR="00D56A36" w:rsidRDefault="00D56A36">
      <w:pPr>
        <w:rPr>
          <w:rFonts w:ascii="Book Antiqua" w:hAnsi="Book Antiqua"/>
        </w:rPr>
      </w:pPr>
      <w:r>
        <w:rPr>
          <w:rFonts w:ascii="Book Antiqua" w:hAnsi="Book Antiqua"/>
        </w:rPr>
        <w:br w:type="page"/>
      </w:r>
    </w:p>
    <w:p w14:paraId="5A9DCDD4" w14:textId="77777777" w:rsidR="00D56A36" w:rsidRDefault="00D56A36" w:rsidP="00D56A36">
      <w:pPr>
        <w:jc w:val="center"/>
        <w:rPr>
          <w:rFonts w:ascii="Book Antiqua" w:hAnsi="Book Antiqua"/>
          <w:lang w:eastAsia="zh-CN"/>
        </w:rPr>
      </w:pPr>
      <w:bookmarkStart w:id="6" w:name="OLE_LINK2"/>
    </w:p>
    <w:p w14:paraId="72EE3406" w14:textId="77777777" w:rsidR="00D56A36" w:rsidRDefault="00D56A36" w:rsidP="00D56A36">
      <w:pPr>
        <w:jc w:val="center"/>
        <w:rPr>
          <w:rFonts w:ascii="Book Antiqua" w:hAnsi="Book Antiqua"/>
          <w:lang w:eastAsia="zh-CN"/>
        </w:rPr>
      </w:pPr>
    </w:p>
    <w:p w14:paraId="374ECD9B" w14:textId="77777777" w:rsidR="00D56A36" w:rsidRDefault="00D56A36" w:rsidP="00D56A36">
      <w:pPr>
        <w:jc w:val="center"/>
        <w:rPr>
          <w:rFonts w:ascii="Book Antiqua" w:hAnsi="Book Antiqua"/>
          <w:lang w:eastAsia="zh-CN"/>
        </w:rPr>
      </w:pPr>
    </w:p>
    <w:p w14:paraId="65327DB6" w14:textId="77777777" w:rsidR="00D56A36" w:rsidRDefault="00D56A36" w:rsidP="00D56A36">
      <w:pPr>
        <w:jc w:val="center"/>
        <w:rPr>
          <w:rFonts w:ascii="Book Antiqua" w:hAnsi="Book Antiqua"/>
          <w:lang w:eastAsia="zh-CN"/>
        </w:rPr>
      </w:pPr>
    </w:p>
    <w:p w14:paraId="5D0D971E" w14:textId="77777777" w:rsidR="00D56A36" w:rsidRDefault="00D56A36" w:rsidP="00D56A36">
      <w:pPr>
        <w:jc w:val="center"/>
        <w:rPr>
          <w:rFonts w:ascii="Book Antiqua" w:hAnsi="Book Antiqua"/>
          <w:lang w:eastAsia="zh-CN"/>
        </w:rPr>
      </w:pPr>
    </w:p>
    <w:p w14:paraId="6D6B383B" w14:textId="77777777" w:rsidR="00D56A36" w:rsidRDefault="00D56A36" w:rsidP="00D56A36">
      <w:pPr>
        <w:jc w:val="center"/>
        <w:rPr>
          <w:rFonts w:ascii="Book Antiqua" w:hAnsi="Book Antiqua"/>
          <w:lang w:eastAsia="zh-CN"/>
        </w:rPr>
      </w:pPr>
      <w:r>
        <w:rPr>
          <w:rFonts w:ascii="Book Antiqua" w:hAnsi="Book Antiqua"/>
          <w:noProof/>
          <w:lang w:eastAsia="zh-CN"/>
        </w:rPr>
        <w:drawing>
          <wp:inline distT="0" distB="0" distL="0" distR="0" wp14:anchorId="5F762866" wp14:editId="52F8C6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592393" w14:textId="77777777" w:rsidR="00D56A36" w:rsidRDefault="00D56A36" w:rsidP="00D56A36">
      <w:pPr>
        <w:jc w:val="center"/>
        <w:rPr>
          <w:rFonts w:ascii="Book Antiqua" w:hAnsi="Book Antiqua"/>
          <w:lang w:eastAsia="zh-CN"/>
        </w:rPr>
      </w:pPr>
    </w:p>
    <w:p w14:paraId="07B686B6" w14:textId="77777777" w:rsidR="00D56A36" w:rsidRPr="00763D22" w:rsidRDefault="00D56A36" w:rsidP="00D56A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5AB276" w14:textId="77777777" w:rsidR="00D56A36" w:rsidRPr="00763D22" w:rsidRDefault="00D56A36" w:rsidP="00D56A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7D1124" w14:textId="77777777" w:rsidR="00D56A36" w:rsidRPr="00763D22" w:rsidRDefault="00D56A36" w:rsidP="00D56A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07555F" w14:textId="77777777" w:rsidR="00D56A36" w:rsidRPr="00763D22" w:rsidRDefault="00D56A36" w:rsidP="00D56A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62BD5B" w14:textId="77777777" w:rsidR="00D56A36" w:rsidRPr="00763D22" w:rsidRDefault="00D56A36" w:rsidP="00D56A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072D78" w14:textId="77777777" w:rsidR="00D56A36" w:rsidRPr="00763D22" w:rsidRDefault="00D56A36" w:rsidP="00D56A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68242A" w14:textId="77777777" w:rsidR="00D56A36" w:rsidRDefault="00D56A36" w:rsidP="00D56A36">
      <w:pPr>
        <w:jc w:val="center"/>
        <w:rPr>
          <w:rFonts w:ascii="Book Antiqua" w:hAnsi="Book Antiqua"/>
          <w:lang w:eastAsia="zh-CN"/>
        </w:rPr>
      </w:pPr>
    </w:p>
    <w:p w14:paraId="42405BB7" w14:textId="77777777" w:rsidR="00D56A36" w:rsidRDefault="00D56A36" w:rsidP="00D56A36">
      <w:pPr>
        <w:jc w:val="center"/>
        <w:rPr>
          <w:rFonts w:ascii="Book Antiqua" w:hAnsi="Book Antiqua"/>
          <w:lang w:eastAsia="zh-CN"/>
        </w:rPr>
      </w:pPr>
    </w:p>
    <w:p w14:paraId="3A0B4A15" w14:textId="77777777" w:rsidR="00D56A36" w:rsidRDefault="00D56A36" w:rsidP="00D56A36">
      <w:pPr>
        <w:jc w:val="center"/>
        <w:rPr>
          <w:rFonts w:ascii="Book Antiqua" w:hAnsi="Book Antiqua"/>
          <w:lang w:eastAsia="zh-CN"/>
        </w:rPr>
      </w:pPr>
    </w:p>
    <w:p w14:paraId="5E25CFDC" w14:textId="77777777" w:rsidR="00D56A36" w:rsidRDefault="00D56A36" w:rsidP="00D56A36">
      <w:pPr>
        <w:jc w:val="center"/>
        <w:rPr>
          <w:rFonts w:ascii="Book Antiqua" w:hAnsi="Book Antiqua"/>
          <w:lang w:eastAsia="zh-CN"/>
        </w:rPr>
      </w:pPr>
      <w:r>
        <w:rPr>
          <w:rFonts w:ascii="Book Antiqua" w:hAnsi="Book Antiqua"/>
          <w:noProof/>
          <w:lang w:eastAsia="zh-CN"/>
        </w:rPr>
        <w:drawing>
          <wp:inline distT="0" distB="0" distL="0" distR="0" wp14:anchorId="2CDA15A9" wp14:editId="457DC5C4">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A408A8" w14:textId="77777777" w:rsidR="00D56A36" w:rsidRDefault="00D56A36" w:rsidP="00D56A36">
      <w:pPr>
        <w:jc w:val="center"/>
        <w:rPr>
          <w:rFonts w:ascii="Book Antiqua" w:hAnsi="Book Antiqua"/>
          <w:lang w:eastAsia="zh-CN"/>
        </w:rPr>
      </w:pPr>
    </w:p>
    <w:p w14:paraId="0EECF7CA" w14:textId="77777777" w:rsidR="00D56A36" w:rsidRDefault="00D56A36" w:rsidP="00D56A36">
      <w:pPr>
        <w:jc w:val="center"/>
        <w:rPr>
          <w:rFonts w:ascii="Book Antiqua" w:hAnsi="Book Antiqua"/>
          <w:lang w:eastAsia="zh-CN"/>
        </w:rPr>
      </w:pPr>
    </w:p>
    <w:p w14:paraId="33EAC34B" w14:textId="77777777" w:rsidR="00D56A36" w:rsidRDefault="00D56A36" w:rsidP="00D56A36">
      <w:pPr>
        <w:jc w:val="center"/>
        <w:rPr>
          <w:rFonts w:ascii="Book Antiqua" w:hAnsi="Book Antiqua"/>
          <w:lang w:eastAsia="zh-CN"/>
        </w:rPr>
      </w:pPr>
    </w:p>
    <w:p w14:paraId="5052F5F4" w14:textId="77777777" w:rsidR="00D56A36" w:rsidRDefault="00D56A36" w:rsidP="00D56A36">
      <w:pPr>
        <w:jc w:val="center"/>
        <w:rPr>
          <w:rFonts w:ascii="Book Antiqua" w:hAnsi="Book Antiqua"/>
          <w:lang w:eastAsia="zh-CN"/>
        </w:rPr>
      </w:pPr>
    </w:p>
    <w:p w14:paraId="19B26616" w14:textId="77777777" w:rsidR="00D56A36" w:rsidRDefault="00D56A36" w:rsidP="00D56A36">
      <w:pPr>
        <w:jc w:val="center"/>
        <w:rPr>
          <w:rFonts w:ascii="Book Antiqua" w:hAnsi="Book Antiqua"/>
          <w:lang w:eastAsia="zh-CN"/>
        </w:rPr>
      </w:pPr>
    </w:p>
    <w:p w14:paraId="6C0328AA" w14:textId="77777777" w:rsidR="00D56A36" w:rsidRDefault="00D56A36" w:rsidP="00D56A36">
      <w:pPr>
        <w:jc w:val="center"/>
        <w:rPr>
          <w:rFonts w:ascii="Book Antiqua" w:hAnsi="Book Antiqua"/>
          <w:lang w:eastAsia="zh-CN"/>
        </w:rPr>
      </w:pPr>
    </w:p>
    <w:p w14:paraId="503BF752" w14:textId="77777777" w:rsidR="00D56A36" w:rsidRDefault="00D56A36" w:rsidP="00D56A36">
      <w:pPr>
        <w:jc w:val="center"/>
        <w:rPr>
          <w:rFonts w:ascii="Book Antiqua" w:hAnsi="Book Antiqua"/>
          <w:lang w:eastAsia="zh-CN"/>
        </w:rPr>
      </w:pPr>
    </w:p>
    <w:p w14:paraId="278BDE7B" w14:textId="77777777" w:rsidR="00D56A36" w:rsidRDefault="00D56A36" w:rsidP="00D56A36">
      <w:pPr>
        <w:jc w:val="center"/>
        <w:rPr>
          <w:rFonts w:ascii="Book Antiqua" w:hAnsi="Book Antiqua"/>
          <w:lang w:eastAsia="zh-CN"/>
        </w:rPr>
      </w:pPr>
    </w:p>
    <w:p w14:paraId="3BE2D86B" w14:textId="77777777" w:rsidR="00D56A36" w:rsidRDefault="00D56A36" w:rsidP="00D56A36">
      <w:pPr>
        <w:jc w:val="center"/>
        <w:rPr>
          <w:rFonts w:ascii="Book Antiqua" w:hAnsi="Book Antiqua"/>
          <w:lang w:eastAsia="zh-CN"/>
        </w:rPr>
      </w:pPr>
    </w:p>
    <w:p w14:paraId="08956282" w14:textId="77777777" w:rsidR="00D56A36" w:rsidRPr="00763D22" w:rsidRDefault="00D56A36" w:rsidP="00D56A36">
      <w:pPr>
        <w:jc w:val="right"/>
        <w:rPr>
          <w:rFonts w:ascii="Book Antiqua" w:hAnsi="Book Antiqua"/>
          <w:color w:val="000000" w:themeColor="text1"/>
          <w:lang w:eastAsia="zh-CN"/>
        </w:rPr>
      </w:pPr>
    </w:p>
    <w:p w14:paraId="65F0BC56" w14:textId="77777777" w:rsidR="00D56A36" w:rsidRPr="00763D22" w:rsidRDefault="00D56A36" w:rsidP="00D56A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F64778C" w14:textId="77777777" w:rsidR="00A77B3E" w:rsidRPr="009E63A2" w:rsidRDefault="00A77B3E" w:rsidP="009E63A2">
      <w:pPr>
        <w:spacing w:line="360" w:lineRule="auto"/>
        <w:jc w:val="both"/>
        <w:rPr>
          <w:rFonts w:ascii="Book Antiqua" w:hAnsi="Book Antiqua"/>
        </w:rPr>
      </w:pPr>
      <w:bookmarkStart w:id="7" w:name="_GoBack"/>
      <w:bookmarkEnd w:id="7"/>
    </w:p>
    <w:sectPr w:rsidR="00A77B3E" w:rsidRPr="009E6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2110A" w14:textId="77777777" w:rsidR="00EC4DAF" w:rsidRDefault="00EC4DAF" w:rsidP="0062360B">
      <w:r>
        <w:separator/>
      </w:r>
    </w:p>
  </w:endnote>
  <w:endnote w:type="continuationSeparator" w:id="0">
    <w:p w14:paraId="3FE4F185" w14:textId="77777777" w:rsidR="00EC4DAF" w:rsidRDefault="00EC4DAF" w:rsidP="006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4273" w14:textId="77777777" w:rsidR="00052A2A" w:rsidRPr="0062360B" w:rsidRDefault="00052A2A" w:rsidP="0062360B">
    <w:pPr>
      <w:pStyle w:val="a5"/>
      <w:jc w:val="right"/>
      <w:rPr>
        <w:rFonts w:ascii="Book Antiqua" w:hAnsi="Book Antiqua"/>
        <w:sz w:val="24"/>
        <w:szCs w:val="24"/>
      </w:rPr>
    </w:pPr>
    <w:r w:rsidRPr="0062360B">
      <w:rPr>
        <w:rFonts w:ascii="Book Antiqua" w:hAnsi="Book Antiqua"/>
        <w:sz w:val="24"/>
        <w:szCs w:val="24"/>
      </w:rPr>
      <w:fldChar w:fldCharType="begin"/>
    </w:r>
    <w:r w:rsidRPr="0062360B">
      <w:rPr>
        <w:rFonts w:ascii="Book Antiqua" w:hAnsi="Book Antiqua"/>
        <w:sz w:val="24"/>
        <w:szCs w:val="24"/>
      </w:rPr>
      <w:instrText xml:space="preserve"> PAGE  \* Arabic  \* MERGEFORMAT </w:instrText>
    </w:r>
    <w:r w:rsidRPr="0062360B">
      <w:rPr>
        <w:rFonts w:ascii="Book Antiqua" w:hAnsi="Book Antiqua"/>
        <w:sz w:val="24"/>
        <w:szCs w:val="24"/>
      </w:rPr>
      <w:fldChar w:fldCharType="separate"/>
    </w:r>
    <w:r w:rsidR="00EC4DAF">
      <w:rPr>
        <w:rFonts w:ascii="Book Antiqua" w:hAnsi="Book Antiqua"/>
        <w:noProof/>
        <w:sz w:val="24"/>
        <w:szCs w:val="24"/>
      </w:rPr>
      <w:t>1</w:t>
    </w:r>
    <w:r w:rsidRPr="0062360B">
      <w:rPr>
        <w:rFonts w:ascii="Book Antiqua" w:hAnsi="Book Antiqua"/>
        <w:sz w:val="24"/>
        <w:szCs w:val="24"/>
      </w:rPr>
      <w:fldChar w:fldCharType="end"/>
    </w:r>
    <w:r w:rsidRPr="0062360B">
      <w:rPr>
        <w:rFonts w:ascii="Book Antiqua" w:hAnsi="Book Antiqua"/>
        <w:sz w:val="24"/>
        <w:szCs w:val="24"/>
      </w:rPr>
      <w:t>/</w:t>
    </w:r>
    <w:r w:rsidRPr="0062360B">
      <w:rPr>
        <w:rFonts w:ascii="Book Antiqua" w:hAnsi="Book Antiqua"/>
        <w:sz w:val="24"/>
        <w:szCs w:val="24"/>
      </w:rPr>
      <w:fldChar w:fldCharType="begin"/>
    </w:r>
    <w:r w:rsidRPr="0062360B">
      <w:rPr>
        <w:rFonts w:ascii="Book Antiqua" w:hAnsi="Book Antiqua"/>
        <w:sz w:val="24"/>
        <w:szCs w:val="24"/>
      </w:rPr>
      <w:instrText xml:space="preserve"> NUMPAGES   \* MERGEFORMAT </w:instrText>
    </w:r>
    <w:r w:rsidRPr="0062360B">
      <w:rPr>
        <w:rFonts w:ascii="Book Antiqua" w:hAnsi="Book Antiqua"/>
        <w:sz w:val="24"/>
        <w:szCs w:val="24"/>
      </w:rPr>
      <w:fldChar w:fldCharType="separate"/>
    </w:r>
    <w:r w:rsidR="00EC4DAF">
      <w:rPr>
        <w:rFonts w:ascii="Book Antiqua" w:hAnsi="Book Antiqua"/>
        <w:noProof/>
        <w:sz w:val="24"/>
        <w:szCs w:val="24"/>
      </w:rPr>
      <w:t>1</w:t>
    </w:r>
    <w:r w:rsidRPr="0062360B">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B4804" w14:textId="77777777" w:rsidR="00EC4DAF" w:rsidRDefault="00EC4DAF" w:rsidP="0062360B">
      <w:r>
        <w:separator/>
      </w:r>
    </w:p>
  </w:footnote>
  <w:footnote w:type="continuationSeparator" w:id="0">
    <w:p w14:paraId="608E6640" w14:textId="77777777" w:rsidR="00EC4DAF" w:rsidRDefault="00EC4DAF" w:rsidP="0062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689"/>
    <w:rsid w:val="0005095C"/>
    <w:rsid w:val="00052A2A"/>
    <w:rsid w:val="00055D37"/>
    <w:rsid w:val="000767C8"/>
    <w:rsid w:val="000B3712"/>
    <w:rsid w:val="000C2154"/>
    <w:rsid w:val="000E324F"/>
    <w:rsid w:val="00134750"/>
    <w:rsid w:val="00161922"/>
    <w:rsid w:val="0016534C"/>
    <w:rsid w:val="00174AB5"/>
    <w:rsid w:val="00185888"/>
    <w:rsid w:val="001A3D31"/>
    <w:rsid w:val="001B1C9A"/>
    <w:rsid w:val="001D5751"/>
    <w:rsid w:val="00225AED"/>
    <w:rsid w:val="00253419"/>
    <w:rsid w:val="0028511C"/>
    <w:rsid w:val="0028637B"/>
    <w:rsid w:val="00314837"/>
    <w:rsid w:val="003315E8"/>
    <w:rsid w:val="00356492"/>
    <w:rsid w:val="003576E9"/>
    <w:rsid w:val="00362F29"/>
    <w:rsid w:val="0037031A"/>
    <w:rsid w:val="003919E2"/>
    <w:rsid w:val="00391BA6"/>
    <w:rsid w:val="00394CD4"/>
    <w:rsid w:val="003A5E7A"/>
    <w:rsid w:val="003A77A2"/>
    <w:rsid w:val="003D5954"/>
    <w:rsid w:val="003E54E8"/>
    <w:rsid w:val="00417C6D"/>
    <w:rsid w:val="00433DA0"/>
    <w:rsid w:val="0044287F"/>
    <w:rsid w:val="004661FC"/>
    <w:rsid w:val="00483CC1"/>
    <w:rsid w:val="004A797D"/>
    <w:rsid w:val="004C59E6"/>
    <w:rsid w:val="004D4576"/>
    <w:rsid w:val="004F358A"/>
    <w:rsid w:val="00516536"/>
    <w:rsid w:val="0052232D"/>
    <w:rsid w:val="00531F28"/>
    <w:rsid w:val="0053537C"/>
    <w:rsid w:val="00547BED"/>
    <w:rsid w:val="0056370C"/>
    <w:rsid w:val="005B00B5"/>
    <w:rsid w:val="00605F9F"/>
    <w:rsid w:val="0062360B"/>
    <w:rsid w:val="00624C83"/>
    <w:rsid w:val="00631840"/>
    <w:rsid w:val="006318EF"/>
    <w:rsid w:val="006C2FBE"/>
    <w:rsid w:val="006C5B96"/>
    <w:rsid w:val="006C6B58"/>
    <w:rsid w:val="006E421C"/>
    <w:rsid w:val="00702447"/>
    <w:rsid w:val="007244BC"/>
    <w:rsid w:val="0074534C"/>
    <w:rsid w:val="007816E9"/>
    <w:rsid w:val="007C4566"/>
    <w:rsid w:val="007E212B"/>
    <w:rsid w:val="007F13F7"/>
    <w:rsid w:val="008079EF"/>
    <w:rsid w:val="00816A38"/>
    <w:rsid w:val="00835174"/>
    <w:rsid w:val="00867DDD"/>
    <w:rsid w:val="0088511E"/>
    <w:rsid w:val="00887C20"/>
    <w:rsid w:val="008952FB"/>
    <w:rsid w:val="008A6926"/>
    <w:rsid w:val="008B5D31"/>
    <w:rsid w:val="009349D4"/>
    <w:rsid w:val="009719C0"/>
    <w:rsid w:val="00986909"/>
    <w:rsid w:val="009A136B"/>
    <w:rsid w:val="009A3C39"/>
    <w:rsid w:val="009E63A2"/>
    <w:rsid w:val="009F5C50"/>
    <w:rsid w:val="009F61BE"/>
    <w:rsid w:val="009F78C1"/>
    <w:rsid w:val="00A10D54"/>
    <w:rsid w:val="00A34BA3"/>
    <w:rsid w:val="00A56041"/>
    <w:rsid w:val="00A766BB"/>
    <w:rsid w:val="00A77B3E"/>
    <w:rsid w:val="00AE5077"/>
    <w:rsid w:val="00AE5CBA"/>
    <w:rsid w:val="00B7347C"/>
    <w:rsid w:val="00BA0B98"/>
    <w:rsid w:val="00BA667B"/>
    <w:rsid w:val="00C14561"/>
    <w:rsid w:val="00C92049"/>
    <w:rsid w:val="00C9485F"/>
    <w:rsid w:val="00CA2A55"/>
    <w:rsid w:val="00D41613"/>
    <w:rsid w:val="00D56A36"/>
    <w:rsid w:val="00D85A2F"/>
    <w:rsid w:val="00DC0768"/>
    <w:rsid w:val="00DF5501"/>
    <w:rsid w:val="00E74991"/>
    <w:rsid w:val="00E74CFF"/>
    <w:rsid w:val="00E83B74"/>
    <w:rsid w:val="00EC0E59"/>
    <w:rsid w:val="00EC4DAF"/>
    <w:rsid w:val="00F23B34"/>
    <w:rsid w:val="00F87688"/>
    <w:rsid w:val="00F94AE0"/>
    <w:rsid w:val="00FB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34BA3"/>
    <w:rPr>
      <w:sz w:val="18"/>
      <w:szCs w:val="18"/>
    </w:rPr>
  </w:style>
  <w:style w:type="character" w:customStyle="1" w:styleId="Char">
    <w:name w:val="批注框文本 Char"/>
    <w:basedOn w:val="a0"/>
    <w:link w:val="a3"/>
    <w:rsid w:val="00A34BA3"/>
    <w:rPr>
      <w:sz w:val="18"/>
      <w:szCs w:val="18"/>
    </w:rPr>
  </w:style>
  <w:style w:type="paragraph" w:styleId="a4">
    <w:name w:val="header"/>
    <w:basedOn w:val="a"/>
    <w:link w:val="Char0"/>
    <w:rsid w:val="006236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2360B"/>
    <w:rPr>
      <w:sz w:val="18"/>
      <w:szCs w:val="18"/>
    </w:rPr>
  </w:style>
  <w:style w:type="paragraph" w:styleId="a5">
    <w:name w:val="footer"/>
    <w:basedOn w:val="a"/>
    <w:link w:val="Char1"/>
    <w:uiPriority w:val="99"/>
    <w:rsid w:val="0062360B"/>
    <w:pPr>
      <w:tabs>
        <w:tab w:val="center" w:pos="4153"/>
        <w:tab w:val="right" w:pos="8306"/>
      </w:tabs>
      <w:snapToGrid w:val="0"/>
    </w:pPr>
    <w:rPr>
      <w:sz w:val="18"/>
      <w:szCs w:val="18"/>
    </w:rPr>
  </w:style>
  <w:style w:type="character" w:customStyle="1" w:styleId="Char1">
    <w:name w:val="页脚 Char"/>
    <w:basedOn w:val="a0"/>
    <w:link w:val="a5"/>
    <w:uiPriority w:val="99"/>
    <w:rsid w:val="0062360B"/>
    <w:rPr>
      <w:sz w:val="18"/>
      <w:szCs w:val="18"/>
    </w:rPr>
  </w:style>
  <w:style w:type="character" w:styleId="a6">
    <w:name w:val="annotation reference"/>
    <w:basedOn w:val="a0"/>
    <w:semiHidden/>
    <w:unhideWhenUsed/>
    <w:rsid w:val="00D41613"/>
    <w:rPr>
      <w:sz w:val="21"/>
      <w:szCs w:val="21"/>
    </w:rPr>
  </w:style>
  <w:style w:type="paragraph" w:styleId="a7">
    <w:name w:val="annotation text"/>
    <w:basedOn w:val="a"/>
    <w:link w:val="Char2"/>
    <w:semiHidden/>
    <w:unhideWhenUsed/>
    <w:rsid w:val="00D41613"/>
  </w:style>
  <w:style w:type="character" w:customStyle="1" w:styleId="Char2">
    <w:name w:val="批注文字 Char"/>
    <w:basedOn w:val="a0"/>
    <w:link w:val="a7"/>
    <w:semiHidden/>
    <w:rsid w:val="00D41613"/>
    <w:rPr>
      <w:sz w:val="24"/>
      <w:szCs w:val="24"/>
    </w:rPr>
  </w:style>
  <w:style w:type="paragraph" w:styleId="a8">
    <w:name w:val="annotation subject"/>
    <w:basedOn w:val="a7"/>
    <w:next w:val="a7"/>
    <w:link w:val="Char3"/>
    <w:semiHidden/>
    <w:unhideWhenUsed/>
    <w:rsid w:val="00D41613"/>
    <w:rPr>
      <w:b/>
      <w:bCs/>
    </w:rPr>
  </w:style>
  <w:style w:type="character" w:customStyle="1" w:styleId="Char3">
    <w:name w:val="批注主题 Char"/>
    <w:basedOn w:val="Char2"/>
    <w:link w:val="a8"/>
    <w:semiHidden/>
    <w:rsid w:val="00D41613"/>
    <w:rPr>
      <w:b/>
      <w:bCs/>
      <w:sz w:val="24"/>
      <w:szCs w:val="24"/>
    </w:rPr>
  </w:style>
  <w:style w:type="paragraph" w:styleId="a9">
    <w:name w:val="Revision"/>
    <w:hidden/>
    <w:uiPriority w:val="99"/>
    <w:semiHidden/>
    <w:rsid w:val="00A56041"/>
    <w:rPr>
      <w:sz w:val="24"/>
      <w:szCs w:val="24"/>
    </w:rPr>
  </w:style>
  <w:style w:type="character" w:styleId="aa">
    <w:name w:val="Hyperlink"/>
    <w:basedOn w:val="a0"/>
    <w:unhideWhenUsed/>
    <w:rsid w:val="00BA0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34BA3"/>
    <w:rPr>
      <w:sz w:val="18"/>
      <w:szCs w:val="18"/>
    </w:rPr>
  </w:style>
  <w:style w:type="character" w:customStyle="1" w:styleId="Char">
    <w:name w:val="批注框文本 Char"/>
    <w:basedOn w:val="a0"/>
    <w:link w:val="a3"/>
    <w:rsid w:val="00A34BA3"/>
    <w:rPr>
      <w:sz w:val="18"/>
      <w:szCs w:val="18"/>
    </w:rPr>
  </w:style>
  <w:style w:type="paragraph" w:styleId="a4">
    <w:name w:val="header"/>
    <w:basedOn w:val="a"/>
    <w:link w:val="Char0"/>
    <w:rsid w:val="006236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2360B"/>
    <w:rPr>
      <w:sz w:val="18"/>
      <w:szCs w:val="18"/>
    </w:rPr>
  </w:style>
  <w:style w:type="paragraph" w:styleId="a5">
    <w:name w:val="footer"/>
    <w:basedOn w:val="a"/>
    <w:link w:val="Char1"/>
    <w:uiPriority w:val="99"/>
    <w:rsid w:val="0062360B"/>
    <w:pPr>
      <w:tabs>
        <w:tab w:val="center" w:pos="4153"/>
        <w:tab w:val="right" w:pos="8306"/>
      </w:tabs>
      <w:snapToGrid w:val="0"/>
    </w:pPr>
    <w:rPr>
      <w:sz w:val="18"/>
      <w:szCs w:val="18"/>
    </w:rPr>
  </w:style>
  <w:style w:type="character" w:customStyle="1" w:styleId="Char1">
    <w:name w:val="页脚 Char"/>
    <w:basedOn w:val="a0"/>
    <w:link w:val="a5"/>
    <w:uiPriority w:val="99"/>
    <w:rsid w:val="0062360B"/>
    <w:rPr>
      <w:sz w:val="18"/>
      <w:szCs w:val="18"/>
    </w:rPr>
  </w:style>
  <w:style w:type="character" w:styleId="a6">
    <w:name w:val="annotation reference"/>
    <w:basedOn w:val="a0"/>
    <w:semiHidden/>
    <w:unhideWhenUsed/>
    <w:rsid w:val="00D41613"/>
    <w:rPr>
      <w:sz w:val="21"/>
      <w:szCs w:val="21"/>
    </w:rPr>
  </w:style>
  <w:style w:type="paragraph" w:styleId="a7">
    <w:name w:val="annotation text"/>
    <w:basedOn w:val="a"/>
    <w:link w:val="Char2"/>
    <w:semiHidden/>
    <w:unhideWhenUsed/>
    <w:rsid w:val="00D41613"/>
  </w:style>
  <w:style w:type="character" w:customStyle="1" w:styleId="Char2">
    <w:name w:val="批注文字 Char"/>
    <w:basedOn w:val="a0"/>
    <w:link w:val="a7"/>
    <w:semiHidden/>
    <w:rsid w:val="00D41613"/>
    <w:rPr>
      <w:sz w:val="24"/>
      <w:szCs w:val="24"/>
    </w:rPr>
  </w:style>
  <w:style w:type="paragraph" w:styleId="a8">
    <w:name w:val="annotation subject"/>
    <w:basedOn w:val="a7"/>
    <w:next w:val="a7"/>
    <w:link w:val="Char3"/>
    <w:semiHidden/>
    <w:unhideWhenUsed/>
    <w:rsid w:val="00D41613"/>
    <w:rPr>
      <w:b/>
      <w:bCs/>
    </w:rPr>
  </w:style>
  <w:style w:type="character" w:customStyle="1" w:styleId="Char3">
    <w:name w:val="批注主题 Char"/>
    <w:basedOn w:val="Char2"/>
    <w:link w:val="a8"/>
    <w:semiHidden/>
    <w:rsid w:val="00D41613"/>
    <w:rPr>
      <w:b/>
      <w:bCs/>
      <w:sz w:val="24"/>
      <w:szCs w:val="24"/>
    </w:rPr>
  </w:style>
  <w:style w:type="paragraph" w:styleId="a9">
    <w:name w:val="Revision"/>
    <w:hidden/>
    <w:uiPriority w:val="99"/>
    <w:semiHidden/>
    <w:rsid w:val="00A56041"/>
    <w:rPr>
      <w:sz w:val="24"/>
      <w:szCs w:val="24"/>
    </w:rPr>
  </w:style>
  <w:style w:type="character" w:styleId="aa">
    <w:name w:val="Hyperlink"/>
    <w:basedOn w:val="a0"/>
    <w:unhideWhenUsed/>
    <w:rsid w:val="00BA0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303F-8179-4EB4-BC66-C87B3D71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liujihong2008@qq.con</cp:lastModifiedBy>
  <cp:revision>12</cp:revision>
  <dcterms:created xsi:type="dcterms:W3CDTF">2021-10-16T22:47:00Z</dcterms:created>
  <dcterms:modified xsi:type="dcterms:W3CDTF">2021-10-18T10:05:00Z</dcterms:modified>
</cp:coreProperties>
</file>