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81F09E" w14:textId="77777777" w:rsidR="00A77B3E" w:rsidRDefault="0001320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BF8D344" w14:textId="77777777" w:rsidR="00A77B3E" w:rsidRDefault="0001320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59397</w:t>
      </w:r>
    </w:p>
    <w:p w14:paraId="63CD8076" w14:textId="77777777" w:rsidR="00A77B3E" w:rsidRDefault="0001320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DC627E0" w14:textId="77777777" w:rsidR="00A77B3E" w:rsidRDefault="00A77B3E">
      <w:pPr>
        <w:spacing w:line="360" w:lineRule="auto"/>
        <w:jc w:val="both"/>
      </w:pPr>
    </w:p>
    <w:p w14:paraId="15F4A3A1" w14:textId="25C9C94D" w:rsidR="00A77B3E" w:rsidRDefault="0001320C">
      <w:pPr>
        <w:spacing w:line="360" w:lineRule="auto"/>
        <w:jc w:val="both"/>
      </w:pPr>
      <w:r>
        <w:rPr>
          <w:rFonts w:ascii="Book Antiqua" w:eastAsia="Book Antiqua" w:hAnsi="Book Antiqua" w:cs="Book Antiqua"/>
          <w:b/>
          <w:color w:val="000000"/>
        </w:rPr>
        <w:t>Periodontall</w:t>
      </w:r>
      <w:r w:rsidR="002E6BE6">
        <w:rPr>
          <w:rFonts w:ascii="Book Antiqua" w:eastAsia="Book Antiqua" w:hAnsi="Book Antiqua" w:cs="Book Antiqua"/>
          <w:b/>
          <w:color w:val="000000"/>
        </w:rPr>
        <w:t>y accelerated osteogenic orthodontics with platelet-rich fibrin in an adult patient with periodontal dise</w:t>
      </w:r>
      <w:r>
        <w:rPr>
          <w:rFonts w:ascii="Book Antiqua" w:eastAsia="Book Antiqua" w:hAnsi="Book Antiqua" w:cs="Book Antiqua"/>
          <w:b/>
          <w:color w:val="000000"/>
        </w:rPr>
        <w:t xml:space="preserve">ase: </w:t>
      </w:r>
      <w:bookmarkStart w:id="0" w:name="_Hlk59011329"/>
      <w:r w:rsidRPr="00AA2299">
        <w:rPr>
          <w:rFonts w:ascii="Book Antiqua" w:eastAsia="Book Antiqua" w:hAnsi="Book Antiqua" w:cs="Book Antiqua"/>
          <w:b/>
          <w:color w:val="000000"/>
        </w:rPr>
        <w:t>A</w:t>
      </w:r>
      <w:r w:rsidR="002E6BE6" w:rsidRPr="00AA2299">
        <w:rPr>
          <w:rFonts w:ascii="Book Antiqua" w:eastAsia="Book Antiqua" w:hAnsi="Book Antiqua" w:cs="Book Antiqua"/>
          <w:b/>
          <w:color w:val="000000"/>
        </w:rPr>
        <w:t xml:space="preserve"> case r</w:t>
      </w:r>
      <w:r w:rsidRPr="00AA2299">
        <w:rPr>
          <w:rFonts w:ascii="Book Antiqua" w:eastAsia="Book Antiqua" w:hAnsi="Book Antiqua" w:cs="Book Antiqua"/>
          <w:b/>
          <w:color w:val="000000"/>
        </w:rPr>
        <w:t>eport</w:t>
      </w:r>
      <w:r w:rsidR="002E6BE6" w:rsidRPr="00AA2299">
        <w:rPr>
          <w:rFonts w:ascii="Book Antiqua" w:eastAsia="Book Antiqua" w:hAnsi="Book Antiqua" w:cs="Book Antiqua"/>
          <w:b/>
          <w:color w:val="000000"/>
        </w:rPr>
        <w:t xml:space="preserve"> and review of literature</w:t>
      </w:r>
      <w:bookmarkEnd w:id="0"/>
    </w:p>
    <w:p w14:paraId="65361680" w14:textId="77777777" w:rsidR="00A77B3E" w:rsidRDefault="00A77B3E">
      <w:pPr>
        <w:spacing w:line="360" w:lineRule="auto"/>
        <w:jc w:val="both"/>
      </w:pPr>
    </w:p>
    <w:p w14:paraId="670A237C" w14:textId="753B94EA" w:rsidR="00A77B3E" w:rsidRDefault="002E6BE6">
      <w:pPr>
        <w:spacing w:line="360" w:lineRule="auto"/>
        <w:jc w:val="both"/>
      </w:pPr>
      <w:r>
        <w:rPr>
          <w:rFonts w:ascii="Book Antiqua" w:eastAsia="Book Antiqua" w:hAnsi="Book Antiqua" w:cs="Book Antiqua"/>
          <w:color w:val="000000"/>
        </w:rPr>
        <w:t xml:space="preserve">Xu M </w:t>
      </w:r>
      <w:r w:rsidRPr="006636C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1320C">
        <w:rPr>
          <w:rFonts w:ascii="Book Antiqua" w:eastAsia="Book Antiqua" w:hAnsi="Book Antiqua" w:cs="Book Antiqua"/>
          <w:color w:val="000000"/>
        </w:rPr>
        <w:t>PAOO with PRF used for OTM</w:t>
      </w:r>
    </w:p>
    <w:p w14:paraId="0B0036F9" w14:textId="77777777" w:rsidR="00A77B3E" w:rsidRDefault="00A77B3E">
      <w:pPr>
        <w:spacing w:line="360" w:lineRule="auto"/>
        <w:jc w:val="both"/>
      </w:pPr>
    </w:p>
    <w:p w14:paraId="2249A9A7" w14:textId="77777777" w:rsidR="00A77B3E" w:rsidRDefault="0001320C">
      <w:pPr>
        <w:spacing w:line="360" w:lineRule="auto"/>
        <w:jc w:val="both"/>
      </w:pPr>
      <w:r>
        <w:rPr>
          <w:rFonts w:ascii="Book Antiqua" w:eastAsia="Book Antiqua" w:hAnsi="Book Antiqua" w:cs="Book Antiqua"/>
          <w:color w:val="000000"/>
        </w:rPr>
        <w:t>Min Xu, Xiao-Yu Sun, Jian-Guang Xu</w:t>
      </w:r>
    </w:p>
    <w:p w14:paraId="7EFE322C" w14:textId="77777777" w:rsidR="00A77B3E" w:rsidRDefault="00A77B3E">
      <w:pPr>
        <w:spacing w:line="360" w:lineRule="auto"/>
        <w:jc w:val="both"/>
      </w:pPr>
    </w:p>
    <w:p w14:paraId="78D7BF43" w14:textId="77777777" w:rsidR="00A77B3E" w:rsidRDefault="0001320C">
      <w:pPr>
        <w:spacing w:line="360" w:lineRule="auto"/>
        <w:jc w:val="both"/>
      </w:pPr>
      <w:r>
        <w:rPr>
          <w:rFonts w:ascii="Book Antiqua" w:eastAsia="Book Antiqua" w:hAnsi="Book Antiqua" w:cs="Book Antiqua"/>
          <w:b/>
          <w:bCs/>
          <w:color w:val="000000"/>
        </w:rPr>
        <w:t xml:space="preserve">Min Xu, Xiao-Yu Sun, </w:t>
      </w:r>
      <w:r>
        <w:rPr>
          <w:rFonts w:ascii="Book Antiqua" w:eastAsia="Book Antiqua" w:hAnsi="Book Antiqua" w:cs="Book Antiqua"/>
          <w:color w:val="000000"/>
        </w:rPr>
        <w:t>Stomatological Hospital and College, Anhui Medical University, Hefei 230032, Anhui Province, China</w:t>
      </w:r>
    </w:p>
    <w:p w14:paraId="07D16228" w14:textId="77777777" w:rsidR="00A77B3E" w:rsidRDefault="00A77B3E">
      <w:pPr>
        <w:spacing w:line="360" w:lineRule="auto"/>
        <w:jc w:val="both"/>
      </w:pPr>
    </w:p>
    <w:p w14:paraId="06AF52E7" w14:textId="77777777" w:rsidR="00A77B3E" w:rsidRDefault="0001320C">
      <w:pPr>
        <w:spacing w:line="360" w:lineRule="auto"/>
        <w:jc w:val="both"/>
      </w:pPr>
      <w:r>
        <w:rPr>
          <w:rFonts w:ascii="Book Antiqua" w:eastAsia="Book Antiqua" w:hAnsi="Book Antiqua" w:cs="Book Antiqua"/>
          <w:b/>
          <w:bCs/>
          <w:color w:val="000000"/>
        </w:rPr>
        <w:t xml:space="preserve">Jian-Guang Xu, </w:t>
      </w:r>
      <w:r>
        <w:rPr>
          <w:rFonts w:ascii="Book Antiqua" w:eastAsia="Book Antiqua" w:hAnsi="Book Antiqua" w:cs="Book Antiqua"/>
          <w:color w:val="000000"/>
        </w:rPr>
        <w:t>Department of Orthodontics, Anhui Medical University, Hefei 230032, Anhui Province, China</w:t>
      </w:r>
    </w:p>
    <w:p w14:paraId="0F0C2E81" w14:textId="77777777" w:rsidR="00A77B3E" w:rsidRDefault="00A77B3E">
      <w:pPr>
        <w:spacing w:line="360" w:lineRule="auto"/>
        <w:jc w:val="both"/>
      </w:pPr>
    </w:p>
    <w:p w14:paraId="6160C262" w14:textId="10AD8E7A" w:rsidR="00A77B3E" w:rsidRDefault="0001320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8"/>
        </w:rPr>
        <w:t xml:space="preserve">Xu </w:t>
      </w:r>
      <w:r w:rsidR="002E6BE6">
        <w:rPr>
          <w:rFonts w:ascii="Book Antiqua" w:eastAsia="Book Antiqua" w:hAnsi="Book Antiqua" w:cs="Book Antiqua"/>
          <w:color w:val="000000"/>
          <w:szCs w:val="28"/>
        </w:rPr>
        <w:t xml:space="preserve">M </w:t>
      </w:r>
      <w:r>
        <w:rPr>
          <w:rFonts w:ascii="Book Antiqua" w:eastAsia="Book Antiqua" w:hAnsi="Book Antiqua" w:cs="Book Antiqua"/>
          <w:color w:val="000000"/>
          <w:szCs w:val="28"/>
        </w:rPr>
        <w:t xml:space="preserve">analyzed and interpreted the imaging findings; Sun </w:t>
      </w:r>
      <w:r w:rsidR="002E6BE6">
        <w:rPr>
          <w:rFonts w:ascii="Book Antiqua" w:eastAsia="Book Antiqua" w:hAnsi="Book Antiqua" w:cs="Book Antiqua"/>
          <w:color w:val="000000"/>
          <w:szCs w:val="28"/>
        </w:rPr>
        <w:t xml:space="preserve">XY </w:t>
      </w:r>
      <w:r>
        <w:rPr>
          <w:rFonts w:ascii="Book Antiqua" w:eastAsia="Book Antiqua" w:hAnsi="Book Antiqua" w:cs="Book Antiqua"/>
          <w:color w:val="000000"/>
          <w:szCs w:val="28"/>
        </w:rPr>
        <w:t xml:space="preserve">reviewed the literature and drafted the manuscript; Xu </w:t>
      </w:r>
      <w:r w:rsidR="002E6BE6">
        <w:rPr>
          <w:rFonts w:ascii="Book Antiqua" w:eastAsia="Book Antiqua" w:hAnsi="Book Antiqua" w:cs="Book Antiqua"/>
          <w:color w:val="000000"/>
          <w:szCs w:val="28"/>
        </w:rPr>
        <w:t xml:space="preserve">JG </w:t>
      </w:r>
      <w:r>
        <w:rPr>
          <w:rFonts w:ascii="Book Antiqua" w:eastAsia="Book Antiqua" w:hAnsi="Book Antiqua" w:cs="Book Antiqua"/>
          <w:color w:val="000000"/>
          <w:szCs w:val="28"/>
        </w:rPr>
        <w:t xml:space="preserve">was the patient’s dentist and </w:t>
      </w:r>
      <w:r w:rsidR="009B6A0E">
        <w:rPr>
          <w:rFonts w:ascii="Book Antiqua" w:eastAsia="Book Antiqua" w:hAnsi="Book Antiqua" w:cs="Book Antiqua"/>
          <w:color w:val="000000"/>
          <w:szCs w:val="28"/>
        </w:rPr>
        <w:t xml:space="preserve">was </w:t>
      </w:r>
      <w:r>
        <w:rPr>
          <w:rFonts w:ascii="Book Antiqua" w:eastAsia="Book Antiqua" w:hAnsi="Book Antiqua" w:cs="Book Antiqua"/>
          <w:color w:val="000000"/>
          <w:szCs w:val="28"/>
        </w:rPr>
        <w:t xml:space="preserve">responsible for the revision of the manuscript; </w:t>
      </w:r>
      <w:r w:rsidR="006A5255">
        <w:rPr>
          <w:rFonts w:ascii="Book Antiqua" w:eastAsia="Book Antiqua" w:hAnsi="Book Antiqua" w:cs="Book Antiqua"/>
          <w:color w:val="000000"/>
          <w:szCs w:val="28"/>
        </w:rPr>
        <w:t>A</w:t>
      </w:r>
      <w:r>
        <w:rPr>
          <w:rFonts w:ascii="Book Antiqua" w:eastAsia="Book Antiqua" w:hAnsi="Book Antiqua" w:cs="Book Antiqua"/>
          <w:color w:val="000000"/>
          <w:szCs w:val="28"/>
        </w:rPr>
        <w:t>ll authors issued final approval for the version to be submitted.</w:t>
      </w:r>
    </w:p>
    <w:p w14:paraId="580E1A4B" w14:textId="77777777" w:rsidR="00A77B3E" w:rsidRDefault="00A77B3E">
      <w:pPr>
        <w:spacing w:line="360" w:lineRule="auto"/>
        <w:jc w:val="both"/>
      </w:pPr>
    </w:p>
    <w:p w14:paraId="30139048" w14:textId="6C69647F" w:rsidR="00A77B3E" w:rsidRDefault="0001320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8"/>
        </w:rPr>
        <w:t xml:space="preserve">Natured Science Foundation of Anhui Province, </w:t>
      </w:r>
      <w:r w:rsidR="002E6BE6">
        <w:rPr>
          <w:rFonts w:ascii="Book Antiqua" w:eastAsia="Book Antiqua" w:hAnsi="Book Antiqua" w:cs="Book Antiqua"/>
          <w:color w:val="000000"/>
          <w:szCs w:val="28"/>
        </w:rPr>
        <w:t>No.</w:t>
      </w:r>
      <w:r>
        <w:rPr>
          <w:rFonts w:ascii="Book Antiqua" w:eastAsia="Book Antiqua" w:hAnsi="Book Antiqua" w:cs="Book Antiqua"/>
          <w:color w:val="000000"/>
          <w:szCs w:val="28"/>
        </w:rPr>
        <w:t xml:space="preserve"> 1908085MH255.</w:t>
      </w:r>
    </w:p>
    <w:p w14:paraId="7992D63F" w14:textId="77777777" w:rsidR="00A77B3E" w:rsidRDefault="00A77B3E">
      <w:pPr>
        <w:spacing w:line="360" w:lineRule="auto"/>
        <w:jc w:val="both"/>
      </w:pPr>
    </w:p>
    <w:p w14:paraId="113222A7" w14:textId="54BB6D21" w:rsidR="00A77B3E" w:rsidRDefault="0001320C">
      <w:pPr>
        <w:spacing w:line="360" w:lineRule="auto"/>
        <w:jc w:val="both"/>
      </w:pPr>
      <w:r>
        <w:rPr>
          <w:rFonts w:ascii="Book Antiqua" w:eastAsia="Book Antiqua" w:hAnsi="Book Antiqua" w:cs="Book Antiqua"/>
          <w:b/>
          <w:bCs/>
          <w:color w:val="000000"/>
        </w:rPr>
        <w:t xml:space="preserve">Corresponding author: Jian-Guang Xu, MD, PhD, Associate Professor, Doctor, </w:t>
      </w:r>
      <w:r>
        <w:rPr>
          <w:rFonts w:ascii="Book Antiqua" w:eastAsia="Book Antiqua" w:hAnsi="Book Antiqua" w:cs="Book Antiqua"/>
          <w:color w:val="000000"/>
        </w:rPr>
        <w:t>Department of Orthodontics, Anhui Medical University, No. 69</w:t>
      </w:r>
      <w:r w:rsidR="009056B7">
        <w:rPr>
          <w:rFonts w:ascii="Book Antiqua" w:eastAsia="Book Antiqua" w:hAnsi="Book Antiqua" w:cs="Book Antiqua"/>
          <w:color w:val="000000"/>
        </w:rPr>
        <w:t>,</w:t>
      </w:r>
      <w:r>
        <w:rPr>
          <w:rFonts w:ascii="Book Antiqua" w:eastAsia="Book Antiqua" w:hAnsi="Book Antiqua" w:cs="Book Antiqua"/>
          <w:color w:val="000000"/>
        </w:rPr>
        <w:t xml:space="preserve"> Meishan Road, Hefei 230032, Anhui Province, China. xujianguang@ahmu.edu.cn</w:t>
      </w:r>
    </w:p>
    <w:p w14:paraId="4B682C92" w14:textId="77777777" w:rsidR="00A77B3E" w:rsidRDefault="00A77B3E">
      <w:pPr>
        <w:spacing w:line="360" w:lineRule="auto"/>
        <w:jc w:val="both"/>
      </w:pPr>
    </w:p>
    <w:p w14:paraId="7682B6F3" w14:textId="77777777" w:rsidR="00A77B3E" w:rsidRDefault="000132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22, 2020</w:t>
      </w:r>
    </w:p>
    <w:p w14:paraId="0FB18749" w14:textId="77777777" w:rsidR="00A77B3E" w:rsidRDefault="000132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15, 2020</w:t>
      </w:r>
    </w:p>
    <w:p w14:paraId="5F1E6805" w14:textId="199FAA99" w:rsidR="007B4181" w:rsidRPr="007B4181" w:rsidRDefault="0001320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 xml:space="preserve">Accepted: </w:t>
      </w:r>
      <w:r w:rsidR="007B4181" w:rsidRPr="007B4181">
        <w:rPr>
          <w:rFonts w:ascii="Book Antiqua" w:eastAsia="Book Antiqua" w:hAnsi="Book Antiqua" w:cs="Book Antiqua"/>
          <w:color w:val="000000"/>
        </w:rPr>
        <w:t>December 26, 2020</w:t>
      </w:r>
    </w:p>
    <w:p w14:paraId="522764A6" w14:textId="41324A69" w:rsidR="00A77B3E" w:rsidRDefault="0001320C" w:rsidP="00446326">
      <w:pPr>
        <w:spacing w:line="360" w:lineRule="auto"/>
        <w:jc w:val="both"/>
        <w:sectPr w:rsidR="00A77B3E">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r w:rsidR="00446326">
        <w:t xml:space="preserve"> </w:t>
      </w:r>
      <w:bookmarkStart w:id="1" w:name="_Hlk63100253"/>
      <w:r w:rsidR="00446326">
        <w:t>February 26, 2021</w:t>
      </w:r>
      <w:bookmarkEnd w:id="1"/>
    </w:p>
    <w:p w14:paraId="4C4D126A" w14:textId="77777777" w:rsidR="00A77B3E" w:rsidRDefault="0001320C">
      <w:pPr>
        <w:spacing w:line="360" w:lineRule="auto"/>
        <w:jc w:val="both"/>
      </w:pPr>
      <w:r>
        <w:rPr>
          <w:rFonts w:ascii="Book Antiqua" w:eastAsia="Book Antiqua" w:hAnsi="Book Antiqua" w:cs="Book Antiqua"/>
          <w:b/>
          <w:color w:val="000000"/>
        </w:rPr>
        <w:t>Abstract</w:t>
      </w:r>
    </w:p>
    <w:p w14:paraId="43C84BBE" w14:textId="77777777" w:rsidR="00A77B3E" w:rsidRDefault="0001320C">
      <w:pPr>
        <w:spacing w:line="360" w:lineRule="auto"/>
        <w:jc w:val="both"/>
      </w:pPr>
      <w:r>
        <w:rPr>
          <w:rFonts w:ascii="Book Antiqua" w:eastAsia="Book Antiqua" w:hAnsi="Book Antiqua" w:cs="Book Antiqua"/>
          <w:color w:val="000000"/>
        </w:rPr>
        <w:t>BACKGROUND</w:t>
      </w:r>
    </w:p>
    <w:p w14:paraId="760E8CB0" w14:textId="77777777" w:rsidR="00A77B3E" w:rsidRDefault="0001320C">
      <w:pPr>
        <w:spacing w:line="360" w:lineRule="auto"/>
        <w:jc w:val="both"/>
      </w:pPr>
      <w:r>
        <w:rPr>
          <w:rFonts w:ascii="Book Antiqua" w:eastAsia="Book Antiqua" w:hAnsi="Book Antiqua" w:cs="Book Antiqua"/>
          <w:color w:val="000000"/>
          <w:szCs w:val="28"/>
        </w:rPr>
        <w:t>In the clinical scenario, adult patients with periodontal diseases and dental malformation, characterized by dental crowding in lower anterior teeth with the thin biotype, often require orthodontic treatment. This case report aimed to evaluate the clinical and radiographic outcomes of periodontally accelerated osteogenic orthodontics (PAOO) combined with autologous platelet-rich fibrin (PRF) in an adult patient with class I malocclusion along with dental crowding, a thin periodontal biotype, and buccal plate deficiency.</w:t>
      </w:r>
    </w:p>
    <w:p w14:paraId="273845E2" w14:textId="77777777" w:rsidR="00A77B3E" w:rsidRDefault="00A77B3E">
      <w:pPr>
        <w:spacing w:line="360" w:lineRule="auto"/>
        <w:jc w:val="both"/>
      </w:pPr>
    </w:p>
    <w:p w14:paraId="34DDB203" w14:textId="77777777" w:rsidR="00A77B3E" w:rsidRDefault="0001320C">
      <w:pPr>
        <w:spacing w:line="360" w:lineRule="auto"/>
        <w:jc w:val="both"/>
      </w:pPr>
      <w:r>
        <w:rPr>
          <w:rFonts w:ascii="Book Antiqua" w:eastAsia="Book Antiqua" w:hAnsi="Book Antiqua" w:cs="Book Antiqua"/>
          <w:color w:val="000000"/>
        </w:rPr>
        <w:t>CASE SUMMARY</w:t>
      </w:r>
    </w:p>
    <w:p w14:paraId="3802FECC" w14:textId="157DF184" w:rsidR="00A77B3E" w:rsidRDefault="0001320C">
      <w:pPr>
        <w:spacing w:line="360" w:lineRule="auto"/>
        <w:jc w:val="both"/>
      </w:pPr>
      <w:r>
        <w:rPr>
          <w:rFonts w:ascii="Book Antiqua" w:eastAsia="Book Antiqua" w:hAnsi="Book Antiqua" w:cs="Book Antiqua"/>
          <w:color w:val="000000"/>
          <w:szCs w:val="28"/>
        </w:rPr>
        <w:t>A 32-year-old female complaining of dental crowding and gingival bleeding was referred to the orthodontic clinic. The patient underwent periodontal risk assessment prior to orthodontic treatment. She was diagnosed with a high risk of gingival recession</w:t>
      </w:r>
      <w:r w:rsidR="00032FD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due to dental crowding, root prominence, loss of buccal plates, and a thin gingival tissue biotype. The treatment regimen included PAOO combined with autologous PRF for alveolar augmentation and interproximal enamel reduction</w:t>
      </w:r>
      <w:r w:rsidR="00032FD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for moderate dental crowding. Clinically, PAOO-assisted orthodontic tooth movement</w:t>
      </w:r>
      <w:r w:rsidR="00032FD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in this case showed enhanced periodontium remodeling. Radiographic outcomes also showed statistically significant improvements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0.01) in the mandibular buccal alveolar bone. </w:t>
      </w:r>
    </w:p>
    <w:p w14:paraId="65F5AC8D" w14:textId="77777777" w:rsidR="00A77B3E" w:rsidRDefault="00A77B3E">
      <w:pPr>
        <w:spacing w:line="360" w:lineRule="auto"/>
        <w:jc w:val="both"/>
      </w:pPr>
    </w:p>
    <w:p w14:paraId="1CE99243" w14:textId="77777777" w:rsidR="00A77B3E" w:rsidRDefault="0001320C">
      <w:pPr>
        <w:spacing w:line="360" w:lineRule="auto"/>
        <w:jc w:val="both"/>
      </w:pPr>
      <w:r>
        <w:rPr>
          <w:rFonts w:ascii="Book Antiqua" w:eastAsia="Book Antiqua" w:hAnsi="Book Antiqua" w:cs="Book Antiqua"/>
          <w:color w:val="000000"/>
        </w:rPr>
        <w:t>CONCLUSION</w:t>
      </w:r>
    </w:p>
    <w:p w14:paraId="479CE38A" w14:textId="77777777" w:rsidR="00A77B3E" w:rsidRDefault="0001320C">
      <w:pPr>
        <w:spacing w:line="360" w:lineRule="auto"/>
        <w:jc w:val="both"/>
      </w:pPr>
      <w:r>
        <w:rPr>
          <w:rFonts w:ascii="Book Antiqua" w:eastAsia="Book Antiqua" w:hAnsi="Book Antiqua" w:cs="Book Antiqua"/>
          <w:color w:val="000000"/>
          <w:szCs w:val="28"/>
        </w:rPr>
        <w:t>This case report suggests the combination of autologous PRF with PAOO to enhance bone augmentation and long-term tissue support in adult orthodontic patients with periodontal disease.</w:t>
      </w:r>
    </w:p>
    <w:p w14:paraId="68D1FEBF" w14:textId="77777777" w:rsidR="00A77B3E" w:rsidRDefault="00A77B3E">
      <w:pPr>
        <w:spacing w:line="360" w:lineRule="auto"/>
        <w:jc w:val="both"/>
      </w:pPr>
    </w:p>
    <w:p w14:paraId="5B26C884" w14:textId="4BAF25C4" w:rsidR="00A77B3E" w:rsidRDefault="0001320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Periodontally accelerated osteogenic orthodontics; </w:t>
      </w:r>
      <w:r w:rsidR="002E6BE6">
        <w:rPr>
          <w:rFonts w:ascii="Book Antiqua" w:eastAsia="Book Antiqua" w:hAnsi="Book Antiqua" w:cs="Book Antiqua"/>
          <w:color w:val="000000"/>
        </w:rPr>
        <w:t>O</w:t>
      </w:r>
      <w:r>
        <w:rPr>
          <w:rFonts w:ascii="Book Antiqua" w:eastAsia="Book Antiqua" w:hAnsi="Book Antiqua" w:cs="Book Antiqua"/>
          <w:color w:val="000000"/>
        </w:rPr>
        <w:t xml:space="preserve">rthodontic tooth movement; </w:t>
      </w:r>
      <w:r w:rsidR="002E6BE6">
        <w:rPr>
          <w:rFonts w:ascii="Book Antiqua" w:eastAsia="Book Antiqua" w:hAnsi="Book Antiqua" w:cs="Book Antiqua"/>
          <w:color w:val="000000"/>
        </w:rPr>
        <w:t>P</w:t>
      </w:r>
      <w:r>
        <w:rPr>
          <w:rFonts w:ascii="Book Antiqua" w:eastAsia="Book Antiqua" w:hAnsi="Book Antiqua" w:cs="Book Antiqua"/>
          <w:color w:val="000000"/>
        </w:rPr>
        <w:t xml:space="preserve">latelet-rich fibrin; </w:t>
      </w:r>
      <w:r w:rsidR="002E6BE6">
        <w:rPr>
          <w:rFonts w:ascii="Book Antiqua" w:eastAsia="Book Antiqua" w:hAnsi="Book Antiqua" w:cs="Book Antiqua"/>
          <w:color w:val="000000"/>
        </w:rPr>
        <w:t>B</w:t>
      </w:r>
      <w:r>
        <w:rPr>
          <w:rFonts w:ascii="Book Antiqua" w:eastAsia="Book Antiqua" w:hAnsi="Book Antiqua" w:cs="Book Antiqua"/>
          <w:color w:val="000000"/>
        </w:rPr>
        <w:t xml:space="preserve">one augmentation; </w:t>
      </w:r>
      <w:r w:rsidR="002E6BE6">
        <w:rPr>
          <w:rFonts w:ascii="Book Antiqua" w:eastAsia="Book Antiqua" w:hAnsi="Book Antiqua" w:cs="Book Antiqua"/>
          <w:color w:val="000000"/>
        </w:rPr>
        <w:t>P</w:t>
      </w:r>
      <w:r>
        <w:rPr>
          <w:rFonts w:ascii="Book Antiqua" w:eastAsia="Book Antiqua" w:hAnsi="Book Antiqua" w:cs="Book Antiqua"/>
          <w:color w:val="000000"/>
        </w:rPr>
        <w:t>eriodontal biotype; Case report</w:t>
      </w:r>
    </w:p>
    <w:p w14:paraId="53F87C65" w14:textId="77777777" w:rsidR="00FD76EA" w:rsidRDefault="00FD76EA" w:rsidP="00FD76EA">
      <w:pPr>
        <w:spacing w:line="360" w:lineRule="auto"/>
        <w:jc w:val="both"/>
        <w:rPr>
          <w:lang w:eastAsia="zh-CN"/>
        </w:rPr>
      </w:pPr>
    </w:p>
    <w:p w14:paraId="7EC91F9B" w14:textId="77777777" w:rsidR="00FD76EA" w:rsidRPr="00026CB8" w:rsidRDefault="00FD76EA" w:rsidP="00FD76E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9E755B4" w14:textId="77777777" w:rsidR="00A77B3E" w:rsidRDefault="00A77B3E">
      <w:pPr>
        <w:spacing w:line="360" w:lineRule="auto"/>
        <w:jc w:val="both"/>
      </w:pPr>
    </w:p>
    <w:p w14:paraId="62684C31" w14:textId="5B784EBC" w:rsidR="00B36545" w:rsidRDefault="00B36545">
      <w:pPr>
        <w:spacing w:line="360" w:lineRule="auto"/>
        <w:jc w:val="both"/>
        <w:rPr>
          <w:rFonts w:ascii="Book Antiqua" w:hAnsi="Book Antiqua" w:cs="Book Antiqua" w:hint="eastAsia"/>
          <w:lang w:eastAsia="zh-CN"/>
        </w:rPr>
      </w:pPr>
      <w:r w:rsidRPr="00B36545">
        <w:rPr>
          <w:rFonts w:ascii="Book Antiqua" w:hAnsi="Book Antiqua" w:cs="Book Antiqua" w:hint="eastAsia"/>
          <w:b/>
          <w:color w:val="000000"/>
          <w:lang w:eastAsia="zh-CN"/>
        </w:rPr>
        <w:t xml:space="preserve">Citation: </w:t>
      </w:r>
      <w:r w:rsidR="0001320C">
        <w:rPr>
          <w:rFonts w:ascii="Book Antiqua" w:eastAsia="Book Antiqua" w:hAnsi="Book Antiqua" w:cs="Book Antiqua"/>
          <w:color w:val="000000"/>
        </w:rPr>
        <w:t>Xu M, Sun XY, Xu JG. Periodontally</w:t>
      </w:r>
      <w:r w:rsidR="002E6BE6">
        <w:rPr>
          <w:rFonts w:ascii="Book Antiqua" w:eastAsia="Book Antiqua" w:hAnsi="Book Antiqua" w:cs="Book Antiqua"/>
          <w:color w:val="000000"/>
        </w:rPr>
        <w:t xml:space="preserve"> accelerated osteogenic orthodontics with platelet-rich fibrin in an adult patient with periodontal dis</w:t>
      </w:r>
      <w:r w:rsidR="0001320C">
        <w:rPr>
          <w:rFonts w:ascii="Book Antiqua" w:eastAsia="Book Antiqua" w:hAnsi="Book Antiqua" w:cs="Book Antiqua"/>
          <w:color w:val="000000"/>
        </w:rPr>
        <w:t xml:space="preserve">ease: </w:t>
      </w:r>
      <w:r w:rsidR="002E6BE6" w:rsidRPr="00AA2299">
        <w:rPr>
          <w:rFonts w:ascii="Book Antiqua" w:eastAsia="Book Antiqua" w:hAnsi="Book Antiqua" w:cs="Book Antiqua"/>
          <w:color w:val="000000"/>
        </w:rPr>
        <w:t>A case report and review of literature</w:t>
      </w:r>
      <w:r w:rsidR="0001320C">
        <w:rPr>
          <w:rFonts w:ascii="Book Antiqua" w:eastAsia="Book Antiqua" w:hAnsi="Book Antiqua" w:cs="Book Antiqua"/>
          <w:color w:val="000000"/>
        </w:rPr>
        <w:t xml:space="preserve">. </w:t>
      </w:r>
      <w:r w:rsidR="0001320C">
        <w:rPr>
          <w:rFonts w:ascii="Book Antiqua" w:eastAsia="Book Antiqua" w:hAnsi="Book Antiqua" w:cs="Book Antiqua"/>
          <w:i/>
          <w:iCs/>
          <w:color w:val="000000"/>
        </w:rPr>
        <w:t>World J Clin Cases</w:t>
      </w:r>
      <w:r w:rsidR="0001320C">
        <w:rPr>
          <w:rFonts w:ascii="Book Antiqua" w:eastAsia="Book Antiqua" w:hAnsi="Book Antiqua" w:cs="Book Antiqua"/>
          <w:color w:val="000000"/>
        </w:rPr>
        <w:t xml:space="preserve"> </w:t>
      </w:r>
      <w:bookmarkStart w:id="2" w:name="_Hlk56867303"/>
      <w:r w:rsidR="00C56F55" w:rsidRPr="00356C65">
        <w:rPr>
          <w:rFonts w:ascii="Book Antiqua" w:eastAsia="Book Antiqua" w:hAnsi="Book Antiqua" w:cs="Book Antiqua"/>
        </w:rPr>
        <w:t xml:space="preserve">2021; 9(6): </w:t>
      </w:r>
      <w:r w:rsidR="006F41B0" w:rsidRPr="006F41B0">
        <w:rPr>
          <w:rFonts w:ascii="Book Antiqua" w:eastAsia="Book Antiqua" w:hAnsi="Book Antiqua" w:cs="Book Antiqua"/>
        </w:rPr>
        <w:t>1367-1378</w:t>
      </w:r>
      <w:r w:rsidR="00C56F55" w:rsidRPr="00356C65">
        <w:rPr>
          <w:rFonts w:ascii="Book Antiqua" w:eastAsia="Book Antiqua" w:hAnsi="Book Antiqua" w:cs="Book Antiqua"/>
        </w:rPr>
        <w:t xml:space="preserve">  </w:t>
      </w:r>
    </w:p>
    <w:p w14:paraId="6C643459" w14:textId="77777777" w:rsidR="00B36545" w:rsidRDefault="00C56F55">
      <w:pPr>
        <w:spacing w:line="360" w:lineRule="auto"/>
        <w:jc w:val="both"/>
        <w:rPr>
          <w:rFonts w:ascii="Book Antiqua" w:hAnsi="Book Antiqua" w:cs="Book Antiqua" w:hint="eastAsia"/>
          <w:lang w:eastAsia="zh-CN"/>
        </w:rPr>
      </w:pPr>
      <w:r w:rsidRPr="00B36545">
        <w:rPr>
          <w:rFonts w:ascii="Book Antiqua" w:eastAsia="Book Antiqua" w:hAnsi="Book Antiqua" w:cs="Book Antiqua"/>
          <w:b/>
        </w:rPr>
        <w:t xml:space="preserve">URL: </w:t>
      </w:r>
      <w:r w:rsidRPr="00356C65">
        <w:rPr>
          <w:rFonts w:ascii="Book Antiqua" w:eastAsia="Book Antiqua" w:hAnsi="Book Antiqua" w:cs="Book Antiqua"/>
        </w:rPr>
        <w:t>https://www.wjgnet.com/2307-8960/full/v9/i6/</w:t>
      </w:r>
      <w:r w:rsidR="006F41B0">
        <w:rPr>
          <w:rFonts w:ascii="Book Antiqua" w:hAnsi="Book Antiqua" w:cs="Book Antiqua" w:hint="eastAsia"/>
          <w:lang w:eastAsia="zh-CN"/>
        </w:rPr>
        <w:t>1367</w:t>
      </w:r>
      <w:r w:rsidRPr="00356C65">
        <w:rPr>
          <w:rFonts w:ascii="Book Antiqua" w:eastAsia="Book Antiqua" w:hAnsi="Book Antiqua" w:cs="Book Antiqua"/>
        </w:rPr>
        <w:t xml:space="preserve">.htm  </w:t>
      </w:r>
    </w:p>
    <w:p w14:paraId="3ACFCDDB" w14:textId="5B391B37" w:rsidR="00A77B3E" w:rsidRPr="00C94AF5" w:rsidRDefault="00C56F55">
      <w:pPr>
        <w:spacing w:line="360" w:lineRule="auto"/>
        <w:jc w:val="both"/>
        <w:rPr>
          <w:rFonts w:hint="eastAsia"/>
          <w:lang w:eastAsia="zh-CN"/>
        </w:rPr>
      </w:pPr>
      <w:r w:rsidRPr="00B36545">
        <w:rPr>
          <w:rFonts w:ascii="Book Antiqua" w:eastAsia="Book Antiqua" w:hAnsi="Book Antiqua" w:cs="Book Antiqua"/>
          <w:b/>
        </w:rPr>
        <w:t xml:space="preserve">DOI: </w:t>
      </w:r>
      <w:r w:rsidRPr="00356C65">
        <w:rPr>
          <w:rFonts w:ascii="Book Antiqua" w:eastAsia="Book Antiqua" w:hAnsi="Book Antiqua" w:cs="Book Antiqua"/>
        </w:rPr>
        <w:t>https://dx.doi.org/10.12998/wjcc.v9.i6.</w:t>
      </w:r>
      <w:bookmarkEnd w:id="2"/>
      <w:r w:rsidR="00C94AF5">
        <w:rPr>
          <w:rFonts w:ascii="Book Antiqua" w:hAnsi="Book Antiqua" w:cs="Book Antiqua" w:hint="eastAsia"/>
          <w:lang w:eastAsia="zh-CN"/>
        </w:rPr>
        <w:t>1367</w:t>
      </w:r>
    </w:p>
    <w:p w14:paraId="511920F3" w14:textId="77777777" w:rsidR="00A77B3E" w:rsidRDefault="00A77B3E">
      <w:pPr>
        <w:spacing w:line="360" w:lineRule="auto"/>
        <w:jc w:val="both"/>
      </w:pPr>
    </w:p>
    <w:p w14:paraId="4C11F4AD" w14:textId="670D9ECF" w:rsidR="00A77B3E" w:rsidRDefault="0001320C">
      <w:pPr>
        <w:spacing w:line="360" w:lineRule="auto"/>
        <w:jc w:val="both"/>
      </w:pPr>
      <w:r>
        <w:rPr>
          <w:rFonts w:ascii="Book Antiqua" w:eastAsia="Book Antiqua" w:hAnsi="Book Antiqua" w:cs="Book Antiqua"/>
          <w:b/>
          <w:bCs/>
          <w:color w:val="000000"/>
        </w:rPr>
        <w:t xml:space="preserve">Core Tip: </w:t>
      </w:r>
      <w:r w:rsidR="002E6BE6">
        <w:rPr>
          <w:rFonts w:ascii="Book Antiqua" w:eastAsia="Book Antiqua" w:hAnsi="Book Antiqua" w:cs="Book Antiqua"/>
          <w:color w:val="000000"/>
        </w:rPr>
        <w:t>Periodontally accelerated osteogenic orthodontics (</w:t>
      </w:r>
      <w:r>
        <w:rPr>
          <w:rFonts w:ascii="Book Antiqua" w:eastAsia="Book Antiqua" w:hAnsi="Book Antiqua" w:cs="Book Antiqua"/>
          <w:color w:val="000000"/>
        </w:rPr>
        <w:t>PAOO</w:t>
      </w:r>
      <w:r w:rsidR="002E6BE6">
        <w:rPr>
          <w:rFonts w:ascii="Book Antiqua" w:eastAsia="Book Antiqua" w:hAnsi="Book Antiqua" w:cs="Book Antiqua"/>
          <w:color w:val="000000"/>
        </w:rPr>
        <w:t>)</w:t>
      </w:r>
      <w:r>
        <w:rPr>
          <w:rFonts w:ascii="Book Antiqua" w:eastAsia="Book Antiqua" w:hAnsi="Book Antiqua" w:cs="Book Antiqua"/>
          <w:color w:val="000000"/>
        </w:rPr>
        <w:t xml:space="preserve"> has been widely used in the treatment of patients with periodontal diseases and dental malformation. However, the combined therapy with autologous </w:t>
      </w:r>
      <w:r w:rsidR="002E6BE6">
        <w:rPr>
          <w:rFonts w:ascii="Book Antiqua" w:eastAsia="Book Antiqua" w:hAnsi="Book Antiqua" w:cs="Book Antiqua"/>
          <w:color w:val="000000"/>
          <w:szCs w:val="28"/>
        </w:rPr>
        <w:t>platelet-rich fibrin</w:t>
      </w:r>
      <w:r>
        <w:rPr>
          <w:rFonts w:ascii="Book Antiqua" w:eastAsia="Book Antiqua" w:hAnsi="Book Antiqua" w:cs="Book Antiqua"/>
          <w:color w:val="000000"/>
        </w:rPr>
        <w:t xml:space="preserve"> and PAOO in orthodontic practice has been rarely reported.</w:t>
      </w:r>
      <w:r w:rsidR="002E6BE6">
        <w:rPr>
          <w:rFonts w:ascii="Book Antiqua" w:eastAsia="Book Antiqua" w:hAnsi="Book Antiqua" w:cs="Book Antiqua"/>
          <w:color w:val="000000"/>
        </w:rPr>
        <w:t xml:space="preserve"> </w:t>
      </w:r>
      <w:r>
        <w:rPr>
          <w:rFonts w:ascii="Book Antiqua" w:eastAsia="Book Antiqua" w:hAnsi="Book Antiqua" w:cs="Book Antiqua"/>
          <w:color w:val="000000"/>
        </w:rPr>
        <w:t xml:space="preserve">The aim of this case report was to evaluate clinical and radiographic outcomes of PAOO combined with autologous </w:t>
      </w:r>
      <w:r w:rsidR="009B6A0E">
        <w:rPr>
          <w:rFonts w:ascii="Book Antiqua" w:eastAsia="Book Antiqua" w:hAnsi="Book Antiqua" w:cs="Book Antiqua"/>
          <w:color w:val="000000"/>
          <w:szCs w:val="28"/>
        </w:rPr>
        <w:t>platelet-rich fibrin</w:t>
      </w:r>
      <w:r w:rsidR="009B6A0E">
        <w:rPr>
          <w:rFonts w:ascii="Book Antiqua" w:eastAsia="Book Antiqua" w:hAnsi="Book Antiqua" w:cs="Book Antiqua"/>
          <w:color w:val="000000"/>
        </w:rPr>
        <w:t xml:space="preserve"> </w:t>
      </w:r>
      <w:r>
        <w:rPr>
          <w:rFonts w:ascii="Book Antiqua" w:eastAsia="Book Antiqua" w:hAnsi="Book Antiqua" w:cs="Book Antiqua"/>
          <w:color w:val="000000"/>
        </w:rPr>
        <w:t>in an adult patient with class I malocclusion with thin periodontal biotype and buccal plate deficiency in order to provide guidance for future clinical diagnosis and treatment.</w:t>
      </w:r>
    </w:p>
    <w:p w14:paraId="40763844" w14:textId="1FED8466" w:rsidR="00A77B3E" w:rsidRDefault="002E6BE6">
      <w:pPr>
        <w:spacing w:line="360" w:lineRule="auto"/>
        <w:jc w:val="both"/>
      </w:pPr>
      <w:r>
        <w:br w:type="page"/>
      </w:r>
      <w:r w:rsidR="0001320C">
        <w:rPr>
          <w:rFonts w:ascii="Book Antiqua" w:eastAsia="Book Antiqua" w:hAnsi="Book Antiqua" w:cs="Book Antiqua"/>
          <w:b/>
          <w:caps/>
          <w:color w:val="000000"/>
          <w:u w:val="single"/>
        </w:rPr>
        <w:t>INTRODUCTION</w:t>
      </w:r>
    </w:p>
    <w:p w14:paraId="12595D00" w14:textId="52C9431E" w:rsidR="00A77B3E" w:rsidRDefault="0001320C">
      <w:pPr>
        <w:spacing w:line="360" w:lineRule="auto"/>
        <w:jc w:val="both"/>
      </w:pPr>
      <w:r>
        <w:rPr>
          <w:rFonts w:ascii="Book Antiqua" w:eastAsia="Book Antiqua" w:hAnsi="Book Antiqua" w:cs="Book Antiqua"/>
          <w:color w:val="000000"/>
          <w:szCs w:val="28"/>
        </w:rPr>
        <w:t>A large number of studies have documented in the clinical scenario</w:t>
      </w:r>
      <w:r w:rsidR="009B6A0E">
        <w:rPr>
          <w:rFonts w:ascii="Book Antiqua" w:eastAsia="Book Antiqua" w:hAnsi="Book Antiqua" w:cs="Book Antiqua"/>
          <w:color w:val="000000"/>
          <w:szCs w:val="28"/>
        </w:rPr>
        <w:t xml:space="preserve"> that</w:t>
      </w:r>
      <w:r>
        <w:rPr>
          <w:rFonts w:ascii="Book Antiqua" w:eastAsia="Book Antiqua" w:hAnsi="Book Antiqua" w:cs="Book Antiqua"/>
          <w:color w:val="000000"/>
          <w:szCs w:val="28"/>
        </w:rPr>
        <w:t xml:space="preserve"> patients with dental crowding are often predisposed to thin labial plate thickness</w:t>
      </w:r>
      <w:r>
        <w:rPr>
          <w:rFonts w:ascii="Book Antiqua" w:eastAsia="Book Antiqua" w:hAnsi="Book Antiqua" w:cs="Book Antiqua"/>
          <w:color w:val="000000"/>
          <w:szCs w:val="35"/>
          <w:vertAlign w:val="superscript"/>
        </w:rPr>
        <w:t>[1]</w:t>
      </w:r>
      <w:r>
        <w:rPr>
          <w:rFonts w:ascii="Book Antiqua" w:eastAsia="Book Antiqua" w:hAnsi="Book Antiqua" w:cs="Book Antiqua"/>
          <w:color w:val="000000"/>
          <w:szCs w:val="28"/>
        </w:rPr>
        <w:t>. Orthodontic tooth movement (OTM) in these patients is often challenged with potential side effects, such as decreased responsiveness to orthodontic force</w:t>
      </w:r>
      <w:r>
        <w:rPr>
          <w:rFonts w:ascii="Book Antiqua" w:eastAsia="Book Antiqua" w:hAnsi="Book Antiqua" w:cs="Book Antiqua"/>
          <w:color w:val="000000"/>
          <w:szCs w:val="35"/>
          <w:vertAlign w:val="superscript"/>
        </w:rPr>
        <w:t>[2,3]</w:t>
      </w:r>
      <w:r>
        <w:rPr>
          <w:rFonts w:ascii="Book Antiqua" w:eastAsia="Book Antiqua" w:hAnsi="Book Antiqua" w:cs="Book Antiqua"/>
          <w:color w:val="000000"/>
          <w:szCs w:val="28"/>
        </w:rPr>
        <w:t>, consequently prolonged treatment course, and root resorption thereupon, as well as aggravated bone and soft tissue loss along with tooth movement. Periodontally accelerated osteogenic orthodontics (PAOO)</w:t>
      </w:r>
      <w:r>
        <w:rPr>
          <w:rFonts w:ascii="Book Antiqua" w:eastAsia="Book Antiqua" w:hAnsi="Book Antiqua" w:cs="Book Antiqua"/>
          <w:color w:val="000000"/>
          <w:szCs w:val="35"/>
          <w:vertAlign w:val="superscript"/>
        </w:rPr>
        <w:t>[</w:t>
      </w:r>
      <w:r>
        <w:rPr>
          <w:rFonts w:ascii="Book Antiqua" w:eastAsia="Book Antiqua" w:hAnsi="Book Antiqua" w:cs="Book Antiqua"/>
          <w:strike/>
          <w:color w:val="000000"/>
          <w:szCs w:val="35"/>
          <w:vertAlign w:val="superscript"/>
        </w:rPr>
        <w:t>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8"/>
        </w:rPr>
        <w:t xml:space="preserve"> is a delicate conjugation combining clinical periodontal treatment and orthodontic movement, involving surgical decortication, bone grafting, and orthodontic force application</w:t>
      </w:r>
      <w:r w:rsidR="009B6A0E">
        <w:rPr>
          <w:rFonts w:ascii="Book Antiqua" w:eastAsia="Book Antiqua" w:hAnsi="Book Antiqua" w:cs="Book Antiqua"/>
          <w:color w:val="000000"/>
          <w:szCs w:val="28"/>
        </w:rPr>
        <w:t xml:space="preserve"> and</w:t>
      </w:r>
      <w:r>
        <w:rPr>
          <w:rFonts w:ascii="Book Antiqua" w:eastAsia="Book Antiqua" w:hAnsi="Book Antiqua" w:cs="Book Antiqua"/>
          <w:color w:val="000000"/>
          <w:szCs w:val="28"/>
        </w:rPr>
        <w:t xml:space="preserve"> has the advantages of sustainable alveolar bone augmentation, stable periodontium improvements, accelerated tooth movement, and abridged treatment duration</w:t>
      </w:r>
      <w:r>
        <w:rPr>
          <w:rFonts w:ascii="Book Antiqua" w:eastAsia="Book Antiqua" w:hAnsi="Book Antiqua" w:cs="Book Antiqua"/>
          <w:color w:val="000000"/>
          <w:szCs w:val="35"/>
          <w:vertAlign w:val="superscript"/>
        </w:rPr>
        <w:t>[4,5]</w:t>
      </w:r>
      <w:r>
        <w:rPr>
          <w:rFonts w:ascii="Book Antiqua" w:eastAsia="Book Antiqua" w:hAnsi="Book Antiqua" w:cs="Book Antiqua"/>
          <w:color w:val="000000"/>
          <w:szCs w:val="28"/>
        </w:rPr>
        <w:t>.</w:t>
      </w:r>
    </w:p>
    <w:p w14:paraId="095189BE" w14:textId="1AB74CA8" w:rsidR="00A77B3E" w:rsidRDefault="0001320C" w:rsidP="002E6BE6">
      <w:pPr>
        <w:spacing w:line="360" w:lineRule="auto"/>
        <w:ind w:firstLineChars="100" w:firstLine="240"/>
        <w:jc w:val="both"/>
      </w:pPr>
      <w:r>
        <w:rPr>
          <w:rFonts w:ascii="Book Antiqua" w:eastAsia="Book Antiqua" w:hAnsi="Book Antiqua" w:cs="Book Antiqua"/>
          <w:color w:val="000000"/>
          <w:szCs w:val="28"/>
        </w:rPr>
        <w:t>Autologous platelet-rich fibrin (PRF) can be obtained from human sources</w:t>
      </w:r>
      <w:r w:rsidR="009B6A0E">
        <w:rPr>
          <w:rFonts w:ascii="Book Antiqua" w:eastAsia="Book Antiqua" w:hAnsi="Book Antiqua" w:cs="Book Antiqua"/>
          <w:color w:val="000000"/>
          <w:szCs w:val="28"/>
        </w:rPr>
        <w:t xml:space="preserve"> (</w:t>
      </w:r>
      <w:r w:rsidR="009B6A0E" w:rsidRPr="000F3B79">
        <w:rPr>
          <w:rFonts w:ascii="Book Antiqua" w:eastAsia="Book Antiqua" w:hAnsi="Book Antiqua" w:cs="Book Antiqua"/>
          <w:i/>
          <w:iCs/>
          <w:color w:val="000000"/>
          <w:szCs w:val="28"/>
        </w:rPr>
        <w:t>e.g</w:t>
      </w:r>
      <w:r w:rsidR="009B6A0E">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from the blood samples of a patient </w:t>
      </w:r>
      <w:r w:rsidRPr="000F3B79">
        <w:rPr>
          <w:rFonts w:ascii="Book Antiqua" w:eastAsia="Book Antiqua" w:hAnsi="Book Antiqua" w:cs="Book Antiqua"/>
          <w:i/>
          <w:iCs/>
          <w:color w:val="000000"/>
          <w:szCs w:val="28"/>
        </w:rPr>
        <w:t>per se</w:t>
      </w:r>
      <w:r w:rsidR="009B6A0E">
        <w:rPr>
          <w:rFonts w:ascii="Book Antiqua" w:eastAsia="Book Antiqua" w:hAnsi="Book Antiqua" w:cs="Book Antiqua"/>
          <w:color w:val="000000"/>
          <w:szCs w:val="28"/>
        </w:rPr>
        <w:t>)</w:t>
      </w:r>
      <w:r>
        <w:rPr>
          <w:rFonts w:ascii="Book Antiqua" w:eastAsia="Book Antiqua" w:hAnsi="Book Antiqua" w:cs="Book Antiqua"/>
          <w:color w:val="000000"/>
          <w:szCs w:val="35"/>
          <w:vertAlign w:val="superscript"/>
        </w:rPr>
        <w:t>[6]</w:t>
      </w:r>
      <w:r>
        <w:rPr>
          <w:rFonts w:ascii="Book Antiqua" w:eastAsia="Book Antiqua" w:hAnsi="Book Antiqua" w:cs="Book Antiqua"/>
          <w:color w:val="000000"/>
          <w:szCs w:val="28"/>
        </w:rPr>
        <w:t>, and it is capable of accelerating wound healing and promoting tissue regeneration</w:t>
      </w:r>
      <w:r>
        <w:rPr>
          <w:rFonts w:ascii="Book Antiqua" w:eastAsia="Book Antiqua" w:hAnsi="Book Antiqua" w:cs="Book Antiqua"/>
          <w:color w:val="000000"/>
          <w:szCs w:val="35"/>
          <w:vertAlign w:val="superscript"/>
        </w:rPr>
        <w:t>[7]</w:t>
      </w:r>
      <w:r>
        <w:rPr>
          <w:rFonts w:ascii="Book Antiqua" w:eastAsia="Book Antiqua" w:hAnsi="Book Antiqua" w:cs="Book Antiqua"/>
          <w:color w:val="000000"/>
          <w:szCs w:val="28"/>
        </w:rPr>
        <w:t>. PRF has been widely applied in medical therapy and plastic surgery, particularly in oral and maxillofacial surgeries</w:t>
      </w:r>
      <w:r>
        <w:rPr>
          <w:rFonts w:ascii="Book Antiqua" w:eastAsia="Book Antiqua" w:hAnsi="Book Antiqua" w:cs="Book Antiqua"/>
          <w:color w:val="000000"/>
          <w:szCs w:val="35"/>
          <w:vertAlign w:val="superscript"/>
        </w:rPr>
        <w:t>[8,9]</w:t>
      </w:r>
      <w:r>
        <w:rPr>
          <w:rFonts w:ascii="Book Antiqua" w:eastAsia="Book Antiqua" w:hAnsi="Book Antiqua" w:cs="Book Antiqua"/>
          <w:color w:val="000000"/>
          <w:szCs w:val="28"/>
        </w:rPr>
        <w:t xml:space="preserve"> such as implantology, guided bone regeneration operations, and exodontia</w:t>
      </w:r>
      <w:r>
        <w:rPr>
          <w:rFonts w:ascii="Book Antiqua" w:eastAsia="Book Antiqua" w:hAnsi="Book Antiqua" w:cs="Book Antiqua"/>
          <w:color w:val="000000"/>
          <w:szCs w:val="35"/>
          <w:vertAlign w:val="superscript"/>
        </w:rPr>
        <w:t>[10]</w:t>
      </w:r>
      <w:r>
        <w:rPr>
          <w:rFonts w:ascii="Book Antiqua" w:eastAsia="Book Antiqua" w:hAnsi="Book Antiqua" w:cs="Book Antiqua"/>
          <w:color w:val="000000"/>
          <w:szCs w:val="28"/>
        </w:rPr>
        <w:t>. Nonetheless, to our knowledge, the combined therapy with autologous PRF and PAOO in orthodontic practice has been rarely reported.</w:t>
      </w:r>
    </w:p>
    <w:p w14:paraId="181DEF1B" w14:textId="05049131" w:rsidR="00A77B3E" w:rsidRDefault="0001320C" w:rsidP="002E6BE6">
      <w:pPr>
        <w:spacing w:line="360" w:lineRule="auto"/>
        <w:ind w:firstLineChars="100" w:firstLine="240"/>
        <w:jc w:val="both"/>
      </w:pPr>
      <w:r>
        <w:rPr>
          <w:rFonts w:ascii="Book Antiqua" w:eastAsia="Book Antiqua" w:hAnsi="Book Antiqua" w:cs="Book Antiqua"/>
          <w:color w:val="000000"/>
          <w:szCs w:val="28"/>
        </w:rPr>
        <w:t>The aim of this case report was to evaluate the clinical and radiographic outcomes of PAOO combined with autologous PRF in an adult patient with class I malocclusion along with a thin periodontal biotype and buccal plate deficiency to provide guidance for future clinical diagnosis and treatment.</w:t>
      </w:r>
    </w:p>
    <w:p w14:paraId="4F6A914F" w14:textId="77777777" w:rsidR="00A77B3E" w:rsidRDefault="00A77B3E" w:rsidP="002E6BE6">
      <w:pPr>
        <w:spacing w:line="360" w:lineRule="auto"/>
        <w:jc w:val="both"/>
      </w:pPr>
    </w:p>
    <w:p w14:paraId="46556DDF" w14:textId="77777777" w:rsidR="00A77B3E" w:rsidRDefault="0001320C">
      <w:pPr>
        <w:spacing w:line="360" w:lineRule="auto"/>
        <w:jc w:val="both"/>
      </w:pPr>
      <w:r>
        <w:rPr>
          <w:rFonts w:ascii="Book Antiqua" w:eastAsia="Book Antiqua" w:hAnsi="Book Antiqua" w:cs="Book Antiqua"/>
          <w:b/>
          <w:caps/>
          <w:color w:val="000000"/>
          <w:u w:val="single"/>
        </w:rPr>
        <w:t>CASE PRESENTATION</w:t>
      </w:r>
    </w:p>
    <w:p w14:paraId="5664EC9C" w14:textId="77777777" w:rsidR="00A77B3E" w:rsidRDefault="0001320C">
      <w:pPr>
        <w:spacing w:line="360" w:lineRule="auto"/>
        <w:jc w:val="both"/>
      </w:pPr>
      <w:r>
        <w:rPr>
          <w:rFonts w:ascii="Book Antiqua" w:eastAsia="Book Antiqua" w:hAnsi="Book Antiqua" w:cs="Book Antiqua"/>
          <w:b/>
          <w:i/>
          <w:color w:val="000000"/>
        </w:rPr>
        <w:t>Chief complaints</w:t>
      </w:r>
    </w:p>
    <w:p w14:paraId="78D60C63" w14:textId="77777777" w:rsidR="00A77B3E" w:rsidRDefault="0001320C">
      <w:pPr>
        <w:spacing w:line="360" w:lineRule="auto"/>
        <w:jc w:val="both"/>
      </w:pPr>
      <w:r>
        <w:rPr>
          <w:rFonts w:ascii="Book Antiqua" w:eastAsia="Book Antiqua" w:hAnsi="Book Antiqua" w:cs="Book Antiqua"/>
          <w:color w:val="000000"/>
          <w:szCs w:val="28"/>
        </w:rPr>
        <w:t>A healthy 32-year-old female presented to the Stomatological Hospital of Anhui Medical University for orthodontic treatment of tooth crowding and gingival bleeding.</w:t>
      </w:r>
    </w:p>
    <w:p w14:paraId="46A62B80" w14:textId="77777777" w:rsidR="00A77B3E" w:rsidRDefault="00A77B3E">
      <w:pPr>
        <w:spacing w:line="360" w:lineRule="auto"/>
        <w:jc w:val="both"/>
      </w:pPr>
    </w:p>
    <w:p w14:paraId="6FDF98F3" w14:textId="77777777" w:rsidR="00A77B3E" w:rsidRDefault="0001320C">
      <w:pPr>
        <w:spacing w:line="360" w:lineRule="auto"/>
        <w:jc w:val="both"/>
      </w:pPr>
      <w:r>
        <w:rPr>
          <w:rFonts w:ascii="Book Antiqua" w:eastAsia="Book Antiqua" w:hAnsi="Book Antiqua" w:cs="Book Antiqua"/>
          <w:b/>
          <w:i/>
          <w:color w:val="000000"/>
        </w:rPr>
        <w:t>History of present illness</w:t>
      </w:r>
    </w:p>
    <w:p w14:paraId="6FFB9F1B" w14:textId="692E72C4" w:rsidR="00A77B3E" w:rsidRDefault="0001320C">
      <w:pPr>
        <w:spacing w:line="360" w:lineRule="auto"/>
        <w:jc w:val="both"/>
      </w:pPr>
      <w:r>
        <w:rPr>
          <w:rFonts w:ascii="Book Antiqua" w:eastAsia="Book Antiqua" w:hAnsi="Book Antiqua" w:cs="Book Antiqua"/>
          <w:color w:val="000000"/>
          <w:szCs w:val="28"/>
        </w:rPr>
        <w:t>Patient’s tooth crowding started many years ago. However, the gingival bleeding started</w:t>
      </w:r>
      <w:r w:rsidR="009B6A0E">
        <w:rPr>
          <w:rFonts w:ascii="Book Antiqua" w:eastAsia="Book Antiqua" w:hAnsi="Book Antiqua" w:cs="Book Antiqua"/>
          <w:color w:val="000000"/>
          <w:szCs w:val="28"/>
        </w:rPr>
        <w:t xml:space="preserve"> a</w:t>
      </w:r>
      <w:r>
        <w:rPr>
          <w:rFonts w:ascii="Book Antiqua" w:eastAsia="Book Antiqua" w:hAnsi="Book Antiqua" w:cs="Book Antiqua"/>
          <w:color w:val="000000"/>
          <w:szCs w:val="28"/>
        </w:rPr>
        <w:t xml:space="preserve"> few months ago</w:t>
      </w:r>
      <w:r w:rsidR="009B6A0E">
        <w:rPr>
          <w:rFonts w:ascii="Book Antiqua" w:eastAsia="Book Antiqua" w:hAnsi="Book Antiqua" w:cs="Book Antiqua"/>
          <w:color w:val="000000"/>
          <w:szCs w:val="28"/>
        </w:rPr>
        <w:t xml:space="preserve"> and</w:t>
      </w:r>
      <w:r>
        <w:rPr>
          <w:rFonts w:ascii="Book Antiqua" w:eastAsia="Book Antiqua" w:hAnsi="Book Antiqua" w:cs="Book Antiqua"/>
          <w:color w:val="000000"/>
          <w:szCs w:val="28"/>
        </w:rPr>
        <w:t xml:space="preserve"> had gradually worsened recently.</w:t>
      </w:r>
    </w:p>
    <w:p w14:paraId="2313C054" w14:textId="77777777" w:rsidR="00A77B3E" w:rsidRDefault="00A77B3E">
      <w:pPr>
        <w:spacing w:line="360" w:lineRule="auto"/>
        <w:jc w:val="both"/>
      </w:pPr>
    </w:p>
    <w:p w14:paraId="47C6112F" w14:textId="77777777" w:rsidR="00A77B3E" w:rsidRDefault="0001320C">
      <w:pPr>
        <w:spacing w:line="360" w:lineRule="auto"/>
        <w:jc w:val="both"/>
      </w:pPr>
      <w:r>
        <w:rPr>
          <w:rFonts w:ascii="Book Antiqua" w:eastAsia="Book Antiqua" w:hAnsi="Book Antiqua" w:cs="Book Antiqua"/>
          <w:b/>
          <w:i/>
          <w:color w:val="000000"/>
        </w:rPr>
        <w:t>History of past illness</w:t>
      </w:r>
    </w:p>
    <w:p w14:paraId="148E1A88" w14:textId="77777777" w:rsidR="00A77B3E" w:rsidRDefault="0001320C">
      <w:pPr>
        <w:spacing w:line="360" w:lineRule="auto"/>
        <w:jc w:val="both"/>
      </w:pPr>
      <w:r>
        <w:rPr>
          <w:rFonts w:ascii="Book Antiqua" w:eastAsia="Book Antiqua" w:hAnsi="Book Antiqua" w:cs="Book Antiqua"/>
          <w:color w:val="000000"/>
          <w:szCs w:val="28"/>
        </w:rPr>
        <w:t>The patient had a free previous dental history.</w:t>
      </w:r>
    </w:p>
    <w:p w14:paraId="2A9CA0CF" w14:textId="77777777" w:rsidR="00A77B3E" w:rsidRDefault="00A77B3E">
      <w:pPr>
        <w:spacing w:line="360" w:lineRule="auto"/>
        <w:jc w:val="both"/>
      </w:pPr>
    </w:p>
    <w:p w14:paraId="55D1F107" w14:textId="77777777" w:rsidR="00A77B3E" w:rsidRDefault="0001320C">
      <w:pPr>
        <w:spacing w:line="360" w:lineRule="auto"/>
        <w:jc w:val="both"/>
      </w:pPr>
      <w:r>
        <w:rPr>
          <w:rFonts w:ascii="Book Antiqua" w:eastAsia="Book Antiqua" w:hAnsi="Book Antiqua" w:cs="Book Antiqua"/>
          <w:b/>
          <w:i/>
          <w:color w:val="000000"/>
        </w:rPr>
        <w:t>Personal and family history</w:t>
      </w:r>
    </w:p>
    <w:p w14:paraId="72186C7C" w14:textId="77777777" w:rsidR="00A77B3E" w:rsidRDefault="0001320C">
      <w:pPr>
        <w:spacing w:line="360" w:lineRule="auto"/>
        <w:jc w:val="both"/>
      </w:pPr>
      <w:r>
        <w:rPr>
          <w:rFonts w:ascii="Book Antiqua" w:eastAsia="Book Antiqua" w:hAnsi="Book Antiqua" w:cs="Book Antiqua"/>
          <w:color w:val="000000"/>
          <w:szCs w:val="28"/>
        </w:rPr>
        <w:t>The patient had a non-contributory personal and family history.</w:t>
      </w:r>
    </w:p>
    <w:p w14:paraId="2E06D42C" w14:textId="77777777" w:rsidR="00A77B3E" w:rsidRDefault="00A77B3E">
      <w:pPr>
        <w:spacing w:line="360" w:lineRule="auto"/>
        <w:jc w:val="both"/>
      </w:pPr>
    </w:p>
    <w:p w14:paraId="57067107" w14:textId="77777777" w:rsidR="00A77B3E" w:rsidRDefault="0001320C">
      <w:pPr>
        <w:spacing w:line="360" w:lineRule="auto"/>
        <w:jc w:val="both"/>
      </w:pPr>
      <w:r>
        <w:rPr>
          <w:rFonts w:ascii="Book Antiqua" w:eastAsia="Book Antiqua" w:hAnsi="Book Antiqua" w:cs="Book Antiqua"/>
          <w:b/>
          <w:i/>
          <w:color w:val="000000"/>
        </w:rPr>
        <w:t>Physical examination</w:t>
      </w:r>
    </w:p>
    <w:p w14:paraId="2D2AF99A" w14:textId="7E8ED388" w:rsidR="00A77B3E" w:rsidRDefault="0001320C">
      <w:pPr>
        <w:spacing w:line="360" w:lineRule="auto"/>
        <w:jc w:val="both"/>
      </w:pPr>
      <w:r>
        <w:rPr>
          <w:rFonts w:ascii="Book Antiqua" w:eastAsia="Book Antiqua" w:hAnsi="Book Antiqua" w:cs="Book Antiqua"/>
          <w:color w:val="000000"/>
          <w:szCs w:val="28"/>
        </w:rPr>
        <w:t>Periodontal examination revealed bleeding on probing</w:t>
      </w:r>
      <w:r w:rsidR="009B6A0E">
        <w:rPr>
          <w:rFonts w:ascii="Book Antiqua" w:eastAsia="Book Antiqua" w:hAnsi="Book Antiqua" w:cs="Book Antiqua"/>
          <w:color w:val="000000"/>
          <w:szCs w:val="28"/>
        </w:rPr>
        <w:t xml:space="preserve"> percentage</w:t>
      </w:r>
      <w:r>
        <w:rPr>
          <w:rFonts w:ascii="Book Antiqua" w:eastAsia="Book Antiqua" w:hAnsi="Book Antiqua" w:cs="Book Antiqua"/>
          <w:color w:val="000000"/>
          <w:szCs w:val="28"/>
        </w:rPr>
        <w:t xml:space="preserve"> (BOP%) of 48.6%, bleeding index of 2</w:t>
      </w:r>
      <w:r w:rsidR="002E6BE6">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3, and probing depth exceeding 4 mm at some sites. Assessment of soft tissues revealed a thin gingival biotype and severe gingival recession (GR) in some teeth, such as #32 </w:t>
      </w:r>
      <w:r w:rsidRPr="002E6BE6">
        <w:rPr>
          <w:rFonts w:ascii="Book Antiqua" w:eastAsia="Book Antiqua" w:hAnsi="Book Antiqua" w:cs="Book Antiqua"/>
          <w:color w:val="000000"/>
          <w:szCs w:val="28"/>
        </w:rPr>
        <w:t>(Fig</w:t>
      </w:r>
      <w:r w:rsidR="002E6BE6" w:rsidRPr="002E6BE6">
        <w:rPr>
          <w:rFonts w:ascii="Book Antiqua" w:eastAsia="Book Antiqua" w:hAnsi="Book Antiqua" w:cs="Book Antiqua"/>
          <w:color w:val="000000"/>
          <w:szCs w:val="28"/>
        </w:rPr>
        <w:t>ure</w:t>
      </w:r>
      <w:r w:rsidRPr="002E6BE6">
        <w:rPr>
          <w:rFonts w:ascii="Book Antiqua" w:eastAsia="Book Antiqua" w:hAnsi="Book Antiqua" w:cs="Book Antiqua"/>
          <w:color w:val="000000"/>
          <w:szCs w:val="28"/>
        </w:rPr>
        <w:t xml:space="preserve"> 1)</w:t>
      </w:r>
      <w:r>
        <w:rPr>
          <w:rFonts w:ascii="Book Antiqua" w:eastAsia="Book Antiqua" w:hAnsi="Book Antiqua" w:cs="Book Antiqua"/>
          <w:color w:val="000000"/>
          <w:szCs w:val="28"/>
        </w:rPr>
        <w:t>. Orthodontic examination revealed</w:t>
      </w:r>
      <w:r w:rsidR="00032FD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molar class I malocclusion with mild (the maxillary arch) and moderate (the mandibular arch) dental crowding.</w:t>
      </w:r>
    </w:p>
    <w:p w14:paraId="64B65D8A" w14:textId="77777777" w:rsidR="00A77B3E" w:rsidRDefault="00A77B3E">
      <w:pPr>
        <w:spacing w:line="360" w:lineRule="auto"/>
        <w:jc w:val="both"/>
      </w:pPr>
    </w:p>
    <w:p w14:paraId="432F53BF" w14:textId="77777777" w:rsidR="00A77B3E" w:rsidRDefault="0001320C">
      <w:pPr>
        <w:spacing w:line="360" w:lineRule="auto"/>
        <w:jc w:val="both"/>
      </w:pPr>
      <w:r>
        <w:rPr>
          <w:rFonts w:ascii="Book Antiqua" w:eastAsia="Book Antiqua" w:hAnsi="Book Antiqua" w:cs="Book Antiqua"/>
          <w:b/>
          <w:i/>
          <w:color w:val="000000"/>
        </w:rPr>
        <w:t>Laboratory examinations</w:t>
      </w:r>
    </w:p>
    <w:p w14:paraId="09AC8D59" w14:textId="77777777" w:rsidR="00A77B3E" w:rsidRDefault="0001320C">
      <w:pPr>
        <w:spacing w:line="360" w:lineRule="auto"/>
        <w:jc w:val="both"/>
      </w:pPr>
      <w:r>
        <w:rPr>
          <w:rFonts w:ascii="Book Antiqua" w:eastAsia="Book Antiqua" w:hAnsi="Book Antiqua" w:cs="Book Antiqua"/>
          <w:color w:val="000000"/>
          <w:szCs w:val="28"/>
        </w:rPr>
        <w:t>The patient's blood test results were all normal.</w:t>
      </w:r>
    </w:p>
    <w:p w14:paraId="3BB74355" w14:textId="77777777" w:rsidR="00A77B3E" w:rsidRDefault="00A77B3E">
      <w:pPr>
        <w:spacing w:line="360" w:lineRule="auto"/>
        <w:jc w:val="both"/>
      </w:pPr>
    </w:p>
    <w:p w14:paraId="009EEFF8" w14:textId="77777777" w:rsidR="00A77B3E" w:rsidRDefault="0001320C">
      <w:pPr>
        <w:spacing w:line="360" w:lineRule="auto"/>
        <w:jc w:val="both"/>
      </w:pPr>
      <w:r>
        <w:rPr>
          <w:rFonts w:ascii="Book Antiqua" w:eastAsia="Book Antiqua" w:hAnsi="Book Antiqua" w:cs="Book Antiqua"/>
          <w:b/>
          <w:i/>
          <w:color w:val="000000"/>
        </w:rPr>
        <w:t>Imaging examinations</w:t>
      </w:r>
    </w:p>
    <w:p w14:paraId="6C68B9A2" w14:textId="003AAD8F" w:rsidR="00A77B3E" w:rsidRDefault="0001320C">
      <w:pPr>
        <w:spacing w:line="360" w:lineRule="auto"/>
        <w:jc w:val="both"/>
      </w:pPr>
      <w:r>
        <w:rPr>
          <w:rFonts w:ascii="Book Antiqua" w:eastAsia="Book Antiqua" w:hAnsi="Book Antiqua" w:cs="Book Antiqua"/>
          <w:color w:val="000000"/>
          <w:szCs w:val="28"/>
        </w:rPr>
        <w:t xml:space="preserve">Radiographically, results from </w:t>
      </w:r>
      <w:r w:rsidR="002E6BE6" w:rsidRPr="002E6BE6">
        <w:rPr>
          <w:rFonts w:ascii="Book Antiqua" w:eastAsia="Book Antiqua" w:hAnsi="Book Antiqua" w:cs="Book Antiqua"/>
          <w:color w:val="000000"/>
          <w:szCs w:val="28"/>
        </w:rPr>
        <w:t>cone beam computed tomography</w:t>
      </w:r>
      <w:r w:rsidR="002E6BE6">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CBCT</w:t>
      </w:r>
      <w:r w:rsidR="002E6BE6">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demonstrated different levels of bony dehiscence in the mandibular anterior teeth.</w:t>
      </w:r>
    </w:p>
    <w:p w14:paraId="08A67311" w14:textId="77777777" w:rsidR="00A77B3E" w:rsidRDefault="00A77B3E">
      <w:pPr>
        <w:spacing w:line="360" w:lineRule="auto"/>
        <w:jc w:val="both"/>
      </w:pPr>
    </w:p>
    <w:p w14:paraId="749911E3" w14:textId="77777777" w:rsidR="00A77B3E" w:rsidRDefault="0001320C">
      <w:pPr>
        <w:spacing w:line="360" w:lineRule="auto"/>
        <w:jc w:val="both"/>
      </w:pPr>
      <w:r>
        <w:rPr>
          <w:rFonts w:ascii="Book Antiqua" w:eastAsia="Book Antiqua" w:hAnsi="Book Antiqua" w:cs="Book Antiqua"/>
          <w:b/>
          <w:caps/>
          <w:color w:val="000000"/>
          <w:u w:val="single"/>
        </w:rPr>
        <w:t>FINAL DIAGNOSIS</w:t>
      </w:r>
    </w:p>
    <w:p w14:paraId="2F5032F1" w14:textId="77AD07CC" w:rsidR="00A77B3E" w:rsidRDefault="0001320C">
      <w:pPr>
        <w:spacing w:line="360" w:lineRule="auto"/>
        <w:jc w:val="both"/>
      </w:pPr>
      <w:r>
        <w:rPr>
          <w:rFonts w:ascii="Book Antiqua" w:eastAsia="Book Antiqua" w:hAnsi="Book Antiqua" w:cs="Book Antiqua"/>
          <w:color w:val="000000"/>
          <w:szCs w:val="28"/>
        </w:rPr>
        <w:t>The final diagnosis of the presented case is molar class I malocclusion with mild (the maxillary arch) and moderate (the mandibular arch) dental crowding (</w:t>
      </w:r>
      <w:r w:rsidRPr="002E6BE6">
        <w:rPr>
          <w:rFonts w:ascii="Book Antiqua" w:eastAsia="Book Antiqua" w:hAnsi="Book Antiqua" w:cs="Book Antiqua"/>
          <w:color w:val="000000"/>
          <w:szCs w:val="28"/>
        </w:rPr>
        <w:t>Fig</w:t>
      </w:r>
      <w:r w:rsidR="002E6BE6" w:rsidRPr="002E6BE6">
        <w:rPr>
          <w:rFonts w:ascii="Book Antiqua" w:eastAsia="Book Antiqua" w:hAnsi="Book Antiqua" w:cs="Book Antiqua"/>
          <w:color w:val="000000"/>
          <w:szCs w:val="28"/>
        </w:rPr>
        <w:t>ure</w:t>
      </w:r>
      <w:r w:rsidRPr="002E6BE6">
        <w:rPr>
          <w:rFonts w:ascii="Book Antiqua" w:eastAsia="Book Antiqua" w:hAnsi="Book Antiqua" w:cs="Book Antiqua"/>
          <w:color w:val="000000"/>
          <w:szCs w:val="28"/>
        </w:rPr>
        <w:t xml:space="preserve"> 1</w:t>
      </w:r>
      <w:r>
        <w:rPr>
          <w:rFonts w:ascii="Book Antiqua" w:eastAsia="Book Antiqua" w:hAnsi="Book Antiqua" w:cs="Book Antiqua"/>
          <w:color w:val="000000"/>
          <w:szCs w:val="28"/>
        </w:rPr>
        <w:t>). Radiographically, results from CBCT demonstrated different levels of bony dehiscence in the mandibular anterior teeth (</w:t>
      </w:r>
      <w:r w:rsidRPr="002E6BE6">
        <w:rPr>
          <w:rFonts w:ascii="Book Antiqua" w:eastAsia="Book Antiqua" w:hAnsi="Book Antiqua" w:cs="Book Antiqua"/>
          <w:color w:val="000000"/>
          <w:szCs w:val="28"/>
        </w:rPr>
        <w:t>Fig</w:t>
      </w:r>
      <w:r w:rsidR="002E6BE6" w:rsidRPr="002E6BE6">
        <w:rPr>
          <w:rFonts w:ascii="Book Antiqua" w:eastAsia="Book Antiqua" w:hAnsi="Book Antiqua" w:cs="Book Antiqua"/>
          <w:color w:val="000000"/>
          <w:szCs w:val="28"/>
        </w:rPr>
        <w:t>ure</w:t>
      </w:r>
      <w:r w:rsidRPr="002E6BE6">
        <w:rPr>
          <w:rFonts w:ascii="Book Antiqua" w:eastAsia="Book Antiqua" w:hAnsi="Book Antiqua" w:cs="Book Antiqua"/>
          <w:color w:val="000000"/>
          <w:szCs w:val="28"/>
        </w:rPr>
        <w:t xml:space="preserve"> 2</w:t>
      </w:r>
      <w:r>
        <w:rPr>
          <w:rFonts w:ascii="Book Antiqua" w:eastAsia="Book Antiqua" w:hAnsi="Book Antiqua" w:cs="Book Antiqua"/>
          <w:color w:val="000000"/>
          <w:szCs w:val="28"/>
        </w:rPr>
        <w:t>).</w:t>
      </w:r>
    </w:p>
    <w:p w14:paraId="32BF1C98" w14:textId="77777777" w:rsidR="00A77B3E" w:rsidRDefault="00A77B3E">
      <w:pPr>
        <w:spacing w:line="360" w:lineRule="auto"/>
        <w:jc w:val="both"/>
      </w:pPr>
    </w:p>
    <w:p w14:paraId="68B8D346" w14:textId="77777777" w:rsidR="00A77B3E" w:rsidRDefault="0001320C">
      <w:pPr>
        <w:spacing w:line="360" w:lineRule="auto"/>
        <w:jc w:val="both"/>
      </w:pPr>
      <w:r>
        <w:rPr>
          <w:rFonts w:ascii="Book Antiqua" w:eastAsia="Book Antiqua" w:hAnsi="Book Antiqua" w:cs="Book Antiqua"/>
          <w:b/>
          <w:caps/>
          <w:color w:val="000000"/>
          <w:u w:val="single"/>
        </w:rPr>
        <w:t>TREATMENT</w:t>
      </w:r>
    </w:p>
    <w:p w14:paraId="158E1F64" w14:textId="25A0F0EC" w:rsidR="00A77B3E" w:rsidRDefault="0001320C">
      <w:pPr>
        <w:spacing w:line="360" w:lineRule="auto"/>
        <w:jc w:val="both"/>
      </w:pPr>
      <w:r>
        <w:rPr>
          <w:rFonts w:ascii="Book Antiqua" w:eastAsia="Book Antiqua" w:hAnsi="Book Antiqua" w:cs="Book Antiqua"/>
          <w:color w:val="000000"/>
          <w:szCs w:val="28"/>
        </w:rPr>
        <w:t>The patient was diagnosed as having a high risk of GR in case of routine orthodontic treatment. Hence, the orthodontic regimen consisted of PAOO combined with autologous PRF (incorporated into the graft and as a coating membrane) and interproximal enamel reduction. The periodontal treatment scheme included initial therapy, professional mechanical tooth cleaning, and regular consultation. In addition, the patient was instructed to brush her teeth as appropriate. This interdisciplinary regimen was aimed at alignment of teeth, stabilization of occlusion, promotion of the microenvironment of soft and hard tissues, and relief of GR. All therapeutic procedures were performed with written informed consent from the patient.</w:t>
      </w:r>
    </w:p>
    <w:p w14:paraId="0856F594" w14:textId="0F912D42" w:rsidR="00A77B3E" w:rsidRDefault="0001320C" w:rsidP="00812788">
      <w:pPr>
        <w:spacing w:line="360" w:lineRule="auto"/>
        <w:ind w:firstLineChars="100" w:firstLine="240"/>
        <w:jc w:val="both"/>
        <w:rPr>
          <w:rFonts w:ascii="Book Antiqua" w:eastAsia="Book Antiqua" w:hAnsi="Book Antiqua" w:cs="Book Antiqua"/>
          <w:color w:val="000000"/>
          <w:szCs w:val="28"/>
        </w:rPr>
      </w:pPr>
      <w:r>
        <w:rPr>
          <w:rFonts w:ascii="Book Antiqua" w:eastAsia="Book Antiqua" w:hAnsi="Book Antiqua" w:cs="Book Antiqua"/>
          <w:color w:val="000000"/>
          <w:szCs w:val="28"/>
        </w:rPr>
        <w:t>At the end of initial periodontal therapy, orthodontic brackets (Damon Q, Ormco,</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Brea, CA</w:t>
      </w:r>
      <w:r w:rsidR="00812788">
        <w:rPr>
          <w:rFonts w:ascii="Book Antiqua" w:eastAsia="Book Antiqua" w:hAnsi="Book Antiqua" w:cs="Book Antiqua"/>
          <w:color w:val="000000"/>
          <w:szCs w:val="28"/>
        </w:rPr>
        <w:t>, United States</w:t>
      </w:r>
      <w:r>
        <w:rPr>
          <w:rFonts w:ascii="Book Antiqua" w:eastAsia="Book Antiqua" w:hAnsi="Book Antiqua" w:cs="Book Antiqua"/>
          <w:color w:val="000000"/>
          <w:szCs w:val="28"/>
        </w:rPr>
        <w:t xml:space="preserve">) were fixed, and </w:t>
      </w:r>
      <w:r w:rsidR="009B6A0E">
        <w:rPr>
          <w:rFonts w:ascii="Book Antiqua" w:eastAsia="Book Antiqua" w:hAnsi="Book Antiqua" w:cs="Book Antiqua"/>
          <w:color w:val="000000"/>
          <w:szCs w:val="28"/>
        </w:rPr>
        <w:t xml:space="preserve">interproximal enamel reduction </w:t>
      </w:r>
      <w:r>
        <w:rPr>
          <w:rFonts w:ascii="Book Antiqua" w:eastAsia="Book Antiqua" w:hAnsi="Book Antiqua" w:cs="Book Antiqua"/>
          <w:color w:val="000000"/>
          <w:szCs w:val="28"/>
        </w:rPr>
        <w:t>was performed, followed by application of 0.013-Cu-Ni-Ti wires (Ormco) to activate tooth movement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3A</w:t>
      </w:r>
      <w:r>
        <w:rPr>
          <w:rFonts w:ascii="Book Antiqua" w:eastAsia="Book Antiqua" w:hAnsi="Book Antiqua" w:cs="Book Antiqua"/>
          <w:color w:val="000000"/>
          <w:szCs w:val="28"/>
        </w:rPr>
        <w:t>). One week later, PAOO surgery was performed on the mandibular anterior labial side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3B</w:t>
      </w:r>
      <w:r w:rsidR="00812788">
        <w:rPr>
          <w:rFonts w:ascii="Book Antiqua" w:eastAsia="Book Antiqua" w:hAnsi="Book Antiqua" w:cs="Book Antiqua"/>
          <w:color w:val="000000"/>
          <w:szCs w:val="28"/>
        </w:rPr>
        <w:t>-</w:t>
      </w:r>
      <w:r w:rsidRPr="00812788">
        <w:rPr>
          <w:rFonts w:ascii="Book Antiqua" w:eastAsia="Book Antiqua" w:hAnsi="Book Antiqua" w:cs="Book Antiqua"/>
          <w:color w:val="000000"/>
          <w:szCs w:val="28"/>
        </w:rPr>
        <w:t>I</w:t>
      </w:r>
      <w:r>
        <w:rPr>
          <w:rFonts w:ascii="Book Antiqua" w:eastAsia="Book Antiqua" w:hAnsi="Book Antiqua" w:cs="Book Antiqua"/>
          <w:color w:val="000000"/>
          <w:szCs w:val="28"/>
        </w:rPr>
        <w:t>). The patient was followed up at an interval of 2</w:t>
      </w:r>
      <w:r w:rsidR="00812788">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3 wk, coupled with the placement of orthodontic arch wires of increasing sizes. The patient underwent </w:t>
      </w:r>
      <w:r w:rsidR="009B6A0E">
        <w:rPr>
          <w:rFonts w:ascii="Book Antiqua" w:eastAsia="Book Antiqua" w:hAnsi="Book Antiqua" w:cs="Book Antiqua"/>
          <w:color w:val="000000"/>
          <w:szCs w:val="28"/>
        </w:rPr>
        <w:t xml:space="preserve">professional mechanical tooth cleaning </w:t>
      </w:r>
      <w:r>
        <w:rPr>
          <w:rFonts w:ascii="Book Antiqua" w:eastAsia="Book Antiqua" w:hAnsi="Book Antiqua" w:cs="Book Antiqua"/>
          <w:color w:val="000000"/>
          <w:szCs w:val="28"/>
        </w:rPr>
        <w:t>for a 3-mo duration to safeguard the health and stability of periodontal tissues during OTM.</w:t>
      </w:r>
    </w:p>
    <w:p w14:paraId="105D629E" w14:textId="77777777" w:rsidR="00812788" w:rsidRDefault="00812788" w:rsidP="00812788">
      <w:pPr>
        <w:spacing w:line="360" w:lineRule="auto"/>
        <w:jc w:val="both"/>
      </w:pPr>
    </w:p>
    <w:p w14:paraId="0B17F5BA" w14:textId="77777777" w:rsidR="00A77B3E" w:rsidRPr="00812788" w:rsidRDefault="0001320C">
      <w:pPr>
        <w:spacing w:line="360" w:lineRule="auto"/>
        <w:jc w:val="both"/>
        <w:rPr>
          <w:b/>
          <w:bCs/>
          <w:i/>
          <w:iCs/>
        </w:rPr>
      </w:pPr>
      <w:r w:rsidRPr="00812788">
        <w:rPr>
          <w:rFonts w:ascii="Book Antiqua" w:eastAsia="Book Antiqua" w:hAnsi="Book Antiqua" w:cs="Book Antiqua"/>
          <w:b/>
          <w:bCs/>
          <w:i/>
          <w:iCs/>
          <w:color w:val="000000"/>
          <w:szCs w:val="28"/>
        </w:rPr>
        <w:t>PRF preparation</w:t>
      </w:r>
    </w:p>
    <w:p w14:paraId="313A9492" w14:textId="4832EF22" w:rsidR="00A77B3E" w:rsidRDefault="0001320C">
      <w:pPr>
        <w:spacing w:line="360" w:lineRule="auto"/>
        <w:jc w:val="both"/>
      </w:pPr>
      <w:r>
        <w:rPr>
          <w:rFonts w:ascii="Book Antiqua" w:eastAsia="Book Antiqua" w:hAnsi="Book Antiqua" w:cs="Book Antiqua"/>
          <w:color w:val="000000"/>
          <w:szCs w:val="28"/>
        </w:rPr>
        <w:t>Blood samples were taken from the median cubital vein into two 10 mL glass-coated tubes without the addition of anti-coagulants, followed by immediate centrifugation at room temperature at 3000 rpm for 10 min. Thereafter, the clots were carefully isolated with scissors from precipitated red blood cells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3D</w:t>
      </w:r>
      <w:r>
        <w:rPr>
          <w:rFonts w:ascii="Book Antiqua" w:eastAsia="Book Antiqua" w:hAnsi="Book Antiqua" w:cs="Book Antiqua"/>
          <w:color w:val="000000"/>
          <w:szCs w:val="28"/>
        </w:rPr>
        <w:t>). Clots from one tube were minced and incorporated into xenograft (Bio-Oss, Geistlich</w:t>
      </w:r>
      <w:r w:rsidR="00B45015" w:rsidRPr="00B45015">
        <w:rPr>
          <w:rFonts w:ascii="Book Antiqua" w:eastAsia="Book Antiqua" w:hAnsi="Book Antiqua" w:cs="Book Antiqua"/>
          <w:color w:val="000000"/>
        </w:rPr>
        <w:t xml:space="preserve">, </w:t>
      </w:r>
      <w:r w:rsidR="00B45015" w:rsidRPr="000F3B79">
        <w:rPr>
          <w:rFonts w:ascii="Book Antiqua" w:hAnsi="Book Antiqua" w:cs="Arial"/>
          <w:shd w:val="clear" w:color="auto" w:fill="FFFFFF"/>
        </w:rPr>
        <w:t>Wolhusen, Switzerland</w:t>
      </w:r>
      <w:r w:rsidRPr="00B45015">
        <w:rPr>
          <w:rFonts w:ascii="Book Antiqua" w:eastAsia="Book Antiqua" w:hAnsi="Book Antiqua" w:cs="Book Antiqua"/>
          <w:color w:val="000000"/>
        </w:rPr>
        <w:t>) particles</w:t>
      </w:r>
      <w:r>
        <w:rPr>
          <w:rFonts w:ascii="Book Antiqua" w:eastAsia="Book Antiqua" w:hAnsi="Book Antiqua" w:cs="Book Antiqua"/>
          <w:color w:val="000000"/>
          <w:szCs w:val="28"/>
        </w:rPr>
        <w:t>, whereas clots from the other tube were prepared as an absorbable membrane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3E</w:t>
      </w:r>
      <w:r w:rsidR="00812788" w:rsidRPr="00812788">
        <w:rPr>
          <w:rFonts w:ascii="Book Antiqua" w:eastAsia="Book Antiqua" w:hAnsi="Book Antiqua" w:cs="Book Antiqua"/>
          <w:color w:val="000000"/>
          <w:szCs w:val="28"/>
        </w:rPr>
        <w:t xml:space="preserve"> and </w:t>
      </w:r>
      <w:r w:rsidRPr="00812788">
        <w:rPr>
          <w:rFonts w:ascii="Book Antiqua" w:eastAsia="Book Antiqua" w:hAnsi="Book Antiqua" w:cs="Book Antiqua"/>
          <w:color w:val="000000"/>
          <w:szCs w:val="28"/>
        </w:rPr>
        <w:t>F</w:t>
      </w:r>
      <w:r>
        <w:rPr>
          <w:rFonts w:ascii="Book Antiqua" w:eastAsia="Book Antiqua" w:hAnsi="Book Antiqua" w:cs="Book Antiqua"/>
          <w:color w:val="000000"/>
          <w:szCs w:val="28"/>
        </w:rPr>
        <w:t>). PRF was prepared at the onset of the PAOO surgery.</w:t>
      </w:r>
    </w:p>
    <w:p w14:paraId="2F628121" w14:textId="77777777" w:rsidR="00A77B3E" w:rsidRDefault="00A77B3E">
      <w:pPr>
        <w:spacing w:line="360" w:lineRule="auto"/>
        <w:jc w:val="both"/>
      </w:pPr>
    </w:p>
    <w:p w14:paraId="71008B87" w14:textId="77777777" w:rsidR="00A77B3E" w:rsidRPr="00812788" w:rsidRDefault="0001320C">
      <w:pPr>
        <w:spacing w:line="360" w:lineRule="auto"/>
        <w:jc w:val="both"/>
        <w:rPr>
          <w:b/>
          <w:bCs/>
          <w:i/>
          <w:iCs/>
        </w:rPr>
      </w:pPr>
      <w:r w:rsidRPr="00812788">
        <w:rPr>
          <w:rFonts w:ascii="Book Antiqua" w:eastAsia="Book Antiqua" w:hAnsi="Book Antiqua" w:cs="Book Antiqua"/>
          <w:b/>
          <w:bCs/>
          <w:i/>
          <w:iCs/>
          <w:color w:val="000000"/>
          <w:szCs w:val="28"/>
        </w:rPr>
        <w:t>PAOO surgery</w:t>
      </w:r>
    </w:p>
    <w:p w14:paraId="3CF5B141" w14:textId="4F82080E" w:rsidR="00A77B3E" w:rsidRDefault="0001320C">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 xml:space="preserve">According to the protocol proposed by Murphy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[11]</w:t>
      </w:r>
      <w:r>
        <w:rPr>
          <w:rFonts w:ascii="Book Antiqua" w:eastAsia="Book Antiqua" w:hAnsi="Book Antiqua" w:cs="Book Antiqua"/>
          <w:color w:val="000000"/>
          <w:szCs w:val="28"/>
        </w:rPr>
        <w:t>, a full-thickness flap was performed under local anesthesia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3B</w:t>
      </w:r>
      <w:r>
        <w:rPr>
          <w:rFonts w:ascii="Book Antiqua" w:eastAsia="Book Antiqua" w:hAnsi="Book Antiqua" w:cs="Book Antiqua"/>
          <w:color w:val="000000"/>
          <w:szCs w:val="28"/>
        </w:rPr>
        <w:t>). Given the insufficient thickness of the alveolar bone, cortical perforation was performed in the interradicular areas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3C</w:t>
      </w:r>
      <w:r>
        <w:rPr>
          <w:rFonts w:ascii="Book Antiqua" w:eastAsia="Book Antiqua" w:hAnsi="Book Antiqua" w:cs="Book Antiqua"/>
          <w:color w:val="000000"/>
          <w:szCs w:val="28"/>
        </w:rPr>
        <w:t>), followed by placement of bone xenografts (Bio-Oss, Geistlich) and autologous PRF mixture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3G</w:t>
      </w:r>
      <w:r>
        <w:rPr>
          <w:rFonts w:ascii="Book Antiqua" w:eastAsia="Book Antiqua" w:hAnsi="Book Antiqua" w:cs="Book Antiqua"/>
          <w:color w:val="000000"/>
          <w:szCs w:val="28"/>
        </w:rPr>
        <w:t>) coated with a collagen membrane (Bio-Gide, Geistlich) together with self-prepared PRF membrane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3H</w:t>
      </w:r>
      <w:r>
        <w:rPr>
          <w:rFonts w:ascii="Book Antiqua" w:eastAsia="Book Antiqua" w:hAnsi="Book Antiqua" w:cs="Book Antiqua"/>
          <w:color w:val="000000"/>
          <w:szCs w:val="28"/>
        </w:rPr>
        <w:t>). Then flaps were closed with an interrupted interdental suture and a single sling suture method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3I</w:t>
      </w:r>
      <w:r>
        <w:rPr>
          <w:rFonts w:ascii="Book Antiqua" w:eastAsia="Book Antiqua" w:hAnsi="Book Antiqua" w:cs="Book Antiqua"/>
          <w:color w:val="000000"/>
          <w:szCs w:val="28"/>
        </w:rPr>
        <w:t>).</w:t>
      </w:r>
    </w:p>
    <w:p w14:paraId="01CF0DE2" w14:textId="77777777" w:rsidR="00812788" w:rsidRPr="00812788" w:rsidRDefault="00812788">
      <w:pPr>
        <w:spacing w:line="360" w:lineRule="auto"/>
        <w:jc w:val="both"/>
        <w:rPr>
          <w:b/>
          <w:bCs/>
          <w:i/>
          <w:iCs/>
        </w:rPr>
      </w:pPr>
    </w:p>
    <w:p w14:paraId="389DE427" w14:textId="77777777" w:rsidR="00A77B3E" w:rsidRPr="00812788" w:rsidRDefault="0001320C">
      <w:pPr>
        <w:spacing w:line="360" w:lineRule="auto"/>
        <w:jc w:val="both"/>
        <w:rPr>
          <w:b/>
          <w:bCs/>
          <w:i/>
          <w:iCs/>
        </w:rPr>
      </w:pPr>
      <w:r w:rsidRPr="00812788">
        <w:rPr>
          <w:rFonts w:ascii="Book Antiqua" w:eastAsia="Book Antiqua" w:hAnsi="Book Antiqua" w:cs="Book Antiqua"/>
          <w:b/>
          <w:bCs/>
          <w:i/>
          <w:iCs/>
          <w:color w:val="000000"/>
          <w:szCs w:val="30"/>
        </w:rPr>
        <w:t>Statistics</w:t>
      </w:r>
    </w:p>
    <w:p w14:paraId="58E8E863" w14:textId="51AE343A" w:rsidR="00A77B3E" w:rsidRDefault="0001320C">
      <w:pPr>
        <w:spacing w:line="360" w:lineRule="auto"/>
        <w:jc w:val="both"/>
      </w:pPr>
      <w:r>
        <w:rPr>
          <w:rFonts w:ascii="Book Antiqua" w:eastAsia="Book Antiqua" w:hAnsi="Book Antiqua" w:cs="Book Antiqua"/>
          <w:color w:val="000000"/>
          <w:szCs w:val="28"/>
        </w:rPr>
        <w:t>The distance between the enamel-cemental junction to the top of the alveolar ridge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w:t>
      </w:r>
      <w:r w:rsidR="00AA2299">
        <w:rPr>
          <w:rFonts w:ascii="Book Antiqua" w:eastAsia="Book Antiqua" w:hAnsi="Book Antiqua" w:cs="Book Antiqua"/>
          <w:color w:val="000000"/>
          <w:szCs w:val="28"/>
        </w:rPr>
        <w:t>4</w:t>
      </w:r>
      <w:r>
        <w:rPr>
          <w:rFonts w:ascii="Book Antiqua" w:eastAsia="Book Antiqua" w:hAnsi="Book Antiqua" w:cs="Book Antiqua"/>
          <w:color w:val="000000"/>
          <w:szCs w:val="28"/>
        </w:rPr>
        <w:t xml:space="preserve">) was measured in CBCT sagittal sections with Dolphin Software (Ver. 11.9 Premium; </w:t>
      </w:r>
      <w:r w:rsidR="00B45015">
        <w:rPr>
          <w:rFonts w:ascii="Book Antiqua" w:eastAsia="Book Antiqua" w:hAnsi="Book Antiqua" w:cs="Book Antiqua"/>
          <w:color w:val="000000"/>
          <w:szCs w:val="28"/>
        </w:rPr>
        <w:t>Oslo, Norway</w:t>
      </w:r>
      <w:r>
        <w:rPr>
          <w:rFonts w:ascii="Book Antiqua" w:eastAsia="Book Antiqua" w:hAnsi="Book Antiqua" w:cs="Book Antiqua"/>
          <w:color w:val="000000"/>
          <w:szCs w:val="28"/>
        </w:rPr>
        <w:t>). The measurements were performed by a single examiner who was blind to the details of the study or the patient. The measurements were repeated by the same examiner 30 d later, with the average of the results to ensure accuracy and reliability. Both buccal and lingual distances were measured.</w:t>
      </w:r>
      <w:r>
        <w:rPr>
          <w:rFonts w:ascii="Book Antiqua" w:eastAsia="Book Antiqua" w:hAnsi="Book Antiqua" w:cs="Book Antiqua"/>
          <w:i/>
          <w:iCs/>
          <w:color w:val="000000"/>
          <w:szCs w:val="28"/>
        </w:rPr>
        <w:t xml:space="preserve"> </w:t>
      </w:r>
      <w:r w:rsidRPr="00812788">
        <w:rPr>
          <w:rFonts w:ascii="Book Antiqua" w:eastAsia="Book Antiqua" w:hAnsi="Book Antiqua" w:cs="Book Antiqua"/>
          <w:color w:val="000000"/>
          <w:szCs w:val="28"/>
        </w:rPr>
        <w:t xml:space="preserve">Independent </w:t>
      </w:r>
      <w:r>
        <w:rPr>
          <w:rFonts w:ascii="Book Antiqua" w:eastAsia="Book Antiqua" w:hAnsi="Book Antiqua" w:cs="Book Antiqua"/>
          <w:i/>
          <w:iCs/>
          <w:color w:val="000000"/>
          <w:szCs w:val="28"/>
        </w:rPr>
        <w:t xml:space="preserve">t </w:t>
      </w:r>
      <w:r w:rsidRPr="00812788">
        <w:rPr>
          <w:rFonts w:ascii="Book Antiqua" w:eastAsia="Book Antiqua" w:hAnsi="Book Antiqua" w:cs="Book Antiqua"/>
          <w:color w:val="000000"/>
          <w:szCs w:val="28"/>
        </w:rPr>
        <w:t xml:space="preserve">test </w:t>
      </w:r>
      <w:r>
        <w:rPr>
          <w:rFonts w:ascii="Book Antiqua" w:eastAsia="Book Antiqua" w:hAnsi="Book Antiqua" w:cs="Book Antiqua"/>
          <w:color w:val="000000"/>
          <w:szCs w:val="28"/>
        </w:rPr>
        <w:t xml:space="preserve">was used to compare the differences in bone height between pre-treatment and post-treatment profiles. A difference of </w:t>
      </w:r>
      <w:r>
        <w:rPr>
          <w:rFonts w:ascii="Book Antiqua" w:eastAsia="Book Antiqua" w:hAnsi="Book Antiqua" w:cs="Book Antiqua"/>
          <w:i/>
          <w:iCs/>
          <w:color w:val="000000"/>
          <w:szCs w:val="28"/>
        </w:rPr>
        <w:t xml:space="preserve">P </w:t>
      </w:r>
      <w:r>
        <w:rPr>
          <w:rFonts w:ascii="Book Antiqua" w:eastAsia="Book Antiqua" w:hAnsi="Book Antiqua" w:cs="Book Antiqua"/>
          <w:color w:val="000000"/>
          <w:szCs w:val="28"/>
        </w:rPr>
        <w:t>&lt; 0.05</w:t>
      </w:r>
      <w:r>
        <w:rPr>
          <w:rFonts w:ascii="Book Antiqua" w:eastAsia="Book Antiqua" w:hAnsi="Book Antiqua" w:cs="Book Antiqua"/>
          <w:i/>
          <w:iCs/>
          <w:color w:val="000000"/>
          <w:szCs w:val="28"/>
        </w:rPr>
        <w:t xml:space="preserve"> </w:t>
      </w:r>
      <w:r>
        <w:rPr>
          <w:rFonts w:ascii="Book Antiqua" w:eastAsia="Book Antiqua" w:hAnsi="Book Antiqua" w:cs="Book Antiqua"/>
          <w:color w:val="000000"/>
          <w:szCs w:val="28"/>
        </w:rPr>
        <w:t>was considered statistically significant.</w:t>
      </w:r>
    </w:p>
    <w:p w14:paraId="7A28110D" w14:textId="77777777" w:rsidR="00A77B3E" w:rsidRDefault="00A77B3E">
      <w:pPr>
        <w:spacing w:line="360" w:lineRule="auto"/>
        <w:jc w:val="both"/>
      </w:pPr>
    </w:p>
    <w:p w14:paraId="6E231FEC" w14:textId="77777777" w:rsidR="00A77B3E" w:rsidRDefault="0001320C">
      <w:pPr>
        <w:spacing w:line="360" w:lineRule="auto"/>
        <w:jc w:val="both"/>
      </w:pPr>
      <w:r>
        <w:rPr>
          <w:rFonts w:ascii="Book Antiqua" w:eastAsia="Book Antiqua" w:hAnsi="Book Antiqua" w:cs="Book Antiqua"/>
          <w:b/>
          <w:caps/>
          <w:color w:val="000000"/>
          <w:u w:val="single"/>
        </w:rPr>
        <w:t>OUTCOME AND FOLLOW-UP</w:t>
      </w:r>
    </w:p>
    <w:p w14:paraId="548C98D8" w14:textId="46C63712" w:rsidR="00A77B3E" w:rsidRDefault="0001320C">
      <w:pPr>
        <w:spacing w:line="360" w:lineRule="auto"/>
        <w:jc w:val="both"/>
      </w:pPr>
      <w:r>
        <w:rPr>
          <w:rFonts w:ascii="Book Antiqua" w:eastAsia="Book Antiqua" w:hAnsi="Book Antiqua" w:cs="Book Antiqua"/>
          <w:color w:val="000000"/>
          <w:szCs w:val="28"/>
        </w:rPr>
        <w:t>Subsequent to surgery, healing was clinically favorable, and crowded teeth were rapidly corrected within the first month. During the treatment, no evident reduction of soft tissues was observed or gingival bleeding was identified. With the treatment, the gingival margin of the mandibular anterior teeth was coronally displaced, the periodontal tissue was stabilized (</w:t>
      </w:r>
      <w:r w:rsidRPr="00AA2299">
        <w:rPr>
          <w:rFonts w:ascii="Book Antiqua" w:eastAsia="Book Antiqua" w:hAnsi="Book Antiqua" w:cs="Book Antiqua"/>
          <w:color w:val="000000"/>
          <w:szCs w:val="28"/>
        </w:rPr>
        <w:t>Fig</w:t>
      </w:r>
      <w:r w:rsidR="00812788" w:rsidRPr="00AA2299">
        <w:rPr>
          <w:rFonts w:ascii="Book Antiqua" w:eastAsia="Book Antiqua" w:hAnsi="Book Antiqua" w:cs="Book Antiqua"/>
          <w:color w:val="000000"/>
          <w:szCs w:val="28"/>
        </w:rPr>
        <w:t>ure</w:t>
      </w:r>
      <w:r w:rsidRPr="00AA2299">
        <w:rPr>
          <w:rFonts w:ascii="Book Antiqua" w:eastAsia="Book Antiqua" w:hAnsi="Book Antiqua" w:cs="Book Antiqua"/>
          <w:color w:val="000000"/>
          <w:szCs w:val="28"/>
        </w:rPr>
        <w:t xml:space="preserve"> </w:t>
      </w:r>
      <w:r w:rsidR="00AA2299">
        <w:rPr>
          <w:rFonts w:ascii="Book Antiqua" w:eastAsia="Book Antiqua" w:hAnsi="Book Antiqua" w:cs="Book Antiqua"/>
          <w:color w:val="000000"/>
          <w:szCs w:val="28"/>
        </w:rPr>
        <w:t>5</w:t>
      </w:r>
      <w:r w:rsidRPr="00812788">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w:t>
      </w:r>
      <w:r w:rsidR="009B6A0E">
        <w:rPr>
          <w:rFonts w:ascii="Book Antiqua" w:eastAsia="Book Antiqua" w:hAnsi="Book Antiqua" w:cs="Book Antiqua"/>
          <w:color w:val="000000"/>
          <w:szCs w:val="28"/>
        </w:rPr>
        <w:t>probing depth</w:t>
      </w:r>
      <w:r>
        <w:rPr>
          <w:rFonts w:ascii="Book Antiqua" w:eastAsia="Book Antiqua" w:hAnsi="Book Antiqua" w:cs="Book Antiqua"/>
          <w:color w:val="000000"/>
          <w:szCs w:val="28"/>
        </w:rPr>
        <w:t xml:space="preserve"> was ≤</w:t>
      </w:r>
      <w:r w:rsidR="00812788">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3 mm at all sites. Radiographic studies confirmed augmented alveolar bone </w:t>
      </w:r>
      <w:r w:rsidR="002B57A7">
        <w:rPr>
          <w:rFonts w:ascii="Book Antiqua" w:eastAsia="Book Antiqua" w:hAnsi="Book Antiqua" w:cs="Book Antiqua"/>
          <w:color w:val="000000"/>
          <w:szCs w:val="28"/>
        </w:rPr>
        <w:t>(</w:t>
      </w:r>
      <w:r w:rsidR="002B57A7" w:rsidRPr="00AA2299">
        <w:rPr>
          <w:rFonts w:ascii="Book Antiqua" w:eastAsia="Book Antiqua" w:hAnsi="Book Antiqua" w:cs="Book Antiqua"/>
          <w:color w:val="000000"/>
          <w:szCs w:val="28"/>
        </w:rPr>
        <w:t>Figure 6</w:t>
      </w:r>
      <w:r w:rsidR="002B57A7" w:rsidRPr="00812788">
        <w:rPr>
          <w:rFonts w:ascii="Book Antiqua" w:eastAsia="Book Antiqua" w:hAnsi="Book Antiqua" w:cs="Book Antiqua"/>
          <w:color w:val="000000"/>
          <w:szCs w:val="28"/>
        </w:rPr>
        <w:t>)</w:t>
      </w:r>
      <w:r w:rsidR="002B57A7">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and significantly elevated height of the buccal bone ridge, particularly at #32 and #41 (</w:t>
      </w:r>
      <w:r>
        <w:rPr>
          <w:rFonts w:ascii="Book Antiqua" w:eastAsia="Book Antiqua" w:hAnsi="Book Antiqua" w:cs="Book Antiqua"/>
          <w:i/>
          <w:iCs/>
          <w:color w:val="000000"/>
          <w:szCs w:val="28"/>
        </w:rPr>
        <w:t xml:space="preserve">P </w:t>
      </w:r>
      <w:r>
        <w:rPr>
          <w:rFonts w:ascii="Book Antiqua" w:eastAsia="Book Antiqua" w:hAnsi="Book Antiqua" w:cs="Book Antiqua"/>
          <w:color w:val="000000"/>
          <w:szCs w:val="28"/>
        </w:rPr>
        <w:t>&lt; 0.05) (</w:t>
      </w:r>
      <w:r w:rsidRPr="00812788">
        <w:rPr>
          <w:rFonts w:ascii="Book Antiqua" w:eastAsia="Book Antiqua" w:hAnsi="Book Antiqua" w:cs="Book Antiqua"/>
          <w:color w:val="000000"/>
          <w:szCs w:val="28"/>
        </w:rPr>
        <w:t>Table 1</w:t>
      </w:r>
      <w:r>
        <w:rPr>
          <w:rFonts w:ascii="Book Antiqua" w:eastAsia="Book Antiqua" w:hAnsi="Book Antiqua" w:cs="Book Antiqua"/>
          <w:color w:val="000000"/>
          <w:szCs w:val="28"/>
        </w:rPr>
        <w:t>). In addition, both soft tissue and hard tissue augmentation remained stabilized at 6 mo after the treatment (</w:t>
      </w:r>
      <w:r w:rsidR="00B45015">
        <w:rPr>
          <w:rFonts w:ascii="Book Antiqua" w:eastAsia="Book Antiqua" w:hAnsi="Book Antiqua" w:cs="Book Antiqua"/>
          <w:color w:val="000000"/>
          <w:szCs w:val="28"/>
        </w:rPr>
        <w:t>f</w:t>
      </w:r>
      <w:r>
        <w:rPr>
          <w:rFonts w:ascii="Book Antiqua" w:eastAsia="Book Antiqua" w:hAnsi="Book Antiqua" w:cs="Book Antiqua"/>
          <w:color w:val="000000"/>
          <w:szCs w:val="28"/>
        </w:rPr>
        <w:t>igures not shown).</w:t>
      </w:r>
    </w:p>
    <w:p w14:paraId="30D076E7" w14:textId="77777777" w:rsidR="00A77B3E" w:rsidRDefault="00A77B3E">
      <w:pPr>
        <w:spacing w:line="360" w:lineRule="auto"/>
        <w:jc w:val="both"/>
      </w:pPr>
    </w:p>
    <w:p w14:paraId="486E4CFD" w14:textId="77777777" w:rsidR="00A77B3E" w:rsidRDefault="0001320C">
      <w:pPr>
        <w:spacing w:line="360" w:lineRule="auto"/>
        <w:jc w:val="both"/>
      </w:pPr>
      <w:r>
        <w:rPr>
          <w:rFonts w:ascii="Book Antiqua" w:eastAsia="Book Antiqua" w:hAnsi="Book Antiqua" w:cs="Book Antiqua"/>
          <w:b/>
          <w:caps/>
          <w:color w:val="000000"/>
          <w:u w:val="single"/>
        </w:rPr>
        <w:t>DISCUSSION</w:t>
      </w:r>
    </w:p>
    <w:p w14:paraId="4A8C7447" w14:textId="305DBF0F" w:rsidR="00A77B3E" w:rsidRDefault="0001320C">
      <w:pPr>
        <w:spacing w:line="360" w:lineRule="auto"/>
        <w:jc w:val="both"/>
      </w:pPr>
      <w:r>
        <w:rPr>
          <w:rFonts w:ascii="Book Antiqua" w:eastAsia="Book Antiqua" w:hAnsi="Book Antiqua" w:cs="Book Antiqua"/>
          <w:color w:val="000000"/>
          <w:szCs w:val="28"/>
        </w:rPr>
        <w:t>PAOO has been prove</w:t>
      </w:r>
      <w:r w:rsidR="00B45015">
        <w:rPr>
          <w:rFonts w:ascii="Book Antiqua" w:eastAsia="Book Antiqua" w:hAnsi="Book Antiqua" w:cs="Book Antiqua"/>
          <w:color w:val="000000"/>
          <w:szCs w:val="28"/>
        </w:rPr>
        <w:t>n</w:t>
      </w:r>
      <w:r>
        <w:rPr>
          <w:rFonts w:ascii="Book Antiqua" w:eastAsia="Book Antiqua" w:hAnsi="Book Antiqua" w:cs="Book Antiqua"/>
          <w:color w:val="000000"/>
          <w:szCs w:val="28"/>
        </w:rPr>
        <w:t xml:space="preserve"> to broaden the scope of OTM and expand the indications of orthodontics</w:t>
      </w:r>
      <w:r>
        <w:rPr>
          <w:rFonts w:ascii="Book Antiqua" w:eastAsia="Book Antiqua" w:hAnsi="Book Antiqua" w:cs="Book Antiqua"/>
          <w:color w:val="000000"/>
          <w:szCs w:val="35"/>
          <w:vertAlign w:val="superscript"/>
        </w:rPr>
        <w:t>[12,13]</w:t>
      </w:r>
      <w:r>
        <w:rPr>
          <w:rFonts w:ascii="Book Antiqua" w:eastAsia="Book Antiqua" w:hAnsi="Book Antiqua" w:cs="Book Antiqua"/>
          <w:color w:val="000000"/>
          <w:szCs w:val="28"/>
        </w:rPr>
        <w:t>. In this case, the alveolar ridges in some lower anterior teeth were significantly elevated, and the total treatment duration was abridged. These outcomes were supported by the findings of prior clinical case reports</w:t>
      </w:r>
      <w:r>
        <w:rPr>
          <w:rFonts w:ascii="Book Antiqua" w:eastAsia="Book Antiqua" w:hAnsi="Book Antiqua" w:cs="Book Antiqua"/>
          <w:color w:val="000000"/>
          <w:szCs w:val="35"/>
          <w:vertAlign w:val="superscript"/>
        </w:rPr>
        <w:t>[4,14</w:t>
      </w:r>
      <w:r w:rsidR="00812788">
        <w:rPr>
          <w:rFonts w:ascii="Book Antiqua" w:eastAsia="Book Antiqua" w:hAnsi="Book Antiqua" w:cs="Book Antiqua"/>
          <w:color w:val="000000"/>
          <w:szCs w:val="35"/>
          <w:vertAlign w:val="superscript"/>
        </w:rPr>
        <w:t>-</w:t>
      </w:r>
      <w:r>
        <w:rPr>
          <w:rFonts w:ascii="Book Antiqua" w:eastAsia="Book Antiqua" w:hAnsi="Book Antiqua" w:cs="Book Antiqua"/>
          <w:color w:val="000000"/>
          <w:szCs w:val="35"/>
          <w:vertAlign w:val="superscript"/>
        </w:rPr>
        <w:t>19]</w:t>
      </w:r>
      <w:r>
        <w:rPr>
          <w:rFonts w:ascii="Book Antiqua" w:eastAsia="Book Antiqua" w:hAnsi="Book Antiqua" w:cs="Book Antiqua"/>
          <w:color w:val="000000"/>
          <w:szCs w:val="28"/>
        </w:rPr>
        <w:t xml:space="preserve"> and animal studies</w:t>
      </w:r>
      <w:r>
        <w:rPr>
          <w:rFonts w:ascii="Book Antiqua" w:eastAsia="Book Antiqua" w:hAnsi="Book Antiqua" w:cs="Book Antiqua"/>
          <w:color w:val="000000"/>
          <w:szCs w:val="35"/>
          <w:vertAlign w:val="superscript"/>
        </w:rPr>
        <w:t>[20</w:t>
      </w:r>
      <w:r w:rsidR="00812788">
        <w:rPr>
          <w:rFonts w:ascii="Book Antiqua" w:eastAsia="Book Antiqua" w:hAnsi="Book Antiqua" w:cs="Book Antiqua"/>
          <w:color w:val="000000"/>
          <w:szCs w:val="35"/>
          <w:vertAlign w:val="superscript"/>
        </w:rPr>
        <w:t>-</w:t>
      </w:r>
      <w:r>
        <w:rPr>
          <w:rFonts w:ascii="Book Antiqua" w:eastAsia="Book Antiqua" w:hAnsi="Book Antiqua" w:cs="Book Antiqua"/>
          <w:color w:val="000000"/>
          <w:szCs w:val="35"/>
          <w:vertAlign w:val="superscript"/>
        </w:rPr>
        <w:t>22]</w:t>
      </w:r>
      <w:r>
        <w:rPr>
          <w:rFonts w:ascii="Book Antiqua" w:eastAsia="Book Antiqua" w:hAnsi="Book Antiqua" w:cs="Book Antiqua"/>
          <w:color w:val="000000"/>
          <w:szCs w:val="28"/>
        </w:rPr>
        <w:t>. PAOO can be considered as an integrative surgery for achieving periodontal regeneration and dentoalveolar bone construction</w:t>
      </w:r>
      <w:r>
        <w:rPr>
          <w:rFonts w:ascii="Book Antiqua" w:eastAsia="Book Antiqua" w:hAnsi="Book Antiqua" w:cs="Book Antiqua"/>
          <w:color w:val="000000"/>
          <w:szCs w:val="35"/>
          <w:vertAlign w:val="superscript"/>
        </w:rPr>
        <w:t>[23]</w:t>
      </w:r>
      <w:r>
        <w:rPr>
          <w:rFonts w:ascii="Book Antiqua" w:eastAsia="Book Antiqua" w:hAnsi="Book Antiqua" w:cs="Book Antiqua"/>
          <w:color w:val="000000"/>
          <w:szCs w:val="28"/>
        </w:rPr>
        <w:t xml:space="preserve">, </w:t>
      </w:r>
      <w:r w:rsidR="00B45015">
        <w:rPr>
          <w:rFonts w:ascii="Book Antiqua" w:eastAsia="Book Antiqua" w:hAnsi="Book Antiqua" w:cs="Book Antiqua"/>
          <w:color w:val="000000"/>
          <w:szCs w:val="28"/>
        </w:rPr>
        <w:t>and it</w:t>
      </w:r>
      <w:r>
        <w:rPr>
          <w:rFonts w:ascii="Book Antiqua" w:eastAsia="Book Antiqua" w:hAnsi="Book Antiqua" w:cs="Book Antiqua"/>
          <w:color w:val="000000"/>
          <w:szCs w:val="28"/>
        </w:rPr>
        <w:t xml:space="preserve"> is capable of optimizing dentoalveolar relationships and creating an equilibrium between hard and soft surrounding tissues in patients with multiple dental malocclusions</w:t>
      </w:r>
      <w:r>
        <w:rPr>
          <w:rFonts w:ascii="Book Antiqua" w:eastAsia="Book Antiqua" w:hAnsi="Book Antiqua" w:cs="Book Antiqua"/>
          <w:color w:val="000000"/>
          <w:szCs w:val="35"/>
          <w:vertAlign w:val="superscript"/>
        </w:rPr>
        <w:t>[24</w:t>
      </w:r>
      <w:r w:rsidR="00812788">
        <w:rPr>
          <w:rFonts w:ascii="Book Antiqua" w:eastAsia="Book Antiqua" w:hAnsi="Book Antiqua" w:cs="Book Antiqua"/>
          <w:color w:val="000000"/>
          <w:szCs w:val="35"/>
          <w:vertAlign w:val="superscript"/>
        </w:rPr>
        <w:t>-</w:t>
      </w:r>
      <w:r>
        <w:rPr>
          <w:rFonts w:ascii="Book Antiqua" w:eastAsia="Book Antiqua" w:hAnsi="Book Antiqua" w:cs="Book Antiqua"/>
          <w:color w:val="000000"/>
          <w:szCs w:val="35"/>
          <w:vertAlign w:val="superscript"/>
        </w:rPr>
        <w:t>26]</w:t>
      </w:r>
      <w:r>
        <w:rPr>
          <w:rFonts w:ascii="Book Antiqua" w:eastAsia="Book Antiqua" w:hAnsi="Book Antiqua" w:cs="Book Antiqua"/>
          <w:color w:val="000000"/>
          <w:szCs w:val="28"/>
        </w:rPr>
        <w:t>, decompensation of mandibular incisors</w:t>
      </w:r>
      <w:r>
        <w:rPr>
          <w:rFonts w:ascii="Book Antiqua" w:eastAsia="Book Antiqua" w:hAnsi="Book Antiqua" w:cs="Book Antiqua"/>
          <w:color w:val="000000"/>
          <w:szCs w:val="35"/>
          <w:vertAlign w:val="superscript"/>
        </w:rPr>
        <w:t>[17-19]</w:t>
      </w:r>
      <w:r>
        <w:rPr>
          <w:rFonts w:ascii="Book Antiqua" w:eastAsia="Book Antiqua" w:hAnsi="Book Antiqua" w:cs="Book Antiqua"/>
          <w:color w:val="000000"/>
          <w:szCs w:val="28"/>
        </w:rPr>
        <w:t>, and different degrees of crowding</w:t>
      </w:r>
      <w:r>
        <w:rPr>
          <w:rFonts w:ascii="Book Antiqua" w:eastAsia="Book Antiqua" w:hAnsi="Book Antiqua" w:cs="Book Antiqua"/>
          <w:color w:val="000000"/>
          <w:szCs w:val="35"/>
          <w:vertAlign w:val="superscript"/>
        </w:rPr>
        <w:t>[15,16]</w:t>
      </w:r>
      <w:r>
        <w:rPr>
          <w:rFonts w:ascii="Book Antiqua" w:eastAsia="Book Antiqua" w:hAnsi="Book Antiqua" w:cs="Book Antiqua"/>
          <w:color w:val="000000"/>
          <w:szCs w:val="28"/>
        </w:rPr>
        <w:t>, with either fixed appliances or clear aligners.</w:t>
      </w:r>
    </w:p>
    <w:p w14:paraId="0955B6FD" w14:textId="51C868F1" w:rsidR="00A77B3E" w:rsidRDefault="0001320C" w:rsidP="00812788">
      <w:pPr>
        <w:spacing w:line="360" w:lineRule="auto"/>
        <w:ind w:firstLineChars="100" w:firstLine="240"/>
        <w:jc w:val="both"/>
      </w:pPr>
      <w:r>
        <w:rPr>
          <w:rFonts w:ascii="Book Antiqua" w:eastAsia="Book Antiqua" w:hAnsi="Book Antiqua" w:cs="Book Antiqua"/>
          <w:color w:val="000000"/>
          <w:szCs w:val="28"/>
        </w:rPr>
        <w:t>The biological mechanism underpinning PAOO has been referred to as the regional acceleratory phenomenon (RAP)</w:t>
      </w:r>
      <w:r>
        <w:rPr>
          <w:rFonts w:ascii="Book Antiqua" w:eastAsia="Book Antiqua" w:hAnsi="Book Antiqua" w:cs="Book Antiqua"/>
          <w:color w:val="000000"/>
          <w:szCs w:val="35"/>
          <w:vertAlign w:val="superscript"/>
        </w:rPr>
        <w:t>[27,28]</w:t>
      </w:r>
      <w:r>
        <w:rPr>
          <w:rFonts w:ascii="Book Antiqua" w:eastAsia="Book Antiqua" w:hAnsi="Book Antiqua" w:cs="Book Antiqua"/>
          <w:color w:val="000000"/>
          <w:szCs w:val="28"/>
        </w:rPr>
        <w:t>, which is defined as accelerated bone remodeling and decreased regional bone density caused by noxious stimuli</w:t>
      </w:r>
      <w:r>
        <w:rPr>
          <w:rFonts w:ascii="Book Antiqua" w:eastAsia="Book Antiqua" w:hAnsi="Book Antiqua" w:cs="Book Antiqua"/>
          <w:color w:val="000000"/>
          <w:szCs w:val="35"/>
          <w:vertAlign w:val="superscript"/>
        </w:rPr>
        <w:t>[27]</w:t>
      </w:r>
      <w:r>
        <w:rPr>
          <w:rFonts w:ascii="Book Antiqua" w:eastAsia="Book Antiqua" w:hAnsi="Book Antiqua" w:cs="Book Antiqua"/>
          <w:color w:val="000000"/>
          <w:szCs w:val="28"/>
        </w:rPr>
        <w:t xml:space="preserve"> (</w:t>
      </w:r>
      <w:r w:rsidRPr="00812788">
        <w:rPr>
          <w:rFonts w:ascii="Book Antiqua" w:eastAsia="Book Antiqua" w:hAnsi="Book Antiqua" w:cs="Book Antiqua"/>
          <w:i/>
          <w:iCs/>
          <w:color w:val="000000"/>
          <w:szCs w:val="28"/>
        </w:rPr>
        <w:t>e.g.</w:t>
      </w:r>
      <w:r>
        <w:rPr>
          <w:rFonts w:ascii="Book Antiqua" w:eastAsia="Book Antiqua" w:hAnsi="Book Antiqua" w:cs="Book Antiqua"/>
          <w:color w:val="000000"/>
          <w:szCs w:val="28"/>
        </w:rPr>
        <w:t xml:space="preserve">, surgery or fracture), whereby bone metabolism is </w:t>
      </w:r>
      <w:r w:rsidR="00B45015">
        <w:rPr>
          <w:rFonts w:ascii="Book Antiqua" w:eastAsia="Book Antiqua" w:hAnsi="Book Antiqua" w:cs="Book Antiqua"/>
          <w:color w:val="000000"/>
          <w:szCs w:val="28"/>
        </w:rPr>
        <w:t xml:space="preserve">two to </w:t>
      </w:r>
      <w:r>
        <w:rPr>
          <w:rFonts w:ascii="Book Antiqua" w:eastAsia="Book Antiqua" w:hAnsi="Book Antiqua" w:cs="Book Antiqua"/>
          <w:color w:val="000000"/>
          <w:szCs w:val="28"/>
        </w:rPr>
        <w:t>10 times faster than the normal healing process, attributable to the bursts of bone turnover and soft tissue reconstruction</w:t>
      </w:r>
      <w:r>
        <w:rPr>
          <w:rFonts w:ascii="Book Antiqua" w:eastAsia="Book Antiqua" w:hAnsi="Book Antiqua" w:cs="Book Antiqua"/>
          <w:color w:val="000000"/>
          <w:szCs w:val="35"/>
          <w:vertAlign w:val="superscript"/>
        </w:rPr>
        <w:t>[29]</w:t>
      </w:r>
      <w:r>
        <w:rPr>
          <w:rFonts w:ascii="Book Antiqua" w:eastAsia="Book Antiqua" w:hAnsi="Book Antiqua" w:cs="Book Antiqua"/>
          <w:color w:val="000000"/>
          <w:szCs w:val="28"/>
        </w:rPr>
        <w:t>. “Regional” refers to osteopenia at the decortication site and the adjacent bone, and “acceleratory” refers to rapid bone metabolism. The role of RAP is to</w:t>
      </w:r>
      <w:r w:rsidR="00DF35D8">
        <w:rPr>
          <w:rFonts w:ascii="Book Antiqua" w:eastAsia="Book Antiqua" w:hAnsi="Book Antiqua" w:cs="Book Antiqua"/>
          <w:color w:val="000000"/>
          <w:szCs w:val="28"/>
        </w:rPr>
        <w:t xml:space="preserve"> raise</w:t>
      </w:r>
      <w:r>
        <w:rPr>
          <w:rFonts w:ascii="Book Antiqua" w:eastAsia="Book Antiqua" w:hAnsi="Book Antiqua" w:cs="Book Antiqua"/>
          <w:color w:val="000000"/>
          <w:szCs w:val="28"/>
        </w:rPr>
        <w:t xml:space="preserve"> temporarily the biological bone response and systemically recruit growth factors at the decortication area</w:t>
      </w:r>
      <w:r>
        <w:rPr>
          <w:rFonts w:ascii="Book Antiqua" w:eastAsia="Book Antiqua" w:hAnsi="Book Antiqua" w:cs="Book Antiqua"/>
          <w:color w:val="000000"/>
          <w:szCs w:val="35"/>
          <w:vertAlign w:val="superscript"/>
        </w:rPr>
        <w:t>[30]</w:t>
      </w:r>
      <w:r>
        <w:rPr>
          <w:rFonts w:ascii="Book Antiqua" w:eastAsia="Book Antiqua" w:hAnsi="Book Antiqua" w:cs="Book Antiqua"/>
          <w:color w:val="000000"/>
          <w:szCs w:val="28"/>
        </w:rPr>
        <w:t>. RAP is actually a transitional process that starts a few days after the trauma, peaks in the first month, and then gradually decreases till the fourth month</w:t>
      </w:r>
      <w:r>
        <w:rPr>
          <w:rFonts w:ascii="Book Antiqua" w:eastAsia="Book Antiqua" w:hAnsi="Book Antiqua" w:cs="Book Antiqua"/>
          <w:color w:val="000000"/>
          <w:szCs w:val="35"/>
          <w:vertAlign w:val="superscript"/>
        </w:rPr>
        <w:t>[31]</w:t>
      </w:r>
      <w:r>
        <w:rPr>
          <w:rFonts w:ascii="Book Antiqua" w:eastAsia="Book Antiqua" w:hAnsi="Book Antiqua" w:cs="Book Antiqua"/>
          <w:color w:val="000000"/>
          <w:szCs w:val="28"/>
        </w:rPr>
        <w:t>. Thus, RAP could potentiate tissue reorganization and healing</w:t>
      </w:r>
      <w:r>
        <w:rPr>
          <w:rFonts w:ascii="Book Antiqua" w:eastAsia="Book Antiqua" w:hAnsi="Book Antiqua" w:cs="Book Antiqua"/>
          <w:color w:val="000000"/>
          <w:szCs w:val="35"/>
          <w:vertAlign w:val="superscript"/>
        </w:rPr>
        <w:t>[32]</w:t>
      </w:r>
      <w:r>
        <w:rPr>
          <w:rFonts w:ascii="Book Antiqua" w:eastAsia="Book Antiqua" w:hAnsi="Book Antiqua" w:cs="Book Antiqua"/>
          <w:color w:val="000000"/>
          <w:szCs w:val="28"/>
        </w:rPr>
        <w:t>, and it has a direct impact on the quality and quantity of OTM</w:t>
      </w:r>
      <w:r>
        <w:rPr>
          <w:rFonts w:ascii="Book Antiqua" w:eastAsia="Book Antiqua" w:hAnsi="Book Antiqua" w:cs="Book Antiqua"/>
          <w:color w:val="000000"/>
          <w:szCs w:val="35"/>
          <w:vertAlign w:val="superscript"/>
        </w:rPr>
        <w:t>[33,34]</w:t>
      </w:r>
      <w:r>
        <w:rPr>
          <w:rFonts w:ascii="Book Antiqua" w:eastAsia="Book Antiqua" w:hAnsi="Book Antiqua" w:cs="Book Antiqua"/>
          <w:color w:val="000000"/>
          <w:szCs w:val="28"/>
        </w:rPr>
        <w:t>. In this case, correction of the crowded lower teeth was accomplished in the first month, or rather the most effective period of RAP</w:t>
      </w:r>
      <w:r w:rsidR="00B45015">
        <w:rPr>
          <w:rFonts w:ascii="Book Antiqua" w:eastAsia="Book Antiqua" w:hAnsi="Book Antiqua" w:cs="Book Antiqua"/>
          <w:color w:val="000000"/>
          <w:szCs w:val="28"/>
        </w:rPr>
        <w:t xml:space="preserve"> (</w:t>
      </w:r>
      <w:r w:rsidRPr="00812788">
        <w:rPr>
          <w:rFonts w:ascii="Book Antiqua" w:eastAsia="Book Antiqua" w:hAnsi="Book Antiqua" w:cs="Book Antiqua"/>
          <w:i/>
          <w:iCs/>
          <w:color w:val="000000"/>
          <w:szCs w:val="28"/>
        </w:rPr>
        <w:t>i.e.</w:t>
      </w:r>
      <w:r>
        <w:rPr>
          <w:rFonts w:ascii="Book Antiqua" w:eastAsia="Book Antiqua" w:hAnsi="Book Antiqua" w:cs="Book Antiqua"/>
          <w:color w:val="000000"/>
          <w:szCs w:val="28"/>
        </w:rPr>
        <w:t xml:space="preserve"> the rate of OTM might be </w:t>
      </w:r>
      <w:r w:rsidR="00B45015">
        <w:rPr>
          <w:rFonts w:ascii="Book Antiqua" w:eastAsia="Book Antiqua" w:hAnsi="Book Antiqua" w:cs="Book Antiqua"/>
          <w:color w:val="000000"/>
          <w:szCs w:val="28"/>
        </w:rPr>
        <w:t>two to three</w:t>
      </w:r>
      <w:r>
        <w:rPr>
          <w:rFonts w:ascii="Book Antiqua" w:eastAsia="Book Antiqua" w:hAnsi="Book Antiqua" w:cs="Book Antiqua"/>
          <w:color w:val="000000"/>
          <w:szCs w:val="28"/>
        </w:rPr>
        <w:t xml:space="preserve"> times higher with PAOO than with conventional orthodontic techniques</w:t>
      </w:r>
      <w:r w:rsidR="00B45015">
        <w:rPr>
          <w:rFonts w:ascii="Book Antiqua" w:eastAsia="Book Antiqua" w:hAnsi="Book Antiqua" w:cs="Book Antiqua"/>
          <w:color w:val="000000"/>
          <w:szCs w:val="28"/>
        </w:rPr>
        <w:t>)</w:t>
      </w:r>
      <w:r>
        <w:rPr>
          <w:rFonts w:ascii="Book Antiqua" w:eastAsia="Book Antiqua" w:hAnsi="Book Antiqua" w:cs="Book Antiqua"/>
          <w:color w:val="000000"/>
          <w:szCs w:val="35"/>
          <w:vertAlign w:val="superscript"/>
        </w:rPr>
        <w:t>[35]</w:t>
      </w:r>
      <w:r>
        <w:rPr>
          <w:rFonts w:ascii="Book Antiqua" w:eastAsia="Book Antiqua" w:hAnsi="Book Antiqua" w:cs="Book Antiqua"/>
          <w:color w:val="000000"/>
          <w:szCs w:val="28"/>
        </w:rPr>
        <w:t>. Substantially less time in a fixed appliance means less conversion of cytotoxic plaque biofilms into local periodontal inducible stimuli and achievement of more intact periodontium.</w:t>
      </w:r>
    </w:p>
    <w:p w14:paraId="3859D0AB" w14:textId="106EB979" w:rsidR="00A77B3E" w:rsidRDefault="0001320C" w:rsidP="00812788">
      <w:pPr>
        <w:spacing w:line="360" w:lineRule="auto"/>
        <w:ind w:firstLineChars="100" w:firstLine="240"/>
        <w:jc w:val="both"/>
      </w:pPr>
      <w:r>
        <w:rPr>
          <w:rFonts w:ascii="Book Antiqua" w:eastAsia="Book Antiqua" w:hAnsi="Book Antiqua" w:cs="Book Antiqua"/>
          <w:color w:val="000000"/>
          <w:szCs w:val="28"/>
        </w:rPr>
        <w:t xml:space="preserve">As another key factor in PAOO, bone grafts are always contributory to the surgery. Brugnami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w:t>
      </w:r>
      <w:r w:rsidRPr="00812788">
        <w:rPr>
          <w:rFonts w:ascii="Book Antiqua" w:eastAsia="Book Antiqua" w:hAnsi="Book Antiqua" w:cs="Book Antiqua"/>
          <w:color w:val="000000"/>
          <w:szCs w:val="35"/>
          <w:vertAlign w:val="superscript"/>
        </w:rPr>
        <w:t>36</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8"/>
        </w:rPr>
        <w:t xml:space="preserve"> stated that when the tooth was moved outside the bony envelope, corticotomy with concomitant bone grafting technique could maintain the alveolar bone volume around the teeth, whereas corticotomy without concomitant bone grafting could not maintain the alveolar bone volume around the teeth. Bone grafting in PAOO actually abolished the traditional limitation of tooth movement by predictable malleability of the position of the dental root</w:t>
      </w:r>
      <w:r>
        <w:rPr>
          <w:rFonts w:ascii="Book Antiqua" w:eastAsia="Book Antiqua" w:hAnsi="Book Antiqua" w:cs="Book Antiqua"/>
          <w:color w:val="000000"/>
          <w:szCs w:val="35"/>
          <w:vertAlign w:val="superscript"/>
        </w:rPr>
        <w:t>[37]</w:t>
      </w:r>
      <w:r>
        <w:rPr>
          <w:rFonts w:ascii="Book Antiqua" w:eastAsia="Book Antiqua" w:hAnsi="Book Antiqua" w:cs="Book Antiqua"/>
          <w:color w:val="000000"/>
          <w:szCs w:val="28"/>
        </w:rPr>
        <w:t xml:space="preserve">. There are many types of bone grafts, such as autograft, allograft, xenograft, and synthetic bone grafts. Bone grafts mainly feature in the combination of mechanical support and osteoconduction, embedded with another two crucial biological properties: </w:t>
      </w:r>
      <w:r w:rsidR="00DF35D8">
        <w:rPr>
          <w:rFonts w:ascii="Book Antiqua" w:eastAsia="Book Antiqua" w:hAnsi="Book Antiqua" w:cs="Book Antiqua"/>
          <w:color w:val="000000"/>
          <w:szCs w:val="28"/>
        </w:rPr>
        <w:t>O</w:t>
      </w:r>
      <w:r>
        <w:rPr>
          <w:rFonts w:ascii="Book Antiqua" w:eastAsia="Book Antiqua" w:hAnsi="Book Antiqua" w:cs="Book Antiqua"/>
          <w:color w:val="000000"/>
          <w:szCs w:val="28"/>
        </w:rPr>
        <w:t>steoinduction and osteogenesis. Osteoconduction involves the attachment of osteoblasts and osteoprogenitor cells, and the subsequent migration and ingrowth of these cells within the three-dimensional architecture of the graft</w:t>
      </w:r>
      <w:r>
        <w:rPr>
          <w:rFonts w:ascii="Book Antiqua" w:eastAsia="Book Antiqua" w:hAnsi="Book Antiqua" w:cs="Book Antiqua"/>
          <w:color w:val="000000"/>
          <w:szCs w:val="35"/>
          <w:vertAlign w:val="superscript"/>
        </w:rPr>
        <w:t>[38]</w:t>
      </w:r>
      <w:r>
        <w:rPr>
          <w:rFonts w:ascii="Book Antiqua" w:eastAsia="Book Antiqua" w:hAnsi="Book Antiqua" w:cs="Book Antiqua"/>
          <w:color w:val="000000"/>
          <w:szCs w:val="28"/>
        </w:rPr>
        <w:t>. Osteoinduction requires induction of the unspecialized, undifferentiated, and pluripotent cells in the development of the osteoprogenitor lineage, thereby further inducing osteogenesis</w:t>
      </w:r>
      <w:r>
        <w:rPr>
          <w:rFonts w:ascii="Book Antiqua" w:eastAsia="Book Antiqua" w:hAnsi="Book Antiqua" w:cs="Book Antiqua"/>
          <w:color w:val="000000"/>
          <w:szCs w:val="35"/>
          <w:vertAlign w:val="superscript"/>
        </w:rPr>
        <w:t>[39]</w:t>
      </w:r>
      <w:r>
        <w:rPr>
          <w:rFonts w:ascii="Book Antiqua" w:eastAsia="Book Antiqua" w:hAnsi="Book Antiqua" w:cs="Book Antiqua"/>
          <w:color w:val="000000"/>
          <w:szCs w:val="28"/>
        </w:rPr>
        <w:t>, or rather differentiation and subsequent formation of new bone tissues from donor cells derived from either the host or grafts</w:t>
      </w:r>
      <w:r>
        <w:rPr>
          <w:rFonts w:ascii="Book Antiqua" w:eastAsia="Book Antiqua" w:hAnsi="Book Antiqua" w:cs="Book Antiqua"/>
          <w:color w:val="000000"/>
          <w:szCs w:val="35"/>
          <w:vertAlign w:val="superscript"/>
        </w:rPr>
        <w:t>[40]</w:t>
      </w:r>
      <w:r>
        <w:rPr>
          <w:rFonts w:ascii="Book Antiqua" w:eastAsia="Book Antiqua" w:hAnsi="Book Antiqua" w:cs="Book Antiqua"/>
          <w:color w:val="000000"/>
          <w:szCs w:val="28"/>
        </w:rPr>
        <w:t xml:space="preserve">. Generally, autogenous bone grafts are the gold standard. Nowzari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[24]</w:t>
      </w:r>
      <w:r>
        <w:rPr>
          <w:rFonts w:ascii="Book Antiqua" w:eastAsia="Book Antiqua" w:hAnsi="Book Antiqua" w:cs="Book Antiqua"/>
          <w:color w:val="000000"/>
          <w:szCs w:val="28"/>
        </w:rPr>
        <w:t xml:space="preserve"> first reported a combined application of PAOO with autogenous bone from the mandible in a 41-year-old man. Although this technique has crucial superiority in biocompatibility and viability of transferred osteogenic cells, the harvest is associated with unavoidable problems, such as secondary operation and quantity limitation. Alternatively, other biomaterials, such as allografts, xenografts, and synthetic bone substitutes, are also valuable options for bone regeneration.</w:t>
      </w:r>
    </w:p>
    <w:p w14:paraId="68A6F1E8" w14:textId="37F6F907" w:rsidR="00A77B3E" w:rsidRDefault="0001320C" w:rsidP="00812788">
      <w:pPr>
        <w:spacing w:line="360" w:lineRule="auto"/>
        <w:ind w:firstLineChars="100" w:firstLine="240"/>
        <w:jc w:val="both"/>
      </w:pPr>
      <w:r>
        <w:rPr>
          <w:rFonts w:ascii="Book Antiqua" w:eastAsia="Book Antiqua" w:hAnsi="Book Antiqua" w:cs="Book Antiqua"/>
          <w:color w:val="000000"/>
          <w:szCs w:val="28"/>
        </w:rPr>
        <w:t xml:space="preserve">In PAOO-assisted OTM, Bio-Oss is widely used as a bone graft. Bio-Oss is a substitute with high osteoconductivity derived from bovine origin. Bio-Oss acts as a scaffold to provide an interface for cells to attach, migrate, and proliferate. Yu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[18]</w:t>
      </w:r>
      <w:r>
        <w:rPr>
          <w:rFonts w:ascii="Book Antiqua" w:eastAsia="Book Antiqua" w:hAnsi="Book Antiqua" w:cs="Book Antiqua"/>
          <w:color w:val="000000"/>
          <w:szCs w:val="28"/>
        </w:rPr>
        <w:t xml:space="preserve"> and Ahn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 xml:space="preserve">[19] </w:t>
      </w:r>
      <w:r>
        <w:rPr>
          <w:rFonts w:ascii="Book Antiqua" w:eastAsia="Book Antiqua" w:hAnsi="Book Antiqua" w:cs="Book Antiqua"/>
          <w:color w:val="000000"/>
          <w:szCs w:val="28"/>
        </w:rPr>
        <w:t>used Bio-Oss to correct labial alveolar defects and augment the regional bone. In theory, bone substitutes simultaneously employing osteoconduction, osteoinduction, and osteogenesis</w:t>
      </w:r>
      <w:r>
        <w:rPr>
          <w:rFonts w:ascii="Book Antiqua" w:eastAsia="Book Antiqua" w:hAnsi="Book Antiqua" w:cs="Book Antiqua"/>
          <w:color w:val="000000"/>
        </w:rPr>
        <w:t xml:space="preserve"> </w:t>
      </w:r>
      <w:r>
        <w:rPr>
          <w:rFonts w:ascii="Book Antiqua" w:eastAsia="Book Antiqua" w:hAnsi="Book Antiqua" w:cs="Book Antiqua"/>
          <w:color w:val="000000"/>
          <w:szCs w:val="28"/>
        </w:rPr>
        <w:t>are more suitable for bone augmentation in PAOO.</w:t>
      </w:r>
      <w:r>
        <w:rPr>
          <w:rFonts w:ascii="Book Antiqua" w:eastAsia="Book Antiqua" w:hAnsi="Book Antiqua" w:cs="Book Antiqua"/>
          <w:color w:val="000000"/>
        </w:rPr>
        <w:t xml:space="preserve"> </w:t>
      </w:r>
      <w:r>
        <w:rPr>
          <w:rFonts w:ascii="Book Antiqua" w:eastAsia="Book Antiqua" w:hAnsi="Book Antiqua" w:cs="Book Antiqua"/>
          <w:color w:val="000000"/>
          <w:szCs w:val="28"/>
        </w:rPr>
        <w:t>However, there is a paucity of literature with respect to the usage of other types of bone grafts, which encourages more research work to improve the properties of materials.</w:t>
      </w:r>
    </w:p>
    <w:p w14:paraId="679B3D8D" w14:textId="18BC588A" w:rsidR="00A77B3E" w:rsidRDefault="0001320C" w:rsidP="00812788">
      <w:pPr>
        <w:spacing w:line="360" w:lineRule="auto"/>
        <w:ind w:firstLineChars="100" w:firstLine="240"/>
        <w:jc w:val="both"/>
      </w:pPr>
      <w:r>
        <w:rPr>
          <w:rFonts w:ascii="Book Antiqua" w:eastAsia="Book Antiqua" w:hAnsi="Book Antiqua" w:cs="Book Antiqua"/>
          <w:color w:val="000000"/>
          <w:szCs w:val="28"/>
        </w:rPr>
        <w:t xml:space="preserve">In this case, PRF was employed to enhance the regeneration of bone and soft tissues. PRF was labeled by Choukroun </w:t>
      </w:r>
      <w:r>
        <w:rPr>
          <w:rFonts w:ascii="Book Antiqua" w:eastAsia="Book Antiqua" w:hAnsi="Book Antiqua" w:cs="Book Antiqua"/>
          <w:i/>
          <w:iCs/>
          <w:color w:val="000000"/>
          <w:szCs w:val="28"/>
        </w:rPr>
        <w:t>et al</w:t>
      </w:r>
      <w:r w:rsidR="00812788" w:rsidRPr="00812788">
        <w:rPr>
          <w:rFonts w:ascii="Book Antiqua" w:eastAsia="Book Antiqua" w:hAnsi="Book Antiqua" w:cs="Book Antiqua"/>
          <w:color w:val="000000"/>
          <w:szCs w:val="28"/>
          <w:vertAlign w:val="superscript"/>
        </w:rPr>
        <w:t>[41]</w:t>
      </w:r>
      <w:r>
        <w:rPr>
          <w:rFonts w:ascii="Book Antiqua" w:eastAsia="Book Antiqua" w:hAnsi="Book Antiqua" w:cs="Book Antiqua"/>
          <w:color w:val="000000"/>
          <w:szCs w:val="28"/>
        </w:rPr>
        <w:t xml:space="preserve"> in 2000 as a “second-generation” platelet concentrate with the advantage of accumulated growth factors. Essentially, it is anteceded by platelet-rich plasma, which is a suspension rich in leukocytes and plasma components after centrifugation of fresh autologous whole blood. PRF plays a reliable role in optimizing wound healing, reducing pain and swelling</w:t>
      </w:r>
      <w:r>
        <w:rPr>
          <w:rFonts w:ascii="Book Antiqua" w:eastAsia="Book Antiqua" w:hAnsi="Book Antiqua" w:cs="Book Antiqua"/>
          <w:color w:val="000000"/>
          <w:szCs w:val="35"/>
          <w:vertAlign w:val="superscript"/>
        </w:rPr>
        <w:t>[41-44]</w:t>
      </w:r>
      <w:r>
        <w:rPr>
          <w:rFonts w:ascii="Book Antiqua" w:eastAsia="Book Antiqua" w:hAnsi="Book Antiqua" w:cs="Book Antiqua"/>
          <w:color w:val="000000"/>
          <w:szCs w:val="28"/>
        </w:rPr>
        <w:t>, promoting neovascularization and cell migration, and inducing angiogenesis</w:t>
      </w:r>
      <w:r>
        <w:rPr>
          <w:rFonts w:ascii="Book Antiqua" w:eastAsia="Book Antiqua" w:hAnsi="Book Antiqua" w:cs="Book Antiqua"/>
          <w:color w:val="000000"/>
          <w:szCs w:val="35"/>
          <w:vertAlign w:val="superscript"/>
        </w:rPr>
        <w:t>[45]</w:t>
      </w:r>
      <w:r>
        <w:rPr>
          <w:rFonts w:ascii="Book Antiqua" w:eastAsia="Book Antiqua" w:hAnsi="Book Antiqua" w:cs="Book Antiqua"/>
          <w:color w:val="000000"/>
          <w:szCs w:val="28"/>
        </w:rPr>
        <w:t xml:space="preserve"> in the alveolar preservation of an extraction socket, sinus lift, and various bone grafting procedures</w:t>
      </w:r>
      <w:r>
        <w:rPr>
          <w:rFonts w:ascii="Book Antiqua" w:eastAsia="Book Antiqua" w:hAnsi="Book Antiqua" w:cs="Book Antiqua"/>
          <w:color w:val="000000"/>
          <w:szCs w:val="35"/>
          <w:vertAlign w:val="superscript"/>
        </w:rPr>
        <w:t>[7]</w:t>
      </w:r>
      <w:r>
        <w:rPr>
          <w:rFonts w:ascii="Book Antiqua" w:eastAsia="Book Antiqua" w:hAnsi="Book Antiqua" w:cs="Book Antiqua"/>
          <w:color w:val="000000"/>
          <w:szCs w:val="28"/>
        </w:rPr>
        <w:t>. When mixed with bone substitutes and covering the surface of bone wound, PRF increases</w:t>
      </w:r>
      <w:r>
        <w:rPr>
          <w:rFonts w:ascii="Book Antiqua" w:eastAsia="Book Antiqua" w:hAnsi="Book Antiqua" w:cs="Book Antiqua"/>
          <w:color w:val="000000"/>
        </w:rPr>
        <w:t xml:space="preserve"> </w:t>
      </w:r>
      <w:r>
        <w:rPr>
          <w:rFonts w:ascii="Book Antiqua" w:eastAsia="Book Antiqua" w:hAnsi="Book Antiqua" w:cs="Book Antiqua"/>
          <w:color w:val="000000"/>
          <w:szCs w:val="28"/>
        </w:rPr>
        <w:t>graft survival, bone regeneration, and wound healing owing to the “sticky bone” consistency and release of autogenous growth factors</w:t>
      </w:r>
      <w:r>
        <w:rPr>
          <w:rFonts w:ascii="Book Antiqua" w:eastAsia="Book Antiqua" w:hAnsi="Book Antiqua" w:cs="Book Antiqua"/>
          <w:color w:val="000000"/>
          <w:szCs w:val="35"/>
          <w:vertAlign w:val="superscript"/>
        </w:rPr>
        <w:t>[10,46]</w:t>
      </w:r>
      <w:r>
        <w:rPr>
          <w:rFonts w:ascii="Book Antiqua" w:eastAsia="Book Antiqua" w:hAnsi="Book Antiqua" w:cs="Book Antiqua"/>
          <w:color w:val="000000"/>
          <w:szCs w:val="28"/>
        </w:rPr>
        <w:t>. When shaped as a membrane coating the surface of bone grafts, PRF not only averts displacement and leakage of bone particulates</w:t>
      </w:r>
      <w:r>
        <w:rPr>
          <w:rFonts w:ascii="Book Antiqua" w:eastAsia="Book Antiqua" w:hAnsi="Book Antiqua" w:cs="Book Antiqua"/>
          <w:color w:val="000000"/>
          <w:szCs w:val="35"/>
          <w:vertAlign w:val="superscript"/>
        </w:rPr>
        <w:t>[47]</w:t>
      </w:r>
      <w:r>
        <w:rPr>
          <w:rFonts w:ascii="Book Antiqua" w:eastAsia="Book Antiqua" w:hAnsi="Book Antiqua" w:cs="Book Antiqua"/>
          <w:color w:val="000000"/>
          <w:szCs w:val="28"/>
        </w:rPr>
        <w:t xml:space="preserve"> but also serves as a porous scaffold. In addition, cell growth on PRF is reported to be significantly quicker than that on bovine collagen membrane (Bio-Gide, Geltish)</w:t>
      </w:r>
      <w:r>
        <w:rPr>
          <w:rFonts w:ascii="Book Antiqua" w:eastAsia="Book Antiqua" w:hAnsi="Book Antiqua" w:cs="Book Antiqua"/>
          <w:color w:val="000000"/>
          <w:szCs w:val="35"/>
          <w:vertAlign w:val="superscript"/>
        </w:rPr>
        <w:t>[48]</w:t>
      </w:r>
      <w:r>
        <w:rPr>
          <w:rFonts w:ascii="Book Antiqua" w:eastAsia="Book Antiqua" w:hAnsi="Book Antiqua" w:cs="Book Antiqua"/>
          <w:color w:val="000000"/>
          <w:szCs w:val="28"/>
        </w:rPr>
        <w:t xml:space="preserve">. Shawky </w:t>
      </w:r>
      <w:r w:rsidR="00812788" w:rsidRPr="00812788">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[49]</w:t>
      </w:r>
      <w:r>
        <w:rPr>
          <w:rFonts w:ascii="Book Antiqua" w:eastAsia="Book Antiqua" w:hAnsi="Book Antiqua" w:cs="Book Antiqua"/>
          <w:color w:val="000000"/>
          <w:szCs w:val="28"/>
        </w:rPr>
        <w:t xml:space="preserve"> described a significant increase in new bone formation with the use of PRF plus autogenous bone graft in patients with maxillary clefts despite the modest contribution to bone density improvements compared with application of autogenous bone graft alone.</w:t>
      </w:r>
    </w:p>
    <w:p w14:paraId="4995361E" w14:textId="23BAD613" w:rsidR="00A77B3E" w:rsidRDefault="0001320C" w:rsidP="00812788">
      <w:pPr>
        <w:spacing w:line="360" w:lineRule="auto"/>
        <w:ind w:firstLineChars="100" w:firstLine="240"/>
        <w:jc w:val="both"/>
      </w:pPr>
      <w:r>
        <w:rPr>
          <w:rFonts w:ascii="Book Antiqua" w:eastAsia="Book Antiqua" w:hAnsi="Book Antiqua" w:cs="Book Antiqua"/>
          <w:color w:val="000000"/>
          <w:szCs w:val="28"/>
        </w:rPr>
        <w:t>Despite the practical advantages of PRF, such as convenient preparation, enhancement of stability of grafting mixture, and protection against exposure, the clinical combination of PRF with PAOO in accelerated OTM has been rarely used. Only one cohort observational study</w:t>
      </w:r>
      <w:r>
        <w:rPr>
          <w:rFonts w:ascii="Book Antiqua" w:eastAsia="Book Antiqua" w:hAnsi="Book Antiqua" w:cs="Book Antiqua"/>
          <w:color w:val="000000"/>
          <w:szCs w:val="35"/>
          <w:vertAlign w:val="superscript"/>
        </w:rPr>
        <w:t>[</w:t>
      </w:r>
      <w:r w:rsidR="00812788">
        <w:rPr>
          <w:rFonts w:ascii="Book Antiqua" w:eastAsia="Book Antiqua" w:hAnsi="Book Antiqua" w:cs="Book Antiqua"/>
          <w:color w:val="000000"/>
          <w:szCs w:val="35"/>
          <w:vertAlign w:val="superscript"/>
        </w:rPr>
        <w:t>42</w:t>
      </w:r>
      <w:r>
        <w:rPr>
          <w:rFonts w:ascii="Book Antiqua" w:eastAsia="Book Antiqua" w:hAnsi="Book Antiqua" w:cs="Book Antiqua"/>
          <w:color w:val="000000"/>
          <w:szCs w:val="35"/>
          <w:vertAlign w:val="superscript"/>
        </w:rPr>
        <w:t>]</w:t>
      </w:r>
      <w:r>
        <w:rPr>
          <w:rFonts w:ascii="Book Antiqua" w:eastAsia="Book Antiqua" w:hAnsi="Book Antiqua" w:cs="Book Antiqua"/>
          <w:color w:val="000000"/>
          <w:szCs w:val="28"/>
        </w:rPr>
        <w:t xml:space="preserve"> applied PRF in PAOO surgery to observe the clinical effects on edema and pain. Notably, this case report was the first clinical presentation concerning the combined application of PRF with PAOO in an orthodontic patient with a thin biotype and labial plate deficiency. In this case, the combination of PRF with PAOO in the mandibular anterior region accelerated OTM and provided additional gain in the height of the gingival margin, which was similar to the findings presented by Wilcko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[50]</w:t>
      </w:r>
      <w:r>
        <w:rPr>
          <w:rFonts w:ascii="Book Antiqua" w:eastAsia="Book Antiqua" w:hAnsi="Book Antiqua" w:cs="Book Antiqua"/>
          <w:color w:val="000000"/>
          <w:szCs w:val="28"/>
        </w:rPr>
        <w:t xml:space="preserve">. Although not measured precisely, the thickness of the gingiva was considered to have been enhanced by clinical experience on the labial side of the mandibular incisors, which is also in agreement with the research by Jing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[51]</w:t>
      </w:r>
      <w:r>
        <w:rPr>
          <w:rFonts w:ascii="Book Antiqua" w:eastAsia="Book Antiqua" w:hAnsi="Book Antiqua" w:cs="Book Antiqua"/>
          <w:color w:val="000000"/>
          <w:szCs w:val="28"/>
        </w:rPr>
        <w:t>. PAOO improved soft tissue augmentation, which actually lays the periodontal foundation for successful orthodontics.</w:t>
      </w:r>
    </w:p>
    <w:p w14:paraId="7C4A0C50" w14:textId="0C9D6C32" w:rsidR="00A77B3E" w:rsidRDefault="0001320C" w:rsidP="00812788">
      <w:pPr>
        <w:spacing w:line="360" w:lineRule="auto"/>
        <w:ind w:firstLineChars="100" w:firstLine="240"/>
        <w:jc w:val="both"/>
      </w:pPr>
      <w:r>
        <w:rPr>
          <w:rFonts w:ascii="Book Antiqua" w:eastAsia="Book Antiqua" w:hAnsi="Book Antiqua" w:cs="Book Antiqua"/>
          <w:color w:val="000000"/>
          <w:szCs w:val="28"/>
        </w:rPr>
        <w:t>However, drawbacks are still inevitable. Extra cost</w:t>
      </w:r>
      <w:r w:rsidR="001473A6">
        <w:rPr>
          <w:rFonts w:ascii="Book Antiqua" w:eastAsia="Book Antiqua" w:hAnsi="Book Antiqua" w:cs="Book Antiqua"/>
          <w:color w:val="000000"/>
          <w:szCs w:val="28"/>
        </w:rPr>
        <w:t xml:space="preserve"> and</w:t>
      </w:r>
      <w:r>
        <w:rPr>
          <w:rFonts w:ascii="Book Antiqua" w:eastAsia="Book Antiqua" w:hAnsi="Book Antiqua" w:cs="Book Antiqua"/>
          <w:color w:val="000000"/>
          <w:szCs w:val="28"/>
        </w:rPr>
        <w:t xml:space="preserve"> post-operative risks, such as possible bone loss, resorption of bone grafts, and susceptible infections</w:t>
      </w:r>
      <w:r w:rsidR="001473A6">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can be additional concerns in such patients. Moreover, a follow-up for 6 mo in this case is relatively short, and we are actually performing a large-scale observation and an increased length of follow-up period to evaluate the effectiveness and long-term stability of PAOO in adult orthodontic patients with a thin biotype and buccal plate deficiency.</w:t>
      </w:r>
    </w:p>
    <w:p w14:paraId="3FC75D16" w14:textId="126816C7" w:rsidR="00A77B3E" w:rsidRDefault="0001320C" w:rsidP="00812788">
      <w:pPr>
        <w:spacing w:line="360" w:lineRule="auto"/>
        <w:ind w:firstLineChars="100" w:firstLine="240"/>
        <w:jc w:val="both"/>
      </w:pPr>
      <w:r>
        <w:rPr>
          <w:rFonts w:ascii="Book Antiqua" w:eastAsia="Book Antiqua" w:hAnsi="Book Antiqua" w:cs="Book Antiqua"/>
          <w:color w:val="000000"/>
          <w:szCs w:val="28"/>
        </w:rPr>
        <w:t xml:space="preserve">At present, the main confounders of bone augmentation remain indefinite and uncertain. In this case, the effect of bone augmentation was negative in some dehiscence sites, such as #31; </w:t>
      </w:r>
      <w:r w:rsidR="00500238">
        <w:rPr>
          <w:rFonts w:ascii="Book Antiqua" w:eastAsia="Book Antiqua" w:hAnsi="Book Antiqua" w:cs="Book Antiqua"/>
          <w:color w:val="000000"/>
          <w:szCs w:val="28"/>
        </w:rPr>
        <w:t>T</w:t>
      </w:r>
      <w:r>
        <w:rPr>
          <w:rFonts w:ascii="Book Antiqua" w:eastAsia="Book Antiqua" w:hAnsi="Book Antiqua" w:cs="Book Antiqua"/>
          <w:color w:val="000000"/>
          <w:szCs w:val="28"/>
        </w:rPr>
        <w:t xml:space="preserve">hereby, approaches to ensure the effectiveness and certainty of bone augmentation in PAOO-assisted OTM bring novel prospects to clinicians. </w:t>
      </w:r>
      <w:r w:rsidR="001473A6">
        <w:rPr>
          <w:rFonts w:ascii="Book Antiqua" w:eastAsia="Book Antiqua" w:hAnsi="Book Antiqua" w:cs="Book Antiqua"/>
          <w:color w:val="000000"/>
          <w:szCs w:val="28"/>
        </w:rPr>
        <w:t>In summary</w:t>
      </w:r>
      <w:r>
        <w:rPr>
          <w:rFonts w:ascii="Book Antiqua" w:eastAsia="Book Antiqua" w:hAnsi="Book Antiqua" w:cs="Book Antiqua"/>
          <w:color w:val="000000"/>
          <w:szCs w:val="28"/>
        </w:rPr>
        <w:t>, the first step rests on a meticulous examination of the gingival biotype and buccal bone thickness and proper case assessment prior to regimen implementation, and CBCT analysis is necessary. CBCT is capable of providing more clear and detailed images to show the relationship of target teeth with the adjacent anatomical structures and corresponding bone reconstruction, while orthopantomogram could be beneficial in extensive measurements, including localization, angular, linear</w:t>
      </w:r>
      <w:r w:rsidR="001473A6">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possible root resorption evaluation, especially in OTM of impacted maxillary canines. Second, standardized and unified clinical guidelines of PAOO surgery should be instituted. Third, prevention of bone substitutes from undergoing displacement and leakage should be emphasized. The last but the most important point, continuous and steady release of growth factors (such as PRF) should be encouraged to enhance bone formation. Despite the discrepancy in technical proficiency among the clinicians and idiosyncratic sensitivity in patients, PAOO combined with PRF is a promising treatment scheme to accelerate OTM and improve bone regeneration in adult patients with periodontal disease.</w:t>
      </w:r>
    </w:p>
    <w:p w14:paraId="5E4AF0ED" w14:textId="77777777" w:rsidR="00A77B3E" w:rsidRDefault="00A77B3E">
      <w:pPr>
        <w:spacing w:line="360" w:lineRule="auto"/>
        <w:jc w:val="both"/>
      </w:pPr>
    </w:p>
    <w:p w14:paraId="7C09AF6D" w14:textId="77777777" w:rsidR="00A77B3E" w:rsidRDefault="0001320C">
      <w:pPr>
        <w:spacing w:line="360" w:lineRule="auto"/>
        <w:jc w:val="both"/>
      </w:pPr>
      <w:r>
        <w:rPr>
          <w:rFonts w:ascii="Book Antiqua" w:eastAsia="Book Antiqua" w:hAnsi="Book Antiqua" w:cs="Book Antiqua"/>
          <w:b/>
          <w:caps/>
          <w:color w:val="000000"/>
          <w:u w:val="single"/>
        </w:rPr>
        <w:t>CONCLUSION</w:t>
      </w:r>
    </w:p>
    <w:p w14:paraId="1A9BE80E" w14:textId="4928DE91" w:rsidR="00A77B3E" w:rsidRDefault="0001320C">
      <w:pPr>
        <w:spacing w:line="360" w:lineRule="auto"/>
        <w:jc w:val="both"/>
      </w:pPr>
      <w:r>
        <w:rPr>
          <w:rFonts w:ascii="Book Antiqua" w:eastAsia="Book Antiqua" w:hAnsi="Book Antiqua" w:cs="Book Antiqua"/>
          <w:color w:val="000000"/>
          <w:szCs w:val="28"/>
        </w:rPr>
        <w:t>This case report demonstrated that the combination of autologous PRF with PAOO could reduce the therapeutic duration with rapid OTM plus augmented alveolar bone and soft tissues in adult patients with dental crowding, thin biotype, and buccal bone defects.</w:t>
      </w:r>
    </w:p>
    <w:p w14:paraId="6A221383" w14:textId="77777777" w:rsidR="00A77B3E" w:rsidRDefault="00A77B3E">
      <w:pPr>
        <w:spacing w:line="360" w:lineRule="auto"/>
        <w:jc w:val="both"/>
      </w:pPr>
    </w:p>
    <w:p w14:paraId="38536BCC" w14:textId="77777777" w:rsidR="00A77B3E" w:rsidRDefault="0001320C">
      <w:pPr>
        <w:spacing w:line="360" w:lineRule="auto"/>
        <w:jc w:val="both"/>
      </w:pPr>
      <w:r>
        <w:rPr>
          <w:rFonts w:ascii="Book Antiqua" w:eastAsia="Book Antiqua" w:hAnsi="Book Antiqua" w:cs="Book Antiqua"/>
          <w:b/>
          <w:color w:val="000000"/>
        </w:rPr>
        <w:t>REFERENCES</w:t>
      </w:r>
    </w:p>
    <w:p w14:paraId="735B3777" w14:textId="4E07C6D3" w:rsidR="00A77B3E" w:rsidRDefault="0001320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Kaya Y</w:t>
      </w:r>
      <w:r>
        <w:rPr>
          <w:rFonts w:ascii="Book Antiqua" w:eastAsia="Book Antiqua" w:hAnsi="Book Antiqua" w:cs="Book Antiqua"/>
          <w:color w:val="000000"/>
        </w:rPr>
        <w:t xml:space="preserve">, Alkan Ö, Keskin S. An evaluation of the gingival biotype and the width of keratinized gingiva in the mandibular anterior region of individuals with different dental malocclusion groups and levels of crowding. </w:t>
      </w:r>
      <w:r>
        <w:rPr>
          <w:rFonts w:ascii="Book Antiqua" w:eastAsia="Book Antiqua" w:hAnsi="Book Antiqua" w:cs="Book Antiqua"/>
          <w:i/>
          <w:iCs/>
          <w:color w:val="000000"/>
        </w:rPr>
        <w:t>Korean J Orthod</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176-185 [PMID: 28523244 DOI: 10.4041/kjod.2017.47.3.176]</w:t>
      </w:r>
    </w:p>
    <w:p w14:paraId="0D6BBF94" w14:textId="77777777" w:rsidR="00A77B3E" w:rsidRDefault="0001320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Misawa Y</w:t>
      </w:r>
      <w:r>
        <w:rPr>
          <w:rFonts w:ascii="Book Antiqua" w:eastAsia="Book Antiqua" w:hAnsi="Book Antiqua" w:cs="Book Antiqua"/>
          <w:color w:val="000000"/>
        </w:rPr>
        <w:t xml:space="preserve">, Kageyama T, Moriyama K, Kurihara S, Yagasaki H, Deguchi T, Ozawa H, Sahara N. Effect of age on alveolar bone turnover adjacent to maxillary molar roots in male rats: A histomorphometric study. </w:t>
      </w:r>
      <w:r>
        <w:rPr>
          <w:rFonts w:ascii="Book Antiqua" w:eastAsia="Book Antiqua" w:hAnsi="Book Antiqua" w:cs="Book Antiqua"/>
          <w:i/>
          <w:iCs/>
          <w:color w:val="000000"/>
        </w:rPr>
        <w:t>Arch Oral 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52</w:t>
      </w:r>
      <w:r>
        <w:rPr>
          <w:rFonts w:ascii="Book Antiqua" w:eastAsia="Book Antiqua" w:hAnsi="Book Antiqua" w:cs="Book Antiqua"/>
          <w:color w:val="000000"/>
        </w:rPr>
        <w:t>: 44-50 [PMID: 17125731 DOI: 10.1016/j.archoralbio.2006.06.012]</w:t>
      </w:r>
    </w:p>
    <w:p w14:paraId="79A1413E" w14:textId="3FA4AA7E" w:rsidR="00A77B3E" w:rsidRDefault="0001320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Schubert A</w:t>
      </w:r>
      <w:r>
        <w:rPr>
          <w:rFonts w:ascii="Book Antiqua" w:eastAsia="Book Antiqua" w:hAnsi="Book Antiqua" w:cs="Book Antiqua"/>
          <w:color w:val="000000"/>
        </w:rPr>
        <w:t>, Jäger F, Maltha JC, Bartzela TN. Age effect on orthodontic tooth movement rate and the compositi</w:t>
      </w:r>
      <w:r w:rsidR="00804152">
        <w:rPr>
          <w:rFonts w:ascii="Book Antiqua" w:eastAsia="Book Antiqua" w:hAnsi="Book Antiqua" w:cs="Book Antiqua"/>
          <w:color w:val="000000"/>
        </w:rPr>
        <w:t>on of gingival crevicular fluid</w:t>
      </w:r>
      <w:r>
        <w:rPr>
          <w:rFonts w:ascii="Book Antiqua" w:eastAsia="Book Antiqua" w:hAnsi="Book Antiqua" w:cs="Book Antiqua"/>
          <w:color w:val="000000"/>
        </w:rPr>
        <w:t xml:space="preserve">: A literature review. </w:t>
      </w:r>
      <w:r>
        <w:rPr>
          <w:rFonts w:ascii="Book Antiqua" w:eastAsia="Book Antiqua" w:hAnsi="Book Antiqua" w:cs="Book Antiqua"/>
          <w:i/>
          <w:iCs/>
          <w:color w:val="000000"/>
        </w:rPr>
        <w:t>J Orofac Orthop</w:t>
      </w:r>
      <w:r>
        <w:rPr>
          <w:rFonts w:ascii="Book Antiqua" w:eastAsia="Book Antiqua" w:hAnsi="Book Antiqua" w:cs="Book Antiqua"/>
          <w:color w:val="000000"/>
        </w:rPr>
        <w:t xml:space="preserve"> 2020; </w:t>
      </w:r>
      <w:r>
        <w:rPr>
          <w:rFonts w:ascii="Book Antiqua" w:eastAsia="Book Antiqua" w:hAnsi="Book Antiqua" w:cs="Book Antiqua"/>
          <w:b/>
          <w:bCs/>
          <w:color w:val="000000"/>
        </w:rPr>
        <w:t>81</w:t>
      </w:r>
      <w:r>
        <w:rPr>
          <w:rFonts w:ascii="Book Antiqua" w:eastAsia="Book Antiqua" w:hAnsi="Book Antiqua" w:cs="Book Antiqua"/>
          <w:color w:val="000000"/>
        </w:rPr>
        <w:t>: 113-125 [PMID: 31919542 DOI: 10.1007/s00056-019-00206-5]</w:t>
      </w:r>
    </w:p>
    <w:p w14:paraId="3A50D55E" w14:textId="77777777" w:rsidR="00A77B3E" w:rsidRDefault="0001320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Wilcko WM</w:t>
      </w:r>
      <w:r>
        <w:rPr>
          <w:rFonts w:ascii="Book Antiqua" w:eastAsia="Book Antiqua" w:hAnsi="Book Antiqua" w:cs="Book Antiqua"/>
          <w:color w:val="000000"/>
        </w:rPr>
        <w:t xml:space="preserve">, Wilcko T, Bouquot JE, Ferguson DJ. Rapid orthodontics with alveolar reshaping: two case reports of decrowding. </w:t>
      </w:r>
      <w:r>
        <w:rPr>
          <w:rFonts w:ascii="Book Antiqua" w:eastAsia="Book Antiqua" w:hAnsi="Book Antiqua" w:cs="Book Antiqua"/>
          <w:i/>
          <w:iCs/>
          <w:color w:val="000000"/>
        </w:rPr>
        <w:t>Int J Periodontics Restorative Dent</w:t>
      </w:r>
      <w:r>
        <w:rPr>
          <w:rFonts w:ascii="Book Antiqua" w:eastAsia="Book Antiqua" w:hAnsi="Book Antiqua" w:cs="Book Antiqua"/>
          <w:color w:val="000000"/>
        </w:rPr>
        <w:t xml:space="preserve"> 2001; </w:t>
      </w:r>
      <w:r>
        <w:rPr>
          <w:rFonts w:ascii="Book Antiqua" w:eastAsia="Book Antiqua" w:hAnsi="Book Antiqua" w:cs="Book Antiqua"/>
          <w:b/>
          <w:bCs/>
          <w:color w:val="000000"/>
        </w:rPr>
        <w:t>21</w:t>
      </w:r>
      <w:r>
        <w:rPr>
          <w:rFonts w:ascii="Book Antiqua" w:eastAsia="Book Antiqua" w:hAnsi="Book Antiqua" w:cs="Book Antiqua"/>
          <w:color w:val="000000"/>
        </w:rPr>
        <w:t>: 9-19 [PMID: 11829041]</w:t>
      </w:r>
    </w:p>
    <w:p w14:paraId="4A165C14" w14:textId="409C1433" w:rsidR="00A77B3E" w:rsidRDefault="0001320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Wilcko</w:t>
      </w:r>
      <w:r w:rsidR="0030514A" w:rsidRPr="0030514A">
        <w:rPr>
          <w:rFonts w:ascii="Book Antiqua" w:eastAsia="Book Antiqua" w:hAnsi="Book Antiqua" w:cs="Book Antiqua"/>
          <w:b/>
          <w:bCs/>
          <w:color w:val="000000"/>
        </w:rPr>
        <w:t xml:space="preserve"> </w:t>
      </w:r>
      <w:r w:rsidRPr="0030514A">
        <w:rPr>
          <w:rFonts w:ascii="Book Antiqua" w:eastAsia="Book Antiqua" w:hAnsi="Book Antiqua" w:cs="Book Antiqua"/>
          <w:b/>
          <w:bCs/>
          <w:color w:val="000000"/>
        </w:rPr>
        <w:t>MT</w:t>
      </w:r>
      <w:r>
        <w:rPr>
          <w:rFonts w:ascii="Book Antiqua" w:eastAsia="Book Antiqua" w:hAnsi="Book Antiqua" w:cs="Book Antiqua"/>
          <w:color w:val="000000"/>
        </w:rPr>
        <w:t>, Wilcko</w:t>
      </w:r>
      <w:r w:rsidR="0030514A">
        <w:rPr>
          <w:rFonts w:ascii="Book Antiqua" w:eastAsia="Book Antiqua" w:hAnsi="Book Antiqua" w:cs="Book Antiqua"/>
          <w:color w:val="000000"/>
        </w:rPr>
        <w:t xml:space="preserve"> </w:t>
      </w:r>
      <w:r>
        <w:rPr>
          <w:rFonts w:ascii="Book Antiqua" w:eastAsia="Book Antiqua" w:hAnsi="Book Antiqua" w:cs="Book Antiqua"/>
          <w:color w:val="000000"/>
        </w:rPr>
        <w:t>WM</w:t>
      </w:r>
      <w:r w:rsidR="0030514A">
        <w:rPr>
          <w:rFonts w:ascii="Book Antiqua" w:eastAsia="Book Antiqua" w:hAnsi="Book Antiqua" w:cs="Book Antiqua"/>
          <w:color w:val="000000"/>
        </w:rPr>
        <w:t xml:space="preserve">, </w:t>
      </w:r>
      <w:r>
        <w:rPr>
          <w:rFonts w:ascii="Book Antiqua" w:eastAsia="Book Antiqua" w:hAnsi="Book Antiqua" w:cs="Book Antiqua"/>
          <w:color w:val="000000"/>
        </w:rPr>
        <w:t xml:space="preserve">Bissada, NF. An Evidence-Based Analysis of Periodontally Accelerated Orthodontic and Osteogenic Techniques: A Synthesis of Scientific Perspectives. </w:t>
      </w:r>
      <w:r w:rsidRPr="0030514A">
        <w:rPr>
          <w:rFonts w:ascii="Book Antiqua" w:eastAsia="Book Antiqua" w:hAnsi="Book Antiqua" w:cs="Book Antiqua"/>
          <w:i/>
          <w:iCs/>
          <w:color w:val="000000"/>
        </w:rPr>
        <w:t>Semin</w:t>
      </w:r>
      <w:r w:rsidR="0030514A" w:rsidRPr="0030514A">
        <w:rPr>
          <w:rFonts w:ascii="Book Antiqua" w:eastAsia="Book Antiqua" w:hAnsi="Book Antiqua" w:cs="Book Antiqua"/>
          <w:i/>
          <w:iCs/>
          <w:color w:val="000000"/>
        </w:rPr>
        <w:t xml:space="preserve"> </w:t>
      </w:r>
      <w:r w:rsidRPr="0030514A">
        <w:rPr>
          <w:rFonts w:ascii="Book Antiqua" w:eastAsia="Book Antiqua" w:hAnsi="Book Antiqua" w:cs="Book Antiqua"/>
          <w:i/>
          <w:iCs/>
          <w:color w:val="000000"/>
        </w:rPr>
        <w:t>Orthod</w:t>
      </w:r>
      <w:r w:rsidR="0030514A">
        <w:rPr>
          <w:rFonts w:ascii="Book Antiqua" w:eastAsia="Book Antiqua" w:hAnsi="Book Antiqua" w:cs="Book Antiqua"/>
          <w:color w:val="000000"/>
        </w:rPr>
        <w:t xml:space="preserve"> 2008; </w:t>
      </w:r>
      <w:r w:rsidRPr="0030514A">
        <w:rPr>
          <w:rFonts w:ascii="Book Antiqua" w:eastAsia="Book Antiqua" w:hAnsi="Book Antiqua" w:cs="Book Antiqua"/>
          <w:b/>
          <w:bCs/>
          <w:color w:val="000000"/>
        </w:rPr>
        <w:t>14</w:t>
      </w:r>
      <w:r w:rsidR="0030514A">
        <w:rPr>
          <w:rFonts w:ascii="Book Antiqua" w:eastAsia="Book Antiqua" w:hAnsi="Book Antiqua" w:cs="Book Antiqua"/>
          <w:color w:val="000000"/>
        </w:rPr>
        <w:t>:</w:t>
      </w:r>
      <w:r>
        <w:rPr>
          <w:rFonts w:ascii="Book Antiqua" w:eastAsia="Book Antiqua" w:hAnsi="Book Antiqua" w:cs="Book Antiqua"/>
          <w:color w:val="000000"/>
        </w:rPr>
        <w:t xml:space="preserve"> 305-316</w:t>
      </w:r>
      <w:r w:rsidR="0030514A">
        <w:rPr>
          <w:rFonts w:ascii="Book Antiqua" w:eastAsia="Book Antiqua" w:hAnsi="Book Antiqua" w:cs="Book Antiqua"/>
          <w:color w:val="000000"/>
        </w:rPr>
        <w:t xml:space="preserve"> [DOI: </w:t>
      </w:r>
      <w:r w:rsidR="0030514A" w:rsidRPr="0030514A">
        <w:rPr>
          <w:rFonts w:ascii="Book Antiqua" w:eastAsia="Book Antiqua" w:hAnsi="Book Antiqua" w:cs="Book Antiqua"/>
          <w:color w:val="000000"/>
        </w:rPr>
        <w:t>10.1053/j.sodo.2008.07.007</w:t>
      </w:r>
      <w:r w:rsidR="0030514A">
        <w:rPr>
          <w:rFonts w:ascii="Book Antiqua" w:eastAsia="Book Antiqua" w:hAnsi="Book Antiqua" w:cs="Book Antiqua"/>
          <w:color w:val="000000"/>
        </w:rPr>
        <w:t>]</w:t>
      </w:r>
    </w:p>
    <w:p w14:paraId="56D73871" w14:textId="77777777" w:rsidR="00A77B3E" w:rsidRDefault="0001320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Alves R</w:t>
      </w:r>
      <w:r>
        <w:rPr>
          <w:rFonts w:ascii="Book Antiqua" w:eastAsia="Book Antiqua" w:hAnsi="Book Antiqua" w:cs="Book Antiqua"/>
          <w:color w:val="000000"/>
        </w:rPr>
        <w:t xml:space="preserve">, Grimalt R. A Review of Platelet-Rich Plasma: History, Biology, Mechanism of Action, and Classification. </w:t>
      </w:r>
      <w:r>
        <w:rPr>
          <w:rFonts w:ascii="Book Antiqua" w:eastAsia="Book Antiqua" w:hAnsi="Book Antiqua" w:cs="Book Antiqua"/>
          <w:i/>
          <w:iCs/>
          <w:color w:val="000000"/>
        </w:rPr>
        <w:t>Skin Appendage Disord</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18-24 [PMID: 29457008 DOI: 10.1159/000477353]</w:t>
      </w:r>
    </w:p>
    <w:p w14:paraId="199D2457" w14:textId="77777777" w:rsidR="00A77B3E" w:rsidRDefault="0001320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Agrawal AA</w:t>
      </w:r>
      <w:r>
        <w:rPr>
          <w:rFonts w:ascii="Book Antiqua" w:eastAsia="Book Antiqua" w:hAnsi="Book Antiqua" w:cs="Book Antiqua"/>
          <w:color w:val="000000"/>
        </w:rPr>
        <w:t xml:space="preserve">. Evolution, current status and advances in application of platelet concentrate in periodontics and implantology.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159-171 [PMID: 28560233 DOI: 10.12998/wjcc.v5.i5.159]</w:t>
      </w:r>
    </w:p>
    <w:p w14:paraId="3C87D68D" w14:textId="77777777" w:rsidR="00A77B3E" w:rsidRDefault="0001320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Del Corso M</w:t>
      </w:r>
      <w:r>
        <w:rPr>
          <w:rFonts w:ascii="Book Antiqua" w:eastAsia="Book Antiqua" w:hAnsi="Book Antiqua" w:cs="Book Antiqua"/>
          <w:color w:val="000000"/>
        </w:rPr>
        <w:t xml:space="preserve">, Vervelle A, Simonpieri A, Jimbo R, Inchingolo F, Sammartino G, Dohan Ehrenfest DM. Current knowledge and perspectives for the use of platelet-rich plasma (PRP) and platelet-rich fibrin (PRF) in oral and maxillofacial surgery part 1: Periodontal and dentoalveolar surgery. </w:t>
      </w:r>
      <w:r>
        <w:rPr>
          <w:rFonts w:ascii="Book Antiqua" w:eastAsia="Book Antiqua" w:hAnsi="Book Antiqua" w:cs="Book Antiqua"/>
          <w:i/>
          <w:iCs/>
          <w:color w:val="000000"/>
        </w:rPr>
        <w:t>Curr Pharm Biotechnol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1207-1230 [PMID: 21740371 DOI: 10.2174/138920112800624391]</w:t>
      </w:r>
    </w:p>
    <w:p w14:paraId="423EBADC" w14:textId="77777777" w:rsidR="00A77B3E" w:rsidRDefault="0001320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Simonpieri A</w:t>
      </w:r>
      <w:r>
        <w:rPr>
          <w:rFonts w:ascii="Book Antiqua" w:eastAsia="Book Antiqua" w:hAnsi="Book Antiqua" w:cs="Book Antiqua"/>
          <w:color w:val="000000"/>
        </w:rPr>
        <w:t xml:space="preserve">, Del Corso M, Vervelle A, Jimbo R, Inchingolo F, Sammartino G, Dohan Ehrenfest DM. Current knowledge and perspectives for the use of platelet-rich plasma (PRP) and platelet-rich fibrin (PRF) in oral and maxillofacial surgery part 2: Bone graft, implant and reconstructive surgery. </w:t>
      </w:r>
      <w:r>
        <w:rPr>
          <w:rFonts w:ascii="Book Antiqua" w:eastAsia="Book Antiqua" w:hAnsi="Book Antiqua" w:cs="Book Antiqua"/>
          <w:i/>
          <w:iCs/>
          <w:color w:val="000000"/>
        </w:rPr>
        <w:t>Curr Pharm Biotechnol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1231-1256 [PMID: 21740370 DOI: 10.2174/138920112800624472]</w:t>
      </w:r>
    </w:p>
    <w:p w14:paraId="7B936961" w14:textId="77777777" w:rsidR="00A77B3E" w:rsidRDefault="0001320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Fan Y</w:t>
      </w:r>
      <w:r>
        <w:rPr>
          <w:rFonts w:ascii="Book Antiqua" w:eastAsia="Book Antiqua" w:hAnsi="Book Antiqua" w:cs="Book Antiqua"/>
          <w:color w:val="000000"/>
        </w:rPr>
        <w:t xml:space="preserve">, Perez K, Dym H. Clinical Uses of Platelet-Rich Fibrin in Oral and Maxillofacial Surgery. </w:t>
      </w:r>
      <w:r>
        <w:rPr>
          <w:rFonts w:ascii="Book Antiqua" w:eastAsia="Book Antiqua" w:hAnsi="Book Antiqua" w:cs="Book Antiqua"/>
          <w:i/>
          <w:iCs/>
          <w:color w:val="000000"/>
        </w:rPr>
        <w:t>Dent Clin North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64</w:t>
      </w:r>
      <w:r>
        <w:rPr>
          <w:rFonts w:ascii="Book Antiqua" w:eastAsia="Book Antiqua" w:hAnsi="Book Antiqua" w:cs="Book Antiqua"/>
          <w:color w:val="000000"/>
        </w:rPr>
        <w:t>: 291-303 [PMID: 32111269 DOI: 10.1016/j.cden.2019.12.012]</w:t>
      </w:r>
    </w:p>
    <w:p w14:paraId="613E97D0" w14:textId="77777777" w:rsidR="00A77B3E" w:rsidRDefault="0001320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Murphy KG</w:t>
      </w:r>
      <w:r>
        <w:rPr>
          <w:rFonts w:ascii="Book Antiqua" w:eastAsia="Book Antiqua" w:hAnsi="Book Antiqua" w:cs="Book Antiqua"/>
          <w:color w:val="000000"/>
        </w:rPr>
        <w:t xml:space="preserve">, Wilcko MT, Wilcko WM, Ferguson DJ. Periodontal accelerated osteogenic orthodontics: a description of the surgical technique. </w:t>
      </w:r>
      <w:r>
        <w:rPr>
          <w:rFonts w:ascii="Book Antiqua" w:eastAsia="Book Antiqua" w:hAnsi="Book Antiqua" w:cs="Book Antiqua"/>
          <w:i/>
          <w:iCs/>
          <w:color w:val="000000"/>
        </w:rPr>
        <w:t>J Oral Maxillofac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67</w:t>
      </w:r>
      <w:r>
        <w:rPr>
          <w:rFonts w:ascii="Book Antiqua" w:eastAsia="Book Antiqua" w:hAnsi="Book Antiqua" w:cs="Book Antiqua"/>
          <w:color w:val="000000"/>
        </w:rPr>
        <w:t>: 2160-2166 [PMID: 19761909 DOI: 10.1016/j.joms.2009.04.124]</w:t>
      </w:r>
    </w:p>
    <w:p w14:paraId="3952DDDB" w14:textId="77777777" w:rsidR="00A77B3E" w:rsidRDefault="0001320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Sanivarapu S</w:t>
      </w:r>
      <w:r>
        <w:rPr>
          <w:rFonts w:ascii="Book Antiqua" w:eastAsia="Book Antiqua" w:hAnsi="Book Antiqua" w:cs="Book Antiqua"/>
          <w:color w:val="000000"/>
        </w:rPr>
        <w:t xml:space="preserve">, Addanki PK, Palaparty R, Adurty C. Periodontally accelerated osteogenic orthodontics: Novel perio-ortho interrelationship. </w:t>
      </w:r>
      <w:r>
        <w:rPr>
          <w:rFonts w:ascii="Book Antiqua" w:eastAsia="Book Antiqua" w:hAnsi="Book Antiqua" w:cs="Book Antiqua"/>
          <w:i/>
          <w:iCs/>
          <w:color w:val="000000"/>
        </w:rPr>
        <w:t>J Indian Soc Periodontol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459-462 [PMID: 30210199 DOI: 10.4103/jisp.jisp_188_18]</w:t>
      </w:r>
    </w:p>
    <w:p w14:paraId="3B15E57D" w14:textId="77777777" w:rsidR="00A77B3E" w:rsidRDefault="0001320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Vannala V</w:t>
      </w:r>
      <w:r>
        <w:rPr>
          <w:rFonts w:ascii="Book Antiqua" w:eastAsia="Book Antiqua" w:hAnsi="Book Antiqua" w:cs="Book Antiqua"/>
          <w:color w:val="000000"/>
        </w:rPr>
        <w:t xml:space="preserve">, Katta A, Reddy MS, Shetty SR, Shetty RM, Khazi SS. Periodontal Accelerated Osteogenic Orthodontics Technique for Rapid Orthodontic Tooth Movement: A Systematic Review. </w:t>
      </w:r>
      <w:r>
        <w:rPr>
          <w:rFonts w:ascii="Book Antiqua" w:eastAsia="Book Antiqua" w:hAnsi="Book Antiqua" w:cs="Book Antiqua"/>
          <w:i/>
          <w:iCs/>
          <w:color w:val="000000"/>
        </w:rPr>
        <w:t>J Pharm Bioallied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S97-S106 [PMID: 31198320 DOI: 10.4103/JPBS.JPBS_298_18]</w:t>
      </w:r>
    </w:p>
    <w:p w14:paraId="5211B876" w14:textId="77777777" w:rsidR="00A77B3E" w:rsidRDefault="0001320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Wilcko W</w:t>
      </w:r>
      <w:r>
        <w:rPr>
          <w:rFonts w:ascii="Book Antiqua" w:eastAsia="Book Antiqua" w:hAnsi="Book Antiqua" w:cs="Book Antiqua"/>
          <w:color w:val="000000"/>
        </w:rPr>
        <w:t xml:space="preserve">, Wilcko MT. Accelerating tooth movement: the case for corticotomy-induced orthodontics. </w:t>
      </w:r>
      <w:r>
        <w:rPr>
          <w:rFonts w:ascii="Book Antiqua" w:eastAsia="Book Antiqua" w:hAnsi="Book Antiqua" w:cs="Book Antiqua"/>
          <w:i/>
          <w:iCs/>
          <w:color w:val="000000"/>
        </w:rPr>
        <w:t>Am J Orthod Dentofacial Orthop</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4-12 [PMID: 23810038 DOI: 10.1016/j.ajodo.2013.04.009]</w:t>
      </w:r>
    </w:p>
    <w:p w14:paraId="0CDE6EB9" w14:textId="77777777" w:rsidR="00A77B3E" w:rsidRDefault="0001320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Soltani L</w:t>
      </w:r>
      <w:r>
        <w:rPr>
          <w:rFonts w:ascii="Book Antiqua" w:eastAsia="Book Antiqua" w:hAnsi="Book Antiqua" w:cs="Book Antiqua"/>
          <w:color w:val="000000"/>
        </w:rPr>
        <w:t xml:space="preserve">, Loomer PM, Chaar EE. A Novel Approach in Periodontally Accelerated Osteogenic Orthodontics (PAOO): A Case Report. </w:t>
      </w:r>
      <w:r>
        <w:rPr>
          <w:rFonts w:ascii="Book Antiqua" w:eastAsia="Book Antiqua" w:hAnsi="Book Antiqua" w:cs="Book Antiqua"/>
          <w:i/>
          <w:iCs/>
          <w:color w:val="000000"/>
        </w:rPr>
        <w:t>Clin Adv Periodontics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110-114 [PMID: 31490042 DOI: 10.1002/cap.10045]</w:t>
      </w:r>
    </w:p>
    <w:p w14:paraId="4C4A593E" w14:textId="77777777" w:rsidR="00A77B3E" w:rsidRPr="00446326" w:rsidRDefault="0001320C">
      <w:pPr>
        <w:spacing w:line="360" w:lineRule="auto"/>
        <w:jc w:val="both"/>
        <w:rPr>
          <w:lang w:val="pt-BR"/>
        </w:rPr>
      </w:pPr>
      <w:r>
        <w:rPr>
          <w:rFonts w:ascii="Book Antiqua" w:eastAsia="Book Antiqua" w:hAnsi="Book Antiqua" w:cs="Book Antiqua"/>
          <w:color w:val="000000"/>
        </w:rPr>
        <w:t xml:space="preserve">16 </w:t>
      </w:r>
      <w:r>
        <w:rPr>
          <w:rFonts w:ascii="Book Antiqua" w:eastAsia="Book Antiqua" w:hAnsi="Book Antiqua" w:cs="Book Antiqua"/>
          <w:b/>
          <w:bCs/>
          <w:color w:val="000000"/>
        </w:rPr>
        <w:t>AlHammadi HA</w:t>
      </w:r>
      <w:r>
        <w:rPr>
          <w:rFonts w:ascii="Book Antiqua" w:eastAsia="Book Antiqua" w:hAnsi="Book Antiqua" w:cs="Book Antiqua"/>
          <w:color w:val="000000"/>
        </w:rPr>
        <w:t xml:space="preserve">, Wilcko MT, Ferguson DJ. Severe Mandibular Crowding Treated with Nonextraction Periodontally Accelerated Osteogenic Orthodontics. </w:t>
      </w:r>
      <w:r w:rsidRPr="00446326">
        <w:rPr>
          <w:rFonts w:ascii="Book Antiqua" w:eastAsia="Book Antiqua" w:hAnsi="Book Antiqua" w:cs="Book Antiqua"/>
          <w:i/>
          <w:iCs/>
          <w:color w:val="000000"/>
          <w:lang w:val="pt-BR"/>
        </w:rPr>
        <w:t>Int J Periodontics Restorative Dent</w:t>
      </w:r>
      <w:r w:rsidRPr="00446326">
        <w:rPr>
          <w:rFonts w:ascii="Book Antiqua" w:eastAsia="Book Antiqua" w:hAnsi="Book Antiqua" w:cs="Book Antiqua"/>
          <w:color w:val="000000"/>
          <w:lang w:val="pt-BR"/>
        </w:rPr>
        <w:t xml:space="preserve"> 2019; </w:t>
      </w:r>
      <w:r w:rsidRPr="00446326">
        <w:rPr>
          <w:rFonts w:ascii="Book Antiqua" w:eastAsia="Book Antiqua" w:hAnsi="Book Antiqua" w:cs="Book Antiqua"/>
          <w:b/>
          <w:bCs/>
          <w:color w:val="000000"/>
          <w:lang w:val="pt-BR"/>
        </w:rPr>
        <w:t>39</w:t>
      </w:r>
      <w:r w:rsidRPr="00446326">
        <w:rPr>
          <w:rFonts w:ascii="Book Antiqua" w:eastAsia="Book Antiqua" w:hAnsi="Book Antiqua" w:cs="Book Antiqua"/>
          <w:color w:val="000000"/>
          <w:lang w:val="pt-BR"/>
        </w:rPr>
        <w:t>: e188-e194 [PMID: 31449579 DOI: 10.11607/prd.3926]</w:t>
      </w:r>
    </w:p>
    <w:p w14:paraId="5B4E758A" w14:textId="77777777" w:rsidR="00A77B3E" w:rsidRPr="00446326" w:rsidRDefault="0001320C">
      <w:pPr>
        <w:spacing w:line="360" w:lineRule="auto"/>
        <w:jc w:val="both"/>
        <w:rPr>
          <w:lang w:val="pt-BR"/>
        </w:rPr>
      </w:pPr>
      <w:r>
        <w:rPr>
          <w:rFonts w:ascii="Book Antiqua" w:eastAsia="Book Antiqua" w:hAnsi="Book Antiqua" w:cs="Book Antiqua"/>
          <w:color w:val="000000"/>
        </w:rPr>
        <w:t xml:space="preserve">17 </w:t>
      </w:r>
      <w:r>
        <w:rPr>
          <w:rFonts w:ascii="Book Antiqua" w:eastAsia="Book Antiqua" w:hAnsi="Book Antiqua" w:cs="Book Antiqua"/>
          <w:b/>
          <w:bCs/>
          <w:color w:val="000000"/>
        </w:rPr>
        <w:t>Coscia G</w:t>
      </w:r>
      <w:r>
        <w:rPr>
          <w:rFonts w:ascii="Book Antiqua" w:eastAsia="Book Antiqua" w:hAnsi="Book Antiqua" w:cs="Book Antiqua"/>
          <w:color w:val="000000"/>
        </w:rPr>
        <w:t xml:space="preserve">, Coscia V, Peluso V, Addabbo F. Augmented corticotomy combined with accelerated orthodontic forces in class III orthognathic patients: morphologic aspects of the mandibular anterior ridge with cone-beam computed tomography. </w:t>
      </w:r>
      <w:r w:rsidRPr="00446326">
        <w:rPr>
          <w:rFonts w:ascii="Book Antiqua" w:eastAsia="Book Antiqua" w:hAnsi="Book Antiqua" w:cs="Book Antiqua"/>
          <w:i/>
          <w:iCs/>
          <w:color w:val="000000"/>
          <w:lang w:val="pt-BR"/>
        </w:rPr>
        <w:t>J Oral Maxillofac Surg</w:t>
      </w:r>
      <w:r w:rsidRPr="00446326">
        <w:rPr>
          <w:rFonts w:ascii="Book Antiqua" w:eastAsia="Book Antiqua" w:hAnsi="Book Antiqua" w:cs="Book Antiqua"/>
          <w:color w:val="000000"/>
          <w:lang w:val="pt-BR"/>
        </w:rPr>
        <w:t xml:space="preserve"> 2013; </w:t>
      </w:r>
      <w:r w:rsidRPr="00446326">
        <w:rPr>
          <w:rFonts w:ascii="Book Antiqua" w:eastAsia="Book Antiqua" w:hAnsi="Book Antiqua" w:cs="Book Antiqua"/>
          <w:b/>
          <w:bCs/>
          <w:color w:val="000000"/>
          <w:lang w:val="pt-BR"/>
        </w:rPr>
        <w:t>71</w:t>
      </w:r>
      <w:r w:rsidRPr="00446326">
        <w:rPr>
          <w:rFonts w:ascii="Book Antiqua" w:eastAsia="Book Antiqua" w:hAnsi="Book Antiqua" w:cs="Book Antiqua"/>
          <w:color w:val="000000"/>
          <w:lang w:val="pt-BR"/>
        </w:rPr>
        <w:t>: 1760.e1-1760.e9 [PMID: 23773424 DOI: 10.1016/j.joms.2013.04.022]</w:t>
      </w:r>
    </w:p>
    <w:p w14:paraId="6C001D0D" w14:textId="77777777" w:rsidR="00A77B3E" w:rsidRDefault="0001320C">
      <w:pPr>
        <w:spacing w:line="360" w:lineRule="auto"/>
        <w:jc w:val="both"/>
      </w:pPr>
      <w:r w:rsidRPr="00446326">
        <w:rPr>
          <w:rFonts w:ascii="Book Antiqua" w:eastAsia="Book Antiqua" w:hAnsi="Book Antiqua" w:cs="Book Antiqua"/>
          <w:color w:val="000000"/>
          <w:lang w:val="pt-BR"/>
        </w:rPr>
        <w:t xml:space="preserve">18 </w:t>
      </w:r>
      <w:r w:rsidRPr="00446326">
        <w:rPr>
          <w:rFonts w:ascii="Book Antiqua" w:eastAsia="Book Antiqua" w:hAnsi="Book Antiqua" w:cs="Book Antiqua"/>
          <w:b/>
          <w:bCs/>
          <w:color w:val="000000"/>
          <w:lang w:val="pt-BR"/>
        </w:rPr>
        <w:t>Yu H</w:t>
      </w:r>
      <w:r w:rsidRPr="00446326">
        <w:rPr>
          <w:rFonts w:ascii="Book Antiqua" w:eastAsia="Book Antiqua" w:hAnsi="Book Antiqua" w:cs="Book Antiqua"/>
          <w:color w:val="000000"/>
          <w:lang w:val="pt-BR"/>
        </w:rPr>
        <w:t xml:space="preserve">, Jiao F, Wang B, Shen SG. </w:t>
      </w:r>
      <w:r>
        <w:rPr>
          <w:rFonts w:ascii="Book Antiqua" w:eastAsia="Book Antiqua" w:hAnsi="Book Antiqua" w:cs="Book Antiqua"/>
          <w:color w:val="000000"/>
        </w:rPr>
        <w:t xml:space="preserve">Piezoelectric decortication applied in periodontally accelerated osteogenic orthodontics. </w:t>
      </w:r>
      <w:r>
        <w:rPr>
          <w:rFonts w:ascii="Book Antiqua" w:eastAsia="Book Antiqua" w:hAnsi="Book Antiqua" w:cs="Book Antiqua"/>
          <w:i/>
          <w:iCs/>
          <w:color w:val="000000"/>
        </w:rPr>
        <w:t>J Craniofac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1750-1752 [PMID: 24036771 DOI: 10.1097/SCS.0b013e3182902c5a]</w:t>
      </w:r>
    </w:p>
    <w:p w14:paraId="5B676778" w14:textId="77777777" w:rsidR="00A77B3E" w:rsidRDefault="0001320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Ahn HW</w:t>
      </w:r>
      <w:r>
        <w:rPr>
          <w:rFonts w:ascii="Book Antiqua" w:eastAsia="Book Antiqua" w:hAnsi="Book Antiqua" w:cs="Book Antiqua"/>
          <w:color w:val="000000"/>
        </w:rPr>
        <w:t xml:space="preserve">, Seo DH, Kim SH, Park YG, Chung KR, Nelson G. Morphologic evaluation of dentoalveolar structures of mandibular anterior teeth during augmented corticotomy-assisted decompensation. </w:t>
      </w:r>
      <w:r>
        <w:rPr>
          <w:rFonts w:ascii="Book Antiqua" w:eastAsia="Book Antiqua" w:hAnsi="Book Antiqua" w:cs="Book Antiqua"/>
          <w:i/>
          <w:iCs/>
          <w:color w:val="000000"/>
        </w:rPr>
        <w:t>Am J Orthod Dentofacial Orthop</w:t>
      </w:r>
      <w:r>
        <w:rPr>
          <w:rFonts w:ascii="Book Antiqua" w:eastAsia="Book Antiqua" w:hAnsi="Book Antiqua" w:cs="Book Antiqua"/>
          <w:color w:val="000000"/>
        </w:rPr>
        <w:t xml:space="preserve"> 2016; </w:t>
      </w:r>
      <w:r>
        <w:rPr>
          <w:rFonts w:ascii="Book Antiqua" w:eastAsia="Book Antiqua" w:hAnsi="Book Antiqua" w:cs="Book Antiqua"/>
          <w:b/>
          <w:bCs/>
          <w:color w:val="000000"/>
        </w:rPr>
        <w:t>150</w:t>
      </w:r>
      <w:r>
        <w:rPr>
          <w:rFonts w:ascii="Book Antiqua" w:eastAsia="Book Antiqua" w:hAnsi="Book Antiqua" w:cs="Book Antiqua"/>
          <w:color w:val="000000"/>
        </w:rPr>
        <w:t>: 659-669 [PMID: 27692424 DOI: 10.1016/j.ajodo.2016.03.027]</w:t>
      </w:r>
    </w:p>
    <w:p w14:paraId="28F9483A" w14:textId="77777777" w:rsidR="00A77B3E" w:rsidRDefault="0001320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Sebaoun JD</w:t>
      </w:r>
      <w:r>
        <w:rPr>
          <w:rFonts w:ascii="Book Antiqua" w:eastAsia="Book Antiqua" w:hAnsi="Book Antiqua" w:cs="Book Antiqua"/>
          <w:color w:val="000000"/>
        </w:rPr>
        <w:t xml:space="preserve">, Kantarci A, Turner JW, Carvalho RS, Van Dyke TE, Ferguson DJ. Modeling of trabecular bone and lamina dura following selective alveolar decortication in rats. </w:t>
      </w:r>
      <w:r>
        <w:rPr>
          <w:rFonts w:ascii="Book Antiqua" w:eastAsia="Book Antiqua" w:hAnsi="Book Antiqua" w:cs="Book Antiqua"/>
          <w:i/>
          <w:iCs/>
          <w:color w:val="000000"/>
        </w:rPr>
        <w:t>J Periodontol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79</w:t>
      </w:r>
      <w:r>
        <w:rPr>
          <w:rFonts w:ascii="Book Antiqua" w:eastAsia="Book Antiqua" w:hAnsi="Book Antiqua" w:cs="Book Antiqua"/>
          <w:color w:val="000000"/>
        </w:rPr>
        <w:t>: 1679-1688 [PMID: 18771369 DOI: 10.1902/jop.2008.080024]</w:t>
      </w:r>
    </w:p>
    <w:p w14:paraId="7E54A68B" w14:textId="77777777" w:rsidR="00A77B3E" w:rsidRDefault="0001320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Baloul SS</w:t>
      </w:r>
      <w:r>
        <w:rPr>
          <w:rFonts w:ascii="Book Antiqua" w:eastAsia="Book Antiqua" w:hAnsi="Book Antiqua" w:cs="Book Antiqua"/>
          <w:color w:val="000000"/>
        </w:rPr>
        <w:t xml:space="preserve">, Gerstenfeld LC, Morgan EF, Carvalho RS, Van Dyke TE, Kantarci A. Mechanism of action and morphologic changes in the alveolar bone in response to selective alveolar decortication-facilitated tooth movement. </w:t>
      </w:r>
      <w:r>
        <w:rPr>
          <w:rFonts w:ascii="Book Antiqua" w:eastAsia="Book Antiqua" w:hAnsi="Book Antiqua" w:cs="Book Antiqua"/>
          <w:i/>
          <w:iCs/>
          <w:color w:val="000000"/>
        </w:rPr>
        <w:t>Am J Orthod Dentofacial Orthop</w:t>
      </w:r>
      <w:r>
        <w:rPr>
          <w:rFonts w:ascii="Book Antiqua" w:eastAsia="Book Antiqua" w:hAnsi="Book Antiqua" w:cs="Book Antiqua"/>
          <w:color w:val="000000"/>
        </w:rPr>
        <w:t xml:space="preserve"> 2011; </w:t>
      </w:r>
      <w:r>
        <w:rPr>
          <w:rFonts w:ascii="Book Antiqua" w:eastAsia="Book Antiqua" w:hAnsi="Book Antiqua" w:cs="Book Antiqua"/>
          <w:b/>
          <w:bCs/>
          <w:color w:val="000000"/>
        </w:rPr>
        <w:t>139</w:t>
      </w:r>
      <w:r>
        <w:rPr>
          <w:rFonts w:ascii="Book Antiqua" w:eastAsia="Book Antiqua" w:hAnsi="Book Antiqua" w:cs="Book Antiqua"/>
          <w:color w:val="000000"/>
        </w:rPr>
        <w:t>: S83-101 [PMID: 21435543 DOI: 10.1016/j.ajodo.2010.09.026]</w:t>
      </w:r>
    </w:p>
    <w:p w14:paraId="10861BA9" w14:textId="77777777" w:rsidR="00A77B3E" w:rsidRDefault="0001320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Kim YS</w:t>
      </w:r>
      <w:r>
        <w:rPr>
          <w:rFonts w:ascii="Book Antiqua" w:eastAsia="Book Antiqua" w:hAnsi="Book Antiqua" w:cs="Book Antiqua"/>
          <w:color w:val="000000"/>
        </w:rPr>
        <w:t xml:space="preserve">, Kim SJ, Yoon HJ, Lee PJ, Moon W, Park YG. Effect of piezopuncture on tooth movement and bone remodeling in dogs. </w:t>
      </w:r>
      <w:r>
        <w:rPr>
          <w:rFonts w:ascii="Book Antiqua" w:eastAsia="Book Antiqua" w:hAnsi="Book Antiqua" w:cs="Book Antiqua"/>
          <w:i/>
          <w:iCs/>
          <w:color w:val="000000"/>
        </w:rPr>
        <w:t>Am J Orthod Dentofacial Orthop</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23-31 [PMID: 23810042 DOI: 10.1016/j.ajodo.2013.01.022]</w:t>
      </w:r>
    </w:p>
    <w:p w14:paraId="03DFCAEF" w14:textId="77777777" w:rsidR="00A77B3E" w:rsidRDefault="0001320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Chin M</w:t>
      </w:r>
      <w:r>
        <w:rPr>
          <w:rFonts w:ascii="Book Antiqua" w:eastAsia="Book Antiqua" w:hAnsi="Book Antiqua" w:cs="Book Antiqua"/>
          <w:color w:val="000000"/>
        </w:rPr>
        <w:t xml:space="preserve">. Establishing and Maintaining Osseointegration Within the Functional Matrix. </w:t>
      </w:r>
      <w:r>
        <w:rPr>
          <w:rFonts w:ascii="Book Antiqua" w:eastAsia="Book Antiqua" w:hAnsi="Book Antiqua" w:cs="Book Antiqua"/>
          <w:i/>
          <w:iCs/>
          <w:color w:val="000000"/>
        </w:rPr>
        <w:t>Int J Periodontics Restorative Dent</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29-37 [PMID: 26697551 DOI: 10.11607/prd.2623]</w:t>
      </w:r>
    </w:p>
    <w:p w14:paraId="3B78F091" w14:textId="77777777" w:rsidR="00A77B3E" w:rsidRDefault="0001320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Nowzari H</w:t>
      </w:r>
      <w:r>
        <w:rPr>
          <w:rFonts w:ascii="Book Antiqua" w:eastAsia="Book Antiqua" w:hAnsi="Book Antiqua" w:cs="Book Antiqua"/>
          <w:color w:val="000000"/>
        </w:rPr>
        <w:t xml:space="preserve">, Yorita FK, Chang HC. Periodontally accelerated osteogenic orthodontics combined with autogenous bone grafting. </w:t>
      </w:r>
      <w:r>
        <w:rPr>
          <w:rFonts w:ascii="Book Antiqua" w:eastAsia="Book Antiqua" w:hAnsi="Book Antiqua" w:cs="Book Antiqua"/>
          <w:i/>
          <w:iCs/>
          <w:color w:val="000000"/>
        </w:rPr>
        <w:t>Compend Contin Educ Dent</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200-6; quiz 207, 218 [PMID: 18533317]</w:t>
      </w:r>
    </w:p>
    <w:p w14:paraId="29B1B7EE" w14:textId="77777777" w:rsidR="00A77B3E" w:rsidRDefault="0001320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Addanki P</w:t>
      </w:r>
      <w:r>
        <w:rPr>
          <w:rFonts w:ascii="Book Antiqua" w:eastAsia="Book Antiqua" w:hAnsi="Book Antiqua" w:cs="Book Antiqua"/>
          <w:color w:val="000000"/>
        </w:rPr>
        <w:t xml:space="preserve">, Gooty JR, Palaparthy R. Clinical and Radiographic Comparative Evaluation of Buccal and Palatal Corticotomy with Buccal Corticotomy in Periodontally Accelerated Osteogenic Orthodontics with Surgical Bur. </w:t>
      </w:r>
      <w:r>
        <w:rPr>
          <w:rFonts w:ascii="Book Antiqua" w:eastAsia="Book Antiqua" w:hAnsi="Book Antiqua" w:cs="Book Antiqua"/>
          <w:i/>
          <w:iCs/>
          <w:color w:val="000000"/>
        </w:rPr>
        <w:t>Contemp Clin Dent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321-326 [PMID: 28839422 DOI: 10.4103/ccd.ccd_846_16]</w:t>
      </w:r>
    </w:p>
    <w:p w14:paraId="21E9E35B" w14:textId="77777777" w:rsidR="00A77B3E" w:rsidRDefault="0001320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Singh S</w:t>
      </w:r>
      <w:r>
        <w:rPr>
          <w:rFonts w:ascii="Book Antiqua" w:eastAsia="Book Antiqua" w:hAnsi="Book Antiqua" w:cs="Book Antiqua"/>
          <w:color w:val="000000"/>
        </w:rPr>
        <w:t xml:space="preserve">, Jayan B. Comparative Evaluation of Periodontally Accelerated Osteogenic Orthodontics (PAOO) Versus Conventional Orthodontic Tooth Movement in Adult Patients with Bimaxillary Dentoalveolar Protrusion. </w:t>
      </w:r>
      <w:r>
        <w:rPr>
          <w:rFonts w:ascii="Book Antiqua" w:eastAsia="Book Antiqua" w:hAnsi="Book Antiqua" w:cs="Book Antiqua"/>
          <w:i/>
          <w:iCs/>
          <w:color w:val="000000"/>
        </w:rPr>
        <w:t>Int J Periodontics Restorative Dent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571-577 [PMID: 31226197 DOI: 10.11607/prd.3771]</w:t>
      </w:r>
    </w:p>
    <w:p w14:paraId="24C3CEE3" w14:textId="77777777" w:rsidR="00A77B3E" w:rsidRDefault="0001320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Frost HM</w:t>
      </w:r>
      <w:r>
        <w:rPr>
          <w:rFonts w:ascii="Book Antiqua" w:eastAsia="Book Antiqua" w:hAnsi="Book Antiqua" w:cs="Book Antiqua"/>
          <w:color w:val="000000"/>
        </w:rPr>
        <w:t xml:space="preserve">. The regional acceleratory phenomenon: a review. </w:t>
      </w:r>
      <w:r>
        <w:rPr>
          <w:rFonts w:ascii="Book Antiqua" w:eastAsia="Book Antiqua" w:hAnsi="Book Antiqua" w:cs="Book Antiqua"/>
          <w:i/>
          <w:iCs/>
          <w:color w:val="000000"/>
        </w:rPr>
        <w:t>Henry Ford Hosp Med J</w:t>
      </w:r>
      <w:r>
        <w:rPr>
          <w:rFonts w:ascii="Book Antiqua" w:eastAsia="Book Antiqua" w:hAnsi="Book Antiqua" w:cs="Book Antiqua"/>
          <w:color w:val="000000"/>
        </w:rPr>
        <w:t xml:space="preserve"> 1983; </w:t>
      </w:r>
      <w:r>
        <w:rPr>
          <w:rFonts w:ascii="Book Antiqua" w:eastAsia="Book Antiqua" w:hAnsi="Book Antiqua" w:cs="Book Antiqua"/>
          <w:b/>
          <w:bCs/>
          <w:color w:val="000000"/>
        </w:rPr>
        <w:t>31</w:t>
      </w:r>
      <w:r>
        <w:rPr>
          <w:rFonts w:ascii="Book Antiqua" w:eastAsia="Book Antiqua" w:hAnsi="Book Antiqua" w:cs="Book Antiqua"/>
          <w:color w:val="000000"/>
        </w:rPr>
        <w:t>: 3-9 [PMID: 6345475]</w:t>
      </w:r>
    </w:p>
    <w:p w14:paraId="06E4901E" w14:textId="77777777" w:rsidR="00A77B3E" w:rsidRDefault="0001320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Yaffe A</w:t>
      </w:r>
      <w:r>
        <w:rPr>
          <w:rFonts w:ascii="Book Antiqua" w:eastAsia="Book Antiqua" w:hAnsi="Book Antiqua" w:cs="Book Antiqua"/>
          <w:color w:val="000000"/>
        </w:rPr>
        <w:t xml:space="preserve">, Fine N, Binderman I. Regional accelerated phenomenon in the mandible following mucoperiosteal flap surgery. </w:t>
      </w:r>
      <w:r>
        <w:rPr>
          <w:rFonts w:ascii="Book Antiqua" w:eastAsia="Book Antiqua" w:hAnsi="Book Antiqua" w:cs="Book Antiqua"/>
          <w:i/>
          <w:iCs/>
          <w:color w:val="000000"/>
        </w:rPr>
        <w:t>J Periodontol</w:t>
      </w:r>
      <w:r>
        <w:rPr>
          <w:rFonts w:ascii="Book Antiqua" w:eastAsia="Book Antiqua" w:hAnsi="Book Antiqua" w:cs="Book Antiqua"/>
          <w:color w:val="000000"/>
        </w:rPr>
        <w:t xml:space="preserve"> 1994; </w:t>
      </w:r>
      <w:r>
        <w:rPr>
          <w:rFonts w:ascii="Book Antiqua" w:eastAsia="Book Antiqua" w:hAnsi="Book Antiqua" w:cs="Book Antiqua"/>
          <w:b/>
          <w:bCs/>
          <w:color w:val="000000"/>
        </w:rPr>
        <w:t>65</w:t>
      </w:r>
      <w:r>
        <w:rPr>
          <w:rFonts w:ascii="Book Antiqua" w:eastAsia="Book Antiqua" w:hAnsi="Book Antiqua" w:cs="Book Antiqua"/>
          <w:color w:val="000000"/>
        </w:rPr>
        <w:t>: 79-83 [PMID: 8133418 DOI: 10.1902/jop.1994.65.1.79]</w:t>
      </w:r>
    </w:p>
    <w:p w14:paraId="0979847A" w14:textId="77777777" w:rsidR="00A77B3E" w:rsidRDefault="0001320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Frost HM</w:t>
      </w:r>
      <w:r>
        <w:rPr>
          <w:rFonts w:ascii="Book Antiqua" w:eastAsia="Book Antiqua" w:hAnsi="Book Antiqua" w:cs="Book Antiqua"/>
          <w:color w:val="000000"/>
        </w:rPr>
        <w:t xml:space="preserve">. The biology of fracture healing. An overview for clinicians. Part I.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1989: 283-293 [PMID: 2680202]</w:t>
      </w:r>
    </w:p>
    <w:p w14:paraId="15DBEAEE" w14:textId="77777777" w:rsidR="00A77B3E" w:rsidRDefault="0001320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 S</w:t>
      </w:r>
      <w:r>
        <w:rPr>
          <w:rFonts w:ascii="Book Antiqua" w:eastAsia="Book Antiqua" w:hAnsi="Book Antiqua" w:cs="Book Antiqua"/>
          <w:color w:val="000000"/>
        </w:rPr>
        <w:t xml:space="preserve">, M S, D R, Gowd P. Wilckodontics - a novel synergy in time to save time.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322-325 [PMID: 24596806 DOI: 10.7860/JCDR/2014/7576.3978]</w:t>
      </w:r>
    </w:p>
    <w:p w14:paraId="30D05F30" w14:textId="77777777" w:rsidR="00A77B3E" w:rsidRDefault="0001320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Fau V</w:t>
      </w:r>
      <w:r>
        <w:rPr>
          <w:rFonts w:ascii="Book Antiqua" w:eastAsia="Book Antiqua" w:hAnsi="Book Antiqua" w:cs="Book Antiqua"/>
          <w:color w:val="000000"/>
        </w:rPr>
        <w:t xml:space="preserve">, Diep D, Bader G, Brézulier D, Sorel O. [Effectiveness of selective alveolar decortication in accelerating orthodontic treatment: a systematic review]. </w:t>
      </w:r>
      <w:r>
        <w:rPr>
          <w:rFonts w:ascii="Book Antiqua" w:eastAsia="Book Antiqua" w:hAnsi="Book Antiqua" w:cs="Book Antiqua"/>
          <w:i/>
          <w:iCs/>
          <w:color w:val="000000"/>
        </w:rPr>
        <w:t>Orthod Fr</w:t>
      </w:r>
      <w:r>
        <w:rPr>
          <w:rFonts w:ascii="Book Antiqua" w:eastAsia="Book Antiqua" w:hAnsi="Book Antiqua" w:cs="Book Antiqua"/>
          <w:color w:val="000000"/>
        </w:rPr>
        <w:t xml:space="preserve"> 2017; </w:t>
      </w:r>
      <w:r>
        <w:rPr>
          <w:rFonts w:ascii="Book Antiqua" w:eastAsia="Book Antiqua" w:hAnsi="Book Antiqua" w:cs="Book Antiqua"/>
          <w:b/>
          <w:bCs/>
          <w:color w:val="000000"/>
        </w:rPr>
        <w:t>88</w:t>
      </w:r>
      <w:r>
        <w:rPr>
          <w:rFonts w:ascii="Book Antiqua" w:eastAsia="Book Antiqua" w:hAnsi="Book Antiqua" w:cs="Book Antiqua"/>
          <w:color w:val="000000"/>
        </w:rPr>
        <w:t>: 165-178 [PMID: 28597837 DOI: 10.1051/orthodfr/2017005]</w:t>
      </w:r>
    </w:p>
    <w:p w14:paraId="44E08D27" w14:textId="77777777" w:rsidR="00A77B3E" w:rsidRDefault="0001320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Shih MS</w:t>
      </w:r>
      <w:r>
        <w:rPr>
          <w:rFonts w:ascii="Book Antiqua" w:eastAsia="Book Antiqua" w:hAnsi="Book Antiqua" w:cs="Book Antiqua"/>
          <w:color w:val="000000"/>
        </w:rPr>
        <w:t xml:space="preserve">, Norrdin RW. Regional acceleration of remodeling during healing of bone defects in beagles of various ages. </w:t>
      </w:r>
      <w:r>
        <w:rPr>
          <w:rFonts w:ascii="Book Antiqua" w:eastAsia="Book Antiqua" w:hAnsi="Book Antiqua" w:cs="Book Antiqua"/>
          <w:i/>
          <w:iCs/>
          <w:color w:val="000000"/>
        </w:rPr>
        <w:t>Bone</w:t>
      </w:r>
      <w:r>
        <w:rPr>
          <w:rFonts w:ascii="Book Antiqua" w:eastAsia="Book Antiqua" w:hAnsi="Book Antiqua" w:cs="Book Antiqua"/>
          <w:color w:val="000000"/>
        </w:rPr>
        <w:t xml:space="preserve"> 1985; </w:t>
      </w:r>
      <w:r>
        <w:rPr>
          <w:rFonts w:ascii="Book Antiqua" w:eastAsia="Book Antiqua" w:hAnsi="Book Antiqua" w:cs="Book Antiqua"/>
          <w:b/>
          <w:bCs/>
          <w:color w:val="000000"/>
        </w:rPr>
        <w:t>6</w:t>
      </w:r>
      <w:r>
        <w:rPr>
          <w:rFonts w:ascii="Book Antiqua" w:eastAsia="Book Antiqua" w:hAnsi="Book Antiqua" w:cs="Book Antiqua"/>
          <w:color w:val="000000"/>
        </w:rPr>
        <w:t>: 377-379 [PMID: 4096875 DOI: 10.1016/8756-3282(85)90336-9]</w:t>
      </w:r>
    </w:p>
    <w:p w14:paraId="7593ED67" w14:textId="77777777" w:rsidR="00A77B3E" w:rsidRDefault="0001320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Verna C</w:t>
      </w:r>
      <w:r>
        <w:rPr>
          <w:rFonts w:ascii="Book Antiqua" w:eastAsia="Book Antiqua" w:hAnsi="Book Antiqua" w:cs="Book Antiqua"/>
          <w:color w:val="000000"/>
        </w:rPr>
        <w:t xml:space="preserve">, Dalstra M, Melsen B. The rate and the type of orthodontic tooth movement is influenced by bone turnover in a rat model. </w:t>
      </w:r>
      <w:r>
        <w:rPr>
          <w:rFonts w:ascii="Book Antiqua" w:eastAsia="Book Antiqua" w:hAnsi="Book Antiqua" w:cs="Book Antiqua"/>
          <w:i/>
          <w:iCs/>
          <w:color w:val="000000"/>
        </w:rPr>
        <w:t>Eur J Orthod</w:t>
      </w:r>
      <w:r>
        <w:rPr>
          <w:rFonts w:ascii="Book Antiqua" w:eastAsia="Book Antiqua" w:hAnsi="Book Antiqua" w:cs="Book Antiqua"/>
          <w:color w:val="000000"/>
        </w:rPr>
        <w:t xml:space="preserve"> 2000; </w:t>
      </w:r>
      <w:r>
        <w:rPr>
          <w:rFonts w:ascii="Book Antiqua" w:eastAsia="Book Antiqua" w:hAnsi="Book Antiqua" w:cs="Book Antiqua"/>
          <w:b/>
          <w:bCs/>
          <w:color w:val="000000"/>
        </w:rPr>
        <w:t>22</w:t>
      </w:r>
      <w:r>
        <w:rPr>
          <w:rFonts w:ascii="Book Antiqua" w:eastAsia="Book Antiqua" w:hAnsi="Book Antiqua" w:cs="Book Antiqua"/>
          <w:color w:val="000000"/>
        </w:rPr>
        <w:t>: 343-352 [PMID: 11029824 DOI: 10.1093/ejo/22.4.343]</w:t>
      </w:r>
    </w:p>
    <w:p w14:paraId="47077943" w14:textId="77777777" w:rsidR="00A77B3E" w:rsidRDefault="0001320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Midgett RJ</w:t>
      </w:r>
      <w:r>
        <w:rPr>
          <w:rFonts w:ascii="Book Antiqua" w:eastAsia="Book Antiqua" w:hAnsi="Book Antiqua" w:cs="Book Antiqua"/>
          <w:color w:val="000000"/>
        </w:rPr>
        <w:t xml:space="preserve">, Shaye R, Fruge JF Jr. The effect of altered bone metabolism on orthodontic tooth movement. </w:t>
      </w:r>
      <w:r>
        <w:rPr>
          <w:rFonts w:ascii="Book Antiqua" w:eastAsia="Book Antiqua" w:hAnsi="Book Antiqua" w:cs="Book Antiqua"/>
          <w:i/>
          <w:iCs/>
          <w:color w:val="000000"/>
        </w:rPr>
        <w:t>Am J Orthod</w:t>
      </w:r>
      <w:r>
        <w:rPr>
          <w:rFonts w:ascii="Book Antiqua" w:eastAsia="Book Antiqua" w:hAnsi="Book Antiqua" w:cs="Book Antiqua"/>
          <w:color w:val="000000"/>
        </w:rPr>
        <w:t xml:space="preserve"> 1981; </w:t>
      </w:r>
      <w:r>
        <w:rPr>
          <w:rFonts w:ascii="Book Antiqua" w:eastAsia="Book Antiqua" w:hAnsi="Book Antiqua" w:cs="Book Antiqua"/>
          <w:b/>
          <w:bCs/>
          <w:color w:val="000000"/>
        </w:rPr>
        <w:t>80</w:t>
      </w:r>
      <w:r>
        <w:rPr>
          <w:rFonts w:ascii="Book Antiqua" w:eastAsia="Book Antiqua" w:hAnsi="Book Antiqua" w:cs="Book Antiqua"/>
          <w:color w:val="000000"/>
        </w:rPr>
        <w:t>: 256-262 [PMID: 6945049 DOI: 10.1016/0002-9416(81)90289-x]</w:t>
      </w:r>
    </w:p>
    <w:p w14:paraId="04C3C819" w14:textId="77777777" w:rsidR="00A77B3E" w:rsidRDefault="0001320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Bell WH</w:t>
      </w:r>
      <w:r>
        <w:rPr>
          <w:rFonts w:ascii="Book Antiqua" w:eastAsia="Book Antiqua" w:hAnsi="Book Antiqua" w:cs="Book Antiqua"/>
          <w:color w:val="000000"/>
        </w:rPr>
        <w:t xml:space="preserve">, Finn RA, Buschang PH. Accelerated orthognathic surgery and increased orthodontic efficiency: a paradigm shift. </w:t>
      </w:r>
      <w:r>
        <w:rPr>
          <w:rFonts w:ascii="Book Antiqua" w:eastAsia="Book Antiqua" w:hAnsi="Book Antiqua" w:cs="Book Antiqua"/>
          <w:i/>
          <w:iCs/>
          <w:color w:val="000000"/>
        </w:rPr>
        <w:t>J Oral Maxillofac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67</w:t>
      </w:r>
      <w:r>
        <w:rPr>
          <w:rFonts w:ascii="Book Antiqua" w:eastAsia="Book Antiqua" w:hAnsi="Book Antiqua" w:cs="Book Antiqua"/>
          <w:color w:val="000000"/>
        </w:rPr>
        <w:t>: 2043-2044 [PMID: 19761897 DOI: 10.1016/j.joms.2009.07.005]</w:t>
      </w:r>
    </w:p>
    <w:p w14:paraId="65E028DE" w14:textId="77777777" w:rsidR="00A77B3E" w:rsidRDefault="0001320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Brugnami F</w:t>
      </w:r>
      <w:r>
        <w:rPr>
          <w:rFonts w:ascii="Book Antiqua" w:eastAsia="Book Antiqua" w:hAnsi="Book Antiqua" w:cs="Book Antiqua"/>
          <w:color w:val="000000"/>
        </w:rPr>
        <w:t xml:space="preserve">, Caiazzo A, Mehra P. Can corticotomy (with or without bone grafting) expand the limits of safe orthodontic therapy? </w:t>
      </w:r>
      <w:r>
        <w:rPr>
          <w:rFonts w:ascii="Book Antiqua" w:eastAsia="Book Antiqua" w:hAnsi="Book Antiqua" w:cs="Book Antiqua"/>
          <w:i/>
          <w:iCs/>
          <w:color w:val="000000"/>
        </w:rPr>
        <w:t>J Oral Biol Craniofac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1-6 [PMID: 29556455 DOI: 10.1016/j.jobcr.2017.11.001]</w:t>
      </w:r>
    </w:p>
    <w:p w14:paraId="638CB8EB" w14:textId="18C9214E" w:rsidR="00A77B3E" w:rsidRDefault="0001320C">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Williams</w:t>
      </w:r>
      <w:r w:rsidR="0030514A" w:rsidRPr="0030514A">
        <w:rPr>
          <w:rFonts w:ascii="Book Antiqua" w:eastAsia="Book Antiqua" w:hAnsi="Book Antiqua" w:cs="Book Antiqua"/>
          <w:b/>
          <w:bCs/>
          <w:color w:val="000000"/>
        </w:rPr>
        <w:t xml:space="preserve"> </w:t>
      </w:r>
      <w:r w:rsidRPr="0030514A">
        <w:rPr>
          <w:rFonts w:ascii="Book Antiqua" w:eastAsia="Book Antiqua" w:hAnsi="Book Antiqua" w:cs="Book Antiqua"/>
          <w:b/>
          <w:bCs/>
          <w:color w:val="000000"/>
        </w:rPr>
        <w:t>MO</w:t>
      </w:r>
      <w:r w:rsidR="0030514A">
        <w:rPr>
          <w:rFonts w:ascii="Book Antiqua" w:eastAsia="Book Antiqua" w:hAnsi="Book Antiqua" w:cs="Book Antiqua"/>
          <w:color w:val="000000"/>
        </w:rPr>
        <w:t xml:space="preserve">, </w:t>
      </w:r>
      <w:r>
        <w:rPr>
          <w:rFonts w:ascii="Book Antiqua" w:eastAsia="Book Antiqua" w:hAnsi="Book Antiqua" w:cs="Book Antiqua"/>
          <w:color w:val="000000"/>
        </w:rPr>
        <w:t>Murphy</w:t>
      </w:r>
      <w:r w:rsidR="0030514A">
        <w:rPr>
          <w:rFonts w:ascii="Book Antiqua" w:eastAsia="Book Antiqua" w:hAnsi="Book Antiqua" w:cs="Book Antiqua"/>
          <w:color w:val="000000"/>
        </w:rPr>
        <w:t xml:space="preserve"> </w:t>
      </w:r>
      <w:r>
        <w:rPr>
          <w:rFonts w:ascii="Book Antiqua" w:eastAsia="Book Antiqua" w:hAnsi="Book Antiqua" w:cs="Book Antiqua"/>
          <w:color w:val="000000"/>
        </w:rPr>
        <w:t xml:space="preserve">NC. Beyond the Ligament: A Whole-Bone Periodontal View of Dentofacial Orthopedics and Falsification of Universal Alveolar Immutability. </w:t>
      </w:r>
      <w:r w:rsidRPr="0030514A">
        <w:rPr>
          <w:rFonts w:ascii="Book Antiqua" w:eastAsia="Book Antiqua" w:hAnsi="Book Antiqua" w:cs="Book Antiqua"/>
          <w:i/>
          <w:iCs/>
          <w:color w:val="000000"/>
        </w:rPr>
        <w:t>Semin</w:t>
      </w:r>
      <w:r w:rsidR="0030514A" w:rsidRPr="0030514A">
        <w:rPr>
          <w:rFonts w:ascii="Book Antiqua" w:eastAsia="Book Antiqua" w:hAnsi="Book Antiqua" w:cs="Book Antiqua"/>
          <w:i/>
          <w:iCs/>
          <w:color w:val="000000"/>
        </w:rPr>
        <w:t xml:space="preserve"> </w:t>
      </w:r>
      <w:r w:rsidRPr="0030514A">
        <w:rPr>
          <w:rFonts w:ascii="Book Antiqua" w:eastAsia="Book Antiqua" w:hAnsi="Book Antiqua" w:cs="Book Antiqua"/>
          <w:i/>
          <w:iCs/>
          <w:color w:val="000000"/>
        </w:rPr>
        <w:t>Orthod</w:t>
      </w:r>
      <w:r w:rsidR="0030514A">
        <w:rPr>
          <w:rFonts w:ascii="Book Antiqua" w:eastAsia="Book Antiqua" w:hAnsi="Book Antiqua" w:cs="Book Antiqua"/>
          <w:color w:val="000000"/>
        </w:rPr>
        <w:t xml:space="preserve"> 2008;</w:t>
      </w:r>
      <w:r>
        <w:rPr>
          <w:rFonts w:ascii="Book Antiqua" w:eastAsia="Book Antiqua" w:hAnsi="Book Antiqua" w:cs="Book Antiqua"/>
          <w:color w:val="000000"/>
        </w:rPr>
        <w:t xml:space="preserve"> </w:t>
      </w:r>
      <w:r w:rsidRPr="0030514A">
        <w:rPr>
          <w:rFonts w:ascii="Book Antiqua" w:eastAsia="Book Antiqua" w:hAnsi="Book Antiqua" w:cs="Book Antiqua"/>
          <w:b/>
          <w:bCs/>
          <w:color w:val="000000"/>
        </w:rPr>
        <w:t>14</w:t>
      </w:r>
      <w:r w:rsidR="0030514A">
        <w:rPr>
          <w:rFonts w:ascii="Book Antiqua" w:eastAsia="Book Antiqua" w:hAnsi="Book Antiqua" w:cs="Book Antiqua"/>
          <w:color w:val="000000"/>
        </w:rPr>
        <w:t>:</w:t>
      </w:r>
      <w:r>
        <w:rPr>
          <w:rFonts w:ascii="Book Antiqua" w:eastAsia="Book Antiqua" w:hAnsi="Book Antiqua" w:cs="Book Antiqua"/>
          <w:color w:val="000000"/>
        </w:rPr>
        <w:t xml:space="preserve"> 246-259</w:t>
      </w:r>
      <w:r w:rsidR="0030514A">
        <w:rPr>
          <w:rFonts w:ascii="Book Antiqua" w:eastAsia="Book Antiqua" w:hAnsi="Book Antiqua" w:cs="Book Antiqua"/>
          <w:color w:val="000000"/>
        </w:rPr>
        <w:t xml:space="preserve"> [DOI: </w:t>
      </w:r>
      <w:r w:rsidR="0030514A" w:rsidRPr="0030514A">
        <w:rPr>
          <w:rFonts w:ascii="Book Antiqua" w:eastAsia="Book Antiqua" w:hAnsi="Book Antiqua" w:cs="Book Antiqua"/>
          <w:color w:val="000000"/>
        </w:rPr>
        <w:t>10.1053/j.sodo.2008.07.003</w:t>
      </w:r>
      <w:r w:rsidR="0030514A">
        <w:rPr>
          <w:rFonts w:ascii="Book Antiqua" w:eastAsia="Book Antiqua" w:hAnsi="Book Antiqua" w:cs="Book Antiqua"/>
          <w:color w:val="000000"/>
        </w:rPr>
        <w:t>]</w:t>
      </w:r>
    </w:p>
    <w:p w14:paraId="289EFB45" w14:textId="77777777" w:rsidR="00A77B3E" w:rsidRDefault="0001320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Miron RJ</w:t>
      </w:r>
      <w:r>
        <w:rPr>
          <w:rFonts w:ascii="Book Antiqua" w:eastAsia="Book Antiqua" w:hAnsi="Book Antiqua" w:cs="Book Antiqua"/>
          <w:color w:val="000000"/>
        </w:rPr>
        <w:t xml:space="preserve">, Shuang Y, Bosshardt DD, Caballé-Serrano J, Chandad F, Zhang Y. Osteogenic gene array of osteoblasts cultured on a novel osteoinductive biphasic calcium phosphate bone grafting material. </w:t>
      </w:r>
      <w:r>
        <w:rPr>
          <w:rFonts w:ascii="Book Antiqua" w:eastAsia="Book Antiqua" w:hAnsi="Book Antiqua" w:cs="Book Antiqua"/>
          <w:i/>
          <w:iCs/>
          <w:color w:val="000000"/>
        </w:rPr>
        <w:t>Clin Oral Investig</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801-808 [PMID: 27105860 DOI: 10.1007/s00784-016-1825-0]</w:t>
      </w:r>
    </w:p>
    <w:p w14:paraId="761A4F1E" w14:textId="77777777" w:rsidR="00A77B3E" w:rsidRDefault="0001320C">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Baldwin P</w:t>
      </w:r>
      <w:r>
        <w:rPr>
          <w:rFonts w:ascii="Book Antiqua" w:eastAsia="Book Antiqua" w:hAnsi="Book Antiqua" w:cs="Book Antiqua"/>
          <w:color w:val="000000"/>
        </w:rPr>
        <w:t xml:space="preserve">, Li DJ, Auston DA, Mir HS, Yoon RS, Koval KJ. Autograft, Allograft, and Bone Graft Substitutes: Clinical Evidence and Indications for Use in the Setting of Orthopaedic Trauma Surgery. </w:t>
      </w:r>
      <w:r>
        <w:rPr>
          <w:rFonts w:ascii="Book Antiqua" w:eastAsia="Book Antiqua" w:hAnsi="Book Antiqua" w:cs="Book Antiqua"/>
          <w:i/>
          <w:iCs/>
          <w:color w:val="000000"/>
        </w:rPr>
        <w:t>J Orthop Trauma</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203-213 [PMID: 30633080 DOI: 10.1097/BOT.0000000000001420]</w:t>
      </w:r>
    </w:p>
    <w:p w14:paraId="6A5A35EB" w14:textId="5395E15D" w:rsidR="00A77B3E" w:rsidRDefault="0001320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40 </w:t>
      </w:r>
      <w:r>
        <w:rPr>
          <w:rFonts w:ascii="Book Antiqua" w:eastAsia="Book Antiqua" w:hAnsi="Book Antiqua" w:cs="Book Antiqua"/>
          <w:b/>
          <w:bCs/>
          <w:color w:val="000000"/>
        </w:rPr>
        <w:t>Laurencin C</w:t>
      </w:r>
      <w:r>
        <w:rPr>
          <w:rFonts w:ascii="Book Antiqua" w:eastAsia="Book Antiqua" w:hAnsi="Book Antiqua" w:cs="Book Antiqua"/>
          <w:color w:val="000000"/>
        </w:rPr>
        <w:t xml:space="preserve">, Khan Y, El-Amin SF. Bone graft substitutes. </w:t>
      </w:r>
      <w:r>
        <w:rPr>
          <w:rFonts w:ascii="Book Antiqua" w:eastAsia="Book Antiqua" w:hAnsi="Book Antiqua" w:cs="Book Antiqua"/>
          <w:i/>
          <w:iCs/>
          <w:color w:val="000000"/>
        </w:rPr>
        <w:t>Expert Rev Med Devices</w:t>
      </w:r>
      <w:r>
        <w:rPr>
          <w:rFonts w:ascii="Book Antiqua" w:eastAsia="Book Antiqua" w:hAnsi="Book Antiqua" w:cs="Book Antiqua"/>
          <w:color w:val="000000"/>
        </w:rPr>
        <w:t xml:space="preserve"> 2006; </w:t>
      </w:r>
      <w:r>
        <w:rPr>
          <w:rFonts w:ascii="Book Antiqua" w:eastAsia="Book Antiqua" w:hAnsi="Book Antiqua" w:cs="Book Antiqua"/>
          <w:b/>
          <w:bCs/>
          <w:color w:val="000000"/>
        </w:rPr>
        <w:t>3</w:t>
      </w:r>
      <w:r>
        <w:rPr>
          <w:rFonts w:ascii="Book Antiqua" w:eastAsia="Book Antiqua" w:hAnsi="Book Antiqua" w:cs="Book Antiqua"/>
          <w:color w:val="000000"/>
        </w:rPr>
        <w:t>: 49-57 [PMID: 16359252 DOI: 10.1586/17434440.3.1.49]</w:t>
      </w:r>
    </w:p>
    <w:p w14:paraId="37F39337" w14:textId="16637B13" w:rsidR="00812788" w:rsidRPr="00446326" w:rsidRDefault="00812788">
      <w:pPr>
        <w:spacing w:line="360" w:lineRule="auto"/>
        <w:jc w:val="both"/>
        <w:rPr>
          <w:lang w:val="pt-BR"/>
        </w:rPr>
      </w:pPr>
      <w:r>
        <w:rPr>
          <w:rFonts w:ascii="Book Antiqua" w:eastAsia="Book Antiqua" w:hAnsi="Book Antiqua" w:cs="Book Antiqua"/>
          <w:color w:val="000000"/>
        </w:rPr>
        <w:t xml:space="preserve">41 </w:t>
      </w:r>
      <w:r>
        <w:rPr>
          <w:rFonts w:ascii="Book Antiqua" w:eastAsia="Book Antiqua" w:hAnsi="Book Antiqua" w:cs="Book Antiqua"/>
          <w:b/>
          <w:bCs/>
          <w:color w:val="000000"/>
        </w:rPr>
        <w:t>Choukroun J</w:t>
      </w:r>
      <w:r>
        <w:rPr>
          <w:rFonts w:ascii="Book Antiqua" w:eastAsia="Book Antiqua" w:hAnsi="Book Antiqua" w:cs="Book Antiqua"/>
          <w:color w:val="000000"/>
        </w:rPr>
        <w:t xml:space="preserve">, Diss A, Simonpieri A, Girard MO, Schoeffler C, Dohan SL, Dohan AJ, Mouhyi J, Dohan DM. Platelet-rich fibrin (PRF): a second-generation platelet concentrate. Part IV: clinical effects on tissue healing. </w:t>
      </w:r>
      <w:r w:rsidRPr="00446326">
        <w:rPr>
          <w:rFonts w:ascii="Book Antiqua" w:eastAsia="Book Antiqua" w:hAnsi="Book Antiqua" w:cs="Book Antiqua"/>
          <w:i/>
          <w:iCs/>
          <w:color w:val="000000"/>
          <w:lang w:val="pt-BR"/>
        </w:rPr>
        <w:t>Oral Surg Oral Med Oral Pathol Oral Radiol Endod</w:t>
      </w:r>
      <w:r w:rsidRPr="00446326">
        <w:rPr>
          <w:rFonts w:ascii="Book Antiqua" w:eastAsia="Book Antiqua" w:hAnsi="Book Antiqua" w:cs="Book Antiqua"/>
          <w:color w:val="000000"/>
          <w:lang w:val="pt-BR"/>
        </w:rPr>
        <w:t xml:space="preserve"> 2006; </w:t>
      </w:r>
      <w:r w:rsidRPr="00446326">
        <w:rPr>
          <w:rFonts w:ascii="Book Antiqua" w:eastAsia="Book Antiqua" w:hAnsi="Book Antiqua" w:cs="Book Antiqua"/>
          <w:b/>
          <w:bCs/>
          <w:color w:val="000000"/>
          <w:lang w:val="pt-BR"/>
        </w:rPr>
        <w:t>101</w:t>
      </w:r>
      <w:r w:rsidRPr="00446326">
        <w:rPr>
          <w:rFonts w:ascii="Book Antiqua" w:eastAsia="Book Antiqua" w:hAnsi="Book Antiqua" w:cs="Book Antiqua"/>
          <w:color w:val="000000"/>
          <w:lang w:val="pt-BR"/>
        </w:rPr>
        <w:t>: e56-e60 [PMID: 16504852 DOI: 10.1016/j.tripleo.2005.07.011]</w:t>
      </w:r>
    </w:p>
    <w:p w14:paraId="21D37AAC" w14:textId="51B366A0" w:rsidR="00A77B3E" w:rsidRPr="00446326" w:rsidRDefault="00812788">
      <w:pPr>
        <w:spacing w:line="360" w:lineRule="auto"/>
        <w:jc w:val="both"/>
        <w:rPr>
          <w:lang w:val="pt-BR"/>
        </w:rPr>
      </w:pPr>
      <w:r w:rsidRPr="00446326">
        <w:rPr>
          <w:rFonts w:ascii="Book Antiqua" w:eastAsia="Book Antiqua" w:hAnsi="Book Antiqua" w:cs="Book Antiqua"/>
          <w:color w:val="000000"/>
          <w:lang w:val="pt-BR"/>
        </w:rPr>
        <w:t xml:space="preserve">42 </w:t>
      </w:r>
      <w:r w:rsidR="0001320C" w:rsidRPr="00446326">
        <w:rPr>
          <w:rFonts w:ascii="Book Antiqua" w:eastAsia="Book Antiqua" w:hAnsi="Book Antiqua" w:cs="Book Antiqua"/>
          <w:b/>
          <w:bCs/>
          <w:color w:val="000000"/>
          <w:lang w:val="pt-BR"/>
        </w:rPr>
        <w:t>Munoz F</w:t>
      </w:r>
      <w:r w:rsidR="0001320C" w:rsidRPr="00446326">
        <w:rPr>
          <w:rFonts w:ascii="Book Antiqua" w:eastAsia="Book Antiqua" w:hAnsi="Book Antiqua" w:cs="Book Antiqua"/>
          <w:color w:val="000000"/>
          <w:lang w:val="pt-BR"/>
        </w:rPr>
        <w:t xml:space="preserve">, Jiménez C, Espinoza D, Vervelle A, Beugnet J, Haidar Z. Use of leukocyte and platelet-rich fibrin (L-PRF) in periodontally accelerated osteogenic orthodontics (PAOO): Clinical effects on edema and pain. </w:t>
      </w:r>
      <w:r w:rsidR="0001320C" w:rsidRPr="00446326">
        <w:rPr>
          <w:rFonts w:ascii="Book Antiqua" w:eastAsia="Book Antiqua" w:hAnsi="Book Antiqua" w:cs="Book Antiqua"/>
          <w:i/>
          <w:iCs/>
          <w:color w:val="000000"/>
          <w:lang w:val="pt-BR"/>
        </w:rPr>
        <w:t>J Clin Exp Dent</w:t>
      </w:r>
      <w:r w:rsidR="0001320C" w:rsidRPr="00446326">
        <w:rPr>
          <w:rFonts w:ascii="Book Antiqua" w:eastAsia="Book Antiqua" w:hAnsi="Book Antiqua" w:cs="Book Antiqua"/>
          <w:color w:val="000000"/>
          <w:lang w:val="pt-BR"/>
        </w:rPr>
        <w:t xml:space="preserve"> 2016; </w:t>
      </w:r>
      <w:r w:rsidR="0001320C" w:rsidRPr="00446326">
        <w:rPr>
          <w:rFonts w:ascii="Book Antiqua" w:eastAsia="Book Antiqua" w:hAnsi="Book Antiqua" w:cs="Book Antiqua"/>
          <w:b/>
          <w:bCs/>
          <w:color w:val="000000"/>
          <w:lang w:val="pt-BR"/>
        </w:rPr>
        <w:t>8</w:t>
      </w:r>
      <w:r w:rsidR="0001320C" w:rsidRPr="00446326">
        <w:rPr>
          <w:rFonts w:ascii="Book Antiqua" w:eastAsia="Book Antiqua" w:hAnsi="Book Antiqua" w:cs="Book Antiqua"/>
          <w:color w:val="000000"/>
          <w:lang w:val="pt-BR"/>
        </w:rPr>
        <w:t>: e119-e124 [PMID: 27034749 DOI: 10.4317/jced.52760]</w:t>
      </w:r>
    </w:p>
    <w:p w14:paraId="4915ED74" w14:textId="6A74EC27" w:rsidR="00A77B3E" w:rsidRDefault="00812788">
      <w:pPr>
        <w:spacing w:line="360" w:lineRule="auto"/>
        <w:jc w:val="both"/>
      </w:pPr>
      <w:r w:rsidRPr="00446326">
        <w:rPr>
          <w:rFonts w:ascii="Book Antiqua" w:eastAsia="Book Antiqua" w:hAnsi="Book Antiqua" w:cs="Book Antiqua"/>
          <w:color w:val="000000"/>
          <w:lang w:val="pt-BR"/>
        </w:rPr>
        <w:t xml:space="preserve">43 </w:t>
      </w:r>
      <w:r w:rsidR="0001320C" w:rsidRPr="00446326">
        <w:rPr>
          <w:rFonts w:ascii="Book Antiqua" w:eastAsia="Book Antiqua" w:hAnsi="Book Antiqua" w:cs="Book Antiqua"/>
          <w:b/>
          <w:bCs/>
          <w:color w:val="000000"/>
          <w:lang w:val="pt-BR"/>
        </w:rPr>
        <w:t>Canellas JVDS</w:t>
      </w:r>
      <w:r w:rsidR="0001320C" w:rsidRPr="00446326">
        <w:rPr>
          <w:rFonts w:ascii="Book Antiqua" w:eastAsia="Book Antiqua" w:hAnsi="Book Antiqua" w:cs="Book Antiqua"/>
          <w:color w:val="000000"/>
          <w:lang w:val="pt-BR"/>
        </w:rPr>
        <w:t xml:space="preserve">, Medeiros PJD, Figueredo CMDS, Fischer RG, Ritto FG. </w:t>
      </w:r>
      <w:r w:rsidR="0001320C">
        <w:rPr>
          <w:rFonts w:ascii="Book Antiqua" w:eastAsia="Book Antiqua" w:hAnsi="Book Antiqua" w:cs="Book Antiqua"/>
          <w:color w:val="000000"/>
        </w:rPr>
        <w:t xml:space="preserve">Platelet-rich fibrin in oral surgical procedures: a systematic review and meta-analysis. </w:t>
      </w:r>
      <w:r w:rsidR="0001320C">
        <w:rPr>
          <w:rFonts w:ascii="Book Antiqua" w:eastAsia="Book Antiqua" w:hAnsi="Book Antiqua" w:cs="Book Antiqua"/>
          <w:i/>
          <w:iCs/>
          <w:color w:val="000000"/>
        </w:rPr>
        <w:t>Int J Oral Maxillofac Surg</w:t>
      </w:r>
      <w:r w:rsidR="0001320C">
        <w:rPr>
          <w:rFonts w:ascii="Book Antiqua" w:eastAsia="Book Antiqua" w:hAnsi="Book Antiqua" w:cs="Book Antiqua"/>
          <w:color w:val="000000"/>
        </w:rPr>
        <w:t xml:space="preserve"> 2019; </w:t>
      </w:r>
      <w:r w:rsidR="0001320C">
        <w:rPr>
          <w:rFonts w:ascii="Book Antiqua" w:eastAsia="Book Antiqua" w:hAnsi="Book Antiqua" w:cs="Book Antiqua"/>
          <w:b/>
          <w:bCs/>
          <w:color w:val="000000"/>
        </w:rPr>
        <w:t>48</w:t>
      </w:r>
      <w:r w:rsidR="0001320C">
        <w:rPr>
          <w:rFonts w:ascii="Book Antiqua" w:eastAsia="Book Antiqua" w:hAnsi="Book Antiqua" w:cs="Book Antiqua"/>
          <w:color w:val="000000"/>
        </w:rPr>
        <w:t>: 395-414 [PMID: 30072300 DOI: 10.1016/j.ijom.2018.07.007]</w:t>
      </w:r>
    </w:p>
    <w:p w14:paraId="6943543A" w14:textId="229480D1" w:rsidR="00A77B3E" w:rsidRDefault="00812788">
      <w:pPr>
        <w:spacing w:line="360" w:lineRule="auto"/>
        <w:jc w:val="both"/>
      </w:pPr>
      <w:r>
        <w:rPr>
          <w:rFonts w:ascii="Book Antiqua" w:eastAsia="Book Antiqua" w:hAnsi="Book Antiqua" w:cs="Book Antiqua"/>
          <w:color w:val="000000"/>
        </w:rPr>
        <w:t xml:space="preserve">44 </w:t>
      </w:r>
      <w:r w:rsidR="0001320C">
        <w:rPr>
          <w:rFonts w:ascii="Book Antiqua" w:eastAsia="Book Antiqua" w:hAnsi="Book Antiqua" w:cs="Book Antiqua"/>
          <w:b/>
          <w:bCs/>
          <w:color w:val="000000"/>
        </w:rPr>
        <w:t>Albilia J DMD, MSc</w:t>
      </w:r>
      <w:r w:rsidR="0001320C">
        <w:rPr>
          <w:rFonts w:ascii="Book Antiqua" w:eastAsia="Book Antiqua" w:hAnsi="Book Antiqua" w:cs="Book Antiqua"/>
          <w:color w:val="000000"/>
        </w:rPr>
        <w:t xml:space="preserve">, Herrera-Vizcaíno C DDS, Weisleder H BSc, Choukroun J MD, Ghanaati S MD, DMD, PhD. Liquid platelet-rich fibrin injections as a treatment adjunct for painful temporomandibular joints: preliminary results. </w:t>
      </w:r>
      <w:r w:rsidR="0001320C">
        <w:rPr>
          <w:rFonts w:ascii="Book Antiqua" w:eastAsia="Book Antiqua" w:hAnsi="Book Antiqua" w:cs="Book Antiqua"/>
          <w:i/>
          <w:iCs/>
          <w:color w:val="000000"/>
        </w:rPr>
        <w:t>Cranio</w:t>
      </w:r>
      <w:r w:rsidR="0001320C">
        <w:rPr>
          <w:rFonts w:ascii="Book Antiqua" w:eastAsia="Book Antiqua" w:hAnsi="Book Antiqua" w:cs="Book Antiqua"/>
          <w:color w:val="000000"/>
        </w:rPr>
        <w:t xml:space="preserve"> 2020; </w:t>
      </w:r>
      <w:r w:rsidR="0001320C">
        <w:rPr>
          <w:rFonts w:ascii="Book Antiqua" w:eastAsia="Book Antiqua" w:hAnsi="Book Antiqua" w:cs="Book Antiqua"/>
          <w:b/>
          <w:bCs/>
          <w:color w:val="000000"/>
        </w:rPr>
        <w:t>38</w:t>
      </w:r>
      <w:r w:rsidR="0001320C">
        <w:rPr>
          <w:rFonts w:ascii="Book Antiqua" w:eastAsia="Book Antiqua" w:hAnsi="Book Antiqua" w:cs="Book Antiqua"/>
          <w:color w:val="000000"/>
        </w:rPr>
        <w:t>: 292-304 [PMID: 30231809 DOI: 10.1080/08869634.2018.1516183]</w:t>
      </w:r>
    </w:p>
    <w:p w14:paraId="30F4720B" w14:textId="77777777" w:rsidR="00A77B3E" w:rsidRDefault="0001320C">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Anitua E</w:t>
      </w:r>
      <w:r>
        <w:rPr>
          <w:rFonts w:ascii="Book Antiqua" w:eastAsia="Book Antiqua" w:hAnsi="Book Antiqua" w:cs="Book Antiqua"/>
          <w:color w:val="000000"/>
        </w:rPr>
        <w:t xml:space="preserve">, Tejero R, Zalduendo MM, Orive G. Plasma rich in growth factors promotes bone tissue regeneration by stimulating proliferation, migration, and autocrine secretion in primary human osteoblasts. </w:t>
      </w:r>
      <w:r>
        <w:rPr>
          <w:rFonts w:ascii="Book Antiqua" w:eastAsia="Book Antiqua" w:hAnsi="Book Antiqua" w:cs="Book Antiqua"/>
          <w:i/>
          <w:iCs/>
          <w:color w:val="000000"/>
        </w:rPr>
        <w:t>J Periodontol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84</w:t>
      </w:r>
      <w:r>
        <w:rPr>
          <w:rFonts w:ascii="Book Antiqua" w:eastAsia="Book Antiqua" w:hAnsi="Book Antiqua" w:cs="Book Antiqua"/>
          <w:color w:val="000000"/>
        </w:rPr>
        <w:t>: 1180-1190 [PMID: 23088531 DOI: 10.1902/jop.2012.120292]</w:t>
      </w:r>
    </w:p>
    <w:p w14:paraId="2CC7DA7A" w14:textId="77777777" w:rsidR="00A77B3E" w:rsidRDefault="0001320C">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Dohan DM</w:t>
      </w:r>
      <w:r>
        <w:rPr>
          <w:rFonts w:ascii="Book Antiqua" w:eastAsia="Book Antiqua" w:hAnsi="Book Antiqua" w:cs="Book Antiqua"/>
          <w:color w:val="000000"/>
        </w:rPr>
        <w:t xml:space="preserve">, Choukroun J, Diss A, Dohan SL, Dohan AJ, Mouhyi J, Gogly B. Platelet-rich fibrin (PRF): a second-generation platelet concentrate. Part II: platelet-related biologic features. </w:t>
      </w:r>
      <w:r>
        <w:rPr>
          <w:rFonts w:ascii="Book Antiqua" w:eastAsia="Book Antiqua" w:hAnsi="Book Antiqua" w:cs="Book Antiqua"/>
          <w:i/>
          <w:iCs/>
          <w:color w:val="000000"/>
        </w:rPr>
        <w:t>Oral Surg Oral Med Oral Pathol Oral Radiol Endod</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e45-e50 [PMID: 16504850 DOI: 10.1016/j.tripleo.2005.07.009]</w:t>
      </w:r>
    </w:p>
    <w:p w14:paraId="0A1542EE" w14:textId="727372D9" w:rsidR="00A77B3E" w:rsidRDefault="0001320C">
      <w:pPr>
        <w:spacing w:line="360" w:lineRule="auto"/>
        <w:jc w:val="both"/>
      </w:pPr>
      <w:r w:rsidRPr="00634C23">
        <w:rPr>
          <w:rFonts w:ascii="Book Antiqua" w:eastAsia="Book Antiqua" w:hAnsi="Book Antiqua" w:cs="Book Antiqua"/>
          <w:color w:val="000000"/>
          <w:highlight w:val="yellow"/>
        </w:rPr>
        <w:t xml:space="preserve">47 </w:t>
      </w:r>
      <w:r w:rsidRPr="00634C23">
        <w:rPr>
          <w:rFonts w:ascii="Book Antiqua" w:eastAsia="Book Antiqua" w:hAnsi="Book Antiqua" w:cs="Book Antiqua"/>
          <w:b/>
          <w:bCs/>
          <w:color w:val="000000"/>
          <w:highlight w:val="yellow"/>
        </w:rPr>
        <w:t>Miron R</w:t>
      </w:r>
      <w:r w:rsidR="00634C23" w:rsidRPr="00634C23">
        <w:rPr>
          <w:rFonts w:ascii="Book Antiqua" w:eastAsia="Book Antiqua" w:hAnsi="Book Antiqua" w:cs="Book Antiqua"/>
          <w:b/>
          <w:bCs/>
          <w:color w:val="000000"/>
          <w:highlight w:val="yellow"/>
        </w:rPr>
        <w:t>J</w:t>
      </w:r>
      <w:r w:rsidRPr="00634C23">
        <w:rPr>
          <w:rFonts w:ascii="Book Antiqua" w:eastAsia="Book Antiqua" w:hAnsi="Book Antiqua" w:cs="Book Antiqua"/>
          <w:color w:val="000000"/>
          <w:highlight w:val="yellow"/>
        </w:rPr>
        <w:t xml:space="preserve">, </w:t>
      </w:r>
      <w:r w:rsidR="00634C23" w:rsidRPr="00634C23">
        <w:rPr>
          <w:rFonts w:ascii="Book Antiqua" w:eastAsia="Book Antiqua" w:hAnsi="Book Antiqua" w:cs="Book Antiqua"/>
          <w:color w:val="000000"/>
          <w:highlight w:val="yellow"/>
        </w:rPr>
        <w:t xml:space="preserve">Choukroun </w:t>
      </w:r>
      <w:r w:rsidRPr="00634C23">
        <w:rPr>
          <w:rFonts w:ascii="Book Antiqua" w:eastAsia="Book Antiqua" w:hAnsi="Book Antiqua" w:cs="Book Antiqua"/>
          <w:color w:val="000000"/>
          <w:highlight w:val="yellow"/>
        </w:rPr>
        <w:t>J.</w:t>
      </w:r>
      <w:r w:rsidR="00634C23" w:rsidRPr="00634C23">
        <w:rPr>
          <w:rFonts w:ascii="Book Antiqua" w:eastAsia="Book Antiqua" w:hAnsi="Book Antiqua" w:cs="Book Antiqua"/>
          <w:color w:val="000000"/>
          <w:highlight w:val="yellow"/>
        </w:rPr>
        <w:t xml:space="preserve"> </w:t>
      </w:r>
      <w:r w:rsidRPr="00634C23">
        <w:rPr>
          <w:rFonts w:ascii="Book Antiqua" w:eastAsia="Book Antiqua" w:hAnsi="Book Antiqua" w:cs="Book Antiqua"/>
          <w:color w:val="000000"/>
          <w:highlight w:val="yellow"/>
        </w:rPr>
        <w:t xml:space="preserve">Platelet rich fibrin in regenerative dentistry: biological background and clinical indications. Hoboken (NJ): John Wiley </w:t>
      </w:r>
      <w:r w:rsidR="00AA2299">
        <w:rPr>
          <w:rFonts w:ascii="Book Antiqua" w:eastAsia="Book Antiqua" w:hAnsi="Book Antiqua" w:cs="Book Antiqua"/>
          <w:color w:val="000000"/>
          <w:highlight w:val="yellow"/>
        </w:rPr>
        <w:t>and</w:t>
      </w:r>
      <w:r w:rsidRPr="00634C23">
        <w:rPr>
          <w:rFonts w:ascii="Book Antiqua" w:eastAsia="Book Antiqua" w:hAnsi="Book Antiqua" w:cs="Book Antiqua"/>
          <w:color w:val="000000"/>
          <w:highlight w:val="yellow"/>
        </w:rPr>
        <w:t xml:space="preserve"> Sons</w:t>
      </w:r>
      <w:r w:rsidR="00AA2299">
        <w:rPr>
          <w:rFonts w:ascii="Book Antiqua" w:eastAsia="Book Antiqua" w:hAnsi="Book Antiqua" w:cs="Book Antiqua"/>
          <w:color w:val="000000"/>
          <w:highlight w:val="yellow"/>
        </w:rPr>
        <w:t>,</w:t>
      </w:r>
      <w:r w:rsidR="00634C23" w:rsidRPr="00634C23">
        <w:rPr>
          <w:rFonts w:ascii="Book Antiqua" w:eastAsia="Book Antiqua" w:hAnsi="Book Antiqua" w:cs="Book Antiqua"/>
          <w:color w:val="000000"/>
          <w:highlight w:val="yellow"/>
        </w:rPr>
        <w:t xml:space="preserve"> </w:t>
      </w:r>
      <w:r w:rsidRPr="00634C23">
        <w:rPr>
          <w:rFonts w:ascii="Book Antiqua" w:eastAsia="Book Antiqua" w:hAnsi="Book Antiqua" w:cs="Book Antiqua"/>
          <w:color w:val="000000"/>
          <w:highlight w:val="yellow"/>
        </w:rPr>
        <w:t>2017</w:t>
      </w:r>
    </w:p>
    <w:p w14:paraId="6CB5584F" w14:textId="77777777" w:rsidR="00A77B3E" w:rsidRPr="00446326" w:rsidRDefault="0001320C">
      <w:pPr>
        <w:spacing w:line="360" w:lineRule="auto"/>
        <w:jc w:val="both"/>
        <w:rPr>
          <w:lang w:val="fr-FR"/>
        </w:rPr>
      </w:pPr>
      <w:r>
        <w:rPr>
          <w:rFonts w:ascii="Book Antiqua" w:eastAsia="Book Antiqua" w:hAnsi="Book Antiqua" w:cs="Book Antiqua"/>
          <w:color w:val="000000"/>
        </w:rPr>
        <w:t xml:space="preserve">48 </w:t>
      </w:r>
      <w:r>
        <w:rPr>
          <w:rFonts w:ascii="Book Antiqua" w:eastAsia="Book Antiqua" w:hAnsi="Book Antiqua" w:cs="Book Antiqua"/>
          <w:b/>
          <w:bCs/>
          <w:color w:val="000000"/>
        </w:rPr>
        <w:t>Gassling V</w:t>
      </w:r>
      <w:r>
        <w:rPr>
          <w:rFonts w:ascii="Book Antiqua" w:eastAsia="Book Antiqua" w:hAnsi="Book Antiqua" w:cs="Book Antiqua"/>
          <w:color w:val="000000"/>
        </w:rPr>
        <w:t xml:space="preserve">, Hedderich J, Açil Y, Purcz N, Wiltfang J, Douglas T. Comparison of platelet rich fibrin and collagen as osteoblast-seeded scaffolds for bone tissue engineering applications. </w:t>
      </w:r>
      <w:r w:rsidRPr="00446326">
        <w:rPr>
          <w:rFonts w:ascii="Book Antiqua" w:eastAsia="Book Antiqua" w:hAnsi="Book Antiqua" w:cs="Book Antiqua"/>
          <w:i/>
          <w:iCs/>
          <w:color w:val="000000"/>
          <w:lang w:val="fr-FR"/>
        </w:rPr>
        <w:t>Clin Oral Implants Res</w:t>
      </w:r>
      <w:r w:rsidRPr="00446326">
        <w:rPr>
          <w:rFonts w:ascii="Book Antiqua" w:eastAsia="Book Antiqua" w:hAnsi="Book Antiqua" w:cs="Book Antiqua"/>
          <w:color w:val="000000"/>
          <w:lang w:val="fr-FR"/>
        </w:rPr>
        <w:t xml:space="preserve"> 2013; </w:t>
      </w:r>
      <w:r w:rsidRPr="00446326">
        <w:rPr>
          <w:rFonts w:ascii="Book Antiqua" w:eastAsia="Book Antiqua" w:hAnsi="Book Antiqua" w:cs="Book Antiqua"/>
          <w:b/>
          <w:bCs/>
          <w:color w:val="000000"/>
          <w:lang w:val="fr-FR"/>
        </w:rPr>
        <w:t>24</w:t>
      </w:r>
      <w:r w:rsidRPr="00446326">
        <w:rPr>
          <w:rFonts w:ascii="Book Antiqua" w:eastAsia="Book Antiqua" w:hAnsi="Book Antiqua" w:cs="Book Antiqua"/>
          <w:color w:val="000000"/>
          <w:lang w:val="fr-FR"/>
        </w:rPr>
        <w:t>: 320-328 [PMID: 22092514 DOI: 10.1111/j.1600-0501.2011.02333.x]</w:t>
      </w:r>
    </w:p>
    <w:p w14:paraId="0409C337" w14:textId="77777777" w:rsidR="00A77B3E" w:rsidRDefault="0001320C">
      <w:pPr>
        <w:spacing w:line="360" w:lineRule="auto"/>
        <w:jc w:val="both"/>
      </w:pPr>
      <w:r w:rsidRPr="00446326">
        <w:rPr>
          <w:rFonts w:ascii="Book Antiqua" w:eastAsia="Book Antiqua" w:hAnsi="Book Antiqua" w:cs="Book Antiqua"/>
          <w:color w:val="000000"/>
          <w:lang w:val="fr-FR"/>
        </w:rPr>
        <w:t xml:space="preserve">49 </w:t>
      </w:r>
      <w:r w:rsidRPr="00446326">
        <w:rPr>
          <w:rFonts w:ascii="Book Antiqua" w:eastAsia="Book Antiqua" w:hAnsi="Book Antiqua" w:cs="Book Antiqua"/>
          <w:b/>
          <w:bCs/>
          <w:color w:val="000000"/>
          <w:lang w:val="fr-FR"/>
        </w:rPr>
        <w:t>Shawky H</w:t>
      </w:r>
      <w:r w:rsidRPr="00446326">
        <w:rPr>
          <w:rFonts w:ascii="Book Antiqua" w:eastAsia="Book Antiqua" w:hAnsi="Book Antiqua" w:cs="Book Antiqua"/>
          <w:color w:val="000000"/>
          <w:lang w:val="fr-FR"/>
        </w:rPr>
        <w:t xml:space="preserve">, Seifeldin SA. </w:t>
      </w:r>
      <w:r>
        <w:rPr>
          <w:rFonts w:ascii="Book Antiqua" w:eastAsia="Book Antiqua" w:hAnsi="Book Antiqua" w:cs="Book Antiqua"/>
          <w:color w:val="000000"/>
        </w:rPr>
        <w:t xml:space="preserve">Does Platelet-Rich Fibrin Enhance Bone Quality and Quantity of Alveolar Cleft Reconstruction? </w:t>
      </w:r>
      <w:r>
        <w:rPr>
          <w:rFonts w:ascii="Book Antiqua" w:eastAsia="Book Antiqua" w:hAnsi="Book Antiqua" w:cs="Book Antiqua"/>
          <w:i/>
          <w:iCs/>
          <w:color w:val="000000"/>
        </w:rPr>
        <w:t>Cleft Palate Craniofac J</w:t>
      </w:r>
      <w:r>
        <w:rPr>
          <w:rFonts w:ascii="Book Antiqua" w:eastAsia="Book Antiqua" w:hAnsi="Book Antiqua" w:cs="Book Antiqua"/>
          <w:color w:val="000000"/>
        </w:rPr>
        <w:t xml:space="preserve"> 2016; </w:t>
      </w:r>
      <w:r>
        <w:rPr>
          <w:rFonts w:ascii="Book Antiqua" w:eastAsia="Book Antiqua" w:hAnsi="Book Antiqua" w:cs="Book Antiqua"/>
          <w:b/>
          <w:bCs/>
          <w:color w:val="000000"/>
        </w:rPr>
        <w:t>53</w:t>
      </w:r>
      <w:r>
        <w:rPr>
          <w:rFonts w:ascii="Book Antiqua" w:eastAsia="Book Antiqua" w:hAnsi="Book Antiqua" w:cs="Book Antiqua"/>
          <w:color w:val="000000"/>
        </w:rPr>
        <w:t>: 597-606 [PMID: 26451499 DOI: 10.1597/14-290]</w:t>
      </w:r>
    </w:p>
    <w:p w14:paraId="0592D9D8" w14:textId="77777777" w:rsidR="00A77B3E" w:rsidRDefault="0001320C">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Wilcko MT</w:t>
      </w:r>
      <w:r>
        <w:rPr>
          <w:rFonts w:ascii="Book Antiqua" w:eastAsia="Book Antiqua" w:hAnsi="Book Antiqua" w:cs="Book Antiqua"/>
          <w:color w:val="000000"/>
        </w:rPr>
        <w:t xml:space="preserve">, Ferguson DJ, Makki L, Wilcko WM. Keratinized Gingiva Height Increases After Alveolar Corticotomy and Augmentation Bone Grafting. </w:t>
      </w:r>
      <w:r>
        <w:rPr>
          <w:rFonts w:ascii="Book Antiqua" w:eastAsia="Book Antiqua" w:hAnsi="Book Antiqua" w:cs="Book Antiqua"/>
          <w:i/>
          <w:iCs/>
          <w:color w:val="000000"/>
        </w:rPr>
        <w:t>J Periodontol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86</w:t>
      </w:r>
      <w:r>
        <w:rPr>
          <w:rFonts w:ascii="Book Antiqua" w:eastAsia="Book Antiqua" w:hAnsi="Book Antiqua" w:cs="Book Antiqua"/>
          <w:color w:val="000000"/>
        </w:rPr>
        <w:t>: 1107-1115 [PMID: 26138808 DOI: 10.1902/jop.2015.150074]</w:t>
      </w:r>
    </w:p>
    <w:p w14:paraId="6DBBE42B" w14:textId="77777777" w:rsidR="00A77B3E" w:rsidRDefault="0001320C">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Jing WD</w:t>
      </w:r>
      <w:r>
        <w:rPr>
          <w:rFonts w:ascii="Book Antiqua" w:eastAsia="Book Antiqua" w:hAnsi="Book Antiqua" w:cs="Book Antiqua"/>
          <w:color w:val="000000"/>
        </w:rPr>
        <w:t xml:space="preserve">, Jiao J, Xu L, Hou JX, Li XT, Wang XX, Xu X, Mao MX. Periodontal soft- and hard-tissue changes after augmented corticotomy in Chinese adult patients with skeletal Angle Class III malocclusion: A non-randomized controlled trial. </w:t>
      </w:r>
      <w:r>
        <w:rPr>
          <w:rFonts w:ascii="Book Antiqua" w:eastAsia="Book Antiqua" w:hAnsi="Book Antiqua" w:cs="Book Antiqua"/>
          <w:i/>
          <w:iCs/>
          <w:color w:val="000000"/>
        </w:rPr>
        <w:t>J Periodontol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1419-1428 [PMID: 32149391 DOI: 10.1002/JPER.19-0522]</w:t>
      </w:r>
    </w:p>
    <w:p w14:paraId="5C2D485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03E3D00" w14:textId="77777777" w:rsidR="00A77B3E" w:rsidRDefault="0001320C">
      <w:pPr>
        <w:spacing w:line="360" w:lineRule="auto"/>
        <w:jc w:val="both"/>
      </w:pPr>
      <w:r>
        <w:rPr>
          <w:rFonts w:ascii="Book Antiqua" w:eastAsia="Book Antiqua" w:hAnsi="Book Antiqua" w:cs="Book Antiqua"/>
          <w:b/>
          <w:color w:val="000000"/>
        </w:rPr>
        <w:t>Footnotes</w:t>
      </w:r>
    </w:p>
    <w:p w14:paraId="7EB716B1" w14:textId="77777777" w:rsidR="00A77B3E" w:rsidRDefault="0001320C">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8"/>
        </w:rPr>
        <w:t>Informed written consent was obtained from the patient for publication of this report and any accompanying images.</w:t>
      </w:r>
    </w:p>
    <w:p w14:paraId="50EE8181" w14:textId="77777777" w:rsidR="00A77B3E" w:rsidRDefault="00A77B3E">
      <w:pPr>
        <w:spacing w:line="360" w:lineRule="auto"/>
        <w:jc w:val="both"/>
      </w:pPr>
    </w:p>
    <w:p w14:paraId="68EB1FC8" w14:textId="77777777" w:rsidR="00A77B3E" w:rsidRDefault="0001320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8"/>
        </w:rPr>
        <w:t>The authors declare that they have no conflict of interest.</w:t>
      </w:r>
    </w:p>
    <w:p w14:paraId="1F2F2768" w14:textId="77777777" w:rsidR="00A77B3E" w:rsidRDefault="00A77B3E">
      <w:pPr>
        <w:spacing w:line="360" w:lineRule="auto"/>
        <w:jc w:val="both"/>
      </w:pPr>
    </w:p>
    <w:p w14:paraId="6F077BE6" w14:textId="77777777" w:rsidR="00A77B3E" w:rsidRDefault="0001320C">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D290C76" w14:textId="77777777" w:rsidR="00A77B3E" w:rsidRDefault="00A77B3E">
      <w:pPr>
        <w:spacing w:line="360" w:lineRule="auto"/>
        <w:jc w:val="both"/>
      </w:pPr>
    </w:p>
    <w:p w14:paraId="7ACFBF8A" w14:textId="77777777" w:rsidR="00A77B3E" w:rsidRDefault="000132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F40593" w14:textId="77777777" w:rsidR="00A77B3E" w:rsidRDefault="00A77B3E">
      <w:pPr>
        <w:spacing w:line="360" w:lineRule="auto"/>
        <w:jc w:val="both"/>
      </w:pPr>
    </w:p>
    <w:p w14:paraId="4286965E" w14:textId="74485E53" w:rsidR="00A77B3E" w:rsidRDefault="000132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30514A">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771E6639" w14:textId="77777777" w:rsidR="00A77B3E" w:rsidRDefault="00A77B3E">
      <w:pPr>
        <w:spacing w:line="360" w:lineRule="auto"/>
        <w:jc w:val="both"/>
      </w:pPr>
    </w:p>
    <w:p w14:paraId="64449B61" w14:textId="77777777" w:rsidR="00A77B3E" w:rsidRDefault="000132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22, 2020</w:t>
      </w:r>
    </w:p>
    <w:p w14:paraId="3709D00D" w14:textId="77777777" w:rsidR="00A77B3E" w:rsidRDefault="000132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2020</w:t>
      </w:r>
    </w:p>
    <w:p w14:paraId="0E7F4736" w14:textId="57DBC64B" w:rsidR="00A77B3E" w:rsidRDefault="0001320C">
      <w:pPr>
        <w:spacing w:line="360" w:lineRule="auto"/>
        <w:jc w:val="both"/>
      </w:pPr>
      <w:r>
        <w:rPr>
          <w:rFonts w:ascii="Book Antiqua" w:eastAsia="Book Antiqua" w:hAnsi="Book Antiqua" w:cs="Book Antiqua"/>
          <w:b/>
          <w:color w:val="000000"/>
        </w:rPr>
        <w:t xml:space="preserve">Article in press: </w:t>
      </w:r>
      <w:r w:rsidR="00446326" w:rsidRPr="007B4181">
        <w:rPr>
          <w:rFonts w:ascii="Book Antiqua" w:eastAsia="Book Antiqua" w:hAnsi="Book Antiqua" w:cs="Book Antiqua"/>
          <w:color w:val="000000"/>
        </w:rPr>
        <w:t>December 26, 2020</w:t>
      </w:r>
    </w:p>
    <w:p w14:paraId="43DB96D8" w14:textId="77777777" w:rsidR="00A77B3E" w:rsidRDefault="00A77B3E">
      <w:pPr>
        <w:spacing w:line="360" w:lineRule="auto"/>
        <w:jc w:val="both"/>
      </w:pPr>
    </w:p>
    <w:p w14:paraId="5A36A719" w14:textId="0292CF04" w:rsidR="00A77B3E" w:rsidRDefault="0001320C">
      <w:pPr>
        <w:spacing w:line="360" w:lineRule="auto"/>
        <w:jc w:val="both"/>
      </w:pPr>
      <w:r>
        <w:rPr>
          <w:rFonts w:ascii="Book Antiqua" w:eastAsia="Book Antiqua" w:hAnsi="Book Antiqua" w:cs="Book Antiqua"/>
          <w:b/>
          <w:color w:val="000000"/>
        </w:rPr>
        <w:t xml:space="preserve">Specialty type: </w:t>
      </w:r>
      <w:r w:rsidR="0030514A" w:rsidRPr="00E700C2">
        <w:rPr>
          <w:rFonts w:ascii="Book Antiqua" w:eastAsia="微软雅黑" w:hAnsi="Book Antiqua" w:cs="宋体"/>
        </w:rPr>
        <w:t>Medicine, research and experimental</w:t>
      </w:r>
    </w:p>
    <w:p w14:paraId="7DB5409F" w14:textId="77777777" w:rsidR="00A77B3E" w:rsidRDefault="000132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D7D0C19" w14:textId="77777777" w:rsidR="00A77B3E" w:rsidRDefault="0001320C">
      <w:pPr>
        <w:spacing w:line="360" w:lineRule="auto"/>
        <w:jc w:val="both"/>
      </w:pPr>
      <w:r>
        <w:rPr>
          <w:rFonts w:ascii="Book Antiqua" w:eastAsia="Book Antiqua" w:hAnsi="Book Antiqua" w:cs="Book Antiqua"/>
          <w:b/>
          <w:color w:val="000000"/>
        </w:rPr>
        <w:t>Peer-review report’s scientific quality classification</w:t>
      </w:r>
    </w:p>
    <w:p w14:paraId="3145EA22" w14:textId="77777777" w:rsidR="00A77B3E" w:rsidRDefault="0001320C">
      <w:pPr>
        <w:spacing w:line="360" w:lineRule="auto"/>
        <w:jc w:val="both"/>
      </w:pPr>
      <w:r>
        <w:rPr>
          <w:rFonts w:ascii="Book Antiqua" w:eastAsia="Book Antiqua" w:hAnsi="Book Antiqua" w:cs="Book Antiqua"/>
          <w:color w:val="000000"/>
        </w:rPr>
        <w:t>Grade A (Excellent): 0</w:t>
      </w:r>
    </w:p>
    <w:p w14:paraId="6233E607" w14:textId="77777777" w:rsidR="00A77B3E" w:rsidRDefault="0001320C">
      <w:pPr>
        <w:spacing w:line="360" w:lineRule="auto"/>
        <w:jc w:val="both"/>
      </w:pPr>
      <w:r>
        <w:rPr>
          <w:rFonts w:ascii="Book Antiqua" w:eastAsia="Book Antiqua" w:hAnsi="Book Antiqua" w:cs="Book Antiqua"/>
          <w:color w:val="000000"/>
        </w:rPr>
        <w:t>Grade B (Very good): B</w:t>
      </w:r>
    </w:p>
    <w:p w14:paraId="7C0C85E9" w14:textId="77777777" w:rsidR="00A77B3E" w:rsidRDefault="0001320C">
      <w:pPr>
        <w:spacing w:line="360" w:lineRule="auto"/>
        <w:jc w:val="both"/>
      </w:pPr>
      <w:r>
        <w:rPr>
          <w:rFonts w:ascii="Book Antiqua" w:eastAsia="Book Antiqua" w:hAnsi="Book Antiqua" w:cs="Book Antiqua"/>
          <w:color w:val="000000"/>
        </w:rPr>
        <w:t>Grade C (Good): 0</w:t>
      </w:r>
    </w:p>
    <w:p w14:paraId="077A4704" w14:textId="77777777" w:rsidR="00A77B3E" w:rsidRDefault="0001320C">
      <w:pPr>
        <w:spacing w:line="360" w:lineRule="auto"/>
        <w:jc w:val="both"/>
      </w:pPr>
      <w:r>
        <w:rPr>
          <w:rFonts w:ascii="Book Antiqua" w:eastAsia="Book Antiqua" w:hAnsi="Book Antiqua" w:cs="Book Antiqua"/>
          <w:color w:val="000000"/>
        </w:rPr>
        <w:t>Grade D (Fair): 0</w:t>
      </w:r>
    </w:p>
    <w:p w14:paraId="7903123B" w14:textId="77777777" w:rsidR="00A77B3E" w:rsidRDefault="0001320C">
      <w:pPr>
        <w:spacing w:line="360" w:lineRule="auto"/>
        <w:jc w:val="both"/>
      </w:pPr>
      <w:r>
        <w:rPr>
          <w:rFonts w:ascii="Book Antiqua" w:eastAsia="Book Antiqua" w:hAnsi="Book Antiqua" w:cs="Book Antiqua"/>
          <w:color w:val="000000"/>
        </w:rPr>
        <w:t>Grade E (Poor): 0</w:t>
      </w:r>
    </w:p>
    <w:p w14:paraId="05DF60F7" w14:textId="77777777" w:rsidR="00A77B3E" w:rsidRDefault="00A77B3E">
      <w:pPr>
        <w:spacing w:line="360" w:lineRule="auto"/>
        <w:jc w:val="both"/>
      </w:pPr>
    </w:p>
    <w:p w14:paraId="65979D33" w14:textId="7A041E17" w:rsidR="00A77B3E" w:rsidRPr="00C56F55" w:rsidRDefault="0001320C">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Kannan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1018E9">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bookmarkStart w:id="3" w:name="_Hlk63100359"/>
      <w:r w:rsidR="00C56F55">
        <w:rPr>
          <w:rFonts w:ascii="Book Antiqua" w:eastAsia="Book Antiqua" w:hAnsi="Book Antiqua" w:cs="Book Antiqua"/>
          <w:bCs/>
          <w:color w:val="000000"/>
        </w:rPr>
        <w:t>Wang LYT</w:t>
      </w:r>
      <w:bookmarkEnd w:id="3"/>
    </w:p>
    <w:p w14:paraId="6F38D8BB" w14:textId="77777777" w:rsidR="00B45B75" w:rsidRDefault="00B45B75">
      <w:pPr>
        <w:spacing w:line="360" w:lineRule="auto"/>
        <w:jc w:val="both"/>
        <w:sectPr w:rsidR="00B45B75">
          <w:pgSz w:w="12240" w:h="15840"/>
          <w:pgMar w:top="1440" w:right="1440" w:bottom="1440" w:left="1440" w:header="720" w:footer="720" w:gutter="0"/>
          <w:cols w:space="720"/>
          <w:docGrid w:linePitch="360"/>
        </w:sectPr>
      </w:pPr>
    </w:p>
    <w:p w14:paraId="04769395" w14:textId="25B3A658" w:rsidR="00A77B3E" w:rsidRDefault="000132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780153FC" w14:textId="41839E13" w:rsidR="00812788" w:rsidRDefault="00812788">
      <w:pPr>
        <w:spacing w:line="360" w:lineRule="auto"/>
        <w:jc w:val="both"/>
      </w:pPr>
      <w:r>
        <w:rPr>
          <w:noProof/>
          <w:lang w:eastAsia="zh-CN"/>
        </w:rPr>
        <w:drawing>
          <wp:inline distT="0" distB="0" distL="0" distR="0" wp14:anchorId="71540D80" wp14:editId="71E224EE">
            <wp:extent cx="5943600" cy="40297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29710"/>
                    </a:xfrm>
                    <a:prstGeom prst="rect">
                      <a:avLst/>
                    </a:prstGeom>
                  </pic:spPr>
                </pic:pic>
              </a:graphicData>
            </a:graphic>
          </wp:inline>
        </w:drawing>
      </w:r>
    </w:p>
    <w:p w14:paraId="54087DBD" w14:textId="5D9A15F7" w:rsidR="005A3F91" w:rsidRDefault="0001320C">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1</w:t>
      </w:r>
      <w:r w:rsidR="005A3F91">
        <w:rPr>
          <w:rFonts w:ascii="Book Antiqua" w:eastAsia="Book Antiqua" w:hAnsi="Book Antiqua" w:cs="Book Antiqua"/>
          <w:color w:val="000000"/>
          <w:szCs w:val="21"/>
        </w:rPr>
        <w:t xml:space="preserve"> </w:t>
      </w:r>
      <w:r w:rsidRPr="005A3F91">
        <w:rPr>
          <w:rFonts w:ascii="Book Antiqua" w:eastAsia="Book Antiqua" w:hAnsi="Book Antiqua" w:cs="Book Antiqua"/>
          <w:b/>
          <w:bCs/>
          <w:color w:val="000000"/>
          <w:szCs w:val="21"/>
        </w:rPr>
        <w:t xml:space="preserve">Pre-treatment intraoral photographs: </w:t>
      </w:r>
      <w:r w:rsidR="00E55B94">
        <w:rPr>
          <w:rFonts w:ascii="Book Antiqua" w:eastAsia="Book Antiqua" w:hAnsi="Book Antiqua" w:cs="Book Antiqua"/>
          <w:b/>
          <w:bCs/>
          <w:color w:val="000000"/>
          <w:szCs w:val="21"/>
        </w:rPr>
        <w:t>T</w:t>
      </w:r>
      <w:r w:rsidRPr="005A3F91">
        <w:rPr>
          <w:rFonts w:ascii="Book Antiqua" w:eastAsia="Book Antiqua" w:hAnsi="Book Antiqua" w:cs="Book Antiqua"/>
          <w:b/>
          <w:bCs/>
          <w:color w:val="000000"/>
          <w:szCs w:val="21"/>
        </w:rPr>
        <w:t xml:space="preserve">hin (more delicate, fragile) biotype and root surface exposure caused by apical displacement of the gingival margin past the </w:t>
      </w:r>
      <w:r w:rsidR="00F87A93" w:rsidRPr="004D31F9">
        <w:rPr>
          <w:rFonts w:ascii="Book Antiqua" w:eastAsia="Book Antiqua" w:hAnsi="Book Antiqua" w:cs="Book Antiqua"/>
          <w:b/>
          <w:bCs/>
          <w:color w:val="000000"/>
          <w:szCs w:val="21"/>
        </w:rPr>
        <w:t>enamel</w:t>
      </w:r>
      <w:r w:rsidR="005A3F91" w:rsidRPr="004D31F9">
        <w:rPr>
          <w:rFonts w:ascii="Book Antiqua" w:eastAsia="Book Antiqua" w:hAnsi="Book Antiqua" w:cs="Book Antiqua"/>
          <w:b/>
          <w:bCs/>
          <w:color w:val="000000"/>
          <w:szCs w:val="21"/>
        </w:rPr>
        <w:t>-</w:t>
      </w:r>
      <w:r w:rsidR="00F87A93" w:rsidRPr="004D31F9">
        <w:rPr>
          <w:rFonts w:ascii="Book Antiqua" w:eastAsia="Book Antiqua" w:hAnsi="Book Antiqua" w:cs="Book Antiqua"/>
          <w:b/>
          <w:bCs/>
          <w:color w:val="000000"/>
          <w:szCs w:val="21"/>
        </w:rPr>
        <w:t>cemental</w:t>
      </w:r>
      <w:r w:rsidRPr="005A3F91">
        <w:rPr>
          <w:rFonts w:ascii="Book Antiqua" w:eastAsia="Book Antiqua" w:hAnsi="Book Antiqua" w:cs="Book Antiqua"/>
          <w:b/>
          <w:bCs/>
          <w:color w:val="000000"/>
          <w:szCs w:val="21"/>
        </w:rPr>
        <w:t xml:space="preserve"> junction and prominent roots </w:t>
      </w:r>
      <w:r w:rsidR="005A3F91" w:rsidRPr="005A3F91">
        <w:rPr>
          <w:rFonts w:ascii="Book Antiqua" w:eastAsia="Book Antiqua" w:hAnsi="Book Antiqua" w:cs="Book Antiqua"/>
          <w:b/>
          <w:bCs/>
          <w:color w:val="000000"/>
          <w:szCs w:val="21"/>
        </w:rPr>
        <w:t>(</w:t>
      </w:r>
      <w:r w:rsidR="00BB5763">
        <w:rPr>
          <w:rFonts w:ascii="Book Antiqua" w:eastAsia="Book Antiqua" w:hAnsi="Book Antiqua" w:cs="Book Antiqua"/>
          <w:b/>
          <w:bCs/>
          <w:color w:val="000000"/>
          <w:szCs w:val="21"/>
        </w:rPr>
        <w:t>orange</w:t>
      </w:r>
      <w:r w:rsidRPr="005A3F91">
        <w:rPr>
          <w:rFonts w:ascii="Book Antiqua" w:eastAsia="Book Antiqua" w:hAnsi="Book Antiqua" w:cs="Book Antiqua"/>
          <w:b/>
          <w:bCs/>
          <w:color w:val="000000"/>
          <w:szCs w:val="21"/>
        </w:rPr>
        <w:t xml:space="preserve"> arrow).</w:t>
      </w:r>
      <w:r>
        <w:rPr>
          <w:rFonts w:ascii="Book Antiqua" w:eastAsia="Book Antiqua" w:hAnsi="Book Antiqua" w:cs="Book Antiqua"/>
          <w:color w:val="000000"/>
          <w:szCs w:val="21"/>
        </w:rPr>
        <w:t xml:space="preserve"> Black line: </w:t>
      </w:r>
      <w:r w:rsidR="00E55B94">
        <w:rPr>
          <w:rFonts w:ascii="Book Antiqua" w:eastAsia="Book Antiqua" w:hAnsi="Book Antiqua" w:cs="Book Antiqua"/>
          <w:color w:val="000000"/>
          <w:szCs w:val="21"/>
        </w:rPr>
        <w:t>E</w:t>
      </w:r>
      <w:r>
        <w:rPr>
          <w:rFonts w:ascii="Book Antiqua" w:eastAsia="Book Antiqua" w:hAnsi="Book Antiqua" w:cs="Book Antiqua"/>
          <w:color w:val="000000"/>
          <w:szCs w:val="21"/>
        </w:rPr>
        <w:t xml:space="preserve">namel-cemental junction at #32. Black dotted line: </w:t>
      </w:r>
      <w:r w:rsidR="00E55B94">
        <w:rPr>
          <w:rFonts w:ascii="Book Antiqua" w:eastAsia="Book Antiqua" w:hAnsi="Book Antiqua" w:cs="Book Antiqua"/>
          <w:color w:val="000000"/>
          <w:szCs w:val="21"/>
        </w:rPr>
        <w:t>G</w:t>
      </w:r>
      <w:r>
        <w:rPr>
          <w:rFonts w:ascii="Book Antiqua" w:eastAsia="Book Antiqua" w:hAnsi="Book Antiqua" w:cs="Book Antiqua"/>
          <w:color w:val="000000"/>
          <w:szCs w:val="21"/>
        </w:rPr>
        <w:t>ingival/soft tissue margin at #32.</w:t>
      </w:r>
    </w:p>
    <w:p w14:paraId="575A9B21" w14:textId="7E7C291B" w:rsidR="00A77B3E" w:rsidRDefault="005A3F91">
      <w:pPr>
        <w:spacing w:line="360" w:lineRule="auto"/>
        <w:jc w:val="both"/>
      </w:pPr>
      <w:r>
        <w:rPr>
          <w:rFonts w:ascii="Book Antiqua" w:eastAsia="Book Antiqua" w:hAnsi="Book Antiqua" w:cs="Book Antiqua"/>
          <w:color w:val="000000"/>
          <w:szCs w:val="21"/>
        </w:rPr>
        <w:br w:type="page"/>
      </w:r>
      <w:r>
        <w:rPr>
          <w:noProof/>
          <w:lang w:eastAsia="zh-CN"/>
        </w:rPr>
        <w:drawing>
          <wp:inline distT="0" distB="0" distL="0" distR="0" wp14:anchorId="7C41DF8D" wp14:editId="3CCD898C">
            <wp:extent cx="5943600" cy="28708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70835"/>
                    </a:xfrm>
                    <a:prstGeom prst="rect">
                      <a:avLst/>
                    </a:prstGeom>
                  </pic:spPr>
                </pic:pic>
              </a:graphicData>
            </a:graphic>
          </wp:inline>
        </w:drawing>
      </w:r>
    </w:p>
    <w:p w14:paraId="64CCA7DB" w14:textId="42789EC3" w:rsidR="005A3F91" w:rsidRDefault="0001320C">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2</w:t>
      </w:r>
      <w:r w:rsidR="005A3F91" w:rsidRPr="005A3F91">
        <w:rPr>
          <w:rFonts w:ascii="Book Antiqua" w:eastAsia="Book Antiqua" w:hAnsi="Book Antiqua" w:cs="Book Antiqua"/>
          <w:b/>
          <w:bCs/>
          <w:color w:val="000000"/>
          <w:szCs w:val="21"/>
        </w:rPr>
        <w:t xml:space="preserve"> </w:t>
      </w:r>
      <w:r w:rsidRPr="005A3F91">
        <w:rPr>
          <w:rFonts w:ascii="Book Antiqua" w:eastAsia="Book Antiqua" w:hAnsi="Book Antiqua" w:cs="Book Antiqua"/>
          <w:b/>
          <w:bCs/>
          <w:color w:val="000000"/>
          <w:szCs w:val="21"/>
        </w:rPr>
        <w:t xml:space="preserve">Pre-treatment </w:t>
      </w:r>
      <w:r w:rsidR="005A3F91" w:rsidRPr="005A3F91">
        <w:rPr>
          <w:rFonts w:ascii="Book Antiqua" w:eastAsia="Book Antiqua" w:hAnsi="Book Antiqua" w:cs="Book Antiqua"/>
          <w:b/>
          <w:bCs/>
          <w:color w:val="000000"/>
          <w:szCs w:val="28"/>
        </w:rPr>
        <w:t>cone beam computed tomography</w:t>
      </w:r>
      <w:r w:rsidRPr="005A3F91">
        <w:rPr>
          <w:rFonts w:ascii="Book Antiqua" w:eastAsia="Book Antiqua" w:hAnsi="Book Antiqua" w:cs="Book Antiqua"/>
          <w:b/>
          <w:bCs/>
          <w:color w:val="000000"/>
          <w:szCs w:val="21"/>
        </w:rPr>
        <w:t xml:space="preserve"> images. </w:t>
      </w:r>
      <w:r w:rsidR="00BB5763">
        <w:rPr>
          <w:rFonts w:ascii="Book Antiqua" w:eastAsia="Book Antiqua" w:hAnsi="Book Antiqua" w:cs="Book Antiqua"/>
          <w:color w:val="000000"/>
          <w:szCs w:val="21"/>
        </w:rPr>
        <w:t>Orange</w:t>
      </w:r>
      <w:r>
        <w:rPr>
          <w:rFonts w:ascii="Book Antiqua" w:eastAsia="Book Antiqua" w:hAnsi="Book Antiqua" w:cs="Book Antiqua"/>
          <w:color w:val="000000"/>
          <w:szCs w:val="21"/>
        </w:rPr>
        <w:t xml:space="preserve"> arrow: </w:t>
      </w:r>
      <w:r w:rsidR="00E55B94">
        <w:rPr>
          <w:rFonts w:ascii="Book Antiqua" w:eastAsia="Book Antiqua" w:hAnsi="Book Antiqua" w:cs="Book Antiqua"/>
          <w:color w:val="000000"/>
          <w:szCs w:val="21"/>
        </w:rPr>
        <w:t>B</w:t>
      </w:r>
      <w:r>
        <w:rPr>
          <w:rFonts w:ascii="Book Antiqua" w:eastAsia="Book Antiqua" w:hAnsi="Book Antiqua" w:cs="Book Antiqua"/>
          <w:color w:val="000000"/>
          <w:szCs w:val="21"/>
        </w:rPr>
        <w:t>uccal bone plate deficiency at #32 and #41.</w:t>
      </w:r>
    </w:p>
    <w:p w14:paraId="2C755076" w14:textId="5DBFF061" w:rsidR="00A77B3E" w:rsidRDefault="005A3F91">
      <w:pPr>
        <w:spacing w:line="360" w:lineRule="auto"/>
        <w:jc w:val="both"/>
      </w:pPr>
      <w:r>
        <w:rPr>
          <w:rFonts w:ascii="Book Antiqua" w:eastAsia="Book Antiqua" w:hAnsi="Book Antiqua" w:cs="Book Antiqua"/>
          <w:color w:val="000000"/>
          <w:szCs w:val="21"/>
        </w:rPr>
        <w:br w:type="page"/>
      </w:r>
      <w:r w:rsidR="00D019DC">
        <w:rPr>
          <w:noProof/>
          <w:lang w:eastAsia="zh-CN"/>
        </w:rPr>
        <w:drawing>
          <wp:inline distT="0" distB="0" distL="0" distR="0" wp14:anchorId="2775B0C0" wp14:editId="4B4BE25D">
            <wp:extent cx="5943600" cy="3952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52240"/>
                    </a:xfrm>
                    <a:prstGeom prst="rect">
                      <a:avLst/>
                    </a:prstGeom>
                  </pic:spPr>
                </pic:pic>
              </a:graphicData>
            </a:graphic>
          </wp:inline>
        </w:drawing>
      </w:r>
    </w:p>
    <w:p w14:paraId="1A50617D" w14:textId="2D45641C" w:rsidR="00D019DC" w:rsidRDefault="0001320C">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3</w:t>
      </w:r>
      <w:r w:rsidR="005A3F91" w:rsidRPr="005A3F91">
        <w:rPr>
          <w:rFonts w:ascii="Book Antiqua" w:eastAsia="Book Antiqua" w:hAnsi="Book Antiqua" w:cs="Book Antiqua"/>
          <w:b/>
          <w:bCs/>
          <w:color w:val="000000"/>
          <w:szCs w:val="21"/>
        </w:rPr>
        <w:t xml:space="preserve"> </w:t>
      </w:r>
      <w:r w:rsidR="005A3F91" w:rsidRPr="005A3F91">
        <w:rPr>
          <w:rFonts w:ascii="Book Antiqua" w:eastAsia="Book Antiqua" w:hAnsi="Book Antiqua" w:cs="Book Antiqua"/>
          <w:b/>
          <w:bCs/>
          <w:color w:val="000000"/>
          <w:szCs w:val="28"/>
        </w:rPr>
        <w:t>Periodontally accelerated osteogenic orthodontics</w:t>
      </w:r>
      <w:r w:rsidRPr="005A3F91">
        <w:rPr>
          <w:rFonts w:ascii="Book Antiqua" w:eastAsia="Book Antiqua" w:hAnsi="Book Antiqua" w:cs="Book Antiqua"/>
          <w:b/>
          <w:bCs/>
          <w:color w:val="000000"/>
          <w:szCs w:val="21"/>
        </w:rPr>
        <w:t xml:space="preserve"> surgery.</w:t>
      </w:r>
      <w:r>
        <w:rPr>
          <w:rFonts w:ascii="Book Antiqua" w:eastAsia="Book Antiqua" w:hAnsi="Book Antiqua" w:cs="Book Antiqua"/>
          <w:color w:val="000000"/>
          <w:szCs w:val="21"/>
        </w:rPr>
        <w:t xml:space="preserve"> A: Initial photograph with orthodontic appliances</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Pr="00D019DC">
        <w:rPr>
          <w:rFonts w:ascii="Book Antiqua" w:eastAsia="Book Antiqua" w:hAnsi="Book Antiqua" w:cs="Book Antiqua"/>
          <w:color w:val="000000"/>
          <w:szCs w:val="21"/>
        </w:rPr>
        <w:t>B:</w:t>
      </w:r>
      <w:r>
        <w:rPr>
          <w:rFonts w:ascii="Book Antiqua" w:eastAsia="Book Antiqua" w:hAnsi="Book Antiqua" w:cs="Book Antiqua"/>
          <w:color w:val="000000"/>
          <w:szCs w:val="21"/>
        </w:rPr>
        <w:t xml:space="preserve"> Full-thickness envelope flap reflection</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Cortical punching</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 Preparation of </w:t>
      </w:r>
      <w:r w:rsidR="005A3F91">
        <w:rPr>
          <w:rFonts w:ascii="Book Antiqua" w:eastAsia="Book Antiqua" w:hAnsi="Book Antiqua" w:cs="Book Antiqua"/>
          <w:color w:val="000000"/>
          <w:szCs w:val="28"/>
        </w:rPr>
        <w:t>platelet-rich fibrin</w:t>
      </w:r>
      <w:r w:rsidR="005A3F9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PRF</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E: Mixing up the Bio-Oss and PRF</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F: Self-prepared PRF membrane</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G: Placement of a bone graft</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H: Coverage of Bio-Gide membrane and PRF membrane</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I: Suture. </w:t>
      </w:r>
      <w:r w:rsidR="00BB5763">
        <w:rPr>
          <w:rFonts w:ascii="Book Antiqua" w:eastAsia="Book Antiqua" w:hAnsi="Book Antiqua" w:cs="Book Antiqua"/>
          <w:color w:val="000000"/>
          <w:szCs w:val="21"/>
        </w:rPr>
        <w:t>Orange</w:t>
      </w:r>
      <w:r>
        <w:rPr>
          <w:rFonts w:ascii="Book Antiqua" w:eastAsia="Book Antiqua" w:hAnsi="Book Antiqua" w:cs="Book Antiqua"/>
          <w:color w:val="000000"/>
          <w:szCs w:val="21"/>
        </w:rPr>
        <w:t xml:space="preserve"> arrow: </w:t>
      </w:r>
      <w:r w:rsidR="00E55B94">
        <w:rPr>
          <w:rFonts w:ascii="Book Antiqua" w:eastAsia="Book Antiqua" w:hAnsi="Book Antiqua" w:cs="Book Antiqua"/>
          <w:color w:val="000000"/>
          <w:szCs w:val="21"/>
        </w:rPr>
        <w:t>P</w:t>
      </w:r>
      <w:r w:rsidR="005A3F91">
        <w:rPr>
          <w:rFonts w:ascii="Book Antiqua" w:eastAsia="Book Antiqua" w:hAnsi="Book Antiqua" w:cs="Book Antiqua"/>
          <w:color w:val="000000"/>
          <w:szCs w:val="21"/>
        </w:rPr>
        <w:t>r</w:t>
      </w:r>
      <w:r>
        <w:rPr>
          <w:rFonts w:ascii="Book Antiqua" w:eastAsia="Book Antiqua" w:hAnsi="Book Antiqua" w:cs="Book Antiqua"/>
          <w:color w:val="000000"/>
          <w:szCs w:val="21"/>
        </w:rPr>
        <w:t xml:space="preserve">ominent roots. Black curved line: </w:t>
      </w:r>
      <w:r w:rsidR="00E55B94">
        <w:rPr>
          <w:rFonts w:ascii="Book Antiqua" w:eastAsia="Book Antiqua" w:hAnsi="Book Antiqua" w:cs="Book Antiqua"/>
          <w:color w:val="000000"/>
          <w:szCs w:val="21"/>
        </w:rPr>
        <w:t>B</w:t>
      </w:r>
      <w:r>
        <w:rPr>
          <w:rFonts w:ascii="Book Antiqua" w:eastAsia="Book Antiqua" w:hAnsi="Book Antiqua" w:cs="Book Antiqua"/>
          <w:color w:val="000000"/>
          <w:szCs w:val="21"/>
        </w:rPr>
        <w:t>one margin in the buccal plates.</w:t>
      </w:r>
    </w:p>
    <w:p w14:paraId="0CE5FD05" w14:textId="2B534741" w:rsidR="005A3F91" w:rsidRDefault="00D019DC">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drawing>
          <wp:inline distT="0" distB="0" distL="0" distR="0" wp14:anchorId="34E1568A" wp14:editId="087DD6C8">
            <wp:extent cx="5943600" cy="4396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96105"/>
                    </a:xfrm>
                    <a:prstGeom prst="rect">
                      <a:avLst/>
                    </a:prstGeom>
                  </pic:spPr>
                </pic:pic>
              </a:graphicData>
            </a:graphic>
          </wp:inline>
        </w:drawing>
      </w:r>
    </w:p>
    <w:p w14:paraId="0DC3EA61" w14:textId="104EF5BA" w:rsidR="00D019DC" w:rsidRDefault="00D019DC">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4</w:t>
      </w:r>
      <w:r w:rsidRPr="005A3F91">
        <w:rPr>
          <w:rFonts w:ascii="Book Antiqua" w:eastAsia="Book Antiqua" w:hAnsi="Book Antiqua" w:cs="Book Antiqua"/>
          <w:b/>
          <w:bCs/>
          <w:color w:val="000000"/>
          <w:szCs w:val="21"/>
        </w:rPr>
        <w:t xml:space="preserve"> Diagram of a lower anterior tooth in the sagittal section of </w:t>
      </w:r>
      <w:r w:rsidRPr="005A3F91">
        <w:rPr>
          <w:rFonts w:ascii="Book Antiqua" w:eastAsia="Book Antiqua" w:hAnsi="Book Antiqua" w:cs="Book Antiqua"/>
          <w:b/>
          <w:bCs/>
          <w:color w:val="000000"/>
          <w:szCs w:val="28"/>
        </w:rPr>
        <w:t>cone beam computed tomography</w:t>
      </w:r>
      <w:r w:rsidRPr="005A3F91">
        <w:rPr>
          <w:rFonts w:ascii="Book Antiqua" w:eastAsia="Book Antiqua" w:hAnsi="Book Antiqua" w:cs="Book Antiqua"/>
          <w:b/>
          <w:bCs/>
          <w:color w:val="000000"/>
          <w:szCs w:val="21"/>
        </w:rPr>
        <w:t xml:space="preserve"> images.</w:t>
      </w:r>
      <w:r>
        <w:rPr>
          <w:rFonts w:ascii="Book Antiqua" w:eastAsia="Book Antiqua" w:hAnsi="Book Antiqua" w:cs="Book Antiqua"/>
          <w:color w:val="000000"/>
          <w:szCs w:val="21"/>
        </w:rPr>
        <w:t xml:space="preserve"> Buccal height: </w:t>
      </w:r>
      <w:r w:rsidR="00E55B94">
        <w:rPr>
          <w:rFonts w:ascii="Book Antiqua" w:eastAsia="Book Antiqua" w:hAnsi="Book Antiqua" w:cs="Book Antiqua"/>
          <w:color w:val="000000"/>
          <w:szCs w:val="21"/>
        </w:rPr>
        <w:t>T</w:t>
      </w:r>
      <w:r>
        <w:rPr>
          <w:rFonts w:ascii="Book Antiqua" w:eastAsia="Book Antiqua" w:hAnsi="Book Antiqua" w:cs="Book Antiqua"/>
          <w:color w:val="000000"/>
          <w:szCs w:val="21"/>
        </w:rPr>
        <w:t xml:space="preserve">he distance between B1 and B2. Lingual height: </w:t>
      </w:r>
      <w:r w:rsidR="00E55B94">
        <w:rPr>
          <w:rFonts w:ascii="Book Antiqua" w:eastAsia="Book Antiqua" w:hAnsi="Book Antiqua" w:cs="Book Antiqua"/>
          <w:color w:val="000000"/>
          <w:szCs w:val="21"/>
        </w:rPr>
        <w:t>T</w:t>
      </w:r>
      <w:r>
        <w:rPr>
          <w:rFonts w:ascii="Book Antiqua" w:eastAsia="Book Antiqua" w:hAnsi="Book Antiqua" w:cs="Book Antiqua"/>
          <w:color w:val="000000"/>
          <w:szCs w:val="21"/>
        </w:rPr>
        <w:t>he distance between L1 and L2. B1: Buccal point of the enamel-cemental junction; B2: Buccal top point of the alveolar ridge; L1: Lingual point of the enamel-cemental junction; L2: Buccal top point of the alveolar ridge.</w:t>
      </w:r>
    </w:p>
    <w:p w14:paraId="0C22F066" w14:textId="3531C330" w:rsidR="00A77B3E" w:rsidRDefault="005A3F91">
      <w:pPr>
        <w:spacing w:line="360" w:lineRule="auto"/>
        <w:jc w:val="both"/>
      </w:pPr>
      <w:r>
        <w:rPr>
          <w:rFonts w:ascii="Book Antiqua" w:eastAsia="Book Antiqua" w:hAnsi="Book Antiqua" w:cs="Book Antiqua"/>
          <w:color w:val="000000"/>
          <w:szCs w:val="21"/>
        </w:rPr>
        <w:br w:type="page"/>
      </w:r>
      <w:r>
        <w:rPr>
          <w:noProof/>
          <w:lang w:eastAsia="zh-CN"/>
        </w:rPr>
        <w:drawing>
          <wp:inline distT="0" distB="0" distL="0" distR="0" wp14:anchorId="5119D8AF" wp14:editId="37B6BD69">
            <wp:extent cx="5943600" cy="43694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69435"/>
                    </a:xfrm>
                    <a:prstGeom prst="rect">
                      <a:avLst/>
                    </a:prstGeom>
                  </pic:spPr>
                </pic:pic>
              </a:graphicData>
            </a:graphic>
          </wp:inline>
        </w:drawing>
      </w:r>
    </w:p>
    <w:p w14:paraId="463CE27C" w14:textId="59E307A5" w:rsidR="00A77B3E" w:rsidRDefault="0001320C">
      <w:pPr>
        <w:spacing w:line="360" w:lineRule="auto"/>
        <w:jc w:val="both"/>
      </w:pPr>
      <w:r>
        <w:rPr>
          <w:rFonts w:ascii="Book Antiqua" w:eastAsia="Book Antiqua" w:hAnsi="Book Antiqua" w:cs="Book Antiqua"/>
          <w:b/>
          <w:bCs/>
          <w:color w:val="000000"/>
          <w:szCs w:val="21"/>
        </w:rPr>
        <w:t xml:space="preserve">Figure </w:t>
      </w:r>
      <w:r w:rsidR="00D019DC">
        <w:rPr>
          <w:rFonts w:ascii="Book Antiqua" w:eastAsia="Book Antiqua" w:hAnsi="Book Antiqua" w:cs="Book Antiqua"/>
          <w:b/>
          <w:bCs/>
          <w:color w:val="000000"/>
          <w:szCs w:val="21"/>
        </w:rPr>
        <w:t>5</w:t>
      </w:r>
      <w:r w:rsidR="005A3F91">
        <w:rPr>
          <w:rFonts w:ascii="Book Antiqua" w:eastAsia="Book Antiqua" w:hAnsi="Book Antiqua" w:cs="Book Antiqua"/>
          <w:color w:val="000000"/>
          <w:szCs w:val="21"/>
        </w:rPr>
        <w:t xml:space="preserve"> </w:t>
      </w:r>
      <w:r w:rsidRPr="005A3F91">
        <w:rPr>
          <w:rFonts w:ascii="Book Antiqua" w:eastAsia="Book Antiqua" w:hAnsi="Book Antiqua" w:cs="Book Antiqua"/>
          <w:b/>
          <w:bCs/>
          <w:color w:val="000000"/>
          <w:szCs w:val="21"/>
        </w:rPr>
        <w:t xml:space="preserve">Post-treatment intraoral photographs: </w:t>
      </w:r>
      <w:r w:rsidR="008550B0">
        <w:rPr>
          <w:rFonts w:ascii="Book Antiqua" w:eastAsia="Book Antiqua" w:hAnsi="Book Antiqua" w:cs="Book Antiqua"/>
          <w:b/>
          <w:bCs/>
          <w:color w:val="000000"/>
          <w:szCs w:val="21"/>
        </w:rPr>
        <w:t>I</w:t>
      </w:r>
      <w:r w:rsidRPr="005A3F91">
        <w:rPr>
          <w:rFonts w:ascii="Book Antiqua" w:eastAsia="Book Antiqua" w:hAnsi="Book Antiqua" w:cs="Book Antiqua"/>
          <w:b/>
          <w:bCs/>
          <w:color w:val="000000"/>
          <w:szCs w:val="21"/>
        </w:rPr>
        <w:t>mprovements in the periodontium and reduction of gingival recession.</w:t>
      </w:r>
      <w:r>
        <w:rPr>
          <w:rFonts w:ascii="Book Antiqua" w:eastAsia="Book Antiqua" w:hAnsi="Book Antiqua" w:cs="Book Antiqua"/>
          <w:color w:val="000000"/>
          <w:szCs w:val="21"/>
        </w:rPr>
        <w:t xml:space="preserve"> Black line: </w:t>
      </w:r>
      <w:r w:rsidR="00E55B94">
        <w:rPr>
          <w:rFonts w:ascii="Book Antiqua" w:eastAsia="Book Antiqua" w:hAnsi="Book Antiqua" w:cs="Book Antiqua"/>
          <w:color w:val="000000"/>
          <w:szCs w:val="21"/>
        </w:rPr>
        <w:t>E</w:t>
      </w:r>
      <w:r w:rsidR="005A3F91">
        <w:rPr>
          <w:rFonts w:ascii="Book Antiqua" w:eastAsia="Book Antiqua" w:hAnsi="Book Antiqua" w:cs="Book Antiqua"/>
          <w:color w:val="000000"/>
          <w:szCs w:val="21"/>
        </w:rPr>
        <w:t>namel-cemental junction</w:t>
      </w:r>
      <w:r>
        <w:rPr>
          <w:rFonts w:ascii="Book Antiqua" w:eastAsia="Book Antiqua" w:hAnsi="Book Antiqua" w:cs="Book Antiqua"/>
          <w:color w:val="000000"/>
          <w:szCs w:val="21"/>
        </w:rPr>
        <w:t xml:space="preserve"> at #32. Black dotted line: </w:t>
      </w:r>
      <w:r w:rsidR="00E55B94">
        <w:rPr>
          <w:rFonts w:ascii="Book Antiqua" w:eastAsia="Book Antiqua" w:hAnsi="Book Antiqua" w:cs="Book Antiqua"/>
          <w:color w:val="000000"/>
          <w:szCs w:val="21"/>
        </w:rPr>
        <w:t>G</w:t>
      </w:r>
      <w:r>
        <w:rPr>
          <w:rFonts w:ascii="Book Antiqua" w:eastAsia="Book Antiqua" w:hAnsi="Book Antiqua" w:cs="Book Antiqua"/>
          <w:color w:val="000000"/>
          <w:szCs w:val="21"/>
        </w:rPr>
        <w:t>ingival/soft tissue margin at #32.</w:t>
      </w:r>
    </w:p>
    <w:p w14:paraId="3EBED125" w14:textId="19B03975" w:rsidR="00A77B3E" w:rsidRDefault="00260EDF">
      <w:pPr>
        <w:spacing w:line="360" w:lineRule="auto"/>
        <w:jc w:val="both"/>
      </w:pPr>
      <w:r>
        <w:rPr>
          <w:rFonts w:ascii="Book Antiqua" w:eastAsia="Book Antiqua" w:hAnsi="Book Antiqua" w:cs="Book Antiqua"/>
          <w:color w:val="000000"/>
          <w:szCs w:val="21"/>
        </w:rPr>
        <w:br w:type="page"/>
      </w:r>
      <w:r>
        <w:rPr>
          <w:noProof/>
          <w:lang w:eastAsia="zh-CN"/>
        </w:rPr>
        <w:drawing>
          <wp:inline distT="0" distB="0" distL="0" distR="0" wp14:anchorId="1898F182" wp14:editId="6A86C1D6">
            <wp:extent cx="5943600" cy="3054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54350"/>
                    </a:xfrm>
                    <a:prstGeom prst="rect">
                      <a:avLst/>
                    </a:prstGeom>
                  </pic:spPr>
                </pic:pic>
              </a:graphicData>
            </a:graphic>
          </wp:inline>
        </w:drawing>
      </w:r>
    </w:p>
    <w:p w14:paraId="036EF99B" w14:textId="599E2D0A" w:rsidR="0037717D" w:rsidRDefault="0001320C">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6</w:t>
      </w:r>
      <w:r w:rsidR="00260EDF" w:rsidRPr="00260EDF">
        <w:rPr>
          <w:rFonts w:ascii="Book Antiqua" w:eastAsia="Book Antiqua" w:hAnsi="Book Antiqua" w:cs="Book Antiqua"/>
          <w:b/>
          <w:bCs/>
          <w:color w:val="000000"/>
          <w:szCs w:val="21"/>
        </w:rPr>
        <w:t xml:space="preserve"> </w:t>
      </w:r>
      <w:r w:rsidRPr="00260EDF">
        <w:rPr>
          <w:rFonts w:ascii="Book Antiqua" w:eastAsia="Book Antiqua" w:hAnsi="Book Antiqua" w:cs="Book Antiqua"/>
          <w:b/>
          <w:bCs/>
          <w:color w:val="000000"/>
          <w:szCs w:val="21"/>
        </w:rPr>
        <w:t xml:space="preserve">Post-treatment </w:t>
      </w:r>
      <w:r w:rsidR="005A3F91" w:rsidRPr="00260EDF">
        <w:rPr>
          <w:rFonts w:ascii="Book Antiqua" w:eastAsia="Book Antiqua" w:hAnsi="Book Antiqua" w:cs="Book Antiqua"/>
          <w:b/>
          <w:bCs/>
          <w:color w:val="000000"/>
          <w:szCs w:val="28"/>
        </w:rPr>
        <w:t>cone beam computed tomography</w:t>
      </w:r>
      <w:r w:rsidRPr="00260EDF">
        <w:rPr>
          <w:rFonts w:ascii="Book Antiqua" w:eastAsia="Book Antiqua" w:hAnsi="Book Antiqua" w:cs="Book Antiqua"/>
          <w:b/>
          <w:bCs/>
          <w:color w:val="000000"/>
          <w:szCs w:val="21"/>
        </w:rPr>
        <w:t xml:space="preserve"> images.</w:t>
      </w:r>
      <w:r>
        <w:rPr>
          <w:rFonts w:ascii="Book Antiqua" w:eastAsia="Book Antiqua" w:hAnsi="Book Antiqua" w:cs="Book Antiqua"/>
          <w:color w:val="000000"/>
          <w:szCs w:val="21"/>
        </w:rPr>
        <w:t xml:space="preserve"> </w:t>
      </w:r>
      <w:r w:rsidR="00BB5763">
        <w:rPr>
          <w:rFonts w:ascii="Book Antiqua" w:eastAsia="Book Antiqua" w:hAnsi="Book Antiqua" w:cs="Book Antiqua"/>
          <w:color w:val="000000"/>
          <w:szCs w:val="21"/>
        </w:rPr>
        <w:t>Orange</w:t>
      </w:r>
      <w:r>
        <w:rPr>
          <w:rFonts w:ascii="Book Antiqua" w:eastAsia="Book Antiqua" w:hAnsi="Book Antiqua" w:cs="Book Antiqua"/>
          <w:color w:val="000000"/>
          <w:szCs w:val="21"/>
        </w:rPr>
        <w:t xml:space="preserve"> arrow: </w:t>
      </w:r>
      <w:r w:rsidR="00E55B94">
        <w:rPr>
          <w:rFonts w:ascii="Book Antiqua" w:eastAsia="Book Antiqua" w:hAnsi="Book Antiqua" w:cs="Book Antiqua"/>
          <w:color w:val="000000"/>
          <w:szCs w:val="21"/>
        </w:rPr>
        <w:t>B</w:t>
      </w:r>
      <w:r>
        <w:rPr>
          <w:rFonts w:ascii="Book Antiqua" w:eastAsia="Book Antiqua" w:hAnsi="Book Antiqua" w:cs="Book Antiqua"/>
          <w:color w:val="000000"/>
          <w:szCs w:val="21"/>
        </w:rPr>
        <w:t>one augmentation at #32 and #41.</w:t>
      </w:r>
    </w:p>
    <w:p w14:paraId="389A4C97" w14:textId="2C0F4F2F" w:rsidR="00A77B3E" w:rsidRDefault="0037717D">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color w:val="000000"/>
          <w:szCs w:val="21"/>
        </w:rPr>
        <w:br w:type="page"/>
      </w:r>
      <w:r w:rsidRPr="0037717D">
        <w:rPr>
          <w:rFonts w:ascii="Book Antiqua" w:eastAsia="Book Antiqua" w:hAnsi="Book Antiqua" w:cs="Book Antiqua"/>
          <w:b/>
          <w:bCs/>
          <w:color w:val="000000"/>
          <w:szCs w:val="21"/>
        </w:rPr>
        <w:t>Table 1</w:t>
      </w:r>
      <w:r>
        <w:rPr>
          <w:rFonts w:ascii="Book Antiqua" w:eastAsia="Book Antiqua" w:hAnsi="Book Antiqua" w:cs="Book Antiqua"/>
          <w:b/>
          <w:bCs/>
          <w:color w:val="000000"/>
          <w:szCs w:val="21"/>
        </w:rPr>
        <w:t xml:space="preserve"> </w:t>
      </w:r>
      <w:r w:rsidRPr="0037717D">
        <w:rPr>
          <w:rFonts w:ascii="Book Antiqua" w:eastAsia="Book Antiqua" w:hAnsi="Book Antiqua" w:cs="Book Antiqua"/>
          <w:b/>
          <w:bCs/>
          <w:color w:val="000000"/>
          <w:szCs w:val="21"/>
        </w:rPr>
        <w:t>Mean height of the alveolar bone crest in the mandibular anterior teeth</w:t>
      </w:r>
    </w:p>
    <w:tbl>
      <w:tblPr>
        <w:tblStyle w:val="a9"/>
        <w:tblW w:w="5092" w:type="pc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
        <w:gridCol w:w="729"/>
        <w:gridCol w:w="728"/>
        <w:gridCol w:w="728"/>
        <w:gridCol w:w="729"/>
        <w:gridCol w:w="729"/>
        <w:gridCol w:w="729"/>
        <w:gridCol w:w="729"/>
        <w:gridCol w:w="729"/>
        <w:gridCol w:w="729"/>
        <w:gridCol w:w="729"/>
        <w:gridCol w:w="729"/>
        <w:gridCol w:w="729"/>
      </w:tblGrid>
      <w:tr w:rsidR="0037717D" w:rsidRPr="0037717D" w14:paraId="405DBC92" w14:textId="77777777" w:rsidTr="00855894">
        <w:tc>
          <w:tcPr>
            <w:tcW w:w="1006" w:type="dxa"/>
            <w:vMerge w:val="restart"/>
            <w:tcBorders>
              <w:top w:val="single" w:sz="4" w:space="0" w:color="auto"/>
              <w:bottom w:val="single" w:sz="4" w:space="0" w:color="auto"/>
            </w:tcBorders>
          </w:tcPr>
          <w:p w14:paraId="5E2AC4E6" w14:textId="2BE3A005"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Mean height</w:t>
            </w:r>
            <w:r w:rsidR="006A5255">
              <w:rPr>
                <w:rFonts w:ascii="Book Antiqua" w:hAnsi="Book Antiqua" w:cs="Times New Roman"/>
                <w:b/>
                <w:bCs/>
              </w:rPr>
              <w:t xml:space="preserve"> in</w:t>
            </w:r>
            <w:r>
              <w:rPr>
                <w:rFonts w:ascii="Book Antiqua" w:hAnsi="Book Antiqua" w:cs="Times New Roman"/>
                <w:b/>
                <w:bCs/>
              </w:rPr>
              <w:t xml:space="preserve"> </w:t>
            </w:r>
            <w:r w:rsidRPr="0037717D">
              <w:rPr>
                <w:rFonts w:ascii="Book Antiqua" w:hAnsi="Book Antiqua" w:cs="Times New Roman"/>
                <w:b/>
                <w:bCs/>
              </w:rPr>
              <w:t>mm</w:t>
            </w:r>
          </w:p>
        </w:tc>
        <w:tc>
          <w:tcPr>
            <w:tcW w:w="8746" w:type="dxa"/>
            <w:gridSpan w:val="12"/>
            <w:tcBorders>
              <w:top w:val="single" w:sz="4" w:space="0" w:color="auto"/>
              <w:bottom w:val="single" w:sz="4" w:space="0" w:color="auto"/>
            </w:tcBorders>
          </w:tcPr>
          <w:p w14:paraId="29D08A7E" w14:textId="77777777" w:rsidR="0037717D" w:rsidRPr="0037717D" w:rsidRDefault="0037717D" w:rsidP="00E229D8">
            <w:pPr>
              <w:spacing w:line="360" w:lineRule="auto"/>
              <w:jc w:val="center"/>
              <w:rPr>
                <w:rFonts w:ascii="Book Antiqua" w:hAnsi="Book Antiqua" w:cs="Times New Roman"/>
                <w:b/>
                <w:bCs/>
              </w:rPr>
            </w:pPr>
            <w:r w:rsidRPr="0037717D">
              <w:rPr>
                <w:rFonts w:ascii="Book Antiqua" w:hAnsi="Book Antiqua" w:cs="Times New Roman"/>
                <w:b/>
                <w:bCs/>
              </w:rPr>
              <w:t>Tooth position</w:t>
            </w:r>
          </w:p>
        </w:tc>
      </w:tr>
      <w:tr w:rsidR="0037717D" w:rsidRPr="0037717D" w14:paraId="329CBF65" w14:textId="77777777" w:rsidTr="00855894">
        <w:tc>
          <w:tcPr>
            <w:tcW w:w="1006" w:type="dxa"/>
            <w:vMerge/>
            <w:tcBorders>
              <w:top w:val="single" w:sz="4" w:space="0" w:color="auto"/>
            </w:tcBorders>
          </w:tcPr>
          <w:p w14:paraId="6717FABD" w14:textId="77777777" w:rsidR="0037717D" w:rsidRPr="0037717D" w:rsidRDefault="0037717D" w:rsidP="0037717D">
            <w:pPr>
              <w:spacing w:line="360" w:lineRule="auto"/>
              <w:jc w:val="both"/>
              <w:rPr>
                <w:rFonts w:ascii="Book Antiqua" w:hAnsi="Book Antiqua" w:cs="Times New Roman"/>
                <w:b/>
                <w:bCs/>
              </w:rPr>
            </w:pPr>
          </w:p>
        </w:tc>
        <w:tc>
          <w:tcPr>
            <w:tcW w:w="1457" w:type="dxa"/>
            <w:gridSpan w:val="2"/>
            <w:tcBorders>
              <w:top w:val="single" w:sz="4" w:space="0" w:color="auto"/>
              <w:bottom w:val="single" w:sz="4" w:space="0" w:color="auto"/>
            </w:tcBorders>
          </w:tcPr>
          <w:p w14:paraId="1DFB0C5D"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43</w:t>
            </w:r>
          </w:p>
        </w:tc>
        <w:tc>
          <w:tcPr>
            <w:tcW w:w="1457" w:type="dxa"/>
            <w:gridSpan w:val="2"/>
            <w:tcBorders>
              <w:top w:val="single" w:sz="4" w:space="0" w:color="auto"/>
              <w:bottom w:val="single" w:sz="4" w:space="0" w:color="auto"/>
            </w:tcBorders>
          </w:tcPr>
          <w:p w14:paraId="43160E3F"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42</w:t>
            </w:r>
          </w:p>
        </w:tc>
        <w:tc>
          <w:tcPr>
            <w:tcW w:w="1458" w:type="dxa"/>
            <w:gridSpan w:val="2"/>
            <w:tcBorders>
              <w:top w:val="single" w:sz="4" w:space="0" w:color="auto"/>
              <w:bottom w:val="single" w:sz="4" w:space="0" w:color="auto"/>
            </w:tcBorders>
          </w:tcPr>
          <w:p w14:paraId="402D6526"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41</w:t>
            </w:r>
          </w:p>
        </w:tc>
        <w:tc>
          <w:tcPr>
            <w:tcW w:w="1458" w:type="dxa"/>
            <w:gridSpan w:val="2"/>
            <w:tcBorders>
              <w:top w:val="single" w:sz="4" w:space="0" w:color="auto"/>
              <w:bottom w:val="single" w:sz="4" w:space="0" w:color="auto"/>
            </w:tcBorders>
          </w:tcPr>
          <w:p w14:paraId="288E299D"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31</w:t>
            </w:r>
          </w:p>
        </w:tc>
        <w:tc>
          <w:tcPr>
            <w:tcW w:w="1458" w:type="dxa"/>
            <w:gridSpan w:val="2"/>
            <w:tcBorders>
              <w:top w:val="single" w:sz="4" w:space="0" w:color="auto"/>
              <w:bottom w:val="single" w:sz="4" w:space="0" w:color="auto"/>
            </w:tcBorders>
          </w:tcPr>
          <w:p w14:paraId="70DF3876"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32</w:t>
            </w:r>
          </w:p>
        </w:tc>
        <w:tc>
          <w:tcPr>
            <w:tcW w:w="1458" w:type="dxa"/>
            <w:gridSpan w:val="2"/>
            <w:tcBorders>
              <w:top w:val="single" w:sz="4" w:space="0" w:color="auto"/>
              <w:bottom w:val="single" w:sz="4" w:space="0" w:color="auto"/>
            </w:tcBorders>
          </w:tcPr>
          <w:p w14:paraId="3E85EB32"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33</w:t>
            </w:r>
          </w:p>
        </w:tc>
      </w:tr>
      <w:tr w:rsidR="0037717D" w:rsidRPr="0037717D" w14:paraId="1BBEA779" w14:textId="77777777" w:rsidTr="00855894">
        <w:tc>
          <w:tcPr>
            <w:tcW w:w="1006" w:type="dxa"/>
            <w:vMerge/>
            <w:tcBorders>
              <w:bottom w:val="single" w:sz="4" w:space="0" w:color="auto"/>
            </w:tcBorders>
          </w:tcPr>
          <w:p w14:paraId="4267648D" w14:textId="77777777" w:rsidR="0037717D" w:rsidRPr="0037717D" w:rsidRDefault="0037717D" w:rsidP="0037717D">
            <w:pPr>
              <w:spacing w:line="360" w:lineRule="auto"/>
              <w:jc w:val="both"/>
              <w:rPr>
                <w:rFonts w:ascii="Book Antiqua" w:hAnsi="Book Antiqua" w:cs="Times New Roman"/>
                <w:b/>
                <w:bCs/>
              </w:rPr>
            </w:pPr>
          </w:p>
        </w:tc>
        <w:tc>
          <w:tcPr>
            <w:tcW w:w="729" w:type="dxa"/>
            <w:tcBorders>
              <w:top w:val="single" w:sz="4" w:space="0" w:color="auto"/>
              <w:bottom w:val="single" w:sz="4" w:space="0" w:color="auto"/>
            </w:tcBorders>
          </w:tcPr>
          <w:p w14:paraId="13894D6B"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B</w:t>
            </w:r>
          </w:p>
        </w:tc>
        <w:tc>
          <w:tcPr>
            <w:tcW w:w="728" w:type="dxa"/>
            <w:tcBorders>
              <w:top w:val="single" w:sz="4" w:space="0" w:color="auto"/>
              <w:bottom w:val="single" w:sz="4" w:space="0" w:color="auto"/>
            </w:tcBorders>
          </w:tcPr>
          <w:p w14:paraId="156BAD55"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L</w:t>
            </w:r>
          </w:p>
        </w:tc>
        <w:tc>
          <w:tcPr>
            <w:tcW w:w="728" w:type="dxa"/>
            <w:tcBorders>
              <w:top w:val="single" w:sz="4" w:space="0" w:color="auto"/>
              <w:bottom w:val="single" w:sz="4" w:space="0" w:color="auto"/>
            </w:tcBorders>
          </w:tcPr>
          <w:p w14:paraId="5EE556D7"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B</w:t>
            </w:r>
          </w:p>
        </w:tc>
        <w:tc>
          <w:tcPr>
            <w:tcW w:w="729" w:type="dxa"/>
            <w:tcBorders>
              <w:top w:val="single" w:sz="4" w:space="0" w:color="auto"/>
              <w:bottom w:val="single" w:sz="4" w:space="0" w:color="auto"/>
            </w:tcBorders>
          </w:tcPr>
          <w:p w14:paraId="1F416274"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L</w:t>
            </w:r>
          </w:p>
        </w:tc>
        <w:tc>
          <w:tcPr>
            <w:tcW w:w="729" w:type="dxa"/>
            <w:tcBorders>
              <w:top w:val="single" w:sz="4" w:space="0" w:color="auto"/>
              <w:bottom w:val="single" w:sz="4" w:space="0" w:color="auto"/>
            </w:tcBorders>
          </w:tcPr>
          <w:p w14:paraId="2A6AC8A5" w14:textId="3AD34E58"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B</w:t>
            </w:r>
            <w:r w:rsidR="00351359">
              <w:rPr>
                <w:rFonts w:ascii="Book Antiqua" w:hAnsi="Book Antiqua" w:cs="Times New Roman"/>
                <w:b/>
                <w:bCs/>
                <w:vertAlign w:val="superscript"/>
              </w:rPr>
              <w:t>d</w:t>
            </w:r>
          </w:p>
        </w:tc>
        <w:tc>
          <w:tcPr>
            <w:tcW w:w="729" w:type="dxa"/>
            <w:tcBorders>
              <w:top w:val="single" w:sz="4" w:space="0" w:color="auto"/>
              <w:bottom w:val="single" w:sz="4" w:space="0" w:color="auto"/>
            </w:tcBorders>
          </w:tcPr>
          <w:p w14:paraId="5DA026E0"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L</w:t>
            </w:r>
          </w:p>
        </w:tc>
        <w:tc>
          <w:tcPr>
            <w:tcW w:w="729" w:type="dxa"/>
            <w:tcBorders>
              <w:top w:val="single" w:sz="4" w:space="0" w:color="auto"/>
              <w:bottom w:val="single" w:sz="4" w:space="0" w:color="auto"/>
            </w:tcBorders>
          </w:tcPr>
          <w:p w14:paraId="64003D68"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B</w:t>
            </w:r>
          </w:p>
        </w:tc>
        <w:tc>
          <w:tcPr>
            <w:tcW w:w="729" w:type="dxa"/>
            <w:tcBorders>
              <w:top w:val="single" w:sz="4" w:space="0" w:color="auto"/>
              <w:bottom w:val="single" w:sz="4" w:space="0" w:color="auto"/>
            </w:tcBorders>
          </w:tcPr>
          <w:p w14:paraId="7840BD68"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L</w:t>
            </w:r>
          </w:p>
        </w:tc>
        <w:tc>
          <w:tcPr>
            <w:tcW w:w="729" w:type="dxa"/>
            <w:tcBorders>
              <w:top w:val="single" w:sz="4" w:space="0" w:color="auto"/>
              <w:bottom w:val="single" w:sz="4" w:space="0" w:color="auto"/>
            </w:tcBorders>
          </w:tcPr>
          <w:p w14:paraId="66AF3DEF" w14:textId="711B2169"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B</w:t>
            </w:r>
            <w:r w:rsidR="00351359" w:rsidRPr="00351359">
              <w:rPr>
                <w:rFonts w:ascii="Book Antiqua" w:hAnsi="Book Antiqua" w:cs="Times New Roman"/>
                <w:b/>
                <w:bCs/>
                <w:iCs/>
                <w:vertAlign w:val="superscript"/>
              </w:rPr>
              <w:t>b</w:t>
            </w:r>
          </w:p>
        </w:tc>
        <w:tc>
          <w:tcPr>
            <w:tcW w:w="729" w:type="dxa"/>
            <w:tcBorders>
              <w:top w:val="single" w:sz="4" w:space="0" w:color="auto"/>
              <w:bottom w:val="single" w:sz="4" w:space="0" w:color="auto"/>
            </w:tcBorders>
          </w:tcPr>
          <w:p w14:paraId="6BE7DD1A" w14:textId="07488782"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L</w:t>
            </w:r>
            <w:r w:rsidR="00351359" w:rsidRPr="00351359">
              <w:rPr>
                <w:rFonts w:ascii="Book Antiqua" w:hAnsi="Book Antiqua" w:cs="Times New Roman"/>
                <w:b/>
                <w:bCs/>
                <w:iCs/>
                <w:vertAlign w:val="superscript"/>
              </w:rPr>
              <w:t>b</w:t>
            </w:r>
          </w:p>
        </w:tc>
        <w:tc>
          <w:tcPr>
            <w:tcW w:w="729" w:type="dxa"/>
            <w:tcBorders>
              <w:top w:val="single" w:sz="4" w:space="0" w:color="auto"/>
              <w:bottom w:val="single" w:sz="4" w:space="0" w:color="auto"/>
            </w:tcBorders>
          </w:tcPr>
          <w:p w14:paraId="391A2223"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B</w:t>
            </w:r>
          </w:p>
        </w:tc>
        <w:tc>
          <w:tcPr>
            <w:tcW w:w="729" w:type="dxa"/>
            <w:tcBorders>
              <w:top w:val="single" w:sz="4" w:space="0" w:color="auto"/>
              <w:bottom w:val="single" w:sz="4" w:space="0" w:color="auto"/>
            </w:tcBorders>
          </w:tcPr>
          <w:p w14:paraId="3A9C5D93"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L</w:t>
            </w:r>
          </w:p>
        </w:tc>
      </w:tr>
      <w:tr w:rsidR="0037717D" w:rsidRPr="0037717D" w14:paraId="462AA2E6" w14:textId="77777777" w:rsidTr="00855894">
        <w:tc>
          <w:tcPr>
            <w:tcW w:w="1006" w:type="dxa"/>
            <w:tcBorders>
              <w:top w:val="single" w:sz="4" w:space="0" w:color="auto"/>
            </w:tcBorders>
          </w:tcPr>
          <w:p w14:paraId="7C2B82FA"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Pre-(H1)</w:t>
            </w:r>
          </w:p>
        </w:tc>
        <w:tc>
          <w:tcPr>
            <w:tcW w:w="729" w:type="dxa"/>
            <w:tcBorders>
              <w:top w:val="single" w:sz="4" w:space="0" w:color="auto"/>
            </w:tcBorders>
          </w:tcPr>
          <w:p w14:paraId="2C4CAF9A"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3.35</w:t>
            </w:r>
          </w:p>
        </w:tc>
        <w:tc>
          <w:tcPr>
            <w:tcW w:w="728" w:type="dxa"/>
            <w:tcBorders>
              <w:top w:val="single" w:sz="4" w:space="0" w:color="auto"/>
            </w:tcBorders>
          </w:tcPr>
          <w:p w14:paraId="14F96750"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2.90</w:t>
            </w:r>
          </w:p>
        </w:tc>
        <w:tc>
          <w:tcPr>
            <w:tcW w:w="728" w:type="dxa"/>
            <w:tcBorders>
              <w:top w:val="single" w:sz="4" w:space="0" w:color="auto"/>
            </w:tcBorders>
          </w:tcPr>
          <w:p w14:paraId="3EFD1CAA"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6.20</w:t>
            </w:r>
          </w:p>
        </w:tc>
        <w:tc>
          <w:tcPr>
            <w:tcW w:w="729" w:type="dxa"/>
            <w:tcBorders>
              <w:top w:val="single" w:sz="4" w:space="0" w:color="auto"/>
            </w:tcBorders>
          </w:tcPr>
          <w:p w14:paraId="0F416CDE"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3.10</w:t>
            </w:r>
          </w:p>
        </w:tc>
        <w:tc>
          <w:tcPr>
            <w:tcW w:w="729" w:type="dxa"/>
            <w:tcBorders>
              <w:top w:val="single" w:sz="4" w:space="0" w:color="auto"/>
            </w:tcBorders>
          </w:tcPr>
          <w:p w14:paraId="5BFA4295"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9.12</w:t>
            </w:r>
          </w:p>
        </w:tc>
        <w:tc>
          <w:tcPr>
            <w:tcW w:w="729" w:type="dxa"/>
            <w:tcBorders>
              <w:top w:val="single" w:sz="4" w:space="0" w:color="auto"/>
            </w:tcBorders>
          </w:tcPr>
          <w:p w14:paraId="2AD94857"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3.46</w:t>
            </w:r>
          </w:p>
        </w:tc>
        <w:tc>
          <w:tcPr>
            <w:tcW w:w="729" w:type="dxa"/>
            <w:tcBorders>
              <w:top w:val="single" w:sz="4" w:space="0" w:color="auto"/>
            </w:tcBorders>
          </w:tcPr>
          <w:p w14:paraId="6CB8EEE5"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5.47</w:t>
            </w:r>
          </w:p>
        </w:tc>
        <w:tc>
          <w:tcPr>
            <w:tcW w:w="729" w:type="dxa"/>
            <w:tcBorders>
              <w:top w:val="single" w:sz="4" w:space="0" w:color="auto"/>
            </w:tcBorders>
          </w:tcPr>
          <w:p w14:paraId="0DB1B75D"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2.43</w:t>
            </w:r>
          </w:p>
        </w:tc>
        <w:tc>
          <w:tcPr>
            <w:tcW w:w="729" w:type="dxa"/>
            <w:tcBorders>
              <w:top w:val="single" w:sz="4" w:space="0" w:color="auto"/>
            </w:tcBorders>
          </w:tcPr>
          <w:p w14:paraId="75D41B1C"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6.23</w:t>
            </w:r>
          </w:p>
        </w:tc>
        <w:tc>
          <w:tcPr>
            <w:tcW w:w="729" w:type="dxa"/>
            <w:tcBorders>
              <w:top w:val="single" w:sz="4" w:space="0" w:color="auto"/>
            </w:tcBorders>
          </w:tcPr>
          <w:p w14:paraId="65210771"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3.36</w:t>
            </w:r>
          </w:p>
        </w:tc>
        <w:tc>
          <w:tcPr>
            <w:tcW w:w="729" w:type="dxa"/>
            <w:tcBorders>
              <w:top w:val="single" w:sz="4" w:space="0" w:color="auto"/>
            </w:tcBorders>
          </w:tcPr>
          <w:p w14:paraId="3F276712"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3.80</w:t>
            </w:r>
          </w:p>
        </w:tc>
        <w:tc>
          <w:tcPr>
            <w:tcW w:w="729" w:type="dxa"/>
            <w:tcBorders>
              <w:top w:val="single" w:sz="4" w:space="0" w:color="auto"/>
            </w:tcBorders>
          </w:tcPr>
          <w:p w14:paraId="65AA0264"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2.32</w:t>
            </w:r>
          </w:p>
        </w:tc>
      </w:tr>
      <w:tr w:rsidR="0037717D" w:rsidRPr="0037717D" w14:paraId="67D96E43" w14:textId="77777777" w:rsidTr="00855894">
        <w:tc>
          <w:tcPr>
            <w:tcW w:w="1006" w:type="dxa"/>
          </w:tcPr>
          <w:p w14:paraId="6CB832F6"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Post-(H2)</w:t>
            </w:r>
          </w:p>
        </w:tc>
        <w:tc>
          <w:tcPr>
            <w:tcW w:w="729" w:type="dxa"/>
          </w:tcPr>
          <w:p w14:paraId="7187E64C"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3.82</w:t>
            </w:r>
          </w:p>
        </w:tc>
        <w:tc>
          <w:tcPr>
            <w:tcW w:w="728" w:type="dxa"/>
          </w:tcPr>
          <w:p w14:paraId="059AF736"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2.79</w:t>
            </w:r>
          </w:p>
        </w:tc>
        <w:tc>
          <w:tcPr>
            <w:tcW w:w="728" w:type="dxa"/>
          </w:tcPr>
          <w:p w14:paraId="250A8100"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5.43</w:t>
            </w:r>
          </w:p>
        </w:tc>
        <w:tc>
          <w:tcPr>
            <w:tcW w:w="729" w:type="dxa"/>
          </w:tcPr>
          <w:p w14:paraId="1F03A130"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3.30</w:t>
            </w:r>
          </w:p>
        </w:tc>
        <w:tc>
          <w:tcPr>
            <w:tcW w:w="729" w:type="dxa"/>
          </w:tcPr>
          <w:p w14:paraId="694B6D26"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4.95</w:t>
            </w:r>
          </w:p>
        </w:tc>
        <w:tc>
          <w:tcPr>
            <w:tcW w:w="729" w:type="dxa"/>
          </w:tcPr>
          <w:p w14:paraId="0DA74C49"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3.32</w:t>
            </w:r>
          </w:p>
        </w:tc>
        <w:tc>
          <w:tcPr>
            <w:tcW w:w="729" w:type="dxa"/>
          </w:tcPr>
          <w:p w14:paraId="66263B33"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5.04</w:t>
            </w:r>
          </w:p>
        </w:tc>
        <w:tc>
          <w:tcPr>
            <w:tcW w:w="729" w:type="dxa"/>
          </w:tcPr>
          <w:p w14:paraId="63B9F395"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2.79</w:t>
            </w:r>
          </w:p>
        </w:tc>
        <w:tc>
          <w:tcPr>
            <w:tcW w:w="729" w:type="dxa"/>
          </w:tcPr>
          <w:p w14:paraId="6FC29615"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4.46</w:t>
            </w:r>
          </w:p>
        </w:tc>
        <w:tc>
          <w:tcPr>
            <w:tcW w:w="729" w:type="dxa"/>
          </w:tcPr>
          <w:p w14:paraId="1704A69B"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2.41</w:t>
            </w:r>
          </w:p>
        </w:tc>
        <w:tc>
          <w:tcPr>
            <w:tcW w:w="729" w:type="dxa"/>
          </w:tcPr>
          <w:p w14:paraId="28784F44"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2.85</w:t>
            </w:r>
          </w:p>
        </w:tc>
        <w:tc>
          <w:tcPr>
            <w:tcW w:w="729" w:type="dxa"/>
          </w:tcPr>
          <w:p w14:paraId="2A85BE11"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2.58</w:t>
            </w:r>
          </w:p>
        </w:tc>
      </w:tr>
      <w:tr w:rsidR="0037717D" w:rsidRPr="0037717D" w14:paraId="78C075BD" w14:textId="77777777" w:rsidTr="00855894">
        <w:tc>
          <w:tcPr>
            <w:tcW w:w="1006" w:type="dxa"/>
            <w:tcBorders>
              <w:bottom w:val="single" w:sz="4" w:space="0" w:color="auto"/>
            </w:tcBorders>
          </w:tcPr>
          <w:p w14:paraId="1B67E33F" w14:textId="77777777" w:rsidR="0037717D" w:rsidRPr="0037717D" w:rsidRDefault="0037717D" w:rsidP="0037717D">
            <w:pPr>
              <w:spacing w:line="360" w:lineRule="auto"/>
              <w:jc w:val="both"/>
              <w:rPr>
                <w:rFonts w:ascii="Book Antiqua" w:hAnsi="Book Antiqua" w:cs="Times New Roman"/>
                <w:i/>
              </w:rPr>
            </w:pPr>
            <w:r w:rsidRPr="0037717D">
              <w:rPr>
                <w:rFonts w:ascii="Book Antiqua" w:hAnsi="Book Antiqua" w:cs="Times New Roman"/>
                <w:i/>
              </w:rPr>
              <w:t xml:space="preserve">P </w:t>
            </w:r>
            <w:r w:rsidRPr="0037717D">
              <w:rPr>
                <w:rFonts w:ascii="Book Antiqua" w:hAnsi="Book Antiqua" w:cs="Times New Roman"/>
                <w:iCs/>
              </w:rPr>
              <w:t>value</w:t>
            </w:r>
          </w:p>
        </w:tc>
        <w:tc>
          <w:tcPr>
            <w:tcW w:w="729" w:type="dxa"/>
            <w:tcBorders>
              <w:bottom w:val="single" w:sz="4" w:space="0" w:color="auto"/>
            </w:tcBorders>
          </w:tcPr>
          <w:p w14:paraId="7B85B8BB"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0.1394</w:t>
            </w:r>
          </w:p>
        </w:tc>
        <w:tc>
          <w:tcPr>
            <w:tcW w:w="728" w:type="dxa"/>
            <w:tcBorders>
              <w:bottom w:val="single" w:sz="4" w:space="0" w:color="auto"/>
            </w:tcBorders>
          </w:tcPr>
          <w:p w14:paraId="540CDDC3"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0.8128</w:t>
            </w:r>
          </w:p>
        </w:tc>
        <w:tc>
          <w:tcPr>
            <w:tcW w:w="728" w:type="dxa"/>
            <w:tcBorders>
              <w:bottom w:val="single" w:sz="4" w:space="0" w:color="auto"/>
            </w:tcBorders>
          </w:tcPr>
          <w:p w14:paraId="0CA45730"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0.6605</w:t>
            </w:r>
          </w:p>
        </w:tc>
        <w:tc>
          <w:tcPr>
            <w:tcW w:w="729" w:type="dxa"/>
            <w:tcBorders>
              <w:bottom w:val="single" w:sz="4" w:space="0" w:color="auto"/>
            </w:tcBorders>
          </w:tcPr>
          <w:p w14:paraId="17B17BA5"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0.3310</w:t>
            </w:r>
          </w:p>
        </w:tc>
        <w:tc>
          <w:tcPr>
            <w:tcW w:w="729" w:type="dxa"/>
            <w:tcBorders>
              <w:bottom w:val="single" w:sz="4" w:space="0" w:color="auto"/>
            </w:tcBorders>
          </w:tcPr>
          <w:p w14:paraId="0EE12D0E" w14:textId="2B3713E8"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&lt;</w:t>
            </w:r>
            <w:r w:rsidR="00351359">
              <w:rPr>
                <w:rFonts w:ascii="Book Antiqua" w:hAnsi="Book Antiqua" w:cs="Times New Roman"/>
                <w:iCs/>
              </w:rPr>
              <w:t xml:space="preserve"> </w:t>
            </w:r>
            <w:r w:rsidRPr="00351359">
              <w:rPr>
                <w:rFonts w:ascii="Book Antiqua" w:hAnsi="Book Antiqua" w:cs="Times New Roman"/>
                <w:iCs/>
              </w:rPr>
              <w:t>0.0001</w:t>
            </w:r>
          </w:p>
        </w:tc>
        <w:tc>
          <w:tcPr>
            <w:tcW w:w="729" w:type="dxa"/>
            <w:tcBorders>
              <w:bottom w:val="single" w:sz="4" w:space="0" w:color="auto"/>
            </w:tcBorders>
          </w:tcPr>
          <w:p w14:paraId="6F8A29D4"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0.4763</w:t>
            </w:r>
          </w:p>
        </w:tc>
        <w:tc>
          <w:tcPr>
            <w:tcW w:w="729" w:type="dxa"/>
            <w:tcBorders>
              <w:bottom w:val="single" w:sz="4" w:space="0" w:color="auto"/>
            </w:tcBorders>
          </w:tcPr>
          <w:p w14:paraId="2273AF9D"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0.1311</w:t>
            </w:r>
          </w:p>
        </w:tc>
        <w:tc>
          <w:tcPr>
            <w:tcW w:w="729" w:type="dxa"/>
            <w:tcBorders>
              <w:bottom w:val="single" w:sz="4" w:space="0" w:color="auto"/>
            </w:tcBorders>
          </w:tcPr>
          <w:p w14:paraId="4B24EEC7"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0.1383</w:t>
            </w:r>
          </w:p>
        </w:tc>
        <w:tc>
          <w:tcPr>
            <w:tcW w:w="729" w:type="dxa"/>
            <w:tcBorders>
              <w:bottom w:val="single" w:sz="4" w:space="0" w:color="auto"/>
            </w:tcBorders>
          </w:tcPr>
          <w:p w14:paraId="62E932D7"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0.0079</w:t>
            </w:r>
          </w:p>
        </w:tc>
        <w:tc>
          <w:tcPr>
            <w:tcW w:w="729" w:type="dxa"/>
            <w:tcBorders>
              <w:bottom w:val="single" w:sz="4" w:space="0" w:color="auto"/>
            </w:tcBorders>
          </w:tcPr>
          <w:p w14:paraId="27504730"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0.0024</w:t>
            </w:r>
          </w:p>
        </w:tc>
        <w:tc>
          <w:tcPr>
            <w:tcW w:w="729" w:type="dxa"/>
            <w:tcBorders>
              <w:bottom w:val="single" w:sz="4" w:space="0" w:color="auto"/>
            </w:tcBorders>
          </w:tcPr>
          <w:p w14:paraId="4DC7B130"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0.0845</w:t>
            </w:r>
          </w:p>
        </w:tc>
        <w:tc>
          <w:tcPr>
            <w:tcW w:w="729" w:type="dxa"/>
            <w:tcBorders>
              <w:bottom w:val="single" w:sz="4" w:space="0" w:color="auto"/>
            </w:tcBorders>
          </w:tcPr>
          <w:p w14:paraId="00E5537C"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0.1116</w:t>
            </w:r>
          </w:p>
        </w:tc>
      </w:tr>
    </w:tbl>
    <w:p w14:paraId="4C742875" w14:textId="77777777" w:rsidR="00B86561" w:rsidRDefault="00351359">
      <w:pPr>
        <w:spacing w:line="360" w:lineRule="auto"/>
        <w:jc w:val="both"/>
        <w:rPr>
          <w:rFonts w:ascii="Book Antiqua" w:hAnsi="Book Antiqua"/>
        </w:rPr>
      </w:pPr>
      <w:r w:rsidRPr="00351359">
        <w:rPr>
          <w:rFonts w:ascii="Book Antiqua" w:hAnsi="Book Antiqua"/>
          <w:vertAlign w:val="superscript"/>
        </w:rPr>
        <w:t>b</w:t>
      </w:r>
      <w:r w:rsidRPr="00351359">
        <w:rPr>
          <w:rFonts w:ascii="Book Antiqua" w:hAnsi="Book Antiqua"/>
          <w:i/>
          <w:iCs/>
        </w:rPr>
        <w:t>P</w:t>
      </w:r>
      <w:r>
        <w:rPr>
          <w:rFonts w:ascii="Book Antiqua" w:hAnsi="Book Antiqua"/>
        </w:rPr>
        <w:t xml:space="preserve"> </w:t>
      </w:r>
      <w:r w:rsidRPr="00351359">
        <w:rPr>
          <w:rFonts w:ascii="Book Antiqua" w:hAnsi="Book Antiqua"/>
        </w:rPr>
        <w:t>&lt;</w:t>
      </w:r>
      <w:r>
        <w:rPr>
          <w:rFonts w:ascii="Book Antiqua" w:hAnsi="Book Antiqua"/>
        </w:rPr>
        <w:t xml:space="preserve"> </w:t>
      </w:r>
      <w:r w:rsidRPr="00351359">
        <w:rPr>
          <w:rFonts w:ascii="Book Antiqua" w:hAnsi="Book Antiqua"/>
        </w:rPr>
        <w:t>0.01</w:t>
      </w:r>
      <w:r w:rsidR="00B86561">
        <w:rPr>
          <w:rFonts w:ascii="Book Antiqua" w:hAnsi="Book Antiqua"/>
        </w:rPr>
        <w:t>.</w:t>
      </w:r>
      <w:r w:rsidRPr="00351359">
        <w:rPr>
          <w:rFonts w:ascii="Book Antiqua" w:hAnsi="Book Antiqua"/>
        </w:rPr>
        <w:t xml:space="preserve"> </w:t>
      </w:r>
    </w:p>
    <w:p w14:paraId="185CA44A" w14:textId="77777777" w:rsidR="00B86561" w:rsidRDefault="00351359">
      <w:pPr>
        <w:spacing w:line="360" w:lineRule="auto"/>
        <w:jc w:val="both"/>
        <w:rPr>
          <w:rFonts w:ascii="Book Antiqua" w:hAnsi="Book Antiqua"/>
        </w:rPr>
      </w:pPr>
      <w:r w:rsidRPr="00351359">
        <w:rPr>
          <w:rFonts w:ascii="Book Antiqua" w:hAnsi="Book Antiqua"/>
          <w:vertAlign w:val="superscript"/>
        </w:rPr>
        <w:t>d</w:t>
      </w:r>
      <w:r w:rsidRPr="00351359">
        <w:rPr>
          <w:rFonts w:ascii="Book Antiqua" w:hAnsi="Book Antiqua"/>
          <w:i/>
          <w:iCs/>
        </w:rPr>
        <w:t>P</w:t>
      </w:r>
      <w:r>
        <w:rPr>
          <w:rFonts w:ascii="Book Antiqua" w:hAnsi="Book Antiqua"/>
        </w:rPr>
        <w:t xml:space="preserve"> </w:t>
      </w:r>
      <w:r w:rsidRPr="00351359">
        <w:rPr>
          <w:rFonts w:ascii="Book Antiqua" w:hAnsi="Book Antiqua"/>
        </w:rPr>
        <w:t>&lt;</w:t>
      </w:r>
      <w:r>
        <w:rPr>
          <w:rFonts w:ascii="Book Antiqua" w:hAnsi="Book Antiqua"/>
        </w:rPr>
        <w:t xml:space="preserve"> </w:t>
      </w:r>
      <w:r w:rsidRPr="00351359">
        <w:rPr>
          <w:rFonts w:ascii="Book Antiqua" w:hAnsi="Book Antiqua"/>
        </w:rPr>
        <w:t>0.0001</w:t>
      </w:r>
      <w:r>
        <w:rPr>
          <w:rFonts w:ascii="Book Antiqua" w:hAnsi="Book Antiqua"/>
        </w:rPr>
        <w:t>.</w:t>
      </w:r>
      <w:r w:rsidRPr="00351359">
        <w:rPr>
          <w:rFonts w:ascii="Book Antiqua" w:hAnsi="Book Antiqua"/>
        </w:rPr>
        <w:t xml:space="preserve"> </w:t>
      </w:r>
    </w:p>
    <w:p w14:paraId="625D7FC9" w14:textId="41367D35" w:rsidR="00446F7D" w:rsidRDefault="00351359">
      <w:pPr>
        <w:spacing w:line="360" w:lineRule="auto"/>
        <w:jc w:val="both"/>
        <w:rPr>
          <w:rFonts w:ascii="Book Antiqua" w:hAnsi="Book Antiqua"/>
        </w:rPr>
      </w:pPr>
      <w:r w:rsidRPr="00351359">
        <w:rPr>
          <w:rFonts w:ascii="Book Antiqua" w:hAnsi="Book Antiqua"/>
        </w:rPr>
        <w:t xml:space="preserve">B: </w:t>
      </w:r>
      <w:r>
        <w:rPr>
          <w:rFonts w:ascii="Book Antiqua" w:hAnsi="Book Antiqua"/>
        </w:rPr>
        <w:t>B</w:t>
      </w:r>
      <w:r w:rsidRPr="00351359">
        <w:rPr>
          <w:rFonts w:ascii="Book Antiqua" w:hAnsi="Book Antiqua"/>
        </w:rPr>
        <w:t xml:space="preserve">uccal distance between </w:t>
      </w:r>
      <w:r>
        <w:rPr>
          <w:rFonts w:ascii="Book Antiqua" w:eastAsia="Book Antiqua" w:hAnsi="Book Antiqua" w:cs="Book Antiqua"/>
          <w:color w:val="000000"/>
          <w:szCs w:val="21"/>
        </w:rPr>
        <w:t>buccal point of the enamel-cemental junction</w:t>
      </w:r>
      <w:r w:rsidRPr="00351359">
        <w:rPr>
          <w:rFonts w:ascii="Book Antiqua" w:hAnsi="Book Antiqua"/>
        </w:rPr>
        <w:t xml:space="preserve"> and </w:t>
      </w:r>
      <w:r>
        <w:rPr>
          <w:rFonts w:ascii="Book Antiqua" w:eastAsia="Book Antiqua" w:hAnsi="Book Antiqua" w:cs="Book Antiqua"/>
          <w:color w:val="000000"/>
          <w:szCs w:val="21"/>
        </w:rPr>
        <w:t>buccal top point of the alveolar ridge</w:t>
      </w:r>
      <w:r w:rsidRPr="00351359">
        <w:rPr>
          <w:rFonts w:ascii="Book Antiqua" w:hAnsi="Book Antiqua"/>
        </w:rPr>
        <w:t xml:space="preserve"> in Figure </w:t>
      </w:r>
      <w:r w:rsidR="00D019DC">
        <w:rPr>
          <w:rFonts w:ascii="Book Antiqua" w:hAnsi="Book Antiqua"/>
        </w:rPr>
        <w:t>4</w:t>
      </w:r>
      <w:r w:rsidRPr="00351359">
        <w:rPr>
          <w:rFonts w:ascii="Book Antiqua" w:hAnsi="Book Antiqua"/>
        </w:rPr>
        <w:t xml:space="preserve">; L: </w:t>
      </w:r>
      <w:r>
        <w:rPr>
          <w:rFonts w:ascii="Book Antiqua" w:hAnsi="Book Antiqua"/>
        </w:rPr>
        <w:t>L</w:t>
      </w:r>
      <w:r w:rsidRPr="00351359">
        <w:rPr>
          <w:rFonts w:ascii="Book Antiqua" w:hAnsi="Book Antiqua"/>
        </w:rPr>
        <w:t xml:space="preserve">ingual distance between </w:t>
      </w:r>
      <w:r>
        <w:rPr>
          <w:rFonts w:ascii="Book Antiqua" w:eastAsia="Book Antiqua" w:hAnsi="Book Antiqua" w:cs="Book Antiqua"/>
          <w:color w:val="000000"/>
          <w:szCs w:val="21"/>
        </w:rPr>
        <w:t>lingual point of the enamel-cemental junction</w:t>
      </w:r>
      <w:r w:rsidRPr="00351359">
        <w:rPr>
          <w:rFonts w:ascii="Book Antiqua" w:hAnsi="Book Antiqua"/>
        </w:rPr>
        <w:t xml:space="preserve"> and </w:t>
      </w:r>
      <w:r>
        <w:rPr>
          <w:rFonts w:ascii="Book Antiqua" w:eastAsia="Book Antiqua" w:hAnsi="Book Antiqua" w:cs="Book Antiqua"/>
          <w:color w:val="000000"/>
          <w:szCs w:val="21"/>
        </w:rPr>
        <w:t>buccal top point of the alveolar ridge</w:t>
      </w:r>
      <w:r w:rsidRPr="00351359">
        <w:rPr>
          <w:rFonts w:ascii="Book Antiqua" w:hAnsi="Book Antiqua"/>
        </w:rPr>
        <w:t xml:space="preserve"> in Figure </w:t>
      </w:r>
      <w:r w:rsidR="00D019DC">
        <w:rPr>
          <w:rFonts w:ascii="Book Antiqua" w:hAnsi="Book Antiqua"/>
        </w:rPr>
        <w:t>4</w:t>
      </w:r>
      <w:r w:rsidRPr="00351359">
        <w:rPr>
          <w:rFonts w:ascii="Book Antiqua" w:hAnsi="Book Antiqua"/>
        </w:rPr>
        <w:t>.</w:t>
      </w:r>
    </w:p>
    <w:p w14:paraId="626E3DFB" w14:textId="77777777" w:rsidR="00446F7D" w:rsidRDefault="00446F7D">
      <w:pPr>
        <w:rPr>
          <w:rFonts w:ascii="Book Antiqua" w:hAnsi="Book Antiqua"/>
        </w:rPr>
      </w:pPr>
      <w:r>
        <w:rPr>
          <w:rFonts w:ascii="Book Antiqua" w:hAnsi="Book Antiqua"/>
        </w:rPr>
        <w:br w:type="page"/>
      </w:r>
    </w:p>
    <w:p w14:paraId="034C1F1A" w14:textId="77777777" w:rsidR="00446F7D" w:rsidRDefault="00446F7D" w:rsidP="00446F7D">
      <w:pPr>
        <w:jc w:val="center"/>
        <w:rPr>
          <w:rFonts w:ascii="Book Antiqua" w:hAnsi="Book Antiqua"/>
          <w:lang w:eastAsia="zh-CN"/>
        </w:rPr>
      </w:pPr>
    </w:p>
    <w:p w14:paraId="1A51ED88" w14:textId="77777777" w:rsidR="00446F7D" w:rsidRDefault="00446F7D" w:rsidP="00446F7D">
      <w:pPr>
        <w:jc w:val="center"/>
        <w:rPr>
          <w:rFonts w:ascii="Book Antiqua" w:hAnsi="Book Antiqua"/>
          <w:lang w:eastAsia="zh-CN"/>
        </w:rPr>
      </w:pPr>
    </w:p>
    <w:p w14:paraId="54124004" w14:textId="77777777" w:rsidR="00446F7D" w:rsidRDefault="00446F7D" w:rsidP="00446F7D">
      <w:pPr>
        <w:jc w:val="center"/>
        <w:rPr>
          <w:rFonts w:ascii="Book Antiqua" w:hAnsi="Book Antiqua"/>
          <w:lang w:eastAsia="zh-CN"/>
        </w:rPr>
      </w:pPr>
    </w:p>
    <w:p w14:paraId="5B2EC07A" w14:textId="77777777" w:rsidR="00446F7D" w:rsidRDefault="00446F7D" w:rsidP="00446F7D">
      <w:pPr>
        <w:jc w:val="center"/>
        <w:rPr>
          <w:rFonts w:ascii="Book Antiqua" w:hAnsi="Book Antiqua"/>
          <w:lang w:eastAsia="zh-CN"/>
        </w:rPr>
      </w:pPr>
    </w:p>
    <w:p w14:paraId="2B9AFF28" w14:textId="77777777" w:rsidR="00446F7D" w:rsidRDefault="00446F7D" w:rsidP="00446F7D">
      <w:pPr>
        <w:jc w:val="center"/>
        <w:rPr>
          <w:rFonts w:ascii="Book Antiqua" w:hAnsi="Book Antiqua"/>
          <w:lang w:eastAsia="zh-CN"/>
        </w:rPr>
      </w:pPr>
    </w:p>
    <w:p w14:paraId="743B7E84" w14:textId="77777777" w:rsidR="00446F7D" w:rsidRDefault="00446F7D" w:rsidP="00446F7D">
      <w:pPr>
        <w:jc w:val="center"/>
        <w:rPr>
          <w:rFonts w:ascii="Book Antiqua" w:hAnsi="Book Antiqua"/>
          <w:lang w:eastAsia="zh-CN"/>
        </w:rPr>
      </w:pPr>
      <w:r>
        <w:rPr>
          <w:rFonts w:ascii="Book Antiqua" w:hAnsi="Book Antiqua"/>
          <w:noProof/>
          <w:lang w:eastAsia="zh-CN"/>
        </w:rPr>
        <w:drawing>
          <wp:inline distT="0" distB="0" distL="0" distR="0" wp14:anchorId="20E7D5B0" wp14:editId="78FD7B01">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97177C1" w14:textId="77777777" w:rsidR="00446F7D" w:rsidRDefault="00446F7D" w:rsidP="00446F7D">
      <w:pPr>
        <w:jc w:val="center"/>
        <w:rPr>
          <w:rFonts w:ascii="Book Antiqua" w:hAnsi="Book Antiqua"/>
          <w:lang w:eastAsia="zh-CN"/>
        </w:rPr>
      </w:pPr>
    </w:p>
    <w:p w14:paraId="010BECE0" w14:textId="77777777" w:rsidR="00446F7D" w:rsidRPr="00763D22" w:rsidRDefault="00446F7D" w:rsidP="00446F7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18B04F9" w14:textId="77777777" w:rsidR="00446F7D" w:rsidRPr="00763D22" w:rsidRDefault="00446F7D" w:rsidP="00446F7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D4A95C2" w14:textId="77777777" w:rsidR="00446F7D" w:rsidRPr="00763D22" w:rsidRDefault="00446F7D" w:rsidP="00446F7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15FF57E" w14:textId="77777777" w:rsidR="00446F7D" w:rsidRPr="00763D22" w:rsidRDefault="00446F7D" w:rsidP="00446F7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9599739" w14:textId="77777777" w:rsidR="00446F7D" w:rsidRPr="00763D22" w:rsidRDefault="00446F7D" w:rsidP="00446F7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D0B453E" w14:textId="77777777" w:rsidR="00446F7D" w:rsidRPr="00763D22" w:rsidRDefault="00446F7D" w:rsidP="00446F7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46C312B" w14:textId="77777777" w:rsidR="00446F7D" w:rsidRDefault="00446F7D" w:rsidP="00446F7D">
      <w:pPr>
        <w:jc w:val="center"/>
        <w:rPr>
          <w:rFonts w:ascii="Book Antiqua" w:hAnsi="Book Antiqua"/>
          <w:lang w:eastAsia="zh-CN"/>
        </w:rPr>
      </w:pPr>
    </w:p>
    <w:p w14:paraId="15A709B4" w14:textId="77777777" w:rsidR="00446F7D" w:rsidRDefault="00446F7D" w:rsidP="00446F7D">
      <w:pPr>
        <w:jc w:val="center"/>
        <w:rPr>
          <w:rFonts w:ascii="Book Antiqua" w:hAnsi="Book Antiqua"/>
          <w:lang w:eastAsia="zh-CN"/>
        </w:rPr>
      </w:pPr>
    </w:p>
    <w:p w14:paraId="442BF204" w14:textId="77777777" w:rsidR="00446F7D" w:rsidRDefault="00446F7D" w:rsidP="00446F7D">
      <w:pPr>
        <w:jc w:val="center"/>
        <w:rPr>
          <w:rFonts w:ascii="Book Antiqua" w:hAnsi="Book Antiqua"/>
          <w:lang w:eastAsia="zh-CN"/>
        </w:rPr>
      </w:pPr>
    </w:p>
    <w:p w14:paraId="64F0630F" w14:textId="77777777" w:rsidR="00446F7D" w:rsidRDefault="00446F7D" w:rsidP="00446F7D">
      <w:pPr>
        <w:jc w:val="center"/>
        <w:rPr>
          <w:rFonts w:ascii="Book Antiqua" w:hAnsi="Book Antiqua"/>
          <w:lang w:eastAsia="zh-CN"/>
        </w:rPr>
      </w:pPr>
      <w:r>
        <w:rPr>
          <w:rFonts w:ascii="Book Antiqua" w:hAnsi="Book Antiqua"/>
          <w:noProof/>
          <w:lang w:eastAsia="zh-CN"/>
        </w:rPr>
        <w:drawing>
          <wp:inline distT="0" distB="0" distL="0" distR="0" wp14:anchorId="2F64CCCD" wp14:editId="49119C7B">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152DF5" w14:textId="77777777" w:rsidR="00446F7D" w:rsidRDefault="00446F7D" w:rsidP="00446F7D">
      <w:pPr>
        <w:jc w:val="center"/>
        <w:rPr>
          <w:rFonts w:ascii="Book Antiqua" w:hAnsi="Book Antiqua"/>
          <w:lang w:eastAsia="zh-CN"/>
        </w:rPr>
      </w:pPr>
    </w:p>
    <w:p w14:paraId="48910557" w14:textId="77777777" w:rsidR="00446F7D" w:rsidRDefault="00446F7D" w:rsidP="00446F7D">
      <w:pPr>
        <w:jc w:val="center"/>
        <w:rPr>
          <w:rFonts w:ascii="Book Antiqua" w:hAnsi="Book Antiqua"/>
          <w:lang w:eastAsia="zh-CN"/>
        </w:rPr>
      </w:pPr>
    </w:p>
    <w:p w14:paraId="7E86C5AD" w14:textId="77777777" w:rsidR="00446F7D" w:rsidRDefault="00446F7D" w:rsidP="00446F7D">
      <w:pPr>
        <w:jc w:val="center"/>
        <w:rPr>
          <w:rFonts w:ascii="Book Antiqua" w:hAnsi="Book Antiqua"/>
          <w:lang w:eastAsia="zh-CN"/>
        </w:rPr>
      </w:pPr>
    </w:p>
    <w:p w14:paraId="135A6D58" w14:textId="77777777" w:rsidR="00446F7D" w:rsidRDefault="00446F7D" w:rsidP="00446F7D">
      <w:pPr>
        <w:jc w:val="center"/>
        <w:rPr>
          <w:rFonts w:ascii="Book Antiqua" w:hAnsi="Book Antiqua"/>
          <w:lang w:eastAsia="zh-CN"/>
        </w:rPr>
      </w:pPr>
    </w:p>
    <w:p w14:paraId="0F21873D" w14:textId="77777777" w:rsidR="00446F7D" w:rsidRDefault="00446F7D" w:rsidP="00446F7D">
      <w:pPr>
        <w:jc w:val="center"/>
        <w:rPr>
          <w:rFonts w:ascii="Book Antiqua" w:hAnsi="Book Antiqua"/>
          <w:lang w:eastAsia="zh-CN"/>
        </w:rPr>
      </w:pPr>
    </w:p>
    <w:p w14:paraId="144DE077" w14:textId="77777777" w:rsidR="00446F7D" w:rsidRDefault="00446F7D" w:rsidP="00446F7D">
      <w:pPr>
        <w:jc w:val="center"/>
        <w:rPr>
          <w:rFonts w:ascii="Book Antiqua" w:hAnsi="Book Antiqua"/>
          <w:lang w:eastAsia="zh-CN"/>
        </w:rPr>
      </w:pPr>
    </w:p>
    <w:p w14:paraId="0AA8FCA4" w14:textId="77777777" w:rsidR="00446F7D" w:rsidRDefault="00446F7D" w:rsidP="00446F7D">
      <w:pPr>
        <w:jc w:val="center"/>
        <w:rPr>
          <w:rFonts w:ascii="Book Antiqua" w:hAnsi="Book Antiqua"/>
          <w:lang w:eastAsia="zh-CN"/>
        </w:rPr>
      </w:pPr>
    </w:p>
    <w:p w14:paraId="0FF0D707" w14:textId="77777777" w:rsidR="00446F7D" w:rsidRDefault="00446F7D" w:rsidP="00446F7D">
      <w:pPr>
        <w:jc w:val="center"/>
        <w:rPr>
          <w:rFonts w:ascii="Book Antiqua" w:hAnsi="Book Antiqua"/>
          <w:lang w:eastAsia="zh-CN"/>
        </w:rPr>
      </w:pPr>
    </w:p>
    <w:p w14:paraId="2575EAE8" w14:textId="77777777" w:rsidR="00446F7D" w:rsidRDefault="00446F7D" w:rsidP="00446F7D">
      <w:pPr>
        <w:jc w:val="center"/>
        <w:rPr>
          <w:rFonts w:ascii="Book Antiqua" w:hAnsi="Book Antiqua"/>
          <w:lang w:eastAsia="zh-CN"/>
        </w:rPr>
      </w:pPr>
    </w:p>
    <w:p w14:paraId="37C18512" w14:textId="77777777" w:rsidR="00446F7D" w:rsidRPr="00763D22" w:rsidRDefault="00446F7D" w:rsidP="00446F7D">
      <w:pPr>
        <w:jc w:val="right"/>
        <w:rPr>
          <w:rFonts w:ascii="Book Antiqua" w:hAnsi="Book Antiqua"/>
          <w:color w:val="000000" w:themeColor="text1"/>
          <w:lang w:eastAsia="zh-CN"/>
        </w:rPr>
      </w:pPr>
    </w:p>
    <w:p w14:paraId="161AE5A0" w14:textId="77777777" w:rsidR="00446F7D" w:rsidRPr="00763D22" w:rsidRDefault="00446F7D" w:rsidP="00446F7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1FB4FF0" w14:textId="77777777" w:rsidR="0037717D" w:rsidRPr="00351359" w:rsidRDefault="0037717D">
      <w:pPr>
        <w:spacing w:line="360" w:lineRule="auto"/>
        <w:jc w:val="both"/>
        <w:rPr>
          <w:rFonts w:ascii="Book Antiqua" w:hAnsi="Book Antiqua"/>
        </w:rPr>
      </w:pPr>
      <w:bookmarkStart w:id="4" w:name="_GoBack"/>
      <w:bookmarkEnd w:id="4"/>
    </w:p>
    <w:sectPr w:rsidR="0037717D" w:rsidRPr="003513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CE7B6D" w14:textId="77777777" w:rsidR="00090E76" w:rsidRDefault="00090E76" w:rsidP="0030514A">
      <w:r>
        <w:separator/>
      </w:r>
    </w:p>
  </w:endnote>
  <w:endnote w:type="continuationSeparator" w:id="0">
    <w:p w14:paraId="0187936F" w14:textId="77777777" w:rsidR="00090E76" w:rsidRDefault="00090E76" w:rsidP="00305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11326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8A61340" w14:textId="1F50F859" w:rsidR="008B37F9" w:rsidRPr="008B37F9" w:rsidRDefault="008B37F9" w:rsidP="008B37F9">
            <w:pPr>
              <w:pStyle w:val="a4"/>
              <w:jc w:val="right"/>
              <w:rPr>
                <w:rFonts w:ascii="Book Antiqua" w:hAnsi="Book Antiqua"/>
                <w:sz w:val="24"/>
                <w:szCs w:val="24"/>
              </w:rPr>
            </w:pPr>
            <w:r w:rsidRPr="008B37F9">
              <w:rPr>
                <w:rFonts w:ascii="Book Antiqua" w:hAnsi="Book Antiqua"/>
                <w:sz w:val="24"/>
                <w:szCs w:val="24"/>
                <w:lang w:val="zh-CN" w:eastAsia="zh-CN"/>
              </w:rPr>
              <w:t xml:space="preserve"> </w:t>
            </w:r>
            <w:r w:rsidRPr="008B37F9">
              <w:rPr>
                <w:rFonts w:ascii="Book Antiqua" w:hAnsi="Book Antiqua"/>
                <w:sz w:val="24"/>
                <w:szCs w:val="24"/>
              </w:rPr>
              <w:fldChar w:fldCharType="begin"/>
            </w:r>
            <w:r w:rsidRPr="008B37F9">
              <w:rPr>
                <w:rFonts w:ascii="Book Antiqua" w:hAnsi="Book Antiqua"/>
                <w:sz w:val="24"/>
                <w:szCs w:val="24"/>
              </w:rPr>
              <w:instrText>PAGE</w:instrText>
            </w:r>
            <w:r w:rsidRPr="008B37F9">
              <w:rPr>
                <w:rFonts w:ascii="Book Antiqua" w:hAnsi="Book Antiqua"/>
                <w:sz w:val="24"/>
                <w:szCs w:val="24"/>
              </w:rPr>
              <w:fldChar w:fldCharType="separate"/>
            </w:r>
            <w:r w:rsidR="00090E76">
              <w:rPr>
                <w:rFonts w:ascii="Book Antiqua" w:hAnsi="Book Antiqua"/>
                <w:noProof/>
                <w:sz w:val="24"/>
                <w:szCs w:val="24"/>
              </w:rPr>
              <w:t>1</w:t>
            </w:r>
            <w:r w:rsidRPr="008B37F9">
              <w:rPr>
                <w:rFonts w:ascii="Book Antiqua" w:hAnsi="Book Antiqua"/>
                <w:sz w:val="24"/>
                <w:szCs w:val="24"/>
              </w:rPr>
              <w:fldChar w:fldCharType="end"/>
            </w:r>
            <w:r w:rsidRPr="008B37F9">
              <w:rPr>
                <w:rFonts w:ascii="Book Antiqua" w:hAnsi="Book Antiqua"/>
                <w:sz w:val="24"/>
                <w:szCs w:val="24"/>
                <w:lang w:val="zh-CN" w:eastAsia="zh-CN"/>
              </w:rPr>
              <w:t xml:space="preserve"> / </w:t>
            </w:r>
            <w:r w:rsidRPr="008B37F9">
              <w:rPr>
                <w:rFonts w:ascii="Book Antiqua" w:hAnsi="Book Antiqua"/>
                <w:sz w:val="24"/>
                <w:szCs w:val="24"/>
              </w:rPr>
              <w:fldChar w:fldCharType="begin"/>
            </w:r>
            <w:r w:rsidRPr="008B37F9">
              <w:rPr>
                <w:rFonts w:ascii="Book Antiqua" w:hAnsi="Book Antiqua"/>
                <w:sz w:val="24"/>
                <w:szCs w:val="24"/>
              </w:rPr>
              <w:instrText>NUMPAGES</w:instrText>
            </w:r>
            <w:r w:rsidRPr="008B37F9">
              <w:rPr>
                <w:rFonts w:ascii="Book Antiqua" w:hAnsi="Book Antiqua"/>
                <w:sz w:val="24"/>
                <w:szCs w:val="24"/>
              </w:rPr>
              <w:fldChar w:fldCharType="separate"/>
            </w:r>
            <w:r w:rsidR="00090E76">
              <w:rPr>
                <w:rFonts w:ascii="Book Antiqua" w:hAnsi="Book Antiqua"/>
                <w:noProof/>
                <w:sz w:val="24"/>
                <w:szCs w:val="24"/>
              </w:rPr>
              <w:t>1</w:t>
            </w:r>
            <w:r w:rsidRPr="008B37F9">
              <w:rPr>
                <w:rFonts w:ascii="Book Antiqua" w:hAnsi="Book Antiqua"/>
                <w:sz w:val="24"/>
                <w:szCs w:val="24"/>
              </w:rPr>
              <w:fldChar w:fldCharType="end"/>
            </w:r>
          </w:p>
        </w:sdtContent>
      </w:sdt>
    </w:sdtContent>
  </w:sdt>
  <w:p w14:paraId="54144E41" w14:textId="77777777" w:rsidR="008B37F9" w:rsidRPr="008B37F9" w:rsidRDefault="008B37F9" w:rsidP="008B37F9">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1D028" w14:textId="77777777" w:rsidR="00090E76" w:rsidRDefault="00090E76" w:rsidP="0030514A">
      <w:r>
        <w:separator/>
      </w:r>
    </w:p>
  </w:footnote>
  <w:footnote w:type="continuationSeparator" w:id="0">
    <w:p w14:paraId="14F8AFF6" w14:textId="77777777" w:rsidR="00090E76" w:rsidRDefault="00090E76" w:rsidP="003051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2C9"/>
    <w:rsid w:val="0001320C"/>
    <w:rsid w:val="00032FDD"/>
    <w:rsid w:val="0003512C"/>
    <w:rsid w:val="00090E76"/>
    <w:rsid w:val="000F3B79"/>
    <w:rsid w:val="001018E9"/>
    <w:rsid w:val="001473A6"/>
    <w:rsid w:val="001716F2"/>
    <w:rsid w:val="00192E3D"/>
    <w:rsid w:val="00260EDF"/>
    <w:rsid w:val="00267B85"/>
    <w:rsid w:val="002940A3"/>
    <w:rsid w:val="002B56A3"/>
    <w:rsid w:val="002B57A7"/>
    <w:rsid w:val="002E6BE6"/>
    <w:rsid w:val="0030514A"/>
    <w:rsid w:val="00335053"/>
    <w:rsid w:val="00351359"/>
    <w:rsid w:val="0037717D"/>
    <w:rsid w:val="00446326"/>
    <w:rsid w:val="00446F7D"/>
    <w:rsid w:val="0045363A"/>
    <w:rsid w:val="004B7F8A"/>
    <w:rsid w:val="004D31F9"/>
    <w:rsid w:val="00500238"/>
    <w:rsid w:val="005A3F91"/>
    <w:rsid w:val="005C478B"/>
    <w:rsid w:val="005D0C60"/>
    <w:rsid w:val="005F6858"/>
    <w:rsid w:val="00604BCF"/>
    <w:rsid w:val="00634C23"/>
    <w:rsid w:val="00643067"/>
    <w:rsid w:val="00657202"/>
    <w:rsid w:val="006636C8"/>
    <w:rsid w:val="006A5255"/>
    <w:rsid w:val="006F41B0"/>
    <w:rsid w:val="00764F30"/>
    <w:rsid w:val="007B4181"/>
    <w:rsid w:val="00804152"/>
    <w:rsid w:val="00812788"/>
    <w:rsid w:val="008550B0"/>
    <w:rsid w:val="00855894"/>
    <w:rsid w:val="0086403C"/>
    <w:rsid w:val="008B37F9"/>
    <w:rsid w:val="008C0C0E"/>
    <w:rsid w:val="008F1D95"/>
    <w:rsid w:val="009056B7"/>
    <w:rsid w:val="009B6A0E"/>
    <w:rsid w:val="00A64C5B"/>
    <w:rsid w:val="00A77B3E"/>
    <w:rsid w:val="00AA2299"/>
    <w:rsid w:val="00B0743C"/>
    <w:rsid w:val="00B36545"/>
    <w:rsid w:val="00B45015"/>
    <w:rsid w:val="00B45B75"/>
    <w:rsid w:val="00B86561"/>
    <w:rsid w:val="00BB5763"/>
    <w:rsid w:val="00C56F55"/>
    <w:rsid w:val="00C94AF5"/>
    <w:rsid w:val="00CA2A55"/>
    <w:rsid w:val="00CA74E3"/>
    <w:rsid w:val="00CC35D4"/>
    <w:rsid w:val="00D019DC"/>
    <w:rsid w:val="00D62C44"/>
    <w:rsid w:val="00DF35D8"/>
    <w:rsid w:val="00E03F45"/>
    <w:rsid w:val="00E229D8"/>
    <w:rsid w:val="00E55B94"/>
    <w:rsid w:val="00E71530"/>
    <w:rsid w:val="00E877C6"/>
    <w:rsid w:val="00F15711"/>
    <w:rsid w:val="00F87A93"/>
    <w:rsid w:val="00FA3AE4"/>
    <w:rsid w:val="00FD76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32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051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514A"/>
    <w:rPr>
      <w:sz w:val="18"/>
      <w:szCs w:val="18"/>
    </w:rPr>
  </w:style>
  <w:style w:type="paragraph" w:styleId="a4">
    <w:name w:val="footer"/>
    <w:basedOn w:val="a"/>
    <w:link w:val="Char0"/>
    <w:uiPriority w:val="99"/>
    <w:unhideWhenUsed/>
    <w:rsid w:val="0030514A"/>
    <w:pPr>
      <w:tabs>
        <w:tab w:val="center" w:pos="4153"/>
        <w:tab w:val="right" w:pos="8306"/>
      </w:tabs>
      <w:snapToGrid w:val="0"/>
    </w:pPr>
    <w:rPr>
      <w:sz w:val="18"/>
      <w:szCs w:val="18"/>
    </w:rPr>
  </w:style>
  <w:style w:type="character" w:customStyle="1" w:styleId="Char0">
    <w:name w:val="页脚 Char"/>
    <w:basedOn w:val="a0"/>
    <w:link w:val="a4"/>
    <w:uiPriority w:val="99"/>
    <w:rsid w:val="0030514A"/>
    <w:rPr>
      <w:sz w:val="18"/>
      <w:szCs w:val="18"/>
    </w:rPr>
  </w:style>
  <w:style w:type="paragraph" w:styleId="a5">
    <w:name w:val="Balloon Text"/>
    <w:basedOn w:val="a"/>
    <w:link w:val="Char1"/>
    <w:rsid w:val="0030514A"/>
    <w:rPr>
      <w:sz w:val="18"/>
      <w:szCs w:val="18"/>
    </w:rPr>
  </w:style>
  <w:style w:type="character" w:customStyle="1" w:styleId="Char1">
    <w:name w:val="批注框文本 Char"/>
    <w:basedOn w:val="a0"/>
    <w:link w:val="a5"/>
    <w:rsid w:val="0030514A"/>
    <w:rPr>
      <w:sz w:val="18"/>
      <w:szCs w:val="18"/>
    </w:rPr>
  </w:style>
  <w:style w:type="character" w:styleId="a6">
    <w:name w:val="annotation reference"/>
    <w:basedOn w:val="a0"/>
    <w:semiHidden/>
    <w:unhideWhenUsed/>
    <w:rsid w:val="005D0C60"/>
    <w:rPr>
      <w:sz w:val="21"/>
      <w:szCs w:val="21"/>
    </w:rPr>
  </w:style>
  <w:style w:type="paragraph" w:styleId="a7">
    <w:name w:val="annotation text"/>
    <w:basedOn w:val="a"/>
    <w:link w:val="Char2"/>
    <w:semiHidden/>
    <w:unhideWhenUsed/>
    <w:rsid w:val="005D0C60"/>
  </w:style>
  <w:style w:type="character" w:customStyle="1" w:styleId="Char2">
    <w:name w:val="批注文字 Char"/>
    <w:basedOn w:val="a0"/>
    <w:link w:val="a7"/>
    <w:semiHidden/>
    <w:rsid w:val="005D0C60"/>
    <w:rPr>
      <w:sz w:val="24"/>
      <w:szCs w:val="24"/>
    </w:rPr>
  </w:style>
  <w:style w:type="paragraph" w:styleId="a8">
    <w:name w:val="annotation subject"/>
    <w:basedOn w:val="a7"/>
    <w:next w:val="a7"/>
    <w:link w:val="Char3"/>
    <w:semiHidden/>
    <w:unhideWhenUsed/>
    <w:rsid w:val="005D0C60"/>
    <w:rPr>
      <w:b/>
      <w:bCs/>
    </w:rPr>
  </w:style>
  <w:style w:type="character" w:customStyle="1" w:styleId="Char3">
    <w:name w:val="批注主题 Char"/>
    <w:basedOn w:val="Char2"/>
    <w:link w:val="a8"/>
    <w:semiHidden/>
    <w:rsid w:val="005D0C60"/>
    <w:rPr>
      <w:b/>
      <w:bCs/>
      <w:sz w:val="24"/>
      <w:szCs w:val="24"/>
    </w:rPr>
  </w:style>
  <w:style w:type="table" w:styleId="a9">
    <w:name w:val="Table Grid"/>
    <w:basedOn w:val="a1"/>
    <w:uiPriority w:val="39"/>
    <w:rsid w:val="0037717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051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514A"/>
    <w:rPr>
      <w:sz w:val="18"/>
      <w:szCs w:val="18"/>
    </w:rPr>
  </w:style>
  <w:style w:type="paragraph" w:styleId="a4">
    <w:name w:val="footer"/>
    <w:basedOn w:val="a"/>
    <w:link w:val="Char0"/>
    <w:uiPriority w:val="99"/>
    <w:unhideWhenUsed/>
    <w:rsid w:val="0030514A"/>
    <w:pPr>
      <w:tabs>
        <w:tab w:val="center" w:pos="4153"/>
        <w:tab w:val="right" w:pos="8306"/>
      </w:tabs>
      <w:snapToGrid w:val="0"/>
    </w:pPr>
    <w:rPr>
      <w:sz w:val="18"/>
      <w:szCs w:val="18"/>
    </w:rPr>
  </w:style>
  <w:style w:type="character" w:customStyle="1" w:styleId="Char0">
    <w:name w:val="页脚 Char"/>
    <w:basedOn w:val="a0"/>
    <w:link w:val="a4"/>
    <w:uiPriority w:val="99"/>
    <w:rsid w:val="0030514A"/>
    <w:rPr>
      <w:sz w:val="18"/>
      <w:szCs w:val="18"/>
    </w:rPr>
  </w:style>
  <w:style w:type="paragraph" w:styleId="a5">
    <w:name w:val="Balloon Text"/>
    <w:basedOn w:val="a"/>
    <w:link w:val="Char1"/>
    <w:rsid w:val="0030514A"/>
    <w:rPr>
      <w:sz w:val="18"/>
      <w:szCs w:val="18"/>
    </w:rPr>
  </w:style>
  <w:style w:type="character" w:customStyle="1" w:styleId="Char1">
    <w:name w:val="批注框文本 Char"/>
    <w:basedOn w:val="a0"/>
    <w:link w:val="a5"/>
    <w:rsid w:val="0030514A"/>
    <w:rPr>
      <w:sz w:val="18"/>
      <w:szCs w:val="18"/>
    </w:rPr>
  </w:style>
  <w:style w:type="character" w:styleId="a6">
    <w:name w:val="annotation reference"/>
    <w:basedOn w:val="a0"/>
    <w:semiHidden/>
    <w:unhideWhenUsed/>
    <w:rsid w:val="005D0C60"/>
    <w:rPr>
      <w:sz w:val="21"/>
      <w:szCs w:val="21"/>
    </w:rPr>
  </w:style>
  <w:style w:type="paragraph" w:styleId="a7">
    <w:name w:val="annotation text"/>
    <w:basedOn w:val="a"/>
    <w:link w:val="Char2"/>
    <w:semiHidden/>
    <w:unhideWhenUsed/>
    <w:rsid w:val="005D0C60"/>
  </w:style>
  <w:style w:type="character" w:customStyle="1" w:styleId="Char2">
    <w:name w:val="批注文字 Char"/>
    <w:basedOn w:val="a0"/>
    <w:link w:val="a7"/>
    <w:semiHidden/>
    <w:rsid w:val="005D0C60"/>
    <w:rPr>
      <w:sz w:val="24"/>
      <w:szCs w:val="24"/>
    </w:rPr>
  </w:style>
  <w:style w:type="paragraph" w:styleId="a8">
    <w:name w:val="annotation subject"/>
    <w:basedOn w:val="a7"/>
    <w:next w:val="a7"/>
    <w:link w:val="Char3"/>
    <w:semiHidden/>
    <w:unhideWhenUsed/>
    <w:rsid w:val="005D0C60"/>
    <w:rPr>
      <w:b/>
      <w:bCs/>
    </w:rPr>
  </w:style>
  <w:style w:type="character" w:customStyle="1" w:styleId="Char3">
    <w:name w:val="批注主题 Char"/>
    <w:basedOn w:val="Char2"/>
    <w:link w:val="a8"/>
    <w:semiHidden/>
    <w:rsid w:val="005D0C60"/>
    <w:rPr>
      <w:b/>
      <w:bCs/>
      <w:sz w:val="24"/>
      <w:szCs w:val="24"/>
    </w:rPr>
  </w:style>
  <w:style w:type="table" w:styleId="a9">
    <w:name w:val="Table Grid"/>
    <w:basedOn w:val="a1"/>
    <w:uiPriority w:val="39"/>
    <w:rsid w:val="0037717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5589</Words>
  <Characters>31859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16</cp:revision>
  <dcterms:created xsi:type="dcterms:W3CDTF">2021-01-14T03:20:00Z</dcterms:created>
  <dcterms:modified xsi:type="dcterms:W3CDTF">2021-02-04T12:11:00Z</dcterms:modified>
</cp:coreProperties>
</file>