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D897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Name of Journal: </w:t>
      </w:r>
      <w:r w:rsidRPr="00F7687C">
        <w:rPr>
          <w:rFonts w:ascii="Book Antiqua" w:eastAsia="等线" w:hAnsi="Book Antiqua" w:cs="等线"/>
          <w:i/>
          <w:color w:val="000000"/>
        </w:rPr>
        <w:t>World Journal of Clinical Cases</w:t>
      </w:r>
    </w:p>
    <w:p w14:paraId="153F887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NO: </w:t>
      </w:r>
      <w:r w:rsidRPr="00F7687C">
        <w:rPr>
          <w:rFonts w:ascii="Book Antiqua" w:eastAsia="等线" w:hAnsi="Book Antiqua" w:cs="等线"/>
          <w:color w:val="000000"/>
        </w:rPr>
        <w:t>59893</w:t>
      </w:r>
    </w:p>
    <w:p w14:paraId="416285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Type: </w:t>
      </w:r>
      <w:r w:rsidRPr="00F7687C">
        <w:rPr>
          <w:rFonts w:ascii="Book Antiqua" w:eastAsia="等线" w:hAnsi="Book Antiqua" w:cs="等线"/>
          <w:color w:val="000000"/>
        </w:rPr>
        <w:t>CASE REPORT</w:t>
      </w:r>
    </w:p>
    <w:p w14:paraId="7B967B44" w14:textId="77777777" w:rsidR="00014944" w:rsidRPr="00F7687C" w:rsidRDefault="00014944" w:rsidP="00F7687C">
      <w:pPr>
        <w:spacing w:line="360" w:lineRule="auto"/>
        <w:jc w:val="both"/>
        <w:rPr>
          <w:rFonts w:ascii="Book Antiqua" w:eastAsia="等线" w:hAnsi="Book Antiqua" w:cs="等线"/>
        </w:rPr>
      </w:pPr>
    </w:p>
    <w:p w14:paraId="5703C71A" w14:textId="2B814B6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Abdominopelvic leiomyoma with large ascites: A case report </w:t>
      </w:r>
      <w:r w:rsidRPr="00F7687C">
        <w:rPr>
          <w:rFonts w:ascii="Book Antiqua" w:eastAsia="等线" w:hAnsi="Book Antiqua" w:cs="等线"/>
          <w:b/>
          <w:bCs/>
        </w:rPr>
        <w:t xml:space="preserve">and review of </w:t>
      </w:r>
      <w:r w:rsidR="00C95944">
        <w:rPr>
          <w:rFonts w:ascii="Book Antiqua" w:eastAsia="等线" w:hAnsi="Book Antiqua" w:cs="等线"/>
          <w:b/>
          <w:bCs/>
        </w:rPr>
        <w:t xml:space="preserve">the </w:t>
      </w:r>
      <w:r w:rsidRPr="00F7687C">
        <w:rPr>
          <w:rFonts w:ascii="Book Antiqua" w:eastAsia="等线" w:hAnsi="Book Antiqua" w:cs="等线"/>
          <w:b/>
          <w:bCs/>
        </w:rPr>
        <w:t>literature</w:t>
      </w:r>
    </w:p>
    <w:p w14:paraId="46FA23C3" w14:textId="77777777" w:rsidR="00014944" w:rsidRPr="00F7687C" w:rsidRDefault="00014944" w:rsidP="00F7687C">
      <w:pPr>
        <w:spacing w:line="360" w:lineRule="auto"/>
        <w:jc w:val="both"/>
        <w:rPr>
          <w:rFonts w:ascii="Book Antiqua" w:eastAsia="等线" w:hAnsi="Book Antiqua" w:cs="等线"/>
        </w:rPr>
      </w:pPr>
    </w:p>
    <w:p w14:paraId="053AB83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Wang YW </w:t>
      </w:r>
      <w:r w:rsidRPr="00F7687C">
        <w:rPr>
          <w:rFonts w:ascii="Book Antiqua" w:eastAsia="等线" w:hAnsi="Book Antiqua" w:cs="等线"/>
          <w:i/>
          <w:iCs/>
          <w:color w:val="000000"/>
        </w:rPr>
        <w:t>et al</w:t>
      </w:r>
      <w:r w:rsidRPr="00F7687C">
        <w:rPr>
          <w:rFonts w:ascii="Book Antiqua" w:eastAsia="等线" w:hAnsi="Book Antiqua" w:cs="等线"/>
          <w:color w:val="000000"/>
        </w:rPr>
        <w:t>. Abdominopelvic leiomyoma with large ascites</w:t>
      </w:r>
    </w:p>
    <w:p w14:paraId="38BA2804" w14:textId="77777777" w:rsidR="00014944" w:rsidRPr="00F7687C" w:rsidRDefault="00014944" w:rsidP="00F7687C">
      <w:pPr>
        <w:spacing w:line="360" w:lineRule="auto"/>
        <w:jc w:val="both"/>
        <w:rPr>
          <w:rFonts w:ascii="Book Antiqua" w:eastAsia="等线" w:hAnsi="Book Antiqua" w:cs="等线"/>
        </w:rPr>
      </w:pPr>
    </w:p>
    <w:p w14:paraId="589DFBF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Yi-Wei Wang, Qiong Fan, Zhao-Xia Qian, Jin-Jin Wang, Yu-Hong Li, Yu-Dong Wang</w:t>
      </w:r>
    </w:p>
    <w:p w14:paraId="3FD81CC1" w14:textId="77777777" w:rsidR="00014944" w:rsidRPr="00F7687C" w:rsidRDefault="00014944" w:rsidP="00F7687C">
      <w:pPr>
        <w:spacing w:line="360" w:lineRule="auto"/>
        <w:jc w:val="both"/>
        <w:rPr>
          <w:rFonts w:ascii="Book Antiqua" w:eastAsia="等线" w:hAnsi="Book Antiqua" w:cs="等线"/>
        </w:rPr>
      </w:pPr>
    </w:p>
    <w:p w14:paraId="60D3F2C6" w14:textId="5538161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Yi-Wei Wang, Qiong Fan, Yu-Hong Li, Yu-Dong Wang, </w:t>
      </w:r>
      <w:r w:rsidRPr="00F7687C">
        <w:rPr>
          <w:rFonts w:ascii="Book Antiqua" w:eastAsia="等线" w:hAnsi="Book Antiqua" w:cs="等线"/>
          <w:color w:val="000000"/>
        </w:rPr>
        <w:t xml:space="preserve">Department of Gynecological </w:t>
      </w:r>
      <w:r w:rsidR="00FF4F35">
        <w:rPr>
          <w:rFonts w:ascii="Book Antiqua" w:eastAsia="等线" w:hAnsi="Book Antiqua" w:cs="等线"/>
          <w:color w:val="000000"/>
        </w:rPr>
        <w:t>O</w:t>
      </w:r>
      <w:r w:rsidRPr="00F7687C">
        <w:rPr>
          <w:rFonts w:ascii="Book Antiqua" w:eastAsia="等线" w:hAnsi="Book Antiqua" w:cs="等线"/>
          <w:color w:val="000000"/>
        </w:rPr>
        <w:t>ncology, International Peace Maternity &amp; Child Health Hospital, Shanghai Jiaotong University, Shanghai 200000, China</w:t>
      </w:r>
    </w:p>
    <w:p w14:paraId="3E158DE4" w14:textId="77777777" w:rsidR="00014944" w:rsidRPr="00F7687C" w:rsidRDefault="00014944" w:rsidP="00F7687C">
      <w:pPr>
        <w:spacing w:line="360" w:lineRule="auto"/>
        <w:jc w:val="both"/>
        <w:rPr>
          <w:rFonts w:ascii="Book Antiqua" w:eastAsia="等线" w:hAnsi="Book Antiqua" w:cs="等线"/>
        </w:rPr>
      </w:pPr>
    </w:p>
    <w:p w14:paraId="5BF1363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Zhao-Xia Qian, </w:t>
      </w:r>
      <w:r w:rsidRPr="00F7687C">
        <w:rPr>
          <w:rFonts w:ascii="Book Antiqua" w:eastAsia="等线" w:hAnsi="Book Antiqua" w:cs="等线"/>
          <w:color w:val="000000"/>
        </w:rPr>
        <w:t>Department of Radiology, International Peace Maternity &amp; Child Health Hospital, Shanghai Jiaotong University, Shanghai 200000, China</w:t>
      </w:r>
    </w:p>
    <w:p w14:paraId="4FBB0798" w14:textId="77777777" w:rsidR="00014944" w:rsidRPr="00F7687C" w:rsidRDefault="00014944" w:rsidP="00F7687C">
      <w:pPr>
        <w:spacing w:line="360" w:lineRule="auto"/>
        <w:jc w:val="both"/>
        <w:rPr>
          <w:rFonts w:ascii="Book Antiqua" w:eastAsia="等线" w:hAnsi="Book Antiqua" w:cs="等线"/>
        </w:rPr>
      </w:pPr>
    </w:p>
    <w:p w14:paraId="551F43F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Jin-Jin Wang, </w:t>
      </w:r>
      <w:r w:rsidRPr="00F7687C">
        <w:rPr>
          <w:rFonts w:ascii="Book Antiqua" w:eastAsia="等线" w:hAnsi="Book Antiqua" w:cs="等线"/>
          <w:color w:val="000000"/>
        </w:rPr>
        <w:t>Department of Pathology, International Peace Maternity &amp; Child Health Hospital, Shanghai Jiaotong University, Shanghai 200000, China</w:t>
      </w:r>
    </w:p>
    <w:p w14:paraId="2B7F03DE" w14:textId="77777777" w:rsidR="00014944" w:rsidRPr="00F7687C" w:rsidRDefault="00014944" w:rsidP="00F7687C">
      <w:pPr>
        <w:spacing w:line="360" w:lineRule="auto"/>
        <w:jc w:val="both"/>
        <w:rPr>
          <w:rFonts w:ascii="Book Antiqua" w:eastAsia="等线" w:hAnsi="Book Antiqua" w:cs="等线"/>
        </w:rPr>
      </w:pPr>
    </w:p>
    <w:p w14:paraId="42C42AC6" w14:textId="21EC087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Author contributions: </w:t>
      </w:r>
      <w:r w:rsidRPr="00F7687C">
        <w:rPr>
          <w:rFonts w:ascii="Book Antiqua" w:eastAsia="等线" w:hAnsi="Book Antiqua" w:cs="等线"/>
          <w:color w:val="000000"/>
        </w:rPr>
        <w:t>Wang YW conceived the study, did literature search</w:t>
      </w:r>
      <w:r w:rsidR="00C95944">
        <w:rPr>
          <w:rFonts w:ascii="Book Antiqua" w:eastAsia="等线" w:hAnsi="Book Antiqua" w:cs="等线"/>
          <w:color w:val="000000"/>
        </w:rPr>
        <w:t>,</w:t>
      </w:r>
      <w:r w:rsidRPr="00F7687C">
        <w:rPr>
          <w:rFonts w:ascii="Book Antiqua" w:eastAsia="等线" w:hAnsi="Book Antiqua" w:cs="等线"/>
          <w:color w:val="000000"/>
        </w:rPr>
        <w:t xml:space="preserve"> and coordinated preparation of the manuscript for submission; Fan Q helped perform the analysis with constructive discussions; Fan Q, Qian ZX</w:t>
      </w:r>
      <w:r w:rsidR="00C95944">
        <w:rPr>
          <w:rFonts w:ascii="Book Antiqua" w:eastAsia="等线" w:hAnsi="Book Antiqua" w:cs="等线"/>
          <w:color w:val="000000"/>
        </w:rPr>
        <w:t>,</w:t>
      </w:r>
      <w:r w:rsidRPr="00F7687C">
        <w:rPr>
          <w:rFonts w:ascii="Book Antiqua" w:eastAsia="等线" w:hAnsi="Book Antiqua" w:cs="等线"/>
          <w:color w:val="000000"/>
        </w:rPr>
        <w:t xml:space="preserve"> and Wang JJ helped in literature search and in preparation of the manuscript; Li YH and Wang YD reviewed and edited the manuscript for final submission; all authors read and approved the manuscript.</w:t>
      </w:r>
    </w:p>
    <w:p w14:paraId="7AA9C093" w14:textId="6BA86A3E" w:rsidR="00014944" w:rsidRDefault="00014944" w:rsidP="00F7687C">
      <w:pPr>
        <w:spacing w:line="360" w:lineRule="auto"/>
        <w:jc w:val="both"/>
        <w:rPr>
          <w:rFonts w:ascii="Book Antiqua" w:eastAsia="等线" w:hAnsi="Book Antiqua" w:cs="等线"/>
        </w:rPr>
      </w:pPr>
    </w:p>
    <w:p w14:paraId="3700C41C" w14:textId="07BD10DB" w:rsidR="008D33A0" w:rsidRPr="008D33A0" w:rsidRDefault="008D33A0" w:rsidP="008D33A0">
      <w:pPr>
        <w:spacing w:line="360" w:lineRule="auto"/>
        <w:rPr>
          <w:rFonts w:ascii="Book Antiqua" w:eastAsia="等线" w:hAnsi="Book Antiqua" w:cs="等线"/>
          <w:color w:val="000000"/>
        </w:rPr>
      </w:pPr>
      <w:r w:rsidRPr="008D33A0">
        <w:rPr>
          <w:rFonts w:ascii="Book Antiqua" w:eastAsia="等线" w:hAnsi="Book Antiqua" w:cs="等线"/>
          <w:b/>
          <w:bCs/>
          <w:color w:val="000000"/>
        </w:rPr>
        <w:t>S</w:t>
      </w:r>
      <w:r w:rsidRPr="008D33A0">
        <w:rPr>
          <w:rFonts w:ascii="Book Antiqua" w:eastAsia="等线" w:hAnsi="Book Antiqua" w:cs="等线" w:hint="eastAsia"/>
          <w:b/>
          <w:bCs/>
          <w:color w:val="000000"/>
        </w:rPr>
        <w:t>upported by</w:t>
      </w:r>
      <w:r w:rsidRPr="008D33A0">
        <w:rPr>
          <w:rFonts w:ascii="Book Antiqua" w:eastAsia="等线" w:hAnsi="Book Antiqua" w:cs="等线" w:hint="eastAsia"/>
          <w:color w:val="000000"/>
        </w:rPr>
        <w:t xml:space="preserve"> Shanghai Municipal Key Clinical Specialty</w:t>
      </w:r>
      <w:r>
        <w:rPr>
          <w:rFonts w:ascii="Book Antiqua" w:eastAsia="等线" w:hAnsi="Book Antiqua" w:cs="等线"/>
          <w:color w:val="000000"/>
        </w:rPr>
        <w:t xml:space="preserve">, </w:t>
      </w:r>
      <w:r w:rsidRPr="008D33A0">
        <w:rPr>
          <w:rFonts w:ascii="Book Antiqua" w:eastAsia="等线" w:hAnsi="Book Antiqua" w:cs="等线" w:hint="eastAsia"/>
          <w:color w:val="000000"/>
        </w:rPr>
        <w:t>No. Shslczdzk06302</w:t>
      </w:r>
      <w:r>
        <w:rPr>
          <w:rFonts w:ascii="Book Antiqua" w:eastAsia="等线" w:hAnsi="Book Antiqua" w:cs="等线"/>
          <w:color w:val="000000"/>
        </w:rPr>
        <w:t>.</w:t>
      </w:r>
    </w:p>
    <w:p w14:paraId="73BF0B7C" w14:textId="77777777" w:rsidR="008D33A0" w:rsidRPr="00F7687C" w:rsidRDefault="008D33A0" w:rsidP="00F7687C">
      <w:pPr>
        <w:spacing w:line="360" w:lineRule="auto"/>
        <w:jc w:val="both"/>
        <w:rPr>
          <w:rFonts w:ascii="Book Antiqua" w:eastAsia="等线" w:hAnsi="Book Antiqua" w:cs="等线"/>
        </w:rPr>
      </w:pPr>
    </w:p>
    <w:p w14:paraId="5D4DAEA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Corresponding author: Yu-Dong Wang, PhD, Professor, </w:t>
      </w:r>
      <w:r w:rsidRPr="00F7687C">
        <w:rPr>
          <w:rFonts w:ascii="Book Antiqua" w:eastAsia="等线" w:hAnsi="Book Antiqua" w:cs="等线"/>
          <w:color w:val="000000"/>
        </w:rPr>
        <w:t xml:space="preserve">Department of Gynecological Oncology, International Peace Maternity &amp; Child Health Hospital, Shanghai Jiaotong University, No. 145 Lane, Guangyuan Road, Xuhui </w:t>
      </w:r>
      <w:r w:rsidRPr="004E4D53">
        <w:rPr>
          <w:rFonts w:ascii="Book Antiqua" w:eastAsia="等线" w:hAnsi="Book Antiqua" w:cs="等线"/>
          <w:caps/>
          <w:color w:val="000000"/>
        </w:rPr>
        <w:t>d</w:t>
      </w:r>
      <w:r w:rsidRPr="00F7687C">
        <w:rPr>
          <w:rFonts w:ascii="Book Antiqua" w:eastAsia="等线" w:hAnsi="Book Antiqua" w:cs="等线"/>
          <w:color w:val="000000"/>
        </w:rPr>
        <w:t>istrict, Shanghai 200000, China. wangyudong6688@126.com</w:t>
      </w:r>
    </w:p>
    <w:p w14:paraId="08322233" w14:textId="77777777" w:rsidR="00014944" w:rsidRPr="00F7687C" w:rsidRDefault="00014944" w:rsidP="00F7687C">
      <w:pPr>
        <w:spacing w:line="360" w:lineRule="auto"/>
        <w:jc w:val="both"/>
        <w:rPr>
          <w:rFonts w:ascii="Book Antiqua" w:eastAsia="等线" w:hAnsi="Book Antiqua" w:cs="等线"/>
        </w:rPr>
      </w:pPr>
    </w:p>
    <w:p w14:paraId="0656B6B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Received: </w:t>
      </w:r>
      <w:r w:rsidRPr="00F7687C">
        <w:rPr>
          <w:rFonts w:ascii="Book Antiqua" w:eastAsia="等线" w:hAnsi="Book Antiqua" w:cs="等线"/>
          <w:color w:val="000000"/>
        </w:rPr>
        <w:t>October 13, 2020</w:t>
      </w:r>
    </w:p>
    <w:p w14:paraId="47ACB9E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Revised: </w:t>
      </w:r>
      <w:r w:rsidRPr="00F7687C">
        <w:rPr>
          <w:rFonts w:ascii="Book Antiqua" w:eastAsia="等线" w:hAnsi="Book Antiqua" w:cs="等线"/>
          <w:color w:val="000000"/>
        </w:rPr>
        <w:t>December 8, 2020</w:t>
      </w:r>
    </w:p>
    <w:p w14:paraId="48641BC5" w14:textId="079085DC"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Accepted:</w:t>
      </w:r>
      <w:r w:rsidRPr="00D74010">
        <w:rPr>
          <w:rFonts w:ascii="Book Antiqua" w:eastAsia="等线" w:hAnsi="Book Antiqua" w:cs="等线"/>
          <w:color w:val="000000"/>
        </w:rPr>
        <w:t xml:space="preserve"> </w:t>
      </w:r>
      <w:r w:rsidR="00D74010" w:rsidRPr="00D74010">
        <w:rPr>
          <w:rFonts w:ascii="Book Antiqua" w:eastAsia="等线" w:hAnsi="Book Antiqua" w:cs="等线"/>
          <w:color w:val="000000"/>
        </w:rPr>
        <w:t>December 23, 2020</w:t>
      </w:r>
    </w:p>
    <w:p w14:paraId="438A3A65" w14:textId="7104C574" w:rsidR="00014944" w:rsidRPr="00643349"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b/>
          <w:bCs/>
          <w:color w:val="000000"/>
        </w:rPr>
        <w:t>Published online:</w:t>
      </w:r>
      <w:r w:rsidRPr="00643349">
        <w:rPr>
          <w:rFonts w:ascii="Book Antiqua" w:eastAsia="等线" w:hAnsi="Book Antiqua" w:cs="等线"/>
          <w:bCs/>
          <w:color w:val="000000"/>
        </w:rPr>
        <w:t xml:space="preserve"> </w:t>
      </w:r>
      <w:r w:rsidR="00643349" w:rsidRPr="00643349">
        <w:rPr>
          <w:rFonts w:ascii="Book Antiqua" w:eastAsia="等线" w:hAnsi="Book Antiqua" w:cs="等线" w:hint="eastAsia"/>
          <w:bCs/>
          <w:color w:val="000000"/>
          <w:lang w:eastAsia="zh-CN"/>
        </w:rPr>
        <w:t>February 26, 2021</w:t>
      </w:r>
    </w:p>
    <w:p w14:paraId="28EF08C3" w14:textId="77777777" w:rsidR="00014944" w:rsidRPr="00F7687C" w:rsidRDefault="00014944" w:rsidP="00F7687C">
      <w:pPr>
        <w:spacing w:line="360" w:lineRule="auto"/>
        <w:jc w:val="both"/>
        <w:rPr>
          <w:rFonts w:ascii="Book Antiqua" w:eastAsia="等线" w:hAnsi="Book Antiqua" w:cs="等线"/>
        </w:rPr>
        <w:sectPr w:rsidR="00014944" w:rsidRPr="00F7687C">
          <w:footerReference w:type="default" r:id="rId8"/>
          <w:pgSz w:w="12240" w:h="15840"/>
          <w:pgMar w:top="1440" w:right="1440" w:bottom="1440" w:left="1440" w:header="720" w:footer="720" w:gutter="0"/>
          <w:cols w:space="720"/>
          <w:docGrid w:linePitch="360"/>
        </w:sectPr>
      </w:pPr>
    </w:p>
    <w:p w14:paraId="752FF3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Abstract</w:t>
      </w:r>
    </w:p>
    <w:p w14:paraId="4B8B841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BACKGROUND</w:t>
      </w:r>
    </w:p>
    <w:p w14:paraId="4256A4A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shd w:val="clear" w:color="auto" w:fill="FFFFFF"/>
        </w:rPr>
        <w:t>Leiomyoma of the uterus is</w:t>
      </w:r>
      <w:r w:rsidRPr="00F7687C">
        <w:rPr>
          <w:rFonts w:ascii="Book Antiqua" w:eastAsia="等线" w:hAnsi="Book Antiqua" w:cs="等线"/>
          <w:color w:val="000000"/>
        </w:rPr>
        <w:t xml:space="preserve"> relatively common, but uterine leiomyoma of the greater omentum is rare. </w:t>
      </w:r>
    </w:p>
    <w:p w14:paraId="10F71C52" w14:textId="77777777" w:rsidR="00014944" w:rsidRPr="00F7687C" w:rsidRDefault="00014944" w:rsidP="00F7687C">
      <w:pPr>
        <w:spacing w:line="360" w:lineRule="auto"/>
        <w:jc w:val="both"/>
        <w:rPr>
          <w:rFonts w:ascii="Book Antiqua" w:eastAsia="等线" w:hAnsi="Book Antiqua" w:cs="等线"/>
        </w:rPr>
      </w:pPr>
    </w:p>
    <w:p w14:paraId="7306291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CASE SUMMARY</w:t>
      </w:r>
    </w:p>
    <w:p w14:paraId="4E6427A2" w14:textId="4040923F"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Here, we report </w:t>
      </w:r>
      <w:r w:rsidR="00C95944">
        <w:rPr>
          <w:rFonts w:ascii="Book Antiqua" w:eastAsia="等线" w:hAnsi="Book Antiqua" w:cs="等线"/>
          <w:color w:val="000000"/>
        </w:rPr>
        <w:t>the</w:t>
      </w:r>
      <w:r w:rsidR="00C95944" w:rsidRPr="00F7687C">
        <w:rPr>
          <w:rFonts w:ascii="Book Antiqua" w:eastAsia="等线" w:hAnsi="Book Antiqua" w:cs="等线"/>
          <w:color w:val="000000"/>
        </w:rPr>
        <w:t xml:space="preserve"> </w:t>
      </w:r>
      <w:r w:rsidRPr="00F7687C">
        <w:rPr>
          <w:rFonts w:ascii="Book Antiqua" w:eastAsia="等线" w:hAnsi="Book Antiqua" w:cs="等线"/>
          <w:color w:val="000000"/>
        </w:rPr>
        <w:t>case of a 22-year-old woman who presented with a 3 mo history of progressive abdominal distension and a hypervascular abdominopelvic mass. Due to a high serum concentration of CA125, the preoperative diagnosis was unclear. During surgery, 5 L of ascites was removed. An 18.8 cm solid mass, which was pedunculated from the uterine fundus and exhibited complex adhesion to the greater omentum, was removed. The CA125 level was reduced postoperatively, and a pathologic study confirmed that the mass was a leiomyoma that originated in the uterus.</w:t>
      </w:r>
    </w:p>
    <w:p w14:paraId="7351537B" w14:textId="77777777" w:rsidR="00014944" w:rsidRPr="00F7687C" w:rsidRDefault="00014944" w:rsidP="00F7687C">
      <w:pPr>
        <w:spacing w:line="360" w:lineRule="auto"/>
        <w:jc w:val="both"/>
        <w:rPr>
          <w:rFonts w:ascii="Book Antiqua" w:eastAsia="等线" w:hAnsi="Book Antiqua" w:cs="等线"/>
        </w:rPr>
      </w:pPr>
    </w:p>
    <w:p w14:paraId="11FC898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CONCLUSION</w:t>
      </w:r>
    </w:p>
    <w:p w14:paraId="2034ACA1"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Uterine leiomyoma can share vessels with the greater omentum. This case highlights the difficulty of diagnosing pseudo-Meigs syndrome and the importance of imaging and laboratory examinations</w:t>
      </w:r>
      <w:r w:rsidRPr="00F7687C">
        <w:rPr>
          <w:rFonts w:ascii="Book Antiqua" w:eastAsia="等线" w:hAnsi="Book Antiqua" w:cs="等线"/>
          <w:color w:val="000000"/>
          <w:shd w:val="clear" w:color="auto" w:fill="F9F9F9"/>
        </w:rPr>
        <w:t>.</w:t>
      </w:r>
    </w:p>
    <w:p w14:paraId="1FCF52E3" w14:textId="77777777" w:rsidR="00014944" w:rsidRPr="00F7687C" w:rsidRDefault="00014944" w:rsidP="00F7687C">
      <w:pPr>
        <w:spacing w:line="360" w:lineRule="auto"/>
        <w:jc w:val="both"/>
        <w:rPr>
          <w:rFonts w:ascii="Book Antiqua" w:eastAsia="等线" w:hAnsi="Book Antiqua" w:cs="等线"/>
        </w:rPr>
      </w:pPr>
    </w:p>
    <w:p w14:paraId="6FABA35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Key Words: </w:t>
      </w:r>
      <w:r w:rsidRPr="00F7687C">
        <w:rPr>
          <w:rFonts w:ascii="Book Antiqua" w:eastAsia="等线" w:hAnsi="Book Antiqua" w:cs="等线"/>
          <w:color w:val="000000"/>
        </w:rPr>
        <w:t>Leiomyoma; Ascites; Greater omentum; Pseudo-Meigs syndrome; CA125; Case report</w:t>
      </w:r>
    </w:p>
    <w:p w14:paraId="76232C36" w14:textId="77777777" w:rsidR="0046730B" w:rsidRDefault="0046730B" w:rsidP="0046730B">
      <w:pPr>
        <w:spacing w:line="360" w:lineRule="auto"/>
        <w:jc w:val="both"/>
        <w:rPr>
          <w:lang w:eastAsia="zh-CN"/>
        </w:rPr>
      </w:pPr>
    </w:p>
    <w:p w14:paraId="3E64195D" w14:textId="77777777" w:rsidR="0046730B" w:rsidRPr="00026CB8" w:rsidRDefault="0046730B" w:rsidP="0046730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6A6D28C" w14:textId="77777777" w:rsidR="00014944" w:rsidRPr="00F7687C" w:rsidRDefault="00014944" w:rsidP="00F7687C">
      <w:pPr>
        <w:spacing w:line="360" w:lineRule="auto"/>
        <w:jc w:val="both"/>
        <w:rPr>
          <w:rFonts w:ascii="Book Antiqua" w:eastAsia="等线" w:hAnsi="Book Antiqua" w:cs="等线"/>
        </w:rPr>
      </w:pPr>
    </w:p>
    <w:p w14:paraId="0F25AD4C" w14:textId="450DC257" w:rsidR="00A03A3D" w:rsidRDefault="00A03A3D" w:rsidP="00F7687C">
      <w:pPr>
        <w:spacing w:line="360" w:lineRule="auto"/>
        <w:jc w:val="both"/>
        <w:rPr>
          <w:rFonts w:ascii="Book Antiqua" w:eastAsia="等线" w:hAnsi="Book Antiqua" w:cs="等线" w:hint="eastAsia"/>
          <w:color w:val="000000"/>
          <w:lang w:eastAsia="zh-CN"/>
        </w:rPr>
      </w:pPr>
      <w:r w:rsidRPr="00A03A3D">
        <w:rPr>
          <w:rFonts w:ascii="Book Antiqua" w:eastAsia="等线" w:hAnsi="Book Antiqua" w:cs="等线" w:hint="eastAsia"/>
          <w:b/>
          <w:color w:val="000000"/>
          <w:lang w:eastAsia="zh-CN"/>
        </w:rPr>
        <w:t xml:space="preserve">Citation: </w:t>
      </w:r>
      <w:r w:rsidR="00D36983" w:rsidRPr="00F7687C">
        <w:rPr>
          <w:rFonts w:ascii="Book Antiqua" w:eastAsia="等线" w:hAnsi="Book Antiqua" w:cs="等线"/>
          <w:color w:val="000000"/>
        </w:rPr>
        <w:t xml:space="preserve">Wang YW, Fan Q, Qian ZX, Wang JJ, Li YH, Wang YD. </w:t>
      </w:r>
      <w:r w:rsidR="00D36983" w:rsidRPr="00F7687C">
        <w:rPr>
          <w:rFonts w:ascii="Book Antiqua" w:eastAsia="等线" w:hAnsi="Book Antiqua" w:cs="等线"/>
          <w:bCs/>
          <w:color w:val="000000"/>
        </w:rPr>
        <w:t xml:space="preserve">Abdominopelvic leiomyoma with large ascites: A case report </w:t>
      </w:r>
      <w:r w:rsidR="00D36983" w:rsidRPr="00F7687C">
        <w:rPr>
          <w:rFonts w:ascii="Book Antiqua" w:eastAsia="等线" w:hAnsi="Book Antiqua" w:cs="等线"/>
          <w:bCs/>
        </w:rPr>
        <w:t>and review of</w:t>
      </w:r>
      <w:r w:rsidR="00C95944">
        <w:rPr>
          <w:rFonts w:ascii="Book Antiqua" w:eastAsia="等线" w:hAnsi="Book Antiqua" w:cs="等线"/>
          <w:bCs/>
        </w:rPr>
        <w:t xml:space="preserve"> the</w:t>
      </w:r>
      <w:r w:rsidR="00D36983" w:rsidRPr="00F7687C">
        <w:rPr>
          <w:rFonts w:ascii="Book Antiqua" w:eastAsia="等线" w:hAnsi="Book Antiqua" w:cs="等线"/>
          <w:bCs/>
        </w:rPr>
        <w:t xml:space="preserve"> literature</w:t>
      </w:r>
      <w:r w:rsidR="00D36983" w:rsidRPr="00F7687C">
        <w:rPr>
          <w:rFonts w:ascii="Book Antiqua" w:eastAsia="等线" w:hAnsi="Book Antiqua" w:cs="等线"/>
          <w:color w:val="000000"/>
        </w:rPr>
        <w:t xml:space="preserve">. </w:t>
      </w:r>
      <w:r w:rsidR="00D36983" w:rsidRPr="00F7687C">
        <w:rPr>
          <w:rFonts w:ascii="Book Antiqua" w:eastAsia="等线" w:hAnsi="Book Antiqua" w:cs="等线"/>
          <w:i/>
          <w:iCs/>
          <w:color w:val="000000"/>
        </w:rPr>
        <w:t>World J Clin Cases</w:t>
      </w:r>
      <w:r w:rsidR="00D36983" w:rsidRPr="00F7687C">
        <w:rPr>
          <w:rFonts w:ascii="Book Antiqua" w:eastAsia="等线" w:hAnsi="Book Antiqua" w:cs="等线"/>
          <w:color w:val="000000"/>
        </w:rPr>
        <w:t xml:space="preserve"> 202</w:t>
      </w:r>
      <w:r w:rsidR="00D12241">
        <w:rPr>
          <w:rFonts w:ascii="Book Antiqua" w:eastAsia="等线" w:hAnsi="Book Antiqua" w:cs="等线" w:hint="eastAsia"/>
          <w:color w:val="000000"/>
          <w:lang w:eastAsia="zh-CN"/>
        </w:rPr>
        <w:t>1</w:t>
      </w:r>
      <w:r w:rsidR="00D36983" w:rsidRPr="00F7687C">
        <w:rPr>
          <w:rFonts w:ascii="Book Antiqua" w:eastAsia="等线" w:hAnsi="Book Antiqua" w:cs="等线"/>
          <w:color w:val="000000"/>
        </w:rPr>
        <w:t xml:space="preserve">; </w:t>
      </w:r>
      <w:r w:rsidR="00D12241" w:rsidRPr="00D12241">
        <w:rPr>
          <w:rFonts w:ascii="Book Antiqua" w:eastAsia="等线" w:hAnsi="Book Antiqua" w:cs="等线"/>
          <w:color w:val="000000"/>
        </w:rPr>
        <w:t xml:space="preserve">9(6): </w:t>
      </w:r>
      <w:r w:rsidRPr="00A03A3D">
        <w:rPr>
          <w:rFonts w:ascii="Book Antiqua" w:eastAsia="等线" w:hAnsi="Book Antiqua" w:cs="等线"/>
          <w:color w:val="000000"/>
        </w:rPr>
        <w:t>1424-1432</w:t>
      </w:r>
      <w:r w:rsidR="00D12241" w:rsidRPr="00D12241">
        <w:rPr>
          <w:rFonts w:ascii="Book Antiqua" w:eastAsia="等线" w:hAnsi="Book Antiqua" w:cs="等线"/>
          <w:color w:val="000000"/>
        </w:rPr>
        <w:t xml:space="preserve">  </w:t>
      </w:r>
    </w:p>
    <w:p w14:paraId="4EE734E6" w14:textId="1F06EC45" w:rsidR="00A03A3D" w:rsidRDefault="00D12241" w:rsidP="00F7687C">
      <w:pPr>
        <w:spacing w:line="360" w:lineRule="auto"/>
        <w:jc w:val="both"/>
        <w:rPr>
          <w:rFonts w:ascii="Book Antiqua" w:eastAsia="等线" w:hAnsi="Book Antiqua" w:cs="等线" w:hint="eastAsia"/>
          <w:color w:val="000000"/>
          <w:lang w:eastAsia="zh-CN"/>
        </w:rPr>
      </w:pPr>
      <w:r w:rsidRPr="00A03A3D">
        <w:rPr>
          <w:rFonts w:ascii="Book Antiqua" w:eastAsia="等线" w:hAnsi="Book Antiqua" w:cs="等线"/>
          <w:b/>
          <w:color w:val="000000"/>
        </w:rPr>
        <w:t>URL:</w:t>
      </w:r>
      <w:r w:rsidRPr="00D12241">
        <w:rPr>
          <w:rFonts w:ascii="Book Antiqua" w:eastAsia="等线" w:hAnsi="Book Antiqua" w:cs="等线"/>
          <w:color w:val="000000"/>
        </w:rPr>
        <w:t xml:space="preserve"> https://www.wjgnet.com/2307-8960/full/v9/i6/</w:t>
      </w:r>
      <w:r w:rsidR="00F0356C">
        <w:rPr>
          <w:rFonts w:ascii="Book Antiqua" w:eastAsia="等线" w:hAnsi="Book Antiqua" w:cs="等线" w:hint="eastAsia"/>
          <w:color w:val="000000"/>
          <w:lang w:eastAsia="zh-CN"/>
        </w:rPr>
        <w:t>1424</w:t>
      </w:r>
      <w:r w:rsidRPr="00D12241">
        <w:rPr>
          <w:rFonts w:ascii="Book Antiqua" w:eastAsia="等线" w:hAnsi="Book Antiqua" w:cs="等线"/>
          <w:color w:val="000000"/>
        </w:rPr>
        <w:t xml:space="preserve">.htm  </w:t>
      </w:r>
    </w:p>
    <w:p w14:paraId="26A1C7BE" w14:textId="1838BADC" w:rsidR="00014944" w:rsidRDefault="00D12241" w:rsidP="00F7687C">
      <w:pPr>
        <w:spacing w:line="360" w:lineRule="auto"/>
        <w:jc w:val="both"/>
        <w:rPr>
          <w:rFonts w:ascii="Book Antiqua" w:eastAsia="等线" w:hAnsi="Book Antiqua" w:cs="等线" w:hint="eastAsia"/>
          <w:color w:val="000000"/>
          <w:lang w:eastAsia="zh-CN"/>
        </w:rPr>
      </w:pPr>
      <w:r w:rsidRPr="00A03A3D">
        <w:rPr>
          <w:rFonts w:ascii="Book Antiqua" w:eastAsia="等线" w:hAnsi="Book Antiqua" w:cs="等线"/>
          <w:b/>
          <w:color w:val="000000"/>
        </w:rPr>
        <w:t>DOI:</w:t>
      </w:r>
      <w:r w:rsidRPr="00D12241">
        <w:rPr>
          <w:rFonts w:ascii="Book Antiqua" w:eastAsia="等线" w:hAnsi="Book Antiqua" w:cs="等线"/>
          <w:color w:val="000000"/>
        </w:rPr>
        <w:t xml:space="preserve"> https://dx.doi.org/10.12998/wjcc.v9.i6.</w:t>
      </w:r>
      <w:r w:rsidR="005F6980">
        <w:rPr>
          <w:rFonts w:ascii="Book Antiqua" w:eastAsia="等线" w:hAnsi="Book Antiqua" w:cs="等线" w:hint="eastAsia"/>
          <w:color w:val="000000"/>
          <w:lang w:eastAsia="zh-CN"/>
        </w:rPr>
        <w:t>1424</w:t>
      </w:r>
    </w:p>
    <w:p w14:paraId="53F6A87E" w14:textId="77777777" w:rsidR="00D12241" w:rsidRPr="00D12241" w:rsidRDefault="00D12241" w:rsidP="00F7687C">
      <w:pPr>
        <w:spacing w:line="360" w:lineRule="auto"/>
        <w:jc w:val="both"/>
        <w:rPr>
          <w:rFonts w:ascii="Book Antiqua" w:eastAsia="等线" w:hAnsi="Book Antiqua" w:cs="等线"/>
          <w:lang w:eastAsia="zh-CN"/>
        </w:rPr>
      </w:pPr>
    </w:p>
    <w:p w14:paraId="27789207" w14:textId="4D0ADD21"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Core Tip: </w:t>
      </w:r>
      <w:r w:rsidRPr="00F7687C">
        <w:rPr>
          <w:rFonts w:ascii="Book Antiqua" w:eastAsia="等线" w:hAnsi="Book Antiqua" w:cs="等线"/>
          <w:color w:val="000000"/>
        </w:rPr>
        <w:t xml:space="preserve">We report a case of uterine leiomyoma of the greater omentum with a high serum concentration of CA125 and pseudo-Meigs syndrome. It is rarely </w:t>
      </w:r>
      <w:r w:rsidR="00C95944" w:rsidRPr="00F7687C">
        <w:rPr>
          <w:rFonts w:ascii="Book Antiqua" w:eastAsia="等线" w:hAnsi="Book Antiqua" w:cs="等线"/>
          <w:color w:val="000000"/>
        </w:rPr>
        <w:t>see</w:t>
      </w:r>
      <w:r w:rsidR="00C95944">
        <w:rPr>
          <w:rFonts w:ascii="Book Antiqua" w:eastAsia="等线" w:hAnsi="Book Antiqua" w:cs="等线"/>
          <w:color w:val="000000"/>
        </w:rPr>
        <w:t>n</w:t>
      </w:r>
      <w:r w:rsidR="00C95944" w:rsidRPr="00F7687C">
        <w:rPr>
          <w:rFonts w:ascii="Book Antiqua" w:eastAsia="等线" w:hAnsi="Book Antiqua" w:cs="等线"/>
          <w:color w:val="000000"/>
        </w:rPr>
        <w:t xml:space="preserve"> </w:t>
      </w:r>
      <w:r w:rsidRPr="00F7687C">
        <w:rPr>
          <w:rFonts w:ascii="Book Antiqua" w:eastAsia="等线" w:hAnsi="Book Antiqua" w:cs="等线"/>
          <w:color w:val="000000"/>
        </w:rPr>
        <w:t>in this condition. Upon entering the abdomen, up to 5000 mL of yellow ascites was removed by suction. A large solid cystic neoplasm that measured almost 20 cm was found and diagnosed as leiomyoma pathologically later.</w:t>
      </w:r>
    </w:p>
    <w:p w14:paraId="5786CD64" w14:textId="77777777" w:rsidR="00014944" w:rsidRPr="00F7687C" w:rsidRDefault="00014944" w:rsidP="00F7687C">
      <w:pPr>
        <w:spacing w:line="360" w:lineRule="auto"/>
        <w:jc w:val="both"/>
        <w:rPr>
          <w:rFonts w:ascii="Book Antiqua" w:eastAsia="等线" w:hAnsi="Book Antiqua" w:cs="等线"/>
        </w:rPr>
      </w:pPr>
    </w:p>
    <w:p w14:paraId="69824DA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br w:type="page"/>
        <w:t>INTRODUCTION</w:t>
      </w:r>
    </w:p>
    <w:p w14:paraId="46EA78E1" w14:textId="62F00F61"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Uterine leiomyomas are common benign smooth muscle tumors that affect up to 80% of women</w:t>
      </w:r>
      <w:r w:rsidRPr="00F7687C">
        <w:rPr>
          <w:rFonts w:ascii="Book Antiqua" w:eastAsia="等线" w:hAnsi="Book Antiqua" w:cs="等线"/>
          <w:color w:val="000000"/>
          <w:vertAlign w:val="superscript"/>
        </w:rPr>
        <w:t>[1,2]</w:t>
      </w:r>
      <w:r w:rsidRPr="00F7687C">
        <w:rPr>
          <w:rFonts w:ascii="Book Antiqua" w:eastAsia="等线" w:hAnsi="Book Antiqua" w:cs="等线"/>
          <w:color w:val="000000"/>
        </w:rPr>
        <w:t>. Common uterine leiomyomas principally result from the estrogen- and progesterone-dependent transformation of uterine smooth muscle</w:t>
      </w:r>
      <w:r w:rsidRPr="00F7687C">
        <w:rPr>
          <w:rFonts w:ascii="Book Antiqua" w:eastAsia="等线" w:hAnsi="Book Antiqua" w:cs="等线"/>
          <w:color w:val="000000"/>
          <w:vertAlign w:val="superscript"/>
        </w:rPr>
        <w:t>[3]</w:t>
      </w:r>
      <w:r w:rsidRPr="00F7687C">
        <w:rPr>
          <w:rFonts w:ascii="Book Antiqua" w:eastAsia="等线" w:hAnsi="Book Antiqua" w:cs="等线"/>
          <w:color w:val="000000"/>
        </w:rPr>
        <w:t>. Affected women may complain of bleeding, pain, pressure</w:t>
      </w:r>
      <w:r w:rsidR="00C95944">
        <w:rPr>
          <w:rFonts w:ascii="Book Antiqua" w:eastAsia="等线" w:hAnsi="Book Antiqua" w:cs="等线"/>
          <w:color w:val="000000"/>
        </w:rPr>
        <w:t>,</w:t>
      </w:r>
      <w:r w:rsidRPr="00F7687C">
        <w:rPr>
          <w:rFonts w:ascii="Book Antiqua" w:eastAsia="等线" w:hAnsi="Book Antiqua" w:cs="等线"/>
          <w:color w:val="000000"/>
        </w:rPr>
        <w:t xml:space="preserve"> or infertility, but few eventually develop uterine sarcoma</w:t>
      </w:r>
      <w:r w:rsidRPr="00F7687C">
        <w:rPr>
          <w:rFonts w:ascii="Book Antiqua" w:eastAsia="等线" w:hAnsi="Book Antiqua" w:cs="等线"/>
          <w:color w:val="000000"/>
          <w:vertAlign w:val="superscript"/>
        </w:rPr>
        <w:t>[4,5]</w:t>
      </w:r>
      <w:r w:rsidRPr="00F7687C">
        <w:rPr>
          <w:rFonts w:ascii="Book Antiqua" w:eastAsia="等线" w:hAnsi="Book Antiqua" w:cs="等线"/>
          <w:color w:val="000000"/>
        </w:rPr>
        <w:t xml:space="preserve">. </w:t>
      </w:r>
    </w:p>
    <w:p w14:paraId="2C2C2ED3" w14:textId="7D9216DC"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Meigs syndrome is a clinical triad whose pathology is limited to ovarian fibroma, fibrothecoma, </w:t>
      </w:r>
      <w:r w:rsidR="00C95944">
        <w:rPr>
          <w:rFonts w:ascii="Book Antiqua" w:eastAsia="等线" w:hAnsi="Book Antiqua" w:cs="等线"/>
          <w:color w:val="000000"/>
        </w:rPr>
        <w:t>B</w:t>
      </w:r>
      <w:r w:rsidR="00C95944" w:rsidRPr="00F7687C">
        <w:rPr>
          <w:rFonts w:ascii="Book Antiqua" w:eastAsia="等线" w:hAnsi="Book Antiqua" w:cs="等线"/>
          <w:color w:val="000000"/>
        </w:rPr>
        <w:t xml:space="preserve">renner </w:t>
      </w:r>
      <w:r w:rsidRPr="00F7687C">
        <w:rPr>
          <w:rFonts w:ascii="Book Antiqua" w:eastAsia="等线" w:hAnsi="Book Antiqua" w:cs="等线"/>
          <w:color w:val="000000"/>
        </w:rPr>
        <w:t>tumor</w:t>
      </w:r>
      <w:r w:rsidR="00C95944">
        <w:rPr>
          <w:rFonts w:ascii="Book Antiqua" w:eastAsia="等线" w:hAnsi="Book Antiqua" w:cs="等线"/>
          <w:color w:val="000000"/>
        </w:rPr>
        <w:t>,</w:t>
      </w:r>
      <w:r w:rsidRPr="00F7687C">
        <w:rPr>
          <w:rFonts w:ascii="Book Antiqua" w:eastAsia="等线" w:hAnsi="Book Antiqua" w:cs="等线"/>
          <w:color w:val="000000"/>
        </w:rPr>
        <w:t xml:space="preserve"> and granulosa cell tumor</w:t>
      </w:r>
      <w:r w:rsidRPr="00F7687C">
        <w:rPr>
          <w:rFonts w:ascii="Book Antiqua" w:eastAsia="等线" w:hAnsi="Book Antiqua" w:cs="等线"/>
          <w:color w:val="000000"/>
          <w:vertAlign w:val="superscript"/>
        </w:rPr>
        <w:t>[6,7]</w:t>
      </w:r>
      <w:r w:rsidRPr="00F7687C">
        <w:rPr>
          <w:rFonts w:ascii="Book Antiqua" w:eastAsia="等线" w:hAnsi="Book Antiqua" w:cs="等线"/>
          <w:color w:val="000000"/>
        </w:rPr>
        <w:t xml:space="preserve"> and is a syndrome characterized by ascites and hydrothorax. Pseudo-Meigs syndrome is defined as a disorder similar to Meigs syndrome, in which neoplasms of</w:t>
      </w:r>
      <w:r w:rsidR="00C95944">
        <w:rPr>
          <w:rFonts w:ascii="Book Antiqua" w:eastAsia="等线" w:hAnsi="Book Antiqua" w:cs="等线"/>
          <w:color w:val="000000"/>
        </w:rPr>
        <w:t xml:space="preserve"> </w:t>
      </w:r>
      <w:r w:rsidRPr="00F7687C">
        <w:rPr>
          <w:rFonts w:ascii="Book Antiqua" w:eastAsia="等线" w:hAnsi="Book Antiqua" w:cs="等线"/>
          <w:color w:val="000000"/>
        </w:rPr>
        <w:t>different histological types, including uterine leiomyomas, are present</w:t>
      </w:r>
      <w:r w:rsidRPr="00F7687C">
        <w:rPr>
          <w:rFonts w:ascii="Book Antiqua" w:eastAsia="等线" w:hAnsi="Book Antiqua" w:cs="等线"/>
          <w:color w:val="000000"/>
          <w:vertAlign w:val="superscript"/>
        </w:rPr>
        <w:t>[8-10]</w:t>
      </w:r>
      <w:r w:rsidRPr="00F7687C">
        <w:rPr>
          <w:rFonts w:ascii="Book Antiqua" w:eastAsia="等线" w:hAnsi="Book Antiqua" w:cs="等线"/>
          <w:color w:val="000000"/>
        </w:rPr>
        <w:t>. Uterine leiomyomas that present as pseudo-Meigs syndrome have already been described in the literature</w:t>
      </w:r>
      <w:r w:rsidRPr="00F7687C">
        <w:rPr>
          <w:rFonts w:ascii="Book Antiqua" w:eastAsia="等线" w:hAnsi="Book Antiqua" w:cs="等线"/>
          <w:color w:val="000000"/>
          <w:vertAlign w:val="superscript"/>
        </w:rPr>
        <w:t>[11-14]</w:t>
      </w:r>
      <w:r w:rsidRPr="00F7687C">
        <w:rPr>
          <w:rFonts w:ascii="Book Antiqua" w:eastAsia="等线" w:hAnsi="Book Antiqua" w:cs="等线"/>
          <w:color w:val="000000"/>
        </w:rPr>
        <w:t>. However, few cases of pseudo-Meigs syndrome in which a leiomyoma is implanted on the omentum have been reported</w:t>
      </w:r>
      <w:r w:rsidRPr="00F7687C">
        <w:rPr>
          <w:rFonts w:ascii="Book Antiqua" w:eastAsia="等线" w:hAnsi="Book Antiqua" w:cs="等线"/>
          <w:color w:val="000000"/>
          <w:vertAlign w:val="superscript"/>
        </w:rPr>
        <w:t>[15]</w:t>
      </w:r>
      <w:r w:rsidRPr="00F7687C">
        <w:rPr>
          <w:rFonts w:ascii="Book Antiqua" w:eastAsia="等线" w:hAnsi="Book Antiqua" w:cs="等线"/>
          <w:color w:val="000000"/>
        </w:rPr>
        <w:t>. In this study, we report a massive abdominopelvic leiomyoma with large ascites in a 22-year-old woman.</w:t>
      </w:r>
    </w:p>
    <w:p w14:paraId="360D1B63" w14:textId="77777777" w:rsidR="00014944" w:rsidRPr="00F7687C" w:rsidRDefault="00014944" w:rsidP="00F7687C">
      <w:pPr>
        <w:spacing w:line="360" w:lineRule="auto"/>
        <w:jc w:val="both"/>
        <w:rPr>
          <w:rFonts w:ascii="Book Antiqua" w:eastAsia="等线" w:hAnsi="Book Antiqua" w:cs="等线"/>
        </w:rPr>
      </w:pPr>
    </w:p>
    <w:p w14:paraId="2FE06A6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CASE PRESENTATION</w:t>
      </w:r>
    </w:p>
    <w:p w14:paraId="4F5F99A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Chief complaints</w:t>
      </w:r>
    </w:p>
    <w:p w14:paraId="2197B05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A 22-year-old woman presented to the outpatient unit with abdominal pain. </w:t>
      </w:r>
    </w:p>
    <w:p w14:paraId="53556E78" w14:textId="77777777" w:rsidR="00014944" w:rsidRPr="00F7687C" w:rsidRDefault="00014944" w:rsidP="00F7687C">
      <w:pPr>
        <w:spacing w:line="360" w:lineRule="auto"/>
        <w:jc w:val="both"/>
        <w:rPr>
          <w:rFonts w:ascii="Book Antiqua" w:eastAsia="等线" w:hAnsi="Book Antiqua" w:cs="等线"/>
        </w:rPr>
      </w:pPr>
    </w:p>
    <w:p w14:paraId="0F7BE28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History of present illness</w:t>
      </w:r>
    </w:p>
    <w:p w14:paraId="1EAD8B2B" w14:textId="56C764BA" w:rsidR="00014944" w:rsidRPr="00F7687C" w:rsidRDefault="00C95944" w:rsidP="00F7687C">
      <w:pPr>
        <w:spacing w:line="360" w:lineRule="auto"/>
        <w:jc w:val="both"/>
        <w:rPr>
          <w:rFonts w:ascii="Book Antiqua" w:eastAsia="等线" w:hAnsi="Book Antiqua" w:cs="等线"/>
        </w:rPr>
      </w:pPr>
      <w:r>
        <w:rPr>
          <w:rFonts w:ascii="Book Antiqua" w:eastAsia="等线" w:hAnsi="Book Antiqua" w:cs="等线"/>
          <w:color w:val="000000"/>
        </w:rPr>
        <w:t>The patient</w:t>
      </w:r>
      <w:r w:rsidRPr="00F7687C">
        <w:rPr>
          <w:rFonts w:ascii="Book Antiqua" w:eastAsia="等线" w:hAnsi="Book Antiqua" w:cs="等线"/>
          <w:color w:val="000000"/>
        </w:rPr>
        <w:t xml:space="preserve"> </w:t>
      </w:r>
      <w:r w:rsidR="00D36983" w:rsidRPr="00F7687C">
        <w:rPr>
          <w:rFonts w:ascii="Book Antiqua" w:eastAsia="等线" w:hAnsi="Book Antiqua" w:cs="等线"/>
          <w:color w:val="000000"/>
        </w:rPr>
        <w:t xml:space="preserve">was not married and had never been pregnant. She reported no recent trauma, fall, or sexual intercourse. She reported a normal menstrual cycle with a menstrual period </w:t>
      </w:r>
      <w:r>
        <w:rPr>
          <w:rFonts w:ascii="Book Antiqua" w:eastAsia="等线" w:hAnsi="Book Antiqua" w:cs="等线"/>
          <w:color w:val="000000"/>
        </w:rPr>
        <w:t>18</w:t>
      </w:r>
      <w:r w:rsidRPr="00F7687C">
        <w:rPr>
          <w:rFonts w:ascii="Book Antiqua" w:eastAsia="等线" w:hAnsi="Book Antiqua" w:cs="等线"/>
          <w:color w:val="000000"/>
        </w:rPr>
        <w:t xml:space="preserve"> d</w:t>
      </w:r>
      <w:r>
        <w:rPr>
          <w:rFonts w:ascii="Book Antiqua" w:eastAsia="等线" w:hAnsi="Book Antiqua" w:cs="等线"/>
          <w:color w:val="000000"/>
        </w:rPr>
        <w:t xml:space="preserve"> </w:t>
      </w:r>
      <w:r w:rsidR="00D36983" w:rsidRPr="00F7687C">
        <w:rPr>
          <w:rFonts w:ascii="Book Antiqua" w:eastAsia="等线" w:hAnsi="Book Antiqua" w:cs="等线"/>
          <w:color w:val="000000"/>
        </w:rPr>
        <w:t xml:space="preserve">prior to her visit. The patient also reported a 3 mo history of increased abdominal circumference, which she considered a “pot belly”. </w:t>
      </w:r>
    </w:p>
    <w:p w14:paraId="02C0A05B"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A review of systems was notable for findings of abdominal pain and a lack of appetite, but the woman denied clinical indications of constipation, diarrhea, vaginal bleeding, nausea, emesis, or urinary urgency or frequency. </w:t>
      </w:r>
    </w:p>
    <w:p w14:paraId="32D46B39" w14:textId="77777777" w:rsidR="00014944" w:rsidRPr="00F7687C" w:rsidRDefault="00014944" w:rsidP="00F7687C">
      <w:pPr>
        <w:spacing w:line="360" w:lineRule="auto"/>
        <w:jc w:val="both"/>
        <w:rPr>
          <w:rFonts w:ascii="Book Antiqua" w:eastAsia="等线" w:hAnsi="Book Antiqua" w:cs="等线"/>
        </w:rPr>
      </w:pPr>
    </w:p>
    <w:p w14:paraId="1A222AF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Physical examination</w:t>
      </w:r>
    </w:p>
    <w:p w14:paraId="2BD764F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abdomen was gravid, soft, and firm. A rectovaginal examination revealed a movable mass at the front of the uterus.</w:t>
      </w:r>
    </w:p>
    <w:p w14:paraId="0148BDF6" w14:textId="77777777" w:rsidR="00014944" w:rsidRPr="00F7687C" w:rsidRDefault="00014944" w:rsidP="00F7687C">
      <w:pPr>
        <w:spacing w:line="360" w:lineRule="auto"/>
        <w:jc w:val="both"/>
        <w:rPr>
          <w:rFonts w:ascii="Book Antiqua" w:eastAsia="等线" w:hAnsi="Book Antiqua" w:cs="等线"/>
        </w:rPr>
      </w:pPr>
    </w:p>
    <w:p w14:paraId="5EAC274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Laboratory examinations</w:t>
      </w:r>
    </w:p>
    <w:p w14:paraId="0D6B053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patient’s laboratory test results are shown in Table 1. Unexpectedly, the CA125 level was elevated to 569.5 U/mL.</w:t>
      </w:r>
    </w:p>
    <w:p w14:paraId="5DB3E60C" w14:textId="77777777" w:rsidR="00014944" w:rsidRPr="00F7687C" w:rsidRDefault="00014944" w:rsidP="00F7687C">
      <w:pPr>
        <w:spacing w:line="360" w:lineRule="auto"/>
        <w:jc w:val="both"/>
        <w:rPr>
          <w:rFonts w:ascii="Book Antiqua" w:eastAsia="等线" w:hAnsi="Book Antiqua" w:cs="等线"/>
        </w:rPr>
      </w:pPr>
    </w:p>
    <w:p w14:paraId="598D36B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i/>
          <w:color w:val="000000"/>
        </w:rPr>
        <w:t>Imaging examinations</w:t>
      </w:r>
    </w:p>
    <w:p w14:paraId="197A15C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 xml:space="preserve">Computed tomography (CT) of the pelvis was performed after administration of an intravenous contrast agent (Figure 1), and magnetic resonance imaging (MRI) (data not shown) revealed a large mass with a maximum cross-section of 18.8 cm × 13.5 cm. Massive abdominal edema was also recorded. No evidence of swollen lymph nodes was found. Computed tomography angiography (CTA) revealed an abundant blood supply to the mass, which was provided by the uterine artery, superior mesenteric artery, and predominantly, by the gastroduodenal artery (Figure 2). </w:t>
      </w:r>
    </w:p>
    <w:p w14:paraId="7BA34032" w14:textId="77777777" w:rsidR="00014944" w:rsidRPr="00F7687C" w:rsidRDefault="00014944" w:rsidP="00F7687C">
      <w:pPr>
        <w:spacing w:line="360" w:lineRule="auto"/>
        <w:jc w:val="both"/>
        <w:rPr>
          <w:rFonts w:ascii="Book Antiqua" w:eastAsia="等线" w:hAnsi="Book Antiqua" w:cs="等线"/>
        </w:rPr>
      </w:pPr>
    </w:p>
    <w:p w14:paraId="40E2BF7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FINAL DIAGNOSIS</w:t>
      </w:r>
    </w:p>
    <w:p w14:paraId="55D90C0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mass was determined to be a uterine-derived leiomyoma that had implanted on the omentum majus.</w:t>
      </w:r>
    </w:p>
    <w:p w14:paraId="02AF5EC9" w14:textId="77777777" w:rsidR="00014944" w:rsidRPr="00F7687C" w:rsidRDefault="00014944" w:rsidP="00F7687C">
      <w:pPr>
        <w:spacing w:line="360" w:lineRule="auto"/>
        <w:jc w:val="both"/>
        <w:rPr>
          <w:rFonts w:ascii="Book Antiqua" w:eastAsia="等线" w:hAnsi="Book Antiqua" w:cs="等线"/>
        </w:rPr>
      </w:pPr>
    </w:p>
    <w:p w14:paraId="1CD3EA4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TREATMENT</w:t>
      </w:r>
    </w:p>
    <w:p w14:paraId="08CECA63" w14:textId="1338B909"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patient underwent abdominal aortic balloon catheter placement in case of hemorrhage and later underwent exploratory laparotomy under combined spinal–epidural anesthesia. Upon entering the abdomen, up to 5000 mL of yellow ascites was removed by suction (Figure 3A). Ascitic fluid cytology revealed aggregated cells with inconspicuous atypia. A large solid cystic neoplasm that measured almost 20 cm was also found (Figure 3B). In addition, careful inspection after ligation of the omental vessels showed that the omental fat had vanished and that vessels from the greater omentum, which were shared with the mass, were engorged. Adhesions between the mass and the ileocecum, appendix</w:t>
      </w:r>
      <w:r w:rsidR="000E3060">
        <w:rPr>
          <w:rFonts w:ascii="Book Antiqua" w:eastAsia="等线" w:hAnsi="Book Antiqua" w:cs="等线"/>
          <w:color w:val="000000"/>
        </w:rPr>
        <w:t>,</w:t>
      </w:r>
      <w:r w:rsidRPr="00F7687C">
        <w:rPr>
          <w:rFonts w:ascii="Book Antiqua" w:eastAsia="等线" w:hAnsi="Book Antiqua" w:cs="等线"/>
          <w:color w:val="000000"/>
        </w:rPr>
        <w:t xml:space="preserve"> and descending colon were observed. The mass was found to be attached to the uterine fundus by a 3-cm-wide pedicle (Figure 3C). Resection of the mass and appendix was then performed (Figure 3D), and during surgery, the total blood loss was 1200 mL.</w:t>
      </w:r>
    </w:p>
    <w:p w14:paraId="0036EB5F" w14:textId="77777777" w:rsidR="00014944" w:rsidRPr="00F7687C" w:rsidRDefault="00014944" w:rsidP="00F7687C">
      <w:pPr>
        <w:spacing w:line="360" w:lineRule="auto"/>
        <w:jc w:val="both"/>
        <w:rPr>
          <w:rFonts w:ascii="Book Antiqua" w:eastAsia="等线" w:hAnsi="Book Antiqua" w:cs="等线"/>
        </w:rPr>
      </w:pPr>
    </w:p>
    <w:p w14:paraId="55F03FD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OUTCOME AND FOLLOW-UP</w:t>
      </w:r>
    </w:p>
    <w:p w14:paraId="7CCE6BB4" w14:textId="021F4E43"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t xml:space="preserve">The patient was transferred to recovery in </w:t>
      </w:r>
      <w:r w:rsidR="000E3060">
        <w:rPr>
          <w:rFonts w:ascii="Book Antiqua" w:eastAsia="等线" w:hAnsi="Book Antiqua" w:cs="等线"/>
          <w:color w:val="000000"/>
        </w:rPr>
        <w:t xml:space="preserve">a </w:t>
      </w:r>
      <w:r w:rsidRPr="00F7687C">
        <w:rPr>
          <w:rFonts w:ascii="Book Antiqua" w:eastAsia="等线" w:hAnsi="Book Antiqua" w:cs="等线"/>
          <w:color w:val="000000"/>
        </w:rPr>
        <w:t>stable condition, and on postoperative day 8, she was discharged from the hospital.</w:t>
      </w:r>
    </w:p>
    <w:p w14:paraId="1606DAFE" w14:textId="3302785B"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A pathologic study of the specimen confirmed a diagnosis of leiomyoma. Hydropic degeneration, hyaline degeneration</w:t>
      </w:r>
      <w:r w:rsidR="000E3060">
        <w:rPr>
          <w:rFonts w:ascii="Book Antiqua" w:eastAsia="等线" w:hAnsi="Book Antiqua" w:cs="等线"/>
          <w:color w:val="000000"/>
        </w:rPr>
        <w:t>,</w:t>
      </w:r>
      <w:r w:rsidRPr="00F7687C">
        <w:rPr>
          <w:rFonts w:ascii="Book Antiqua" w:eastAsia="等线" w:hAnsi="Book Antiqua" w:cs="等线"/>
          <w:color w:val="000000"/>
        </w:rPr>
        <w:t xml:space="preserve"> and cystic degeneration were recorded. An immunohistochemical analysis showed that the leiomyoma cells were positive for progesterone receptor, estrogen receptor, h-caldesmon</w:t>
      </w:r>
      <w:r w:rsidR="000E3060">
        <w:rPr>
          <w:rFonts w:ascii="Book Antiqua" w:eastAsia="等线" w:hAnsi="Book Antiqua" w:cs="等线"/>
          <w:color w:val="000000"/>
        </w:rPr>
        <w:t>,</w:t>
      </w:r>
      <w:r w:rsidRPr="00F7687C">
        <w:rPr>
          <w:rFonts w:ascii="Book Antiqua" w:eastAsia="等线" w:hAnsi="Book Antiqua" w:cs="等线"/>
          <w:color w:val="000000"/>
        </w:rPr>
        <w:t xml:space="preserve"> and smooth muscle actin (Figure 4). The tissue was negative for CD10, CD117, HMB45, Dog-1</w:t>
      </w:r>
      <w:r w:rsidR="009C0237">
        <w:rPr>
          <w:rFonts w:ascii="Book Antiqua" w:eastAsia="等线" w:hAnsi="Book Antiqua" w:cs="等线"/>
          <w:color w:val="000000"/>
        </w:rPr>
        <w:t>,</w:t>
      </w:r>
      <w:r w:rsidRPr="00F7687C">
        <w:rPr>
          <w:rFonts w:ascii="Book Antiqua" w:eastAsia="等线" w:hAnsi="Book Antiqua" w:cs="等线"/>
          <w:color w:val="000000"/>
        </w:rPr>
        <w:t xml:space="preserve"> and Ki67. The mass was determined to be a uterine-derived leiomyoma that had implanted on the omentum majus.</w:t>
      </w:r>
    </w:p>
    <w:p w14:paraId="200C0CD4" w14:textId="77777777" w:rsidR="00014944" w:rsidRPr="00F7687C" w:rsidRDefault="00014944" w:rsidP="00F7687C">
      <w:pPr>
        <w:spacing w:line="360" w:lineRule="auto"/>
        <w:jc w:val="both"/>
        <w:rPr>
          <w:rFonts w:ascii="Book Antiqua" w:eastAsia="等线" w:hAnsi="Book Antiqua" w:cs="等线"/>
        </w:rPr>
      </w:pPr>
    </w:p>
    <w:p w14:paraId="0954F09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DISCUSSION</w:t>
      </w:r>
    </w:p>
    <w:p w14:paraId="1A9EA6F3" w14:textId="3A702623"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The unique features of the presented case can be summarized as follows: A massive leiomyoma with the “digested” greater omentum and an elevated CA125 level accompanied by pseudo-Meigs syndrome. Uterine leiomyoma is the most common benign gynecological neoplasm</w:t>
      </w:r>
      <w:r w:rsidRPr="00F7687C">
        <w:rPr>
          <w:rFonts w:ascii="Book Antiqua" w:eastAsia="等线" w:hAnsi="Book Antiqua" w:cs="等线"/>
          <w:color w:val="000000"/>
          <w:vertAlign w:val="superscript"/>
        </w:rPr>
        <w:t>[16]</w:t>
      </w:r>
      <w:r w:rsidRPr="00F7687C">
        <w:rPr>
          <w:rFonts w:ascii="Book Antiqua" w:eastAsia="等线" w:hAnsi="Book Antiqua" w:cs="等线"/>
          <w:color w:val="000000"/>
        </w:rPr>
        <w:t>. However, elevated CA125 levels, a massive leiomyoma</w:t>
      </w:r>
      <w:r w:rsidR="009C0237">
        <w:rPr>
          <w:rFonts w:ascii="Book Antiqua" w:eastAsia="等线" w:hAnsi="Book Antiqua" w:cs="等线"/>
          <w:color w:val="000000"/>
        </w:rPr>
        <w:t>,</w:t>
      </w:r>
      <w:r w:rsidRPr="00F7687C">
        <w:rPr>
          <w:rFonts w:ascii="Book Antiqua" w:eastAsia="等线" w:hAnsi="Book Antiqua" w:cs="等线"/>
          <w:color w:val="000000"/>
        </w:rPr>
        <w:t xml:space="preserve"> and large ascites, which </w:t>
      </w:r>
      <w:r w:rsidR="009C0237">
        <w:rPr>
          <w:rFonts w:ascii="Book Antiqua" w:eastAsia="等线" w:hAnsi="Book Antiqua" w:cs="等线"/>
          <w:color w:val="000000"/>
        </w:rPr>
        <w:t>are</w:t>
      </w:r>
      <w:r w:rsidR="009C0237" w:rsidRPr="00F7687C">
        <w:rPr>
          <w:rFonts w:ascii="Book Antiqua" w:eastAsia="等线" w:hAnsi="Book Antiqua" w:cs="等线"/>
          <w:color w:val="000000"/>
        </w:rPr>
        <w:t xml:space="preserve"> </w:t>
      </w:r>
      <w:r w:rsidRPr="00F7687C">
        <w:rPr>
          <w:rFonts w:ascii="Book Antiqua" w:eastAsia="等线" w:hAnsi="Book Antiqua" w:cs="等线"/>
          <w:color w:val="000000"/>
        </w:rPr>
        <w:t>collectively known as pseudo-Meigs syndrome, are rarely seen in this condition</w:t>
      </w:r>
      <w:r w:rsidRPr="00F7687C">
        <w:rPr>
          <w:rFonts w:ascii="Book Antiqua" w:eastAsia="等线" w:hAnsi="Book Antiqua" w:cs="等线"/>
          <w:color w:val="000000"/>
          <w:vertAlign w:val="superscript"/>
        </w:rPr>
        <w:t>[11-14,17-20]</w:t>
      </w:r>
      <w:r w:rsidRPr="00F7687C">
        <w:rPr>
          <w:rFonts w:ascii="Book Antiqua" w:eastAsia="等线" w:hAnsi="Book Antiqua" w:cs="等线"/>
          <w:color w:val="000000"/>
        </w:rPr>
        <w:t xml:space="preserve">. In addition, no agreement on the pathogenesis of this rare condition has been established. </w:t>
      </w:r>
    </w:p>
    <w:p w14:paraId="537786CD" w14:textId="754F62AF"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In this case, the increased abdominal circumference was considered to have resulted from pleural effusion and ascites. The pathogenesis of ascites in pseudo-Meigs syndrome is still not well defined</w:t>
      </w:r>
      <w:r w:rsidRPr="00F7687C">
        <w:rPr>
          <w:rFonts w:ascii="Book Antiqua" w:eastAsia="等线" w:hAnsi="Book Antiqua" w:cs="等线"/>
          <w:color w:val="000000"/>
          <w:vertAlign w:val="superscript"/>
        </w:rPr>
        <w:t>[21]</w:t>
      </w:r>
      <w:r w:rsidRPr="00F7687C">
        <w:rPr>
          <w:rFonts w:ascii="Book Antiqua" w:eastAsia="等线" w:hAnsi="Book Antiqua" w:cs="等线"/>
          <w:color w:val="000000"/>
        </w:rPr>
        <w:t>. According to several hypotheses, the release of inflammatory cytokines and growth factors may cause vascular permeability</w:t>
      </w:r>
      <w:r w:rsidRPr="00F7687C">
        <w:rPr>
          <w:rFonts w:ascii="Book Antiqua" w:eastAsia="等线" w:hAnsi="Book Antiqua" w:cs="等线"/>
          <w:color w:val="000000"/>
          <w:vertAlign w:val="superscript"/>
        </w:rPr>
        <w:t>[22-24]</w:t>
      </w:r>
      <w:r w:rsidRPr="00F7687C">
        <w:rPr>
          <w:rFonts w:ascii="Book Antiqua" w:eastAsia="等线" w:hAnsi="Book Antiqua" w:cs="等线"/>
          <w:color w:val="000000"/>
        </w:rPr>
        <w:t>. An imbalance among arterial flow, venous drainage</w:t>
      </w:r>
      <w:r w:rsidR="009C0237">
        <w:rPr>
          <w:rFonts w:ascii="Book Antiqua" w:eastAsia="等线" w:hAnsi="Book Antiqua" w:cs="等线"/>
          <w:color w:val="000000"/>
        </w:rPr>
        <w:t>,</w:t>
      </w:r>
      <w:r w:rsidRPr="00F7687C">
        <w:rPr>
          <w:rFonts w:ascii="Book Antiqua" w:eastAsia="等线" w:hAnsi="Book Antiqua" w:cs="等线"/>
          <w:color w:val="000000"/>
        </w:rPr>
        <w:t xml:space="preserve"> and direct pressure of the mass itself on lymphatic vessels may have caused the accumulation of nearly 5 L of ascites fluid in this case</w:t>
      </w:r>
      <w:r w:rsidRPr="00F7687C">
        <w:rPr>
          <w:rFonts w:ascii="Book Antiqua" w:eastAsia="等线" w:hAnsi="Book Antiqua" w:cs="等线"/>
          <w:color w:val="000000"/>
          <w:vertAlign w:val="superscript"/>
        </w:rPr>
        <w:t>[25]</w:t>
      </w:r>
      <w:r w:rsidRPr="00F7687C">
        <w:rPr>
          <w:rFonts w:ascii="Book Antiqua" w:eastAsia="等线" w:hAnsi="Book Antiqua" w:cs="等线"/>
          <w:color w:val="000000"/>
        </w:rPr>
        <w:t xml:space="preserve">. </w:t>
      </w:r>
    </w:p>
    <w:p w14:paraId="2B7B4E1A"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Removal of the large leiomyoma could resolve the ascites, but it is difficult to perform a complete excision when a leiomyoma is broadly adhered to adjacent structures. Full preparation, including detailed information about the size of the mass and its properties, could help in the design of a better surgical strategy</w:t>
      </w:r>
      <w:r w:rsidRPr="00F7687C">
        <w:rPr>
          <w:rFonts w:ascii="Book Antiqua" w:eastAsia="等线" w:hAnsi="Book Antiqua" w:cs="等线"/>
          <w:color w:val="000000"/>
          <w:vertAlign w:val="superscript"/>
        </w:rPr>
        <w:t>[26]</w:t>
      </w:r>
      <w:r w:rsidRPr="00F7687C">
        <w:rPr>
          <w:rFonts w:ascii="Book Antiqua" w:eastAsia="等线" w:hAnsi="Book Antiqua" w:cs="等线"/>
          <w:color w:val="000000"/>
        </w:rPr>
        <w:t xml:space="preserve">. Specifically, various imaging techniques, including CT and MRI, were used in this case, and both modalities indicated an 18-cm mass with abdominal edema. </w:t>
      </w:r>
    </w:p>
    <w:p w14:paraId="346FF6F0" w14:textId="7B73DC23"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 xml:space="preserve">CTA confirmed an abundant blood supply </w:t>
      </w:r>
      <w:r w:rsidR="009C0237">
        <w:rPr>
          <w:rFonts w:ascii="Book Antiqua" w:eastAsia="等线" w:hAnsi="Book Antiqua" w:cs="等线"/>
          <w:color w:val="000000"/>
        </w:rPr>
        <w:t>to</w:t>
      </w:r>
      <w:r w:rsidR="009C0237" w:rsidRPr="00F7687C">
        <w:rPr>
          <w:rFonts w:ascii="Book Antiqua" w:eastAsia="等线" w:hAnsi="Book Antiqua" w:cs="等线"/>
          <w:color w:val="000000"/>
        </w:rPr>
        <w:t xml:space="preserve"> </w:t>
      </w:r>
      <w:r w:rsidRPr="00F7687C">
        <w:rPr>
          <w:rFonts w:ascii="Book Antiqua" w:eastAsia="等线" w:hAnsi="Book Antiqua" w:cs="等线"/>
          <w:color w:val="000000"/>
        </w:rPr>
        <w:t>the mass. During the surgery, distended blood vessels from the omentum (top), uterus (bottom)</w:t>
      </w:r>
      <w:r w:rsidR="009C0237">
        <w:rPr>
          <w:rFonts w:ascii="Book Antiqua" w:eastAsia="等线" w:hAnsi="Book Antiqua" w:cs="等线"/>
          <w:color w:val="000000"/>
        </w:rPr>
        <w:t>,</w:t>
      </w:r>
      <w:r w:rsidRPr="00F7687C">
        <w:rPr>
          <w:rFonts w:ascii="Book Antiqua" w:eastAsia="等线" w:hAnsi="Book Antiqua" w:cs="等线"/>
          <w:color w:val="000000"/>
        </w:rPr>
        <w:t xml:space="preserve"> and colon (lateral) were observed and carefully ligated. Notably, the uterovesical peritoneal reflection was lifted, which was evidently due to the massive leiomyoma. Thus, preparations should have been made to reduce the risk of injury and to prevent uncontrolled bleeding or incomplete resection. Therefore, we performed abdominal aortic balloon catheter placement before surgery</w:t>
      </w:r>
      <w:r w:rsidRPr="00F7687C">
        <w:rPr>
          <w:rFonts w:ascii="Book Antiqua" w:eastAsia="等线" w:hAnsi="Book Antiqua" w:cs="等线"/>
          <w:color w:val="000000"/>
          <w:vertAlign w:val="superscript"/>
        </w:rPr>
        <w:t>[27]</w:t>
      </w:r>
      <w:r w:rsidRPr="00F7687C">
        <w:rPr>
          <w:rFonts w:ascii="Book Antiqua" w:eastAsia="等线" w:hAnsi="Book Antiqua" w:cs="等线"/>
          <w:color w:val="000000"/>
        </w:rPr>
        <w:t xml:space="preserve">. </w:t>
      </w:r>
    </w:p>
    <w:p w14:paraId="46613791" w14:textId="77777777"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The elevated CA125 level is another complicating factor in this case. It is well known that as a high molecular weight glycoprotein, CA125 is expressed in a substantial proportion of ovarian cancers</w:t>
      </w:r>
      <w:r w:rsidRPr="00F7687C">
        <w:rPr>
          <w:rFonts w:ascii="Book Antiqua" w:eastAsia="等线" w:hAnsi="Book Antiqua" w:cs="等线"/>
          <w:color w:val="000000"/>
          <w:vertAlign w:val="superscript"/>
        </w:rPr>
        <w:t>[28]</w:t>
      </w:r>
      <w:r w:rsidRPr="00F7687C">
        <w:rPr>
          <w:rFonts w:ascii="Book Antiqua" w:eastAsia="等线" w:hAnsi="Book Antiqua" w:cs="等线"/>
          <w:color w:val="000000"/>
        </w:rPr>
        <w:t>. It has been reported that the serum CA125 levels range from 20 to over 1000 IU/mL in patients with leiomyomas</w:t>
      </w:r>
      <w:r w:rsidRPr="00F7687C">
        <w:rPr>
          <w:rFonts w:ascii="Book Antiqua" w:eastAsia="等线" w:hAnsi="Book Antiqua" w:cs="等线"/>
          <w:color w:val="000000"/>
          <w:vertAlign w:val="superscript"/>
        </w:rPr>
        <w:t>[29-31]</w:t>
      </w:r>
      <w:r w:rsidRPr="00F7687C">
        <w:rPr>
          <w:rFonts w:ascii="Book Antiqua" w:eastAsia="等线" w:hAnsi="Book Antiqua" w:cs="等线"/>
          <w:color w:val="000000"/>
        </w:rPr>
        <w:t>. Due to the significant overlap between malignancies and myomas, CA125 failed to provide a potential benefit for differential diagnosis</w:t>
      </w:r>
      <w:r w:rsidRPr="00F7687C">
        <w:rPr>
          <w:rFonts w:ascii="Book Antiqua" w:eastAsia="等线" w:hAnsi="Book Antiqua" w:cs="等线"/>
          <w:color w:val="000000"/>
          <w:vertAlign w:val="superscript"/>
        </w:rPr>
        <w:t>[32]</w:t>
      </w:r>
      <w:r w:rsidRPr="00F7687C">
        <w:rPr>
          <w:rFonts w:ascii="Book Antiqua" w:eastAsia="等线" w:hAnsi="Book Antiqua" w:cs="等线"/>
          <w:color w:val="000000"/>
        </w:rPr>
        <w:t>. The destruction of the peritoneum and severe adhesions of the omentum could explain why CA125 was overexpressed before surgery and reduced after surgery</w:t>
      </w:r>
      <w:r w:rsidRPr="00F7687C">
        <w:rPr>
          <w:rFonts w:ascii="Book Antiqua" w:eastAsia="等线" w:hAnsi="Book Antiqua" w:cs="等线"/>
          <w:color w:val="000000"/>
          <w:vertAlign w:val="superscript"/>
        </w:rPr>
        <w:t>[33,34]</w:t>
      </w:r>
      <w:r w:rsidRPr="00F7687C">
        <w:rPr>
          <w:rFonts w:ascii="Book Antiqua" w:eastAsia="等线" w:hAnsi="Book Antiqua" w:cs="等线"/>
          <w:color w:val="000000"/>
        </w:rPr>
        <w:t xml:space="preserve">. </w:t>
      </w:r>
    </w:p>
    <w:p w14:paraId="1A9DA279" w14:textId="5516DE94" w:rsidR="00014944" w:rsidRPr="00F7687C" w:rsidRDefault="00D36983" w:rsidP="00F7687C">
      <w:pPr>
        <w:spacing w:line="360" w:lineRule="auto"/>
        <w:ind w:firstLineChars="200" w:firstLine="480"/>
        <w:jc w:val="both"/>
        <w:rPr>
          <w:rFonts w:ascii="Book Antiqua" w:eastAsia="等线" w:hAnsi="Book Antiqua" w:cs="等线"/>
        </w:rPr>
      </w:pPr>
      <w:r w:rsidRPr="00F7687C">
        <w:rPr>
          <w:rFonts w:ascii="Book Antiqua" w:eastAsia="等线" w:hAnsi="Book Antiqua" w:cs="等线"/>
          <w:color w:val="000000"/>
        </w:rPr>
        <w:t>A preoperative diagnosis of a pelvic mass with pseudo-Meigs syndrome remains very challenging, especially in cases such as the one presented in this study. In these cases, an accurate diagnosis may only be made after surgery. For oncological safety, patients with myomas may undergo hysterectomy or ovariectomy, which impair</w:t>
      </w:r>
      <w:r w:rsidR="009C0237">
        <w:rPr>
          <w:rFonts w:ascii="Book Antiqua" w:eastAsia="等线" w:hAnsi="Book Antiqua" w:cs="等线"/>
          <w:color w:val="000000"/>
        </w:rPr>
        <w:t>s</w:t>
      </w:r>
      <w:r w:rsidRPr="00F7687C">
        <w:rPr>
          <w:rFonts w:ascii="Book Antiqua" w:eastAsia="等线" w:hAnsi="Book Antiqua" w:cs="等线"/>
          <w:color w:val="000000"/>
        </w:rPr>
        <w:t xml:space="preserve"> reproductive function. On the contrary, an overly optimistic presumption of a benign leiomyoma may lead to the intra-abdominal spread of an unexpected sarcoma, which could result in poor survival. Therefore, it is always important to consider a broad differential diagnosis and employ the necessary scrutiny using imaging techniques. Uterine sarcomas are rare gynecological neoplasms, and some researchers believe that sarcomas originate from benign leiomyomas because they contain the same epithelial progenitor cells</w:t>
      </w:r>
      <w:r w:rsidRPr="00F7687C">
        <w:rPr>
          <w:rFonts w:ascii="Book Antiqua" w:eastAsia="等线" w:hAnsi="Book Antiqua" w:cs="等线"/>
          <w:color w:val="000000"/>
          <w:vertAlign w:val="superscript"/>
        </w:rPr>
        <w:t>[35]</w:t>
      </w:r>
      <w:r w:rsidRPr="00F7687C">
        <w:rPr>
          <w:rFonts w:ascii="Book Antiqua" w:eastAsia="等线" w:hAnsi="Book Antiqua" w:cs="等线"/>
          <w:color w:val="000000"/>
        </w:rPr>
        <w:t xml:space="preserve">. Currently, no diagnostic technique is available to accurately distinguish this neoplasm. A meta-analysis revealed that </w:t>
      </w:r>
      <w:r w:rsidR="009C0237">
        <w:rPr>
          <w:rFonts w:ascii="Book Antiqua" w:eastAsia="等线" w:hAnsi="Book Antiqua" w:cs="等线"/>
          <w:color w:val="000000"/>
        </w:rPr>
        <w:t xml:space="preserve">the </w:t>
      </w:r>
      <w:r w:rsidRPr="00F7687C">
        <w:rPr>
          <w:rFonts w:ascii="Book Antiqua" w:eastAsia="等线" w:hAnsi="Book Antiqua" w:cs="等线"/>
          <w:color w:val="000000"/>
        </w:rPr>
        <w:t>expression of CA125, lactate dehydrogenase (LDH)</w:t>
      </w:r>
      <w:r w:rsidR="009C0237">
        <w:rPr>
          <w:rFonts w:ascii="Book Antiqua" w:eastAsia="等线" w:hAnsi="Book Antiqua" w:cs="等线"/>
          <w:color w:val="000000"/>
        </w:rPr>
        <w:t>,</w:t>
      </w:r>
      <w:r w:rsidRPr="00F7687C">
        <w:rPr>
          <w:rFonts w:ascii="Book Antiqua" w:eastAsia="等线" w:hAnsi="Book Antiqua" w:cs="等线"/>
          <w:color w:val="000000"/>
        </w:rPr>
        <w:t xml:space="preserve"> and GDF-15 proteins is altered in sarcomas and that their serum levels are statistically higher</w:t>
      </w:r>
      <w:r w:rsidRPr="00F7687C">
        <w:rPr>
          <w:rFonts w:ascii="Book Antiqua" w:eastAsia="等线" w:hAnsi="Book Antiqua" w:cs="等线"/>
          <w:color w:val="000000"/>
          <w:vertAlign w:val="superscript"/>
        </w:rPr>
        <w:t>[35]</w:t>
      </w:r>
      <w:r w:rsidRPr="00F7687C">
        <w:rPr>
          <w:rFonts w:ascii="Book Antiqua" w:eastAsia="等线" w:hAnsi="Book Antiqua" w:cs="等线"/>
          <w:color w:val="000000"/>
        </w:rPr>
        <w:t xml:space="preserve">. In our case, the CA125 level was elevated. However, we interpreted this finding and believed </w:t>
      </w:r>
      <w:r w:rsidR="009C0237">
        <w:rPr>
          <w:rFonts w:ascii="Book Antiqua" w:eastAsia="等线" w:hAnsi="Book Antiqua" w:cs="等线"/>
          <w:color w:val="000000"/>
        </w:rPr>
        <w:t xml:space="preserve">that </w:t>
      </w:r>
      <w:r w:rsidRPr="00F7687C">
        <w:rPr>
          <w:rFonts w:ascii="Book Antiqua" w:eastAsia="等线" w:hAnsi="Book Antiqua" w:cs="等线"/>
          <w:color w:val="000000"/>
        </w:rPr>
        <w:t>the higher level was due to the implantation of the leiomyoma on the omentum rather than as a cancer-related signal. Deficiency of LDH and GDF-15 levels was not assessed in our case. In addition, MRI may help in the preoperative distinction of sarcomas from benign leiomyomas</w:t>
      </w:r>
      <w:r w:rsidRPr="00F7687C">
        <w:rPr>
          <w:rFonts w:ascii="Book Antiqua" w:eastAsia="等线" w:hAnsi="Book Antiqua" w:cs="等线"/>
          <w:color w:val="000000"/>
          <w:vertAlign w:val="superscript"/>
        </w:rPr>
        <w:t>[36]</w:t>
      </w:r>
      <w:r w:rsidRPr="00F7687C">
        <w:rPr>
          <w:rFonts w:ascii="Book Antiqua" w:eastAsia="等线" w:hAnsi="Book Antiqua" w:cs="等线"/>
          <w:color w:val="000000"/>
        </w:rPr>
        <w:t>. In our case, MRI revealed no swollen lymph nodes. However, the abundant blood supply to the mass observed on CTA imaging still roused our suspicion of a malignancy. Adenomyosis is another differential diagnosis of leiomyoma. A recent study has shown that MRI and elevated CA125 levels are fairly accurate for the diagnosis of adenomyosis, with a high sensitivity and specificity</w:t>
      </w:r>
      <w:r w:rsidRPr="00F7687C">
        <w:rPr>
          <w:rFonts w:ascii="Book Antiqua" w:eastAsia="等线" w:hAnsi="Book Antiqua" w:cs="等线"/>
          <w:color w:val="000000"/>
          <w:vertAlign w:val="superscript"/>
        </w:rPr>
        <w:t>[29]</w:t>
      </w:r>
      <w:r w:rsidRPr="00F7687C">
        <w:rPr>
          <w:rFonts w:ascii="Book Antiqua" w:eastAsia="等线" w:hAnsi="Book Antiqua" w:cs="等线"/>
          <w:color w:val="000000"/>
        </w:rPr>
        <w:t xml:space="preserve">. A mean serum CA125 level of 19 U/mL has been established as the cutoff value. We speculated that this cutoff did not apply to our case because of the size of the mass and the tight adhesion. Preoperative MRI revealed a suspected abdominopelvic mass with large ascites, which did not support the diagnosis of adenomyosis. </w:t>
      </w:r>
    </w:p>
    <w:p w14:paraId="2C6ECBE8" w14:textId="77777777" w:rsidR="00014944" w:rsidRPr="00F7687C" w:rsidRDefault="00014944" w:rsidP="00F7687C">
      <w:pPr>
        <w:spacing w:line="360" w:lineRule="auto"/>
        <w:jc w:val="both"/>
        <w:rPr>
          <w:rFonts w:ascii="Book Antiqua" w:eastAsia="等线" w:hAnsi="Book Antiqua" w:cs="等线"/>
        </w:rPr>
      </w:pPr>
    </w:p>
    <w:p w14:paraId="319155D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aps/>
          <w:color w:val="000000"/>
          <w:u w:val="single"/>
        </w:rPr>
        <w:t>CONCLUSION</w:t>
      </w:r>
    </w:p>
    <w:p w14:paraId="2F976C7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In conclusion, we have presented an unusual case of pseudo-Meigs syndrome with a uterine leiomyoma and an elevated CA125 level. CTA was used for the detection and ligation of the parasitic blood supply (in this case, mainly the blood vessels of the greater omentum). Surgeons should be aware of the malignant potential of this tumor and plan for the optimal surgical procedure, which would lead to a more appropriate treatment strategy.</w:t>
      </w:r>
    </w:p>
    <w:p w14:paraId="5F296DD1" w14:textId="77777777" w:rsidR="00014944" w:rsidRPr="00F7687C" w:rsidRDefault="00014944" w:rsidP="00F7687C">
      <w:pPr>
        <w:spacing w:line="360" w:lineRule="auto"/>
        <w:jc w:val="both"/>
        <w:rPr>
          <w:rFonts w:ascii="Book Antiqua" w:eastAsia="等线" w:hAnsi="Book Antiqua" w:cs="等线"/>
        </w:rPr>
      </w:pPr>
    </w:p>
    <w:p w14:paraId="5366E18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REFERENCES</w:t>
      </w:r>
    </w:p>
    <w:p w14:paraId="2CE7333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 </w:t>
      </w:r>
      <w:r w:rsidRPr="00F7687C">
        <w:rPr>
          <w:rFonts w:ascii="Book Antiqua" w:eastAsia="等线" w:hAnsi="Book Antiqua" w:cs="等线"/>
          <w:b/>
          <w:bCs/>
        </w:rPr>
        <w:t>Marsh EE</w:t>
      </w:r>
      <w:r w:rsidRPr="00F7687C">
        <w:rPr>
          <w:rFonts w:ascii="Book Antiqua" w:eastAsia="等线" w:hAnsi="Book Antiqua" w:cs="等线"/>
        </w:rPr>
        <w:t xml:space="preserve">, Ekpo GE, Cardozo ER, Brocks M, Dune T, Cohen LS. Racial differences in fibroid prevalence and ultrasound findings in asymptomatic young women (18-30 years old): a pilot study. </w:t>
      </w:r>
      <w:r w:rsidRPr="00F7687C">
        <w:rPr>
          <w:rFonts w:ascii="Book Antiqua" w:eastAsia="等线" w:hAnsi="Book Antiqua" w:cs="等线"/>
          <w:i/>
          <w:iCs/>
        </w:rPr>
        <w:t>Fertil Steril</w:t>
      </w:r>
      <w:r w:rsidRPr="00F7687C">
        <w:rPr>
          <w:rFonts w:ascii="Book Antiqua" w:eastAsia="等线" w:hAnsi="Book Antiqua" w:cs="等线"/>
        </w:rPr>
        <w:t xml:space="preserve"> 2013; </w:t>
      </w:r>
      <w:r w:rsidRPr="00F7687C">
        <w:rPr>
          <w:rFonts w:ascii="Book Antiqua" w:eastAsia="等线" w:hAnsi="Book Antiqua" w:cs="等线"/>
          <w:b/>
          <w:bCs/>
        </w:rPr>
        <w:t>99</w:t>
      </w:r>
      <w:r w:rsidRPr="00F7687C">
        <w:rPr>
          <w:rFonts w:ascii="Book Antiqua" w:eastAsia="等线" w:hAnsi="Book Antiqua" w:cs="等线"/>
        </w:rPr>
        <w:t>: 1951-1957 [PMID: 23498888 DOI: 10.1016/j.fertnstert.2013.02.017]</w:t>
      </w:r>
    </w:p>
    <w:p w14:paraId="3CA494C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 </w:t>
      </w:r>
      <w:r w:rsidRPr="00F7687C">
        <w:rPr>
          <w:rFonts w:ascii="Book Antiqua" w:eastAsia="等线" w:hAnsi="Book Antiqua" w:cs="等线"/>
          <w:b/>
          <w:bCs/>
        </w:rPr>
        <w:t>Babacan A</w:t>
      </w:r>
      <w:r w:rsidRPr="00F7687C">
        <w:rPr>
          <w:rFonts w:ascii="Book Antiqua" w:eastAsia="等线" w:hAnsi="Book Antiqua" w:cs="等线"/>
        </w:rPr>
        <w:t xml:space="preserve">, Kizilaslan C, Gun I, Muhcu M, Mungen E, Atay V. CA 125 and other tumor markers in uterine leiomyomas and their association with lesion characteristics. </w:t>
      </w:r>
      <w:r w:rsidRPr="00F7687C">
        <w:rPr>
          <w:rFonts w:ascii="Book Antiqua" w:eastAsia="等线" w:hAnsi="Book Antiqua" w:cs="等线"/>
          <w:i/>
          <w:iCs/>
        </w:rPr>
        <w:t>Int J Clin Exp Med</w:t>
      </w:r>
      <w:r w:rsidRPr="00F7687C">
        <w:rPr>
          <w:rFonts w:ascii="Book Antiqua" w:eastAsia="等线" w:hAnsi="Book Antiqua" w:cs="等线"/>
        </w:rPr>
        <w:t xml:space="preserve"> 2014; </w:t>
      </w:r>
      <w:r w:rsidRPr="00F7687C">
        <w:rPr>
          <w:rFonts w:ascii="Book Antiqua" w:eastAsia="等线" w:hAnsi="Book Antiqua" w:cs="等线"/>
          <w:b/>
          <w:bCs/>
        </w:rPr>
        <w:t>7</w:t>
      </w:r>
      <w:r w:rsidRPr="00F7687C">
        <w:rPr>
          <w:rFonts w:ascii="Book Antiqua" w:eastAsia="等线" w:hAnsi="Book Antiqua" w:cs="等线"/>
        </w:rPr>
        <w:t>: 1078-1083 [PMID: 24955185]</w:t>
      </w:r>
    </w:p>
    <w:p w14:paraId="10EC814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 </w:t>
      </w:r>
      <w:r w:rsidRPr="00F7687C">
        <w:rPr>
          <w:rFonts w:ascii="Book Antiqua" w:eastAsia="等线" w:hAnsi="Book Antiqua" w:cs="等线"/>
          <w:b/>
          <w:bCs/>
        </w:rPr>
        <w:t>Commandeur AE</w:t>
      </w:r>
      <w:r w:rsidRPr="00F7687C">
        <w:rPr>
          <w:rFonts w:ascii="Book Antiqua" w:eastAsia="等线" w:hAnsi="Book Antiqua" w:cs="等线"/>
        </w:rPr>
        <w:t xml:space="preserve">, Styer AK, Teixeira JM. Epidemiological and genetic clues for molecular mechanisms involved in uterine leiomyoma development and growth. </w:t>
      </w:r>
      <w:r w:rsidRPr="00F7687C">
        <w:rPr>
          <w:rFonts w:ascii="Book Antiqua" w:eastAsia="等线" w:hAnsi="Book Antiqua" w:cs="等线"/>
          <w:i/>
          <w:iCs/>
        </w:rPr>
        <w:t>Hum Reprod Update</w:t>
      </w:r>
      <w:r w:rsidRPr="00F7687C">
        <w:rPr>
          <w:rFonts w:ascii="Book Antiqua" w:eastAsia="等线" w:hAnsi="Book Antiqua" w:cs="等线"/>
        </w:rPr>
        <w:t xml:space="preserve"> 2015; </w:t>
      </w:r>
      <w:r w:rsidRPr="00F7687C">
        <w:rPr>
          <w:rFonts w:ascii="Book Antiqua" w:eastAsia="等线" w:hAnsi="Book Antiqua" w:cs="等线"/>
          <w:b/>
          <w:bCs/>
        </w:rPr>
        <w:t>21</w:t>
      </w:r>
      <w:r w:rsidRPr="00F7687C">
        <w:rPr>
          <w:rFonts w:ascii="Book Antiqua" w:eastAsia="等线" w:hAnsi="Book Antiqua" w:cs="等线"/>
        </w:rPr>
        <w:t>: 593-615 [PMID: 26141720 DOI: 10.1093/humupd/dmv030]</w:t>
      </w:r>
    </w:p>
    <w:p w14:paraId="5C28DC6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4 </w:t>
      </w:r>
      <w:r w:rsidRPr="00F7687C">
        <w:rPr>
          <w:rFonts w:ascii="Book Antiqua" w:eastAsia="等线" w:hAnsi="Book Antiqua" w:cs="等线"/>
          <w:b/>
          <w:bCs/>
        </w:rPr>
        <w:t>Quade BJ</w:t>
      </w:r>
      <w:r w:rsidRPr="00F7687C">
        <w:rPr>
          <w:rFonts w:ascii="Book Antiqua" w:eastAsia="等线" w:hAnsi="Book Antiqua" w:cs="等线"/>
        </w:rPr>
        <w:t xml:space="preserve">, Wang TY, Sornberger K, Dal Cin P, Mutter GL, Morton CC. Molecular pathogenesis of uterine smooth muscle tumors from transcriptional profiling. </w:t>
      </w:r>
      <w:r w:rsidRPr="00F7687C">
        <w:rPr>
          <w:rFonts w:ascii="Book Antiqua" w:eastAsia="等线" w:hAnsi="Book Antiqua" w:cs="等线"/>
          <w:i/>
          <w:iCs/>
        </w:rPr>
        <w:t>Genes Chromosomes Cancer</w:t>
      </w:r>
      <w:r w:rsidRPr="00F7687C">
        <w:rPr>
          <w:rFonts w:ascii="Book Antiqua" w:eastAsia="等线" w:hAnsi="Book Antiqua" w:cs="等线"/>
        </w:rPr>
        <w:t xml:space="preserve"> 2004; </w:t>
      </w:r>
      <w:r w:rsidRPr="00F7687C">
        <w:rPr>
          <w:rFonts w:ascii="Book Antiqua" w:eastAsia="等线" w:hAnsi="Book Antiqua" w:cs="等线"/>
          <w:b/>
          <w:bCs/>
        </w:rPr>
        <w:t>40</w:t>
      </w:r>
      <w:r w:rsidRPr="00F7687C">
        <w:rPr>
          <w:rFonts w:ascii="Book Antiqua" w:eastAsia="等线" w:hAnsi="Book Antiqua" w:cs="等线"/>
        </w:rPr>
        <w:t>: 97-108 [PMID: 15101043 DOI: 10.1002/gcc.20018]</w:t>
      </w:r>
    </w:p>
    <w:p w14:paraId="269C6A8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5 </w:t>
      </w:r>
      <w:r w:rsidRPr="00F7687C">
        <w:rPr>
          <w:rFonts w:ascii="Book Antiqua" w:eastAsia="等线" w:hAnsi="Book Antiqua" w:cs="等线"/>
          <w:b/>
          <w:bCs/>
        </w:rPr>
        <w:t>Skubitz KM</w:t>
      </w:r>
      <w:r w:rsidRPr="00F7687C">
        <w:rPr>
          <w:rFonts w:ascii="Book Antiqua" w:eastAsia="等线" w:hAnsi="Book Antiqua" w:cs="等线"/>
        </w:rPr>
        <w:t xml:space="preserve">, Skubitz AP. Differential gene expression in leiomyosarcoma. </w:t>
      </w:r>
      <w:r w:rsidRPr="00F7687C">
        <w:rPr>
          <w:rFonts w:ascii="Book Antiqua" w:eastAsia="等线" w:hAnsi="Book Antiqua" w:cs="等线"/>
          <w:i/>
          <w:iCs/>
        </w:rPr>
        <w:t>Cancer</w:t>
      </w:r>
      <w:r w:rsidRPr="00F7687C">
        <w:rPr>
          <w:rFonts w:ascii="Book Antiqua" w:eastAsia="等线" w:hAnsi="Book Antiqua" w:cs="等线"/>
        </w:rPr>
        <w:t xml:space="preserve"> 2003; </w:t>
      </w:r>
      <w:r w:rsidRPr="00F7687C">
        <w:rPr>
          <w:rFonts w:ascii="Book Antiqua" w:eastAsia="等线" w:hAnsi="Book Antiqua" w:cs="等线"/>
          <w:b/>
          <w:bCs/>
        </w:rPr>
        <w:t>98</w:t>
      </w:r>
      <w:r w:rsidRPr="00F7687C">
        <w:rPr>
          <w:rFonts w:ascii="Book Antiqua" w:eastAsia="等线" w:hAnsi="Book Antiqua" w:cs="等线"/>
        </w:rPr>
        <w:t>: 1029-1038 [PMID: 12942572 DOI: 10.1002/cncr.11586]</w:t>
      </w:r>
    </w:p>
    <w:p w14:paraId="59AFBAB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6 </w:t>
      </w:r>
      <w:r w:rsidRPr="00F7687C">
        <w:rPr>
          <w:rFonts w:ascii="Book Antiqua" w:eastAsia="等线" w:hAnsi="Book Antiqua" w:cs="等线"/>
          <w:b/>
          <w:bCs/>
        </w:rPr>
        <w:t>Kawakubo N</w:t>
      </w:r>
      <w:r w:rsidRPr="00F7687C">
        <w:rPr>
          <w:rFonts w:ascii="Book Antiqua" w:eastAsia="等线" w:hAnsi="Book Antiqua" w:cs="等线"/>
        </w:rPr>
        <w:t xml:space="preserve">, Okido M, Tanaka R, Mitsugi K, Fukuhara M, Aishima S, Kato M, Ichimiya H. Pseudo-Meigs' syndrome associated with breast cancer metastasis to both ovaries: Report of a case. </w:t>
      </w:r>
      <w:r w:rsidRPr="00F7687C">
        <w:rPr>
          <w:rFonts w:ascii="Book Antiqua" w:eastAsia="等线" w:hAnsi="Book Antiqua" w:cs="等线"/>
          <w:i/>
          <w:iCs/>
        </w:rPr>
        <w:t>Surg Today</w:t>
      </w:r>
      <w:r w:rsidRPr="00F7687C">
        <w:rPr>
          <w:rFonts w:ascii="Book Antiqua" w:eastAsia="等线" w:hAnsi="Book Antiqua" w:cs="等线"/>
        </w:rPr>
        <w:t xml:space="preserve"> 2010; </w:t>
      </w:r>
      <w:r w:rsidRPr="00F7687C">
        <w:rPr>
          <w:rFonts w:ascii="Book Antiqua" w:eastAsia="等线" w:hAnsi="Book Antiqua" w:cs="等线"/>
          <w:b/>
          <w:bCs/>
        </w:rPr>
        <w:t>40</w:t>
      </w:r>
      <w:r w:rsidRPr="00F7687C">
        <w:rPr>
          <w:rFonts w:ascii="Book Antiqua" w:eastAsia="等线" w:hAnsi="Book Antiqua" w:cs="等线"/>
        </w:rPr>
        <w:t>: 1148-1151 [PMID: 21110158 DOI: 10.1007/s00595-009-4187-2]</w:t>
      </w:r>
    </w:p>
    <w:p w14:paraId="459A2FF5" w14:textId="15085664"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7 </w:t>
      </w:r>
      <w:r w:rsidRPr="00F7687C">
        <w:rPr>
          <w:rFonts w:ascii="Book Antiqua" w:eastAsia="等线" w:hAnsi="Book Antiqua" w:cs="等线"/>
          <w:b/>
          <w:bCs/>
        </w:rPr>
        <w:t>Meigs JV,</w:t>
      </w:r>
      <w:r w:rsidRPr="00F7687C">
        <w:rPr>
          <w:rFonts w:ascii="Book Antiqua" w:eastAsia="等线" w:hAnsi="Book Antiqua" w:cs="等线"/>
        </w:rPr>
        <w:t xml:space="preserve"> Armstrong SH, Hamilton HH. A further contribution to the syndrome of fi broma of the ovary with fluid in the abdomen and chest: Meigs' syndrome. </w:t>
      </w:r>
      <w:r w:rsidRPr="00F7687C">
        <w:rPr>
          <w:rFonts w:ascii="Book Antiqua" w:eastAsia="等线" w:hAnsi="Book Antiqua" w:cs="等线"/>
          <w:i/>
          <w:iCs/>
        </w:rPr>
        <w:t xml:space="preserve">Am J Obstet Gynecol </w:t>
      </w:r>
      <w:r w:rsidRPr="00F7687C">
        <w:rPr>
          <w:rFonts w:ascii="Book Antiqua" w:eastAsia="等线" w:hAnsi="Book Antiqua" w:cs="等线"/>
        </w:rPr>
        <w:t xml:space="preserve">1943; </w:t>
      </w:r>
      <w:r w:rsidRPr="00F7687C">
        <w:rPr>
          <w:rFonts w:ascii="Book Antiqua" w:eastAsia="等线" w:hAnsi="Book Antiqua" w:cs="等线"/>
          <w:b/>
          <w:bCs/>
        </w:rPr>
        <w:t>46:</w:t>
      </w:r>
      <w:r w:rsidRPr="00F7687C">
        <w:rPr>
          <w:rFonts w:ascii="Book Antiqua" w:eastAsia="等线" w:hAnsi="Book Antiqua" w:cs="等线"/>
        </w:rPr>
        <w:t xml:space="preserve"> 19-37</w:t>
      </w:r>
    </w:p>
    <w:p w14:paraId="472E960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8 </w:t>
      </w:r>
      <w:r w:rsidRPr="00F7687C">
        <w:rPr>
          <w:rFonts w:ascii="Book Antiqua" w:eastAsia="等线" w:hAnsi="Book Antiqua" w:cs="等线"/>
          <w:b/>
          <w:bCs/>
        </w:rPr>
        <w:t>Schmitt R</w:t>
      </w:r>
      <w:r w:rsidRPr="00F7687C">
        <w:rPr>
          <w:rFonts w:ascii="Book Antiqua" w:eastAsia="等线" w:hAnsi="Book Antiqua" w:cs="等线"/>
        </w:rPr>
        <w:t xml:space="preserve">, Weichert W, Schneider W, Luft FC, Kettritz R. Pseudo-pseudo Meigs' syndrome. </w:t>
      </w:r>
      <w:r w:rsidRPr="00F7687C">
        <w:rPr>
          <w:rFonts w:ascii="Book Antiqua" w:eastAsia="等线" w:hAnsi="Book Antiqua" w:cs="等线"/>
          <w:i/>
          <w:iCs/>
        </w:rPr>
        <w:t>Lancet</w:t>
      </w:r>
      <w:r w:rsidRPr="00F7687C">
        <w:rPr>
          <w:rFonts w:ascii="Book Antiqua" w:eastAsia="等线" w:hAnsi="Book Antiqua" w:cs="等线"/>
        </w:rPr>
        <w:t xml:space="preserve"> 2005; </w:t>
      </w:r>
      <w:r w:rsidRPr="00F7687C">
        <w:rPr>
          <w:rFonts w:ascii="Book Antiqua" w:eastAsia="等线" w:hAnsi="Book Antiqua" w:cs="等线"/>
          <w:b/>
          <w:bCs/>
        </w:rPr>
        <w:t>366</w:t>
      </w:r>
      <w:r w:rsidRPr="00F7687C">
        <w:rPr>
          <w:rFonts w:ascii="Book Antiqua" w:eastAsia="等线" w:hAnsi="Book Antiqua" w:cs="等线"/>
        </w:rPr>
        <w:t>: 1672 [PMID: 16271650 DOI: 10.1016/S0140-6736(05)67666-0]</w:t>
      </w:r>
    </w:p>
    <w:p w14:paraId="613F7EE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9 </w:t>
      </w:r>
      <w:r w:rsidRPr="00F7687C">
        <w:rPr>
          <w:rFonts w:ascii="Book Antiqua" w:eastAsia="等线" w:hAnsi="Book Antiqua" w:cs="等线"/>
          <w:b/>
          <w:bCs/>
        </w:rPr>
        <w:t>MEIGS JV</w:t>
      </w:r>
      <w:r w:rsidRPr="00F7687C">
        <w:rPr>
          <w:rFonts w:ascii="Book Antiqua" w:eastAsia="等线" w:hAnsi="Book Antiqua" w:cs="等线"/>
        </w:rPr>
        <w:t xml:space="preserve">. Pelvic tumors other than fibromas of the ovary with ascites and hydrothorax. </w:t>
      </w:r>
      <w:r w:rsidRPr="00F7687C">
        <w:rPr>
          <w:rFonts w:ascii="Book Antiqua" w:eastAsia="等线" w:hAnsi="Book Antiqua" w:cs="等线"/>
          <w:i/>
          <w:iCs/>
        </w:rPr>
        <w:t>Obstet Gynecol</w:t>
      </w:r>
      <w:r w:rsidRPr="00F7687C">
        <w:rPr>
          <w:rFonts w:ascii="Book Antiqua" w:eastAsia="等线" w:hAnsi="Book Antiqua" w:cs="等线"/>
        </w:rPr>
        <w:t xml:space="preserve"> 1954; </w:t>
      </w:r>
      <w:r w:rsidRPr="00F7687C">
        <w:rPr>
          <w:rFonts w:ascii="Book Antiqua" w:eastAsia="等线" w:hAnsi="Book Antiqua" w:cs="等线"/>
          <w:b/>
          <w:bCs/>
        </w:rPr>
        <w:t>3</w:t>
      </w:r>
      <w:r w:rsidRPr="00F7687C">
        <w:rPr>
          <w:rFonts w:ascii="Book Antiqua" w:eastAsia="等线" w:hAnsi="Book Antiqua" w:cs="等线"/>
        </w:rPr>
        <w:t>: 471-486 [PMID: 13154792]</w:t>
      </w:r>
    </w:p>
    <w:p w14:paraId="5BF58D96"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10 </w:t>
      </w:r>
      <w:r w:rsidRPr="00F7687C">
        <w:rPr>
          <w:rFonts w:ascii="Book Antiqua" w:eastAsia="等线" w:hAnsi="Book Antiqua" w:cs="等线"/>
          <w:b/>
          <w:bCs/>
        </w:rPr>
        <w:t>Kyo K</w:t>
      </w:r>
      <w:r w:rsidRPr="00F7687C">
        <w:rPr>
          <w:rFonts w:ascii="Book Antiqua" w:eastAsia="等线" w:hAnsi="Book Antiqua" w:cs="等线"/>
        </w:rPr>
        <w:t xml:space="preserve">, Maema A, Shirakawa M, Nakamura T, Koda K, Yokoyama H. Pseudo-Meigs' syndrome secondary to metachronous ovarian metastases from transverse colon cancer. </w:t>
      </w:r>
      <w:r w:rsidRPr="00F7687C">
        <w:rPr>
          <w:rFonts w:ascii="Book Antiqua" w:eastAsia="等线" w:hAnsi="Book Antiqua" w:cs="等线"/>
          <w:i/>
          <w:iCs/>
        </w:rPr>
        <w:t>World J Gastroenterol</w:t>
      </w:r>
      <w:r w:rsidRPr="00F7687C">
        <w:rPr>
          <w:rFonts w:ascii="Book Antiqua" w:eastAsia="等线" w:hAnsi="Book Antiqua" w:cs="等线"/>
        </w:rPr>
        <w:t xml:space="preserve"> 2016; </w:t>
      </w:r>
      <w:r w:rsidRPr="00F7687C">
        <w:rPr>
          <w:rFonts w:ascii="Book Antiqua" w:eastAsia="等线" w:hAnsi="Book Antiqua" w:cs="等线"/>
          <w:b/>
          <w:bCs/>
        </w:rPr>
        <w:t>22</w:t>
      </w:r>
      <w:r w:rsidRPr="00F7687C">
        <w:rPr>
          <w:rFonts w:ascii="Book Antiqua" w:eastAsia="等线" w:hAnsi="Book Antiqua" w:cs="等线"/>
        </w:rPr>
        <w:t>: 4604-4609 [PMID: 27182170 DOI: 10.3748/wjg.v22.i18.4604]</w:t>
      </w:r>
    </w:p>
    <w:p w14:paraId="7645898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11 </w:t>
      </w:r>
      <w:r w:rsidRPr="00F7687C">
        <w:rPr>
          <w:rFonts w:ascii="Book Antiqua" w:eastAsia="等线" w:hAnsi="Book Antiqua" w:cs="等线"/>
          <w:b/>
          <w:bCs/>
        </w:rPr>
        <w:t>Tsao KC</w:t>
      </w:r>
      <w:r w:rsidRPr="00F7687C">
        <w:rPr>
          <w:rFonts w:ascii="Book Antiqua" w:eastAsia="等线" w:hAnsi="Book Antiqua" w:cs="等线"/>
        </w:rPr>
        <w:t xml:space="preserve">, Hong JH, Wu TL, Chang PY, Sun CF, Wu JT. Elevation of CA 19-9 and chromogranin A, in addition to CA 125, are detectable in benign tumors in leiomyomas and endometriosis. </w:t>
      </w:r>
      <w:r w:rsidRPr="00F7687C">
        <w:rPr>
          <w:rFonts w:ascii="Book Antiqua" w:eastAsia="等线" w:hAnsi="Book Antiqua" w:cs="等线"/>
          <w:i/>
          <w:iCs/>
        </w:rPr>
        <w:t>J Clin Lab Anal</w:t>
      </w:r>
      <w:r w:rsidRPr="00F7687C">
        <w:rPr>
          <w:rFonts w:ascii="Book Antiqua" w:eastAsia="等线" w:hAnsi="Book Antiqua" w:cs="等线"/>
        </w:rPr>
        <w:t xml:space="preserve"> 2007; </w:t>
      </w:r>
      <w:r w:rsidRPr="00F7687C">
        <w:rPr>
          <w:rFonts w:ascii="Book Antiqua" w:eastAsia="等线" w:hAnsi="Book Antiqua" w:cs="等线"/>
          <w:b/>
          <w:bCs/>
        </w:rPr>
        <w:t>21</w:t>
      </w:r>
      <w:r w:rsidRPr="00F7687C">
        <w:rPr>
          <w:rFonts w:ascii="Book Antiqua" w:eastAsia="等线" w:hAnsi="Book Antiqua" w:cs="等线"/>
        </w:rPr>
        <w:t>: 193-196 [PMID: 17506483 DOI: 10.1002/jcla.20168]</w:t>
      </w:r>
    </w:p>
    <w:p w14:paraId="64B92E2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12 </w:t>
      </w:r>
      <w:r w:rsidRPr="00F7687C">
        <w:rPr>
          <w:rFonts w:ascii="Book Antiqua" w:eastAsia="等线" w:hAnsi="Book Antiqua" w:cs="等线"/>
          <w:b/>
          <w:bCs/>
        </w:rPr>
        <w:t>Yaguchi A</w:t>
      </w:r>
      <w:r w:rsidRPr="00F7687C">
        <w:rPr>
          <w:rFonts w:ascii="Book Antiqua" w:eastAsia="等线" w:hAnsi="Book Antiqua" w:cs="等线"/>
        </w:rPr>
        <w:t xml:space="preserve">, Ban K, Koshida Y, Fujikami Y, Ogura E, Terada A, Akagi K, Matsumoto H, Tobiume T, Okagaki A, Tatsumi K. Pseudo-Meigs Syndrome Caused by a Giant Uterine Leiomyoma with Cystic Degeneration: A Case Report. </w:t>
      </w:r>
      <w:r w:rsidRPr="00F7687C">
        <w:rPr>
          <w:rFonts w:ascii="Book Antiqua" w:eastAsia="等线" w:hAnsi="Book Antiqua" w:cs="等线"/>
          <w:i/>
          <w:iCs/>
        </w:rPr>
        <w:t>J Nippon Med Sch</w:t>
      </w:r>
      <w:r w:rsidRPr="00F7687C">
        <w:rPr>
          <w:rFonts w:ascii="Book Antiqua" w:eastAsia="等线" w:hAnsi="Book Antiqua" w:cs="等线"/>
        </w:rPr>
        <w:t xml:space="preserve"> 2020; </w:t>
      </w:r>
      <w:r w:rsidRPr="00F7687C">
        <w:rPr>
          <w:rFonts w:ascii="Book Antiqua" w:eastAsia="等线" w:hAnsi="Book Antiqua" w:cs="等线"/>
          <w:b/>
          <w:bCs/>
        </w:rPr>
        <w:t>87</w:t>
      </w:r>
      <w:r w:rsidRPr="00F7687C">
        <w:rPr>
          <w:rFonts w:ascii="Book Antiqua" w:eastAsia="等线" w:hAnsi="Book Antiqua" w:cs="等线"/>
        </w:rPr>
        <w:t>: 80-86 [PMID: 31902853 DOI: 10.1272/jnms.JNMS.2020_87-205]</w:t>
      </w:r>
    </w:p>
    <w:p w14:paraId="2F2C2D4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13 </w:t>
      </w:r>
      <w:r w:rsidRPr="00F7687C">
        <w:rPr>
          <w:rFonts w:ascii="Book Antiqua" w:eastAsia="等线" w:hAnsi="Book Antiqua" w:cs="等线"/>
          <w:b/>
          <w:bCs/>
        </w:rPr>
        <w:t>Dong R</w:t>
      </w:r>
      <w:r w:rsidRPr="00F7687C">
        <w:rPr>
          <w:rFonts w:ascii="Book Antiqua" w:eastAsia="等线" w:hAnsi="Book Antiqua" w:cs="等线"/>
        </w:rPr>
        <w:t xml:space="preserve">, Jin C, Zhang Q, Yang X, Kong B. Cellular leiomyoma with necrosis and mucinous degeneration presenting as pseudo-Meigs' syndrome with elevated CA125. </w:t>
      </w:r>
      <w:r w:rsidRPr="00F7687C">
        <w:rPr>
          <w:rFonts w:ascii="Book Antiqua" w:eastAsia="等线" w:hAnsi="Book Antiqua" w:cs="等线"/>
          <w:i/>
          <w:iCs/>
        </w:rPr>
        <w:t>Oncol Rep</w:t>
      </w:r>
      <w:r w:rsidRPr="00F7687C">
        <w:rPr>
          <w:rFonts w:ascii="Book Antiqua" w:eastAsia="等线" w:hAnsi="Book Antiqua" w:cs="等线"/>
        </w:rPr>
        <w:t xml:space="preserve"> 2015; </w:t>
      </w:r>
      <w:r w:rsidRPr="00F7687C">
        <w:rPr>
          <w:rFonts w:ascii="Book Antiqua" w:eastAsia="等线" w:hAnsi="Book Antiqua" w:cs="等线"/>
          <w:b/>
          <w:bCs/>
        </w:rPr>
        <w:t>33</w:t>
      </w:r>
      <w:r w:rsidRPr="00F7687C">
        <w:rPr>
          <w:rFonts w:ascii="Book Antiqua" w:eastAsia="等线" w:hAnsi="Book Antiqua" w:cs="等线"/>
        </w:rPr>
        <w:t>: 3033-3037 [PMID: 25891047 DOI: 10.3892/or.2015.3912]</w:t>
      </w:r>
    </w:p>
    <w:p w14:paraId="4CD14BC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14 </w:t>
      </w:r>
      <w:r w:rsidRPr="00F7687C">
        <w:rPr>
          <w:rFonts w:ascii="Book Antiqua" w:eastAsia="等线" w:hAnsi="Book Antiqua" w:cs="等线"/>
          <w:b/>
          <w:bCs/>
        </w:rPr>
        <w:t>Buckshee K</w:t>
      </w:r>
      <w:r w:rsidRPr="00F7687C">
        <w:rPr>
          <w:rFonts w:ascii="Book Antiqua" w:eastAsia="等线" w:hAnsi="Book Antiqua" w:cs="等线"/>
        </w:rPr>
        <w:t xml:space="preserve">, Dhond AJ, Mittal S, Bose S. Pseudo-Meigs' syndrome secondary to broad ligament leiomyoma: a case report. </w:t>
      </w:r>
      <w:r w:rsidRPr="00F7687C">
        <w:rPr>
          <w:rFonts w:ascii="Book Antiqua" w:eastAsia="等线" w:hAnsi="Book Antiqua" w:cs="等线"/>
          <w:i/>
          <w:iCs/>
        </w:rPr>
        <w:t>Asia Oceania J Obstet Gynaecol</w:t>
      </w:r>
      <w:r w:rsidRPr="00F7687C">
        <w:rPr>
          <w:rFonts w:ascii="Book Antiqua" w:eastAsia="等线" w:hAnsi="Book Antiqua" w:cs="等线"/>
        </w:rPr>
        <w:t xml:space="preserve"> 1990; </w:t>
      </w:r>
      <w:r w:rsidRPr="00F7687C">
        <w:rPr>
          <w:rFonts w:ascii="Book Antiqua" w:eastAsia="等线" w:hAnsi="Book Antiqua" w:cs="等线"/>
          <w:b/>
          <w:bCs/>
        </w:rPr>
        <w:t>16</w:t>
      </w:r>
      <w:r w:rsidRPr="00F7687C">
        <w:rPr>
          <w:rFonts w:ascii="Book Antiqua" w:eastAsia="等线" w:hAnsi="Book Antiqua" w:cs="等线"/>
        </w:rPr>
        <w:t>: 201-205 [PMID: 2088242 DOI: 10.1111/j.1447-0756.1990.tb00226.x]</w:t>
      </w:r>
    </w:p>
    <w:p w14:paraId="1455662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15 </w:t>
      </w:r>
      <w:r w:rsidRPr="00F7687C">
        <w:rPr>
          <w:rFonts w:ascii="Book Antiqua" w:eastAsia="等线" w:hAnsi="Book Antiqua" w:cs="等线"/>
          <w:b/>
          <w:bCs/>
        </w:rPr>
        <w:t>Oguma T</w:t>
      </w:r>
      <w:r w:rsidRPr="00F7687C">
        <w:rPr>
          <w:rFonts w:ascii="Book Antiqua" w:eastAsia="等线" w:hAnsi="Book Antiqua" w:cs="等线"/>
        </w:rPr>
        <w:t xml:space="preserve">, Yamasaki N, Nakanishi K, Kinoshita D, Mitsuhashi T, Nakagawa S. Pseudo-Meigs' syndrome associated with hydropic degenerating uterine leiomyoma: a case report. </w:t>
      </w:r>
      <w:r w:rsidRPr="00F7687C">
        <w:rPr>
          <w:rFonts w:ascii="Book Antiqua" w:eastAsia="等线" w:hAnsi="Book Antiqua" w:cs="等线"/>
          <w:i/>
          <w:iCs/>
        </w:rPr>
        <w:t>J Obstet Gynaecol Res</w:t>
      </w:r>
      <w:r w:rsidRPr="00F7687C">
        <w:rPr>
          <w:rFonts w:ascii="Book Antiqua" w:eastAsia="等线" w:hAnsi="Book Antiqua" w:cs="等线"/>
        </w:rPr>
        <w:t xml:space="preserve"> 2014; </w:t>
      </w:r>
      <w:r w:rsidRPr="00F7687C">
        <w:rPr>
          <w:rFonts w:ascii="Book Antiqua" w:eastAsia="等线" w:hAnsi="Book Antiqua" w:cs="等线"/>
          <w:b/>
          <w:bCs/>
        </w:rPr>
        <w:t>40</w:t>
      </w:r>
      <w:r w:rsidRPr="00F7687C">
        <w:rPr>
          <w:rFonts w:ascii="Book Antiqua" w:eastAsia="等线" w:hAnsi="Book Antiqua" w:cs="等线"/>
        </w:rPr>
        <w:t>: 1137-1140 [PMID: 24612300 DOI: 10.1111/jog.12299]</w:t>
      </w:r>
    </w:p>
    <w:p w14:paraId="2B3D34A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16 </w:t>
      </w:r>
      <w:r w:rsidRPr="00F7687C">
        <w:rPr>
          <w:rFonts w:ascii="Book Antiqua" w:eastAsia="等线" w:hAnsi="Book Antiqua" w:cs="等线"/>
          <w:b/>
          <w:bCs/>
        </w:rPr>
        <w:t>Styer AK</w:t>
      </w:r>
      <w:r w:rsidRPr="00F7687C">
        <w:rPr>
          <w:rFonts w:ascii="Book Antiqua" w:eastAsia="等线" w:hAnsi="Book Antiqua" w:cs="等线"/>
        </w:rPr>
        <w:t xml:space="preserve">, Rueda BR. The Epidemiology and Genetics of Uterine Leiomyoma. </w:t>
      </w:r>
      <w:r w:rsidRPr="00F7687C">
        <w:rPr>
          <w:rFonts w:ascii="Book Antiqua" w:eastAsia="等线" w:hAnsi="Book Antiqua" w:cs="等线"/>
          <w:i/>
          <w:iCs/>
        </w:rPr>
        <w:t>Best Pract Res Clin Obstet Gynaecol</w:t>
      </w:r>
      <w:r w:rsidRPr="00F7687C">
        <w:rPr>
          <w:rFonts w:ascii="Book Antiqua" w:eastAsia="等线" w:hAnsi="Book Antiqua" w:cs="等线"/>
        </w:rPr>
        <w:t xml:space="preserve"> 2016; </w:t>
      </w:r>
      <w:r w:rsidRPr="00F7687C">
        <w:rPr>
          <w:rFonts w:ascii="Book Antiqua" w:eastAsia="等线" w:hAnsi="Book Antiqua" w:cs="等线"/>
          <w:b/>
          <w:bCs/>
        </w:rPr>
        <w:t>34</w:t>
      </w:r>
      <w:r w:rsidRPr="00F7687C">
        <w:rPr>
          <w:rFonts w:ascii="Book Antiqua" w:eastAsia="等线" w:hAnsi="Book Antiqua" w:cs="等线"/>
        </w:rPr>
        <w:t>: 3-12 [PMID: 26725703 DOI: 10.1016/j.bpobgyn.2015.11.018]</w:t>
      </w:r>
    </w:p>
    <w:p w14:paraId="661A750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17 </w:t>
      </w:r>
      <w:r w:rsidRPr="00F7687C">
        <w:rPr>
          <w:rFonts w:ascii="Book Antiqua" w:eastAsia="等线" w:hAnsi="Book Antiqua" w:cs="等线"/>
          <w:b/>
          <w:bCs/>
        </w:rPr>
        <w:t>Kebapci M</w:t>
      </w:r>
      <w:r w:rsidRPr="00F7687C">
        <w:rPr>
          <w:rFonts w:ascii="Book Antiqua" w:eastAsia="等线" w:hAnsi="Book Antiqua" w:cs="等线"/>
        </w:rPr>
        <w:t xml:space="preserve">, Aslan O, Kaya T, Yalcin OT, Ozalp S. Pedunculated uterine leiomyoma associated with pseudo-Meigs' syndrome and elevated CA-125 level: CT features. </w:t>
      </w:r>
      <w:r w:rsidRPr="00F7687C">
        <w:rPr>
          <w:rFonts w:ascii="Book Antiqua" w:eastAsia="等线" w:hAnsi="Book Antiqua" w:cs="等线"/>
          <w:i/>
          <w:iCs/>
        </w:rPr>
        <w:t>Eur Radiol</w:t>
      </w:r>
      <w:r w:rsidRPr="00F7687C">
        <w:rPr>
          <w:rFonts w:ascii="Book Antiqua" w:eastAsia="等线" w:hAnsi="Book Antiqua" w:cs="等线"/>
        </w:rPr>
        <w:t xml:space="preserve"> 2002; </w:t>
      </w:r>
      <w:r w:rsidRPr="00F7687C">
        <w:rPr>
          <w:rFonts w:ascii="Book Antiqua" w:eastAsia="等线" w:hAnsi="Book Antiqua" w:cs="等线"/>
          <w:b/>
          <w:bCs/>
        </w:rPr>
        <w:t>12 Suppl 3</w:t>
      </w:r>
      <w:r w:rsidRPr="00F7687C">
        <w:rPr>
          <w:rFonts w:ascii="Book Antiqua" w:eastAsia="等线" w:hAnsi="Book Antiqua" w:cs="等线"/>
        </w:rPr>
        <w:t>: S127-S129 [PMID: 12522621 DOI: 10.1007/s00330-002-1464-5]</w:t>
      </w:r>
    </w:p>
    <w:p w14:paraId="2008D03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18 </w:t>
      </w:r>
      <w:r w:rsidRPr="00F7687C">
        <w:rPr>
          <w:rFonts w:ascii="Book Antiqua" w:eastAsia="等线" w:hAnsi="Book Antiqua" w:cs="等线"/>
          <w:b/>
          <w:bCs/>
        </w:rPr>
        <w:t>Weinrach DM</w:t>
      </w:r>
      <w:r w:rsidRPr="00F7687C">
        <w:rPr>
          <w:rFonts w:ascii="Book Antiqua" w:eastAsia="等线" w:hAnsi="Book Antiqua" w:cs="等线"/>
        </w:rPr>
        <w:t xml:space="preserve">, Wang KL, Keh P, Sambasiva Rao M. Pathologic quiz case: a 40-year-old woman with a large pelvic mass, ascites, massive right hydrothorax, and elevated CA 125. Uterine symplastic leiomyoma associated with pseudo-Meigs syndrome and elevated CA 125. </w:t>
      </w:r>
      <w:r w:rsidRPr="00F7687C">
        <w:rPr>
          <w:rFonts w:ascii="Book Antiqua" w:eastAsia="等线" w:hAnsi="Book Antiqua" w:cs="等线"/>
          <w:i/>
          <w:iCs/>
        </w:rPr>
        <w:t>Arch Pathol Lab Med</w:t>
      </w:r>
      <w:r w:rsidRPr="00F7687C">
        <w:rPr>
          <w:rFonts w:ascii="Book Antiqua" w:eastAsia="等线" w:hAnsi="Book Antiqua" w:cs="等线"/>
        </w:rPr>
        <w:t xml:space="preserve"> 2004; </w:t>
      </w:r>
      <w:r w:rsidRPr="00F7687C">
        <w:rPr>
          <w:rFonts w:ascii="Book Antiqua" w:eastAsia="等线" w:hAnsi="Book Antiqua" w:cs="等线"/>
          <w:b/>
          <w:bCs/>
        </w:rPr>
        <w:t>128</w:t>
      </w:r>
      <w:r w:rsidRPr="00F7687C">
        <w:rPr>
          <w:rFonts w:ascii="Book Antiqua" w:eastAsia="等线" w:hAnsi="Book Antiqua" w:cs="等线"/>
        </w:rPr>
        <w:t>: 933-934 [PMID: 15270600 DOI: 10.1043/1543-2165(2004)128&lt;933:PQCAYW&gt;2.0.CO;2]</w:t>
      </w:r>
    </w:p>
    <w:p w14:paraId="0D28575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19 </w:t>
      </w:r>
      <w:r w:rsidRPr="00F7687C">
        <w:rPr>
          <w:rFonts w:ascii="Book Antiqua" w:eastAsia="等线" w:hAnsi="Book Antiqua" w:cs="等线"/>
          <w:b/>
          <w:bCs/>
        </w:rPr>
        <w:t>Ricci G</w:t>
      </w:r>
      <w:r w:rsidRPr="00F7687C">
        <w:rPr>
          <w:rFonts w:ascii="Book Antiqua" w:eastAsia="等线" w:hAnsi="Book Antiqua" w:cs="等线"/>
        </w:rPr>
        <w:t xml:space="preserve">, Inglese S, Candiotto A, Maso G, Piccoli M, Alberico S, Guaschino S. Ascites in puerperium: a rare case of atypical pseudo-Meigs' syndrome complicating the puerperium. </w:t>
      </w:r>
      <w:r w:rsidRPr="00F7687C">
        <w:rPr>
          <w:rFonts w:ascii="Book Antiqua" w:eastAsia="等线" w:hAnsi="Book Antiqua" w:cs="等线"/>
          <w:i/>
          <w:iCs/>
        </w:rPr>
        <w:t>Arch Gynecol Obstet</w:t>
      </w:r>
      <w:r w:rsidRPr="00F7687C">
        <w:rPr>
          <w:rFonts w:ascii="Book Antiqua" w:eastAsia="等线" w:hAnsi="Book Antiqua" w:cs="等线"/>
        </w:rPr>
        <w:t xml:space="preserve"> 2009; </w:t>
      </w:r>
      <w:r w:rsidRPr="00F7687C">
        <w:rPr>
          <w:rFonts w:ascii="Book Antiqua" w:eastAsia="等线" w:hAnsi="Book Antiqua" w:cs="等线"/>
          <w:b/>
          <w:bCs/>
        </w:rPr>
        <w:t>280</w:t>
      </w:r>
      <w:r w:rsidRPr="00F7687C">
        <w:rPr>
          <w:rFonts w:ascii="Book Antiqua" w:eastAsia="等线" w:hAnsi="Book Antiqua" w:cs="等线"/>
        </w:rPr>
        <w:t>: 1033-1037 [PMID: 19322576 DOI: 10.1007/s00404-009-1041-0]</w:t>
      </w:r>
    </w:p>
    <w:p w14:paraId="5FABBFD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20 </w:t>
      </w:r>
      <w:r w:rsidRPr="00F7687C">
        <w:rPr>
          <w:rFonts w:ascii="Book Antiqua" w:eastAsia="等线" w:hAnsi="Book Antiqua" w:cs="等线"/>
          <w:b/>
          <w:bCs/>
        </w:rPr>
        <w:t>Kurai M,</w:t>
      </w:r>
      <w:r w:rsidRPr="00F7687C">
        <w:rPr>
          <w:rFonts w:ascii="Book Antiqua" w:eastAsia="等线" w:hAnsi="Book Antiqua" w:cs="等线"/>
        </w:rPr>
        <w:t xml:space="preserve"> Shiozawa T, Noguchi H, Konishi I. Leiomyoma of the ovary presenting with Meigs' syndrome. </w:t>
      </w:r>
      <w:r w:rsidRPr="00F7687C">
        <w:rPr>
          <w:rFonts w:ascii="Book Antiqua" w:eastAsia="等线" w:hAnsi="Book Antiqua" w:cs="等线"/>
          <w:i/>
          <w:iCs/>
        </w:rPr>
        <w:t>J Obstet Gynaecol Res</w:t>
      </w:r>
      <w:r w:rsidRPr="00F7687C">
        <w:rPr>
          <w:rFonts w:ascii="Book Antiqua" w:eastAsia="等线" w:hAnsi="Book Antiqua" w:cs="等线"/>
        </w:rPr>
        <w:t xml:space="preserve"> 2005; </w:t>
      </w:r>
      <w:r w:rsidRPr="00F7687C">
        <w:rPr>
          <w:rFonts w:ascii="Book Antiqua" w:eastAsia="等线" w:hAnsi="Book Antiqua" w:cs="等线"/>
          <w:b/>
          <w:bCs/>
        </w:rPr>
        <w:t>31:</w:t>
      </w:r>
      <w:r w:rsidRPr="00F7687C">
        <w:rPr>
          <w:rFonts w:ascii="Book Antiqua" w:eastAsia="等线" w:hAnsi="Book Antiqua" w:cs="等线"/>
        </w:rPr>
        <w:t xml:space="preserve"> 257-262 [PMID: 15916664 DOI: 10.1111/j.1447-0756.2005.00285.x]</w:t>
      </w:r>
    </w:p>
    <w:p w14:paraId="5AEC1C2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21 </w:t>
      </w:r>
      <w:r w:rsidRPr="00F7687C">
        <w:rPr>
          <w:rFonts w:ascii="Book Antiqua" w:eastAsia="等线" w:hAnsi="Book Antiqua" w:cs="等线"/>
          <w:b/>
          <w:bCs/>
        </w:rPr>
        <w:t>Yip HK</w:t>
      </w:r>
      <w:r w:rsidRPr="00F7687C">
        <w:rPr>
          <w:rFonts w:ascii="Book Antiqua" w:eastAsia="等线" w:hAnsi="Book Antiqua" w:cs="等线"/>
        </w:rPr>
        <w:t xml:space="preserve">, Huang LW, Lin YH, Hwang JL. Massive ascites caused by a large pedunculated subserosal uterine leiomyoma that has feeding arteries from peripheral tissues and exhibits elevated CA125: a case report of atypical Pseudo-Meigs' syndrome. </w:t>
      </w:r>
      <w:r w:rsidRPr="00F7687C">
        <w:rPr>
          <w:rFonts w:ascii="Book Antiqua" w:eastAsia="等线" w:hAnsi="Book Antiqua" w:cs="等线"/>
          <w:i/>
          <w:iCs/>
        </w:rPr>
        <w:t>J Obstet Gynaecol</w:t>
      </w:r>
      <w:r w:rsidRPr="00F7687C">
        <w:rPr>
          <w:rFonts w:ascii="Book Antiqua" w:eastAsia="等线" w:hAnsi="Book Antiqua" w:cs="等线"/>
        </w:rPr>
        <w:t xml:space="preserve"> 2014; </w:t>
      </w:r>
      <w:r w:rsidRPr="00F7687C">
        <w:rPr>
          <w:rFonts w:ascii="Book Antiqua" w:eastAsia="等线" w:hAnsi="Book Antiqua" w:cs="等线"/>
          <w:b/>
          <w:bCs/>
        </w:rPr>
        <w:t>34</w:t>
      </w:r>
      <w:r w:rsidRPr="00F7687C">
        <w:rPr>
          <w:rFonts w:ascii="Book Antiqua" w:eastAsia="等线" w:hAnsi="Book Antiqua" w:cs="等线"/>
        </w:rPr>
        <w:t>: 107 [PMID: 24359072 DOI: 10.3109/01443615.2013.832736]</w:t>
      </w:r>
    </w:p>
    <w:p w14:paraId="2F0218E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22 </w:t>
      </w:r>
      <w:r w:rsidRPr="00F7687C">
        <w:rPr>
          <w:rFonts w:ascii="Book Antiqua" w:eastAsia="等线" w:hAnsi="Book Antiqua" w:cs="等线"/>
          <w:b/>
          <w:bCs/>
        </w:rPr>
        <w:t>Tajima Y,</w:t>
      </w:r>
      <w:r w:rsidRPr="00F7687C">
        <w:rPr>
          <w:rFonts w:ascii="Book Antiqua" w:eastAsia="等线" w:hAnsi="Book Antiqua" w:cs="等线"/>
        </w:rPr>
        <w:t xml:space="preserve"> Kameyama H, Yamada S, Yagi R, Nakano M, Nagahashi M, Shimada Y, Sakata J, Kobayashi T, Umezu H, Wakai T. Long-term survival in pseudo-Meigs' syndrome caused by ovarian metastases from colon cancer. </w:t>
      </w:r>
      <w:r w:rsidRPr="00F7687C">
        <w:rPr>
          <w:rFonts w:ascii="Book Antiqua" w:eastAsia="等线" w:hAnsi="Book Antiqua" w:cs="等线"/>
          <w:i/>
          <w:iCs/>
        </w:rPr>
        <w:t>World J Surg Oncol</w:t>
      </w:r>
      <w:r w:rsidRPr="00F7687C">
        <w:rPr>
          <w:rFonts w:ascii="Book Antiqua" w:eastAsia="等线" w:hAnsi="Book Antiqua" w:cs="等线"/>
        </w:rPr>
        <w:t xml:space="preserve"> 2016; </w:t>
      </w:r>
      <w:r w:rsidRPr="00F7687C">
        <w:rPr>
          <w:rFonts w:ascii="Book Antiqua" w:eastAsia="等线" w:hAnsi="Book Antiqua" w:cs="等线"/>
          <w:b/>
          <w:bCs/>
        </w:rPr>
        <w:t>14:</w:t>
      </w:r>
      <w:r w:rsidRPr="00F7687C">
        <w:rPr>
          <w:rFonts w:ascii="Book Antiqua" w:eastAsia="等线" w:hAnsi="Book Antiqua" w:cs="等线"/>
        </w:rPr>
        <w:t xml:space="preserve"> 286 [PMID: 27842595 DOI: 10.1186/s12957-016-1040-0]</w:t>
      </w:r>
    </w:p>
    <w:p w14:paraId="7E8344D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23 </w:t>
      </w:r>
      <w:r w:rsidRPr="00F7687C">
        <w:rPr>
          <w:rFonts w:ascii="Book Antiqua" w:eastAsia="等线" w:hAnsi="Book Antiqua" w:cs="等线"/>
          <w:b/>
          <w:bCs/>
        </w:rPr>
        <w:t>Yin H</w:t>
      </w:r>
      <w:r w:rsidRPr="00F7687C">
        <w:rPr>
          <w:rFonts w:ascii="Book Antiqua" w:eastAsia="等线" w:hAnsi="Book Antiqua" w:cs="等线"/>
        </w:rPr>
        <w:t xml:space="preserve">, Li XH, Xu HM, Lu YP. Pseudo-Meigs' syndrome secondary to bilateral ovarian endometrioid carcinomas. </w:t>
      </w:r>
      <w:r w:rsidRPr="00F7687C">
        <w:rPr>
          <w:rFonts w:ascii="Book Antiqua" w:eastAsia="等线" w:hAnsi="Book Antiqua" w:cs="等线"/>
          <w:i/>
          <w:iCs/>
        </w:rPr>
        <w:t>Int J Gynaecol Obstet</w:t>
      </w:r>
      <w:r w:rsidRPr="00F7687C">
        <w:rPr>
          <w:rFonts w:ascii="Book Antiqua" w:eastAsia="等线" w:hAnsi="Book Antiqua" w:cs="等线"/>
        </w:rPr>
        <w:t xml:space="preserve"> 1999; </w:t>
      </w:r>
      <w:r w:rsidRPr="00F7687C">
        <w:rPr>
          <w:rFonts w:ascii="Book Antiqua" w:eastAsia="等线" w:hAnsi="Book Antiqua" w:cs="等线"/>
          <w:b/>
          <w:bCs/>
        </w:rPr>
        <w:t>66</w:t>
      </w:r>
      <w:r w:rsidRPr="00F7687C">
        <w:rPr>
          <w:rFonts w:ascii="Book Antiqua" w:eastAsia="等线" w:hAnsi="Book Antiqua" w:cs="等线"/>
        </w:rPr>
        <w:t>: 293-295 [PMID: 10580681 DOI: 10.1016/s0020-7292(99)00089-2]</w:t>
      </w:r>
    </w:p>
    <w:p w14:paraId="0CF4D8E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24 </w:t>
      </w:r>
      <w:r w:rsidRPr="00F7687C">
        <w:rPr>
          <w:rFonts w:ascii="Book Antiqua" w:eastAsia="等线" w:hAnsi="Book Antiqua" w:cs="等线"/>
          <w:b/>
          <w:bCs/>
        </w:rPr>
        <w:t>Ishiko O</w:t>
      </w:r>
      <w:r w:rsidRPr="00F7687C">
        <w:rPr>
          <w:rFonts w:ascii="Book Antiqua" w:eastAsia="等线" w:hAnsi="Book Antiqua" w:cs="等线"/>
        </w:rPr>
        <w:t xml:space="preserve">, Yoshida H, Sumi T, Hirai K, Ogita S. Vascular endothelial growth factor levels in pleural and peritoneal fluid in Meigs' syndrome. </w:t>
      </w:r>
      <w:r w:rsidRPr="00F7687C">
        <w:rPr>
          <w:rFonts w:ascii="Book Antiqua" w:eastAsia="等线" w:hAnsi="Book Antiqua" w:cs="等线"/>
          <w:i/>
          <w:iCs/>
        </w:rPr>
        <w:t>Eur J Obstet Gynecol Reprod Biol</w:t>
      </w:r>
      <w:r w:rsidRPr="00F7687C">
        <w:rPr>
          <w:rFonts w:ascii="Book Antiqua" w:eastAsia="等线" w:hAnsi="Book Antiqua" w:cs="等线"/>
        </w:rPr>
        <w:t xml:space="preserve"> 2001; </w:t>
      </w:r>
      <w:r w:rsidRPr="00F7687C">
        <w:rPr>
          <w:rFonts w:ascii="Book Antiqua" w:eastAsia="等线" w:hAnsi="Book Antiqua" w:cs="等线"/>
          <w:b/>
          <w:bCs/>
        </w:rPr>
        <w:t>98</w:t>
      </w:r>
      <w:r w:rsidRPr="00F7687C">
        <w:rPr>
          <w:rFonts w:ascii="Book Antiqua" w:eastAsia="等线" w:hAnsi="Book Antiqua" w:cs="等线"/>
        </w:rPr>
        <w:t>: 129-130 [PMID: 11516814 DOI: 10.1016/s0301-2115(01)00290-1]</w:t>
      </w:r>
    </w:p>
    <w:p w14:paraId="2831E5DE"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25 </w:t>
      </w:r>
      <w:r w:rsidRPr="00F7687C">
        <w:rPr>
          <w:rFonts w:ascii="Book Antiqua" w:eastAsia="等线" w:hAnsi="Book Antiqua" w:cs="等线"/>
          <w:b/>
          <w:bCs/>
        </w:rPr>
        <w:t>Migishima F</w:t>
      </w:r>
      <w:r w:rsidRPr="00F7687C">
        <w:rPr>
          <w:rFonts w:ascii="Book Antiqua" w:eastAsia="等线" w:hAnsi="Book Antiqua" w:cs="等线"/>
        </w:rPr>
        <w:t xml:space="preserve">, Jobo T, Hata H, Sato R, Ikeda Y, Arai M, Kuramoto H. Uterine leiomyoma causing massive ascites and left pleural effusion with elevated CA 125: a case report. </w:t>
      </w:r>
      <w:r w:rsidRPr="00F7687C">
        <w:rPr>
          <w:rFonts w:ascii="Book Antiqua" w:eastAsia="等线" w:hAnsi="Book Antiqua" w:cs="等线"/>
          <w:i/>
          <w:iCs/>
        </w:rPr>
        <w:t>J Obstet Gynaecol Res</w:t>
      </w:r>
      <w:r w:rsidRPr="00F7687C">
        <w:rPr>
          <w:rFonts w:ascii="Book Antiqua" w:eastAsia="等线" w:hAnsi="Book Antiqua" w:cs="等线"/>
        </w:rPr>
        <w:t xml:space="preserve"> 2000; </w:t>
      </w:r>
      <w:r w:rsidRPr="00F7687C">
        <w:rPr>
          <w:rFonts w:ascii="Book Antiqua" w:eastAsia="等线" w:hAnsi="Book Antiqua" w:cs="等线"/>
          <w:b/>
          <w:bCs/>
        </w:rPr>
        <w:t>26</w:t>
      </w:r>
      <w:r w:rsidRPr="00F7687C">
        <w:rPr>
          <w:rFonts w:ascii="Book Antiqua" w:eastAsia="等线" w:hAnsi="Book Antiqua" w:cs="等线"/>
        </w:rPr>
        <w:t>: 283-287 [PMID: 11049239 DOI: 10.1111/j.1447-0756.2000.tb01323.x]</w:t>
      </w:r>
    </w:p>
    <w:p w14:paraId="1D4C483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26 </w:t>
      </w:r>
      <w:r w:rsidRPr="00F7687C">
        <w:rPr>
          <w:rFonts w:ascii="Book Antiqua" w:eastAsia="等线" w:hAnsi="Book Antiqua" w:cs="等线"/>
          <w:b/>
          <w:bCs/>
        </w:rPr>
        <w:t>Roques F</w:t>
      </w:r>
      <w:r w:rsidRPr="00F7687C">
        <w:rPr>
          <w:rFonts w:ascii="Book Antiqua" w:eastAsia="等线" w:hAnsi="Book Antiqua" w:cs="等线"/>
        </w:rPr>
        <w:t xml:space="preserve">, Sanchez B, Bucher B, Larivière J. Role of pre-operative assessment in the surgical management of leiomyoma extended to the right heart chambers: a compendium of information from isolated reports. </w:t>
      </w:r>
      <w:r w:rsidRPr="00F7687C">
        <w:rPr>
          <w:rFonts w:ascii="Book Antiqua" w:eastAsia="等线" w:hAnsi="Book Antiqua" w:cs="等线"/>
          <w:i/>
          <w:iCs/>
        </w:rPr>
        <w:t>Eur J Cardiothorac Surg</w:t>
      </w:r>
      <w:r w:rsidRPr="00F7687C">
        <w:rPr>
          <w:rFonts w:ascii="Book Antiqua" w:eastAsia="等线" w:hAnsi="Book Antiqua" w:cs="等线"/>
        </w:rPr>
        <w:t xml:space="preserve"> 2001; </w:t>
      </w:r>
      <w:r w:rsidRPr="00F7687C">
        <w:rPr>
          <w:rFonts w:ascii="Book Antiqua" w:eastAsia="等线" w:hAnsi="Book Antiqua" w:cs="等线"/>
          <w:b/>
          <w:bCs/>
        </w:rPr>
        <w:t>19</w:t>
      </w:r>
      <w:r w:rsidRPr="00F7687C">
        <w:rPr>
          <w:rFonts w:ascii="Book Antiqua" w:eastAsia="等线" w:hAnsi="Book Antiqua" w:cs="等线"/>
        </w:rPr>
        <w:t>: 522-524 [PMID: 11306327 DOI: 10.1016/s1010-7940(01)00604-2]</w:t>
      </w:r>
    </w:p>
    <w:p w14:paraId="127B6CA1"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27 </w:t>
      </w:r>
      <w:r w:rsidRPr="00F7687C">
        <w:rPr>
          <w:rFonts w:ascii="Book Antiqua" w:eastAsia="等线" w:hAnsi="Book Antiqua" w:cs="等线"/>
          <w:b/>
          <w:bCs/>
        </w:rPr>
        <w:t>Kingdom JC</w:t>
      </w:r>
      <w:r w:rsidRPr="00F7687C">
        <w:rPr>
          <w:rFonts w:ascii="Book Antiqua" w:eastAsia="等线" w:hAnsi="Book Antiqua" w:cs="等线"/>
        </w:rPr>
        <w:t xml:space="preserve">, Hobson SR, Murji A, Allen L, Windrim RC, Lockhart E, Collins SL, Soleymani Majd H, Alazzam M, Naaisa F, Shamshirsaz AA, Belfort MA, Fox KA. Minimizing surgical blood loss at cesarean hysterectomy for placenta previa with evidence of placenta increta or placenta percreta: the state of play in 2020. </w:t>
      </w:r>
      <w:r w:rsidRPr="00F7687C">
        <w:rPr>
          <w:rFonts w:ascii="Book Antiqua" w:eastAsia="等线" w:hAnsi="Book Antiqua" w:cs="等线"/>
          <w:i/>
          <w:iCs/>
        </w:rPr>
        <w:t>Am J Obstet Gynecol</w:t>
      </w:r>
      <w:r w:rsidRPr="00F7687C">
        <w:rPr>
          <w:rFonts w:ascii="Book Antiqua" w:eastAsia="等线" w:hAnsi="Book Antiqua" w:cs="等线"/>
        </w:rPr>
        <w:t xml:space="preserve"> 2020; </w:t>
      </w:r>
      <w:r w:rsidRPr="00F7687C">
        <w:rPr>
          <w:rFonts w:ascii="Book Antiqua" w:eastAsia="等线" w:hAnsi="Book Antiqua" w:cs="等线"/>
          <w:b/>
          <w:bCs/>
        </w:rPr>
        <w:t>223</w:t>
      </w:r>
      <w:r w:rsidRPr="00F7687C">
        <w:rPr>
          <w:rFonts w:ascii="Book Antiqua" w:eastAsia="等线" w:hAnsi="Book Antiqua" w:cs="等线"/>
        </w:rPr>
        <w:t>: 322-329 [PMID: 32007492 DOI: 10.1016/j.ajog.2020.01.044]</w:t>
      </w:r>
    </w:p>
    <w:p w14:paraId="24031FA0"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28 </w:t>
      </w:r>
      <w:r w:rsidRPr="00F7687C">
        <w:rPr>
          <w:rFonts w:ascii="Book Antiqua" w:eastAsia="等线" w:hAnsi="Book Antiqua" w:cs="等线"/>
          <w:b/>
          <w:bCs/>
        </w:rPr>
        <w:t>He RH</w:t>
      </w:r>
      <w:r w:rsidRPr="00F7687C">
        <w:rPr>
          <w:rFonts w:ascii="Book Antiqua" w:eastAsia="等线" w:hAnsi="Book Antiqua" w:cs="等线"/>
        </w:rPr>
        <w:t xml:space="preserve">, Yao WM, Wu LY, Mao YY. Highly elevated serum CA-125 levels in patients with non-malignant gynecological diseases. </w:t>
      </w:r>
      <w:r w:rsidRPr="00F7687C">
        <w:rPr>
          <w:rFonts w:ascii="Book Antiqua" w:eastAsia="等线" w:hAnsi="Book Antiqua" w:cs="等线"/>
          <w:i/>
          <w:iCs/>
        </w:rPr>
        <w:t>Arch Gynecol Obstet</w:t>
      </w:r>
      <w:r w:rsidRPr="00F7687C">
        <w:rPr>
          <w:rFonts w:ascii="Book Antiqua" w:eastAsia="等线" w:hAnsi="Book Antiqua" w:cs="等线"/>
        </w:rPr>
        <w:t xml:space="preserve"> 2011; </w:t>
      </w:r>
      <w:r w:rsidRPr="00F7687C">
        <w:rPr>
          <w:rFonts w:ascii="Book Antiqua" w:eastAsia="等线" w:hAnsi="Book Antiqua" w:cs="等线"/>
          <w:b/>
          <w:bCs/>
        </w:rPr>
        <w:t>283 Suppl 1</w:t>
      </w:r>
      <w:r w:rsidRPr="00F7687C">
        <w:rPr>
          <w:rFonts w:ascii="Book Antiqua" w:eastAsia="等线" w:hAnsi="Book Antiqua" w:cs="等线"/>
        </w:rPr>
        <w:t>: 107-110 [PMID: 21069368 DOI: 10.1007/s00404-010-1717-5]</w:t>
      </w:r>
    </w:p>
    <w:p w14:paraId="26E10D60"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29 </w:t>
      </w:r>
      <w:r w:rsidRPr="00F7687C">
        <w:rPr>
          <w:rFonts w:ascii="Book Antiqua" w:eastAsia="等线" w:hAnsi="Book Antiqua" w:cs="等线"/>
          <w:b/>
          <w:bCs/>
        </w:rPr>
        <w:t>Kil K</w:t>
      </w:r>
      <w:r w:rsidRPr="00F7687C">
        <w:rPr>
          <w:rFonts w:ascii="Book Antiqua" w:eastAsia="等线" w:hAnsi="Book Antiqua" w:cs="等线"/>
        </w:rPr>
        <w:t xml:space="preserve">, Chung JE, Pak HJ, Jeung IC, Kim JH, Jo HH, Kim MR. Usefulness of CA125 in the differential diagnosis of uterine adenomyosis and myoma. </w:t>
      </w:r>
      <w:r w:rsidRPr="00F7687C">
        <w:rPr>
          <w:rFonts w:ascii="Book Antiqua" w:eastAsia="等线" w:hAnsi="Book Antiqua" w:cs="等线"/>
          <w:i/>
          <w:iCs/>
        </w:rPr>
        <w:t>Eur J Obstet Gynecol Reprod Biol</w:t>
      </w:r>
      <w:r w:rsidRPr="00F7687C">
        <w:rPr>
          <w:rFonts w:ascii="Book Antiqua" w:eastAsia="等线" w:hAnsi="Book Antiqua" w:cs="等线"/>
        </w:rPr>
        <w:t xml:space="preserve"> 2015; </w:t>
      </w:r>
      <w:r w:rsidRPr="00F7687C">
        <w:rPr>
          <w:rFonts w:ascii="Book Antiqua" w:eastAsia="等线" w:hAnsi="Book Antiqua" w:cs="等线"/>
          <w:b/>
          <w:bCs/>
        </w:rPr>
        <w:t>185</w:t>
      </w:r>
      <w:r w:rsidRPr="00F7687C">
        <w:rPr>
          <w:rFonts w:ascii="Book Antiqua" w:eastAsia="等线" w:hAnsi="Book Antiqua" w:cs="等线"/>
        </w:rPr>
        <w:t>: 131-135 [PMID: 25577553 DOI: 10.1016/j.ejogrb.2014.12.008]</w:t>
      </w:r>
    </w:p>
    <w:p w14:paraId="22CAE3F5"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30 </w:t>
      </w:r>
      <w:r w:rsidRPr="00F7687C">
        <w:rPr>
          <w:rFonts w:ascii="Book Antiqua" w:eastAsia="等线" w:hAnsi="Book Antiqua" w:cs="等线"/>
          <w:b/>
          <w:bCs/>
        </w:rPr>
        <w:t>Çınar M</w:t>
      </w:r>
      <w:r w:rsidRPr="00F7687C">
        <w:rPr>
          <w:rFonts w:ascii="Book Antiqua" w:eastAsia="等线" w:hAnsi="Book Antiqua" w:cs="等线"/>
        </w:rPr>
        <w:t xml:space="preserve">, Aksoy RT, Güzel Aİ, Tokmak A, Yenicesu O, Sarıkaya E, Evliyaoğlu Ö. The association between clinical parameters and uterine fibroid size in patients who underwent abdominal myomectomy. </w:t>
      </w:r>
      <w:r w:rsidRPr="00F7687C">
        <w:rPr>
          <w:rFonts w:ascii="Book Antiqua" w:eastAsia="等线" w:hAnsi="Book Antiqua" w:cs="等线"/>
          <w:i/>
          <w:iCs/>
        </w:rPr>
        <w:t>J Exp Ther Oncol</w:t>
      </w:r>
      <w:r w:rsidRPr="00F7687C">
        <w:rPr>
          <w:rFonts w:ascii="Book Antiqua" w:eastAsia="等线" w:hAnsi="Book Antiqua" w:cs="等线"/>
        </w:rPr>
        <w:t xml:space="preserve"> 2016; </w:t>
      </w:r>
      <w:r w:rsidRPr="00F7687C">
        <w:rPr>
          <w:rFonts w:ascii="Book Antiqua" w:eastAsia="等线" w:hAnsi="Book Antiqua" w:cs="等线"/>
          <w:b/>
          <w:bCs/>
        </w:rPr>
        <w:t>11</w:t>
      </w:r>
      <w:r w:rsidRPr="00F7687C">
        <w:rPr>
          <w:rFonts w:ascii="Book Antiqua" w:eastAsia="等线" w:hAnsi="Book Antiqua" w:cs="等线"/>
        </w:rPr>
        <w:t>: 195-198 [PMID: 28471125]</w:t>
      </w:r>
    </w:p>
    <w:p w14:paraId="5C97FDC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31 </w:t>
      </w:r>
      <w:r w:rsidRPr="00F7687C">
        <w:rPr>
          <w:rFonts w:ascii="Book Antiqua" w:eastAsia="等线" w:hAnsi="Book Antiqua" w:cs="等线"/>
          <w:b/>
          <w:bCs/>
        </w:rPr>
        <w:t>Bast RC Jr</w:t>
      </w:r>
      <w:r w:rsidRPr="00F7687C">
        <w:rPr>
          <w:rFonts w:ascii="Book Antiqua" w:eastAsia="等线" w:hAnsi="Book Antiqua" w:cs="等线"/>
        </w:rPr>
        <w:t xml:space="preserve">, Badgwell D, Lu Z, Marquez R, Rosen D, Liu J, Baggerly KA, Atkinson EN, Skates S, Zhang Z, Lokshin A, Menon U, Jacobs I, Lu K. New tumor markers: CA125 and beyond. </w:t>
      </w:r>
      <w:r w:rsidRPr="00F7687C">
        <w:rPr>
          <w:rFonts w:ascii="Book Antiqua" w:eastAsia="等线" w:hAnsi="Book Antiqua" w:cs="等线"/>
          <w:i/>
          <w:iCs/>
        </w:rPr>
        <w:t>Int J Gynecol Cancer</w:t>
      </w:r>
      <w:r w:rsidRPr="00F7687C">
        <w:rPr>
          <w:rFonts w:ascii="Book Antiqua" w:eastAsia="等线" w:hAnsi="Book Antiqua" w:cs="等线"/>
        </w:rPr>
        <w:t xml:space="preserve"> 2005; </w:t>
      </w:r>
      <w:r w:rsidRPr="00F7687C">
        <w:rPr>
          <w:rFonts w:ascii="Book Antiqua" w:eastAsia="等线" w:hAnsi="Book Antiqua" w:cs="等线"/>
          <w:b/>
          <w:bCs/>
        </w:rPr>
        <w:t>15 Suppl 3</w:t>
      </w:r>
      <w:r w:rsidRPr="00F7687C">
        <w:rPr>
          <w:rFonts w:ascii="Book Antiqua" w:eastAsia="等线" w:hAnsi="Book Antiqua" w:cs="等线"/>
        </w:rPr>
        <w:t>: 274-281 [PMID: 16343244 DOI: 10.1111/j.1525-1438.2005.00441.x]</w:t>
      </w:r>
    </w:p>
    <w:p w14:paraId="4DF08C7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32 </w:t>
      </w:r>
      <w:r w:rsidRPr="00F7687C">
        <w:rPr>
          <w:rFonts w:ascii="Book Antiqua" w:eastAsia="等线" w:hAnsi="Book Antiqua" w:cs="等线"/>
          <w:b/>
          <w:bCs/>
        </w:rPr>
        <w:t>Yilmaz N</w:t>
      </w:r>
      <w:r w:rsidRPr="00F7687C">
        <w:rPr>
          <w:rFonts w:ascii="Book Antiqua" w:eastAsia="等线" w:hAnsi="Book Antiqua" w:cs="等线"/>
        </w:rPr>
        <w:t xml:space="preserve">, Sahin I, Kilic S, Ozgu E, Gungor T, Bilge U. Assessment of the predictivity of preoperative serum CA 125 in the differential diagnosis of uterine leiomyoma and uterine sarcoma in the Turkish female population. </w:t>
      </w:r>
      <w:r w:rsidRPr="00F7687C">
        <w:rPr>
          <w:rFonts w:ascii="Book Antiqua" w:eastAsia="等线" w:hAnsi="Book Antiqua" w:cs="等线"/>
          <w:i/>
          <w:iCs/>
        </w:rPr>
        <w:t>Eur J Gynaecol Oncol</w:t>
      </w:r>
      <w:r w:rsidRPr="00F7687C">
        <w:rPr>
          <w:rFonts w:ascii="Book Antiqua" w:eastAsia="等线" w:hAnsi="Book Antiqua" w:cs="等线"/>
        </w:rPr>
        <w:t xml:space="preserve"> 2009; </w:t>
      </w:r>
      <w:r w:rsidRPr="00F7687C">
        <w:rPr>
          <w:rFonts w:ascii="Book Antiqua" w:eastAsia="等线" w:hAnsi="Book Antiqua" w:cs="等线"/>
          <w:b/>
          <w:bCs/>
        </w:rPr>
        <w:t>30</w:t>
      </w:r>
      <w:r w:rsidRPr="00F7687C">
        <w:rPr>
          <w:rFonts w:ascii="Book Antiqua" w:eastAsia="等线" w:hAnsi="Book Antiqua" w:cs="等线"/>
        </w:rPr>
        <w:t>: 412-414 [PMID: 19761133]</w:t>
      </w:r>
    </w:p>
    <w:p w14:paraId="2049C01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33 </w:t>
      </w:r>
      <w:r w:rsidRPr="00F7687C">
        <w:rPr>
          <w:rFonts w:ascii="Book Antiqua" w:eastAsia="等线" w:hAnsi="Book Antiqua" w:cs="等线"/>
          <w:b/>
          <w:bCs/>
        </w:rPr>
        <w:t>Tolman CJ</w:t>
      </w:r>
      <w:r w:rsidRPr="00F7687C">
        <w:rPr>
          <w:rFonts w:ascii="Book Antiqua" w:eastAsia="等线" w:hAnsi="Book Antiqua" w:cs="等线"/>
        </w:rPr>
        <w:t xml:space="preserve">, Vaid T, Schreuder HW. Extremely elevated CA-125 in benign ovarian disease due to stretch of the peritoneum. </w:t>
      </w:r>
      <w:r w:rsidRPr="00F7687C">
        <w:rPr>
          <w:rFonts w:ascii="Book Antiqua" w:eastAsia="等线" w:hAnsi="Book Antiqua" w:cs="等线"/>
          <w:i/>
          <w:iCs/>
        </w:rPr>
        <w:t>BMJ Case Rep</w:t>
      </w:r>
      <w:r w:rsidRPr="00F7687C">
        <w:rPr>
          <w:rFonts w:ascii="Book Antiqua" w:eastAsia="等线" w:hAnsi="Book Antiqua" w:cs="等线"/>
        </w:rPr>
        <w:t xml:space="preserve"> 2012; </w:t>
      </w:r>
      <w:r w:rsidRPr="00F7687C">
        <w:rPr>
          <w:rFonts w:ascii="Book Antiqua" w:eastAsia="等线" w:hAnsi="Book Antiqua" w:cs="等线"/>
          <w:b/>
          <w:bCs/>
        </w:rPr>
        <w:t>2012</w:t>
      </w:r>
      <w:r w:rsidRPr="00F7687C">
        <w:rPr>
          <w:rFonts w:ascii="Book Antiqua" w:eastAsia="等线" w:hAnsi="Book Antiqua" w:cs="等线"/>
        </w:rPr>
        <w:t xml:space="preserve"> [PMID: 23188839 DOI: 10.1136/bcr-2012-006664]</w:t>
      </w:r>
    </w:p>
    <w:p w14:paraId="485C27A6"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34 </w:t>
      </w:r>
      <w:r w:rsidRPr="00F7687C">
        <w:rPr>
          <w:rFonts w:ascii="Book Antiqua" w:eastAsia="等线" w:hAnsi="Book Antiqua" w:cs="等线"/>
          <w:b/>
          <w:bCs/>
        </w:rPr>
        <w:t>Bottoni P</w:t>
      </w:r>
      <w:r w:rsidRPr="00F7687C">
        <w:rPr>
          <w:rFonts w:ascii="Book Antiqua" w:eastAsia="等线" w:hAnsi="Book Antiqua" w:cs="等线"/>
        </w:rPr>
        <w:t xml:space="preserve">, Scatena R. The Role of CA 125 as Tumor Marker: Biochemical and Clinical Aspects. </w:t>
      </w:r>
      <w:r w:rsidRPr="00F7687C">
        <w:rPr>
          <w:rFonts w:ascii="Book Antiqua" w:eastAsia="等线" w:hAnsi="Book Antiqua" w:cs="等线"/>
          <w:i/>
          <w:iCs/>
        </w:rPr>
        <w:t>Adv Exp Med Biol</w:t>
      </w:r>
      <w:r w:rsidRPr="00F7687C">
        <w:rPr>
          <w:rFonts w:ascii="Book Antiqua" w:eastAsia="等线" w:hAnsi="Book Antiqua" w:cs="等线"/>
        </w:rPr>
        <w:t xml:space="preserve"> 2015; </w:t>
      </w:r>
      <w:r w:rsidRPr="00F7687C">
        <w:rPr>
          <w:rFonts w:ascii="Book Antiqua" w:eastAsia="等线" w:hAnsi="Book Antiqua" w:cs="等线"/>
          <w:b/>
          <w:bCs/>
        </w:rPr>
        <w:t>867</w:t>
      </w:r>
      <w:r w:rsidRPr="00F7687C">
        <w:rPr>
          <w:rFonts w:ascii="Book Antiqua" w:eastAsia="等线" w:hAnsi="Book Antiqua" w:cs="等线"/>
        </w:rPr>
        <w:t>: 229-244 [PMID: 26530369 DOI: 10.1007/978-94-017-7215-0_14]</w:t>
      </w:r>
    </w:p>
    <w:p w14:paraId="1269E299"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35 </w:t>
      </w:r>
      <w:r w:rsidRPr="00F7687C">
        <w:rPr>
          <w:rFonts w:ascii="Book Antiqua" w:eastAsia="等线" w:hAnsi="Book Antiqua" w:cs="等线"/>
          <w:b/>
          <w:bCs/>
        </w:rPr>
        <w:t>Zhang P</w:t>
      </w:r>
      <w:r w:rsidRPr="00F7687C">
        <w:rPr>
          <w:rFonts w:ascii="Book Antiqua" w:eastAsia="等线" w:hAnsi="Book Antiqua" w:cs="等线"/>
        </w:rPr>
        <w:t xml:space="preserve">, Zhang C, Hao J, Sung CJ, Quddus MR, Steinhoff MM, Lawrence WD. Use of X-chromosome inactivation pattern to determine the clonal origins of uterine leiomyoma and leiomyosarcoma. </w:t>
      </w:r>
      <w:r w:rsidRPr="00F7687C">
        <w:rPr>
          <w:rFonts w:ascii="Book Antiqua" w:eastAsia="等线" w:hAnsi="Book Antiqua" w:cs="等线"/>
          <w:i/>
          <w:iCs/>
        </w:rPr>
        <w:t>Hum Pathol</w:t>
      </w:r>
      <w:r w:rsidRPr="00F7687C">
        <w:rPr>
          <w:rFonts w:ascii="Book Antiqua" w:eastAsia="等线" w:hAnsi="Book Antiqua" w:cs="等线"/>
        </w:rPr>
        <w:t xml:space="preserve"> 2006; </w:t>
      </w:r>
      <w:r w:rsidRPr="00F7687C">
        <w:rPr>
          <w:rFonts w:ascii="Book Antiqua" w:eastAsia="等线" w:hAnsi="Book Antiqua" w:cs="等线"/>
          <w:b/>
          <w:bCs/>
        </w:rPr>
        <w:t>37</w:t>
      </w:r>
      <w:r w:rsidRPr="00F7687C">
        <w:rPr>
          <w:rFonts w:ascii="Book Antiqua" w:eastAsia="等线" w:hAnsi="Book Antiqua" w:cs="等线"/>
        </w:rPr>
        <w:t>: 1350-1356 [PMID: 16949924 DOI: 10.1016/j.humpath.2006.05.005]</w:t>
      </w:r>
    </w:p>
    <w:p w14:paraId="0326D28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rPr>
        <w:t xml:space="preserve">36 </w:t>
      </w:r>
      <w:r w:rsidRPr="00F7687C">
        <w:rPr>
          <w:rFonts w:ascii="Book Antiqua" w:eastAsia="等线" w:hAnsi="Book Antiqua" w:cs="等线"/>
          <w:b/>
          <w:bCs/>
        </w:rPr>
        <w:t>Kido A</w:t>
      </w:r>
      <w:r w:rsidRPr="00F7687C">
        <w:rPr>
          <w:rFonts w:ascii="Book Antiqua" w:eastAsia="等线" w:hAnsi="Book Antiqua" w:cs="等线"/>
        </w:rPr>
        <w:t xml:space="preserve">, Togashi K, Koyama T, Yamaoka T, Fujiwara T, Fujii S. Diffusely enlarged uterus: evaluation with MR imaging. </w:t>
      </w:r>
      <w:r w:rsidRPr="00F7687C">
        <w:rPr>
          <w:rFonts w:ascii="Book Antiqua" w:eastAsia="等线" w:hAnsi="Book Antiqua" w:cs="等线"/>
          <w:i/>
          <w:iCs/>
        </w:rPr>
        <w:t>Radiographics</w:t>
      </w:r>
      <w:r w:rsidRPr="00F7687C">
        <w:rPr>
          <w:rFonts w:ascii="Book Antiqua" w:eastAsia="等线" w:hAnsi="Book Antiqua" w:cs="等线"/>
        </w:rPr>
        <w:t xml:space="preserve"> 2003; </w:t>
      </w:r>
      <w:r w:rsidRPr="00F7687C">
        <w:rPr>
          <w:rFonts w:ascii="Book Antiqua" w:eastAsia="等线" w:hAnsi="Book Antiqua" w:cs="等线"/>
          <w:b/>
          <w:bCs/>
        </w:rPr>
        <w:t>23</w:t>
      </w:r>
      <w:r w:rsidRPr="00F7687C">
        <w:rPr>
          <w:rFonts w:ascii="Book Antiqua" w:eastAsia="等线" w:hAnsi="Book Antiqua" w:cs="等线"/>
        </w:rPr>
        <w:t>: 1423-1439 [PMID: 14615554 DOI: 10.1148/rg.236035033]</w:t>
      </w:r>
    </w:p>
    <w:p w14:paraId="0366B7A5" w14:textId="77777777" w:rsidR="00014944" w:rsidRPr="00F7687C" w:rsidRDefault="00014944" w:rsidP="00F7687C">
      <w:pPr>
        <w:spacing w:line="360" w:lineRule="auto"/>
        <w:jc w:val="both"/>
        <w:rPr>
          <w:rFonts w:ascii="Book Antiqua" w:eastAsia="等线" w:hAnsi="Book Antiqua" w:cs="等线"/>
        </w:rPr>
        <w:sectPr w:rsidR="00014944" w:rsidRPr="00F7687C">
          <w:pgSz w:w="12240" w:h="15840"/>
          <w:pgMar w:top="1440" w:right="1440" w:bottom="1440" w:left="1440" w:header="720" w:footer="720" w:gutter="0"/>
          <w:cols w:space="720"/>
          <w:docGrid w:linePitch="360"/>
        </w:sectPr>
      </w:pPr>
    </w:p>
    <w:p w14:paraId="169FF66F"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Footnotes</w:t>
      </w:r>
    </w:p>
    <w:p w14:paraId="11BDC15B" w14:textId="3EC1E9A4"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Informed consent statement: </w:t>
      </w:r>
      <w:r w:rsidR="009C0237" w:rsidRPr="009E5412">
        <w:rPr>
          <w:rFonts w:ascii="Book Antiqua" w:eastAsia="等线" w:hAnsi="Book Antiqua" w:cs="等线"/>
          <w:bCs/>
          <w:color w:val="000000"/>
        </w:rPr>
        <w:t>Informed consent was obtained from the patient for publication of this manuscript and any accompanying images</w:t>
      </w:r>
      <w:r w:rsidRPr="00F7687C">
        <w:rPr>
          <w:rFonts w:ascii="Book Antiqua" w:eastAsia="等线" w:hAnsi="Book Antiqua" w:cs="等线"/>
          <w:color w:val="000000"/>
        </w:rPr>
        <w:t>.</w:t>
      </w:r>
    </w:p>
    <w:p w14:paraId="37AF7DC3" w14:textId="77777777" w:rsidR="00014944" w:rsidRPr="00F7687C" w:rsidRDefault="00014944" w:rsidP="00F7687C">
      <w:pPr>
        <w:spacing w:line="360" w:lineRule="auto"/>
        <w:jc w:val="both"/>
        <w:rPr>
          <w:rFonts w:ascii="Book Antiqua" w:eastAsia="等线" w:hAnsi="Book Antiqua" w:cs="等线"/>
        </w:rPr>
      </w:pPr>
    </w:p>
    <w:p w14:paraId="62787EC9" w14:textId="6815B9F5"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Conflict-of-interest statement: </w:t>
      </w:r>
      <w:r w:rsidRPr="00F7687C">
        <w:rPr>
          <w:rFonts w:ascii="Book Antiqua" w:eastAsia="等线" w:hAnsi="Book Antiqua" w:cs="等线"/>
          <w:color w:val="000000"/>
        </w:rPr>
        <w:t>The authors declare that they have no conflict of interest</w:t>
      </w:r>
      <w:r w:rsidR="000359A7">
        <w:rPr>
          <w:rFonts w:ascii="Book Antiqua" w:eastAsia="等线" w:hAnsi="Book Antiqua" w:cs="等线"/>
          <w:color w:val="000000"/>
        </w:rPr>
        <w:t xml:space="preserve"> to report</w:t>
      </w:r>
      <w:r w:rsidRPr="00F7687C">
        <w:rPr>
          <w:rFonts w:ascii="Book Antiqua" w:eastAsia="等线" w:hAnsi="Book Antiqua" w:cs="等线"/>
          <w:color w:val="000000"/>
        </w:rPr>
        <w:t>.</w:t>
      </w:r>
    </w:p>
    <w:p w14:paraId="43A4DE8E" w14:textId="77777777" w:rsidR="00014944" w:rsidRPr="00F7687C" w:rsidRDefault="00014944" w:rsidP="00F7687C">
      <w:pPr>
        <w:spacing w:line="360" w:lineRule="auto"/>
        <w:jc w:val="both"/>
        <w:rPr>
          <w:rFonts w:ascii="Book Antiqua" w:eastAsia="等线" w:hAnsi="Book Antiqua" w:cs="等线"/>
        </w:rPr>
      </w:pPr>
    </w:p>
    <w:p w14:paraId="26FAB8E4" w14:textId="5440E138"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CARE Checklist (2016) statement: </w:t>
      </w:r>
      <w:r w:rsidRPr="00F7687C">
        <w:rPr>
          <w:rFonts w:ascii="Book Antiqua" w:eastAsia="等线" w:hAnsi="Book Antiqua" w:cs="等线"/>
          <w:color w:val="000000"/>
        </w:rPr>
        <w:t>The authors have read the CARE Checklist (2016), and the manuscript was prepared and revised according to the CARE Checklist (2016)</w:t>
      </w:r>
      <w:r w:rsidR="009C7D90">
        <w:rPr>
          <w:rFonts w:ascii="Book Antiqua" w:eastAsia="等线" w:hAnsi="Book Antiqua" w:cs="等线"/>
          <w:color w:val="000000"/>
        </w:rPr>
        <w:t>.</w:t>
      </w:r>
    </w:p>
    <w:p w14:paraId="7B93CB5B" w14:textId="77777777" w:rsidR="00014944" w:rsidRPr="00F7687C" w:rsidRDefault="00014944" w:rsidP="00F7687C">
      <w:pPr>
        <w:spacing w:line="360" w:lineRule="auto"/>
        <w:jc w:val="both"/>
        <w:rPr>
          <w:rFonts w:ascii="Book Antiqua" w:eastAsia="等线" w:hAnsi="Book Antiqua" w:cs="等线"/>
        </w:rPr>
      </w:pPr>
    </w:p>
    <w:p w14:paraId="6FED5BA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bCs/>
          <w:color w:val="000000"/>
        </w:rPr>
        <w:t xml:space="preserve">Open-Access: </w:t>
      </w:r>
      <w:r w:rsidRPr="00F7687C">
        <w:rPr>
          <w:rFonts w:ascii="Book Antiqua" w:eastAsia="等线" w:hAnsi="Book Antiqua" w:cs="等线"/>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E28177" w14:textId="77777777" w:rsidR="00014944" w:rsidRPr="00F7687C" w:rsidRDefault="00014944" w:rsidP="00F7687C">
      <w:pPr>
        <w:spacing w:line="360" w:lineRule="auto"/>
        <w:jc w:val="both"/>
        <w:rPr>
          <w:rFonts w:ascii="Book Antiqua" w:eastAsia="等线" w:hAnsi="Book Antiqua" w:cs="等线"/>
        </w:rPr>
      </w:pPr>
    </w:p>
    <w:p w14:paraId="2F8DA40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Manuscript source: </w:t>
      </w:r>
      <w:r w:rsidRPr="00F7687C">
        <w:rPr>
          <w:rFonts w:ascii="Book Antiqua" w:eastAsia="等线" w:hAnsi="Book Antiqua" w:cs="等线"/>
          <w:color w:val="000000"/>
        </w:rPr>
        <w:t>Unsolicited manuscript</w:t>
      </w:r>
    </w:p>
    <w:p w14:paraId="67DB36E6" w14:textId="77777777" w:rsidR="00014944" w:rsidRPr="00F7687C" w:rsidRDefault="00014944" w:rsidP="00F7687C">
      <w:pPr>
        <w:spacing w:line="360" w:lineRule="auto"/>
        <w:jc w:val="both"/>
        <w:rPr>
          <w:rFonts w:ascii="Book Antiqua" w:eastAsia="等线" w:hAnsi="Book Antiqua" w:cs="等线"/>
        </w:rPr>
      </w:pPr>
    </w:p>
    <w:p w14:paraId="5FD60DE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Peer-review started: </w:t>
      </w:r>
      <w:r w:rsidRPr="00F7687C">
        <w:rPr>
          <w:rFonts w:ascii="Book Antiqua" w:eastAsia="等线" w:hAnsi="Book Antiqua" w:cs="等线"/>
          <w:color w:val="000000"/>
        </w:rPr>
        <w:t>October 13, 2020</w:t>
      </w:r>
    </w:p>
    <w:p w14:paraId="31DFB2BB"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First decision: </w:t>
      </w:r>
      <w:r w:rsidRPr="00F7687C">
        <w:rPr>
          <w:rFonts w:ascii="Book Antiqua" w:eastAsia="等线" w:hAnsi="Book Antiqua" w:cs="等线"/>
          <w:color w:val="000000"/>
        </w:rPr>
        <w:t>November 24, 2020</w:t>
      </w:r>
    </w:p>
    <w:p w14:paraId="6DD86DAC" w14:textId="04F8B033"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b/>
          <w:color w:val="000000"/>
        </w:rPr>
        <w:t xml:space="preserve">Article in press: </w:t>
      </w:r>
      <w:r w:rsidR="00643349" w:rsidRPr="00D74010">
        <w:rPr>
          <w:rFonts w:ascii="Book Antiqua" w:eastAsia="等线" w:hAnsi="Book Antiqua" w:cs="等线"/>
          <w:color w:val="000000"/>
        </w:rPr>
        <w:t>December 23, 2020</w:t>
      </w:r>
    </w:p>
    <w:p w14:paraId="22F4531A" w14:textId="77777777" w:rsidR="00014944" w:rsidRPr="00F7687C" w:rsidRDefault="00014944" w:rsidP="00F7687C">
      <w:pPr>
        <w:spacing w:line="360" w:lineRule="auto"/>
        <w:jc w:val="both"/>
        <w:rPr>
          <w:rFonts w:ascii="Book Antiqua" w:eastAsia="等线" w:hAnsi="Book Antiqua" w:cs="等线"/>
        </w:rPr>
      </w:pPr>
    </w:p>
    <w:p w14:paraId="1224CA6A"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Specialty type: </w:t>
      </w:r>
      <w:bookmarkStart w:id="0" w:name="OLE_LINK1953"/>
      <w:bookmarkStart w:id="1" w:name="OLE_LINK2066"/>
      <w:bookmarkStart w:id="2" w:name="OLE_LINK1952"/>
      <w:r w:rsidRPr="00F7687C">
        <w:rPr>
          <w:rFonts w:ascii="Book Antiqua" w:eastAsia="等线" w:hAnsi="Book Antiqua" w:cs="等线"/>
        </w:rPr>
        <w:t>Medicine, research and experimental</w:t>
      </w:r>
      <w:bookmarkEnd w:id="0"/>
      <w:bookmarkEnd w:id="1"/>
      <w:bookmarkEnd w:id="2"/>
    </w:p>
    <w:p w14:paraId="2876004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 xml:space="preserve">Country/Territory of origin: </w:t>
      </w:r>
      <w:r w:rsidRPr="00F7687C">
        <w:rPr>
          <w:rFonts w:ascii="Book Antiqua" w:eastAsia="等线" w:hAnsi="Book Antiqua" w:cs="等线"/>
          <w:color w:val="000000"/>
        </w:rPr>
        <w:t>China</w:t>
      </w:r>
    </w:p>
    <w:p w14:paraId="51F661DD"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Peer-review report’s scientific quality classification</w:t>
      </w:r>
    </w:p>
    <w:p w14:paraId="7415379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A (Excellent): 0</w:t>
      </w:r>
    </w:p>
    <w:p w14:paraId="6D02BA07"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B (Very good): 0</w:t>
      </w:r>
    </w:p>
    <w:p w14:paraId="1CA78978"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C (Good): C, C</w:t>
      </w:r>
    </w:p>
    <w:p w14:paraId="62517BD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D (Fair): 0</w:t>
      </w:r>
    </w:p>
    <w:p w14:paraId="6B099AC2"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t>Grade E (Poor): 0</w:t>
      </w:r>
    </w:p>
    <w:p w14:paraId="6A82FDA2" w14:textId="77777777" w:rsidR="00014944" w:rsidRPr="00F7687C" w:rsidRDefault="00014944" w:rsidP="00F7687C">
      <w:pPr>
        <w:spacing w:line="360" w:lineRule="auto"/>
        <w:jc w:val="both"/>
        <w:rPr>
          <w:rFonts w:ascii="Book Antiqua" w:eastAsia="等线" w:hAnsi="Book Antiqua" w:cs="等线"/>
        </w:rPr>
      </w:pPr>
    </w:p>
    <w:p w14:paraId="3E49251D" w14:textId="4B39FDA0" w:rsidR="00014944" w:rsidRPr="00606A5A" w:rsidRDefault="00D36983" w:rsidP="00F7687C">
      <w:pPr>
        <w:spacing w:line="360" w:lineRule="auto"/>
        <w:jc w:val="both"/>
        <w:rPr>
          <w:rFonts w:ascii="Book Antiqua" w:eastAsia="等线" w:hAnsi="Book Antiqua" w:cs="等线"/>
          <w:color w:val="000000"/>
          <w:lang w:eastAsia="zh-CN"/>
        </w:rPr>
      </w:pPr>
      <w:r w:rsidRPr="00F7687C">
        <w:rPr>
          <w:rFonts w:ascii="Book Antiqua" w:eastAsia="等线" w:hAnsi="Book Antiqua" w:cs="等线"/>
          <w:b/>
          <w:color w:val="000000"/>
        </w:rPr>
        <w:t xml:space="preserve">P-Reviewer: </w:t>
      </w:r>
      <w:r w:rsidRPr="00F7687C">
        <w:rPr>
          <w:rFonts w:ascii="Book Antiqua" w:eastAsia="等线" w:hAnsi="Book Antiqua" w:cs="等线"/>
          <w:color w:val="000000"/>
        </w:rPr>
        <w:t>Vij M</w:t>
      </w:r>
      <w:r w:rsidRPr="00F7687C">
        <w:rPr>
          <w:rFonts w:ascii="Book Antiqua" w:eastAsia="等线" w:hAnsi="Book Antiqua" w:cs="等线"/>
          <w:b/>
          <w:color w:val="000000"/>
        </w:rPr>
        <w:t xml:space="preserve"> S-Editor: </w:t>
      </w:r>
      <w:r w:rsidRPr="00F7687C">
        <w:rPr>
          <w:rFonts w:ascii="Book Antiqua" w:eastAsia="等线" w:hAnsi="Book Antiqua" w:cs="等线"/>
          <w:color w:val="000000"/>
        </w:rPr>
        <w:t>Fan JR</w:t>
      </w:r>
      <w:r w:rsidRPr="00F7687C">
        <w:rPr>
          <w:rFonts w:ascii="Book Antiqua" w:eastAsia="等线" w:hAnsi="Book Antiqua" w:cs="等线"/>
          <w:b/>
          <w:color w:val="000000"/>
        </w:rPr>
        <w:t xml:space="preserve"> L-Editor: </w:t>
      </w:r>
      <w:r w:rsidR="000359A7" w:rsidRPr="009E5412">
        <w:rPr>
          <w:rFonts w:ascii="Book Antiqua" w:eastAsia="等线" w:hAnsi="Book Antiqua" w:cs="等线"/>
          <w:color w:val="000000"/>
        </w:rPr>
        <w:t>Wang TQ</w:t>
      </w:r>
      <w:r w:rsidRPr="00F7687C">
        <w:rPr>
          <w:rFonts w:ascii="Book Antiqua" w:eastAsia="等线" w:hAnsi="Book Antiqua" w:cs="等线"/>
          <w:b/>
          <w:color w:val="000000"/>
        </w:rPr>
        <w:t xml:space="preserve"> P-Editor: </w:t>
      </w:r>
      <w:r w:rsidR="00606A5A" w:rsidRPr="00606A5A">
        <w:rPr>
          <w:rFonts w:ascii="Book Antiqua" w:eastAsia="等线" w:hAnsi="Book Antiqua" w:cs="等线" w:hint="eastAsia"/>
          <w:color w:val="000000"/>
          <w:lang w:eastAsia="zh-CN"/>
        </w:rPr>
        <w:t>Li JH</w:t>
      </w:r>
    </w:p>
    <w:p w14:paraId="1BC6FCE5" w14:textId="77777777" w:rsidR="00FA3EDE" w:rsidRPr="00F7687C" w:rsidRDefault="00FA3EDE" w:rsidP="00F7687C">
      <w:pPr>
        <w:spacing w:line="360" w:lineRule="auto"/>
        <w:jc w:val="both"/>
        <w:rPr>
          <w:rFonts w:ascii="Book Antiqua" w:eastAsia="等线" w:hAnsi="Book Antiqua" w:cs="等线"/>
        </w:rPr>
        <w:sectPr w:rsidR="00FA3EDE" w:rsidRPr="00F7687C">
          <w:pgSz w:w="12240" w:h="15840"/>
          <w:pgMar w:top="1440" w:right="1440" w:bottom="1440" w:left="1440" w:header="720" w:footer="720" w:gutter="0"/>
          <w:cols w:space="720"/>
          <w:docGrid w:linePitch="360"/>
        </w:sectPr>
      </w:pPr>
    </w:p>
    <w:p w14:paraId="1721ADA4"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b/>
          <w:color w:val="000000"/>
        </w:rPr>
        <w:t>Figure Legends</w:t>
      </w:r>
    </w:p>
    <w:p w14:paraId="020F39D5"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noProof/>
          <w:lang w:eastAsia="zh-CN"/>
        </w:rPr>
        <w:drawing>
          <wp:inline distT="0" distB="0" distL="0" distR="0" wp14:anchorId="00773EF9" wp14:editId="79B78A87">
            <wp:extent cx="4057015" cy="36855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057143" cy="3685714"/>
                    </a:xfrm>
                    <a:prstGeom prst="rect">
                      <a:avLst/>
                    </a:prstGeom>
                  </pic:spPr>
                </pic:pic>
              </a:graphicData>
            </a:graphic>
          </wp:inline>
        </w:drawing>
      </w:r>
    </w:p>
    <w:p w14:paraId="1D2A5E46" w14:textId="77777777" w:rsidR="00014944" w:rsidRPr="00F7687C" w:rsidRDefault="00D36983" w:rsidP="00F7687C">
      <w:pPr>
        <w:spacing w:line="360" w:lineRule="auto"/>
        <w:jc w:val="both"/>
        <w:rPr>
          <w:rFonts w:ascii="Book Antiqua" w:eastAsia="等线" w:hAnsi="Book Antiqua" w:cs="等线"/>
          <w:b/>
          <w:bCs/>
        </w:rPr>
      </w:pPr>
      <w:r w:rsidRPr="00F7687C">
        <w:rPr>
          <w:rFonts w:ascii="Book Antiqua" w:eastAsia="等线" w:hAnsi="Book Antiqua" w:cs="等线"/>
          <w:b/>
          <w:bCs/>
          <w:color w:val="000000"/>
        </w:rPr>
        <w:t>Figure 1 Enhanced computed tomography of the abdomen/pelvis showing a large preperitoneal mass joined to the uterus.</w:t>
      </w:r>
    </w:p>
    <w:p w14:paraId="7D6F5841"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Pr="00F7687C">
        <w:rPr>
          <w:rFonts w:ascii="Book Antiqua" w:eastAsia="等线" w:hAnsi="Book Antiqua" w:cs="等线"/>
          <w:noProof/>
          <w:lang w:eastAsia="zh-CN"/>
        </w:rPr>
        <w:drawing>
          <wp:inline distT="0" distB="0" distL="0" distR="0" wp14:anchorId="114A6677" wp14:editId="6E49A730">
            <wp:extent cx="4037965" cy="522795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038095" cy="5228571"/>
                    </a:xfrm>
                    <a:prstGeom prst="rect">
                      <a:avLst/>
                    </a:prstGeom>
                  </pic:spPr>
                </pic:pic>
              </a:graphicData>
            </a:graphic>
          </wp:inline>
        </w:drawing>
      </w:r>
    </w:p>
    <w:p w14:paraId="3399A8A1"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b/>
          <w:bCs/>
          <w:color w:val="000000"/>
        </w:rPr>
        <w:t>Figure 2 Computed tomography angiography showing an abundant blood supply surrounding the mass.</w:t>
      </w:r>
      <w:r w:rsidRPr="00F7687C">
        <w:rPr>
          <w:rFonts w:ascii="Book Antiqua" w:eastAsia="等线" w:hAnsi="Book Antiqua" w:cs="等线"/>
          <w:color w:val="000000"/>
        </w:rPr>
        <w:t xml:space="preserve"> CIA: Common iliac artery; EIA: External iliac artery; GDA: Gastroduodenal artery; IIA: Internal iliac artery; IMA: Inferior mesenteric artery; SA: Splenic artery; SMA: Superior mesenteric artery; UA: Uterine artery. </w:t>
      </w:r>
    </w:p>
    <w:p w14:paraId="28E6FB70" w14:textId="7080C5CA"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00AA489B">
        <w:rPr>
          <w:noProof/>
          <w:lang w:eastAsia="zh-CN"/>
        </w:rPr>
        <w:drawing>
          <wp:inline distT="0" distB="0" distL="0" distR="0" wp14:anchorId="1730B9D1" wp14:editId="43553BE6">
            <wp:extent cx="5828571" cy="503809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8571" cy="5038095"/>
                    </a:xfrm>
                    <a:prstGeom prst="rect">
                      <a:avLst/>
                    </a:prstGeom>
                  </pic:spPr>
                </pic:pic>
              </a:graphicData>
            </a:graphic>
          </wp:inline>
        </w:drawing>
      </w:r>
    </w:p>
    <w:p w14:paraId="4048AE16" w14:textId="26F73EAB" w:rsidR="00014944" w:rsidRPr="00F7687C" w:rsidRDefault="00D36983" w:rsidP="00F7687C">
      <w:pPr>
        <w:spacing w:line="360" w:lineRule="auto"/>
        <w:jc w:val="both"/>
        <w:rPr>
          <w:rFonts w:ascii="Book Antiqua" w:eastAsia="等线" w:hAnsi="Book Antiqua" w:cs="等线"/>
          <w:color w:val="000000"/>
        </w:rPr>
      </w:pPr>
      <w:bookmarkStart w:id="3" w:name="OLE_LINK9"/>
      <w:bookmarkStart w:id="4" w:name="OLE_LINK10"/>
      <w:r w:rsidRPr="00F7687C">
        <w:rPr>
          <w:rFonts w:ascii="Book Antiqua" w:eastAsia="等线" w:hAnsi="Book Antiqua" w:cs="等线"/>
          <w:b/>
          <w:bCs/>
          <w:color w:val="000000"/>
        </w:rPr>
        <w:t xml:space="preserve">Figure 3 </w:t>
      </w:r>
      <w:bookmarkStart w:id="5" w:name="OLE_LINK8"/>
      <w:bookmarkStart w:id="6" w:name="OLE_LINK7"/>
      <w:r w:rsidRPr="00F7687C">
        <w:rPr>
          <w:rFonts w:ascii="Book Antiqua" w:eastAsia="等线" w:hAnsi="Book Antiqua" w:cs="等线"/>
          <w:b/>
          <w:bCs/>
          <w:color w:val="000000"/>
        </w:rPr>
        <w:t>Intraoperative findings.</w:t>
      </w:r>
      <w:r w:rsidRPr="00D95B74">
        <w:rPr>
          <w:rFonts w:ascii="Book Antiqua" w:eastAsia="等线" w:hAnsi="Book Antiqua" w:cs="等线"/>
          <w:b/>
          <w:bCs/>
          <w:color w:val="000000"/>
        </w:rPr>
        <w:t xml:space="preserve"> </w:t>
      </w:r>
      <w:r w:rsidRPr="002E4712">
        <w:rPr>
          <w:rFonts w:ascii="Book Antiqua" w:eastAsia="等线" w:hAnsi="Book Antiqua" w:cs="等线"/>
          <w:color w:val="000000"/>
        </w:rPr>
        <w:t xml:space="preserve">A: Bladder with a dense adhesion and </w:t>
      </w:r>
      <w:r w:rsidR="000359A7">
        <w:rPr>
          <w:rFonts w:ascii="Book Antiqua" w:eastAsia="等线" w:hAnsi="Book Antiqua" w:cs="等线"/>
          <w:color w:val="000000"/>
        </w:rPr>
        <w:t xml:space="preserve">the </w:t>
      </w:r>
      <w:r w:rsidRPr="002E4712">
        <w:rPr>
          <w:rFonts w:ascii="Book Antiqua" w:eastAsia="等线" w:hAnsi="Book Antiqua" w:cs="等线"/>
          <w:color w:val="000000"/>
        </w:rPr>
        <w:t>mass, which extended 3 cm below the umbilicus;</w:t>
      </w:r>
      <w:r w:rsidRPr="00F7687C">
        <w:rPr>
          <w:rFonts w:ascii="Book Antiqua" w:eastAsia="等线" w:hAnsi="Book Antiqua" w:cs="等线"/>
          <w:color w:val="000000"/>
        </w:rPr>
        <w:t xml:space="preserve"> B: Engorged vessels of the omentum majus that appeared along the surface of the mass; C: Lifted and turned mass showing a pedicle attached to the uterine fundus; D: Resected mass along with its pedicle stump.</w:t>
      </w:r>
    </w:p>
    <w:bookmarkEnd w:id="3"/>
    <w:bookmarkEnd w:id="4"/>
    <w:bookmarkEnd w:id="5"/>
    <w:bookmarkEnd w:id="6"/>
    <w:p w14:paraId="3F4B56E3"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color w:val="000000"/>
        </w:rPr>
        <w:br w:type="page"/>
      </w:r>
      <w:r w:rsidRPr="00F7687C">
        <w:rPr>
          <w:rFonts w:ascii="Book Antiqua" w:eastAsia="等线" w:hAnsi="Book Antiqua" w:cs="等线"/>
          <w:noProof/>
          <w:lang w:eastAsia="zh-CN"/>
        </w:rPr>
        <w:drawing>
          <wp:inline distT="0" distB="0" distL="0" distR="0" wp14:anchorId="0424417D" wp14:editId="7DF1146D">
            <wp:extent cx="5943600" cy="4508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4508500"/>
                    </a:xfrm>
                    <a:prstGeom prst="rect">
                      <a:avLst/>
                    </a:prstGeom>
                  </pic:spPr>
                </pic:pic>
              </a:graphicData>
            </a:graphic>
          </wp:inline>
        </w:drawing>
      </w:r>
    </w:p>
    <w:p w14:paraId="48511496" w14:textId="77777777" w:rsidR="00014944" w:rsidRPr="00F7687C" w:rsidRDefault="00D36983" w:rsidP="00F7687C">
      <w:pPr>
        <w:spacing w:line="360" w:lineRule="auto"/>
        <w:jc w:val="both"/>
        <w:rPr>
          <w:rFonts w:ascii="Book Antiqua" w:eastAsia="等线" w:hAnsi="Book Antiqua" w:cs="等线"/>
          <w:color w:val="000000"/>
        </w:rPr>
      </w:pPr>
      <w:r w:rsidRPr="00F7687C">
        <w:rPr>
          <w:rFonts w:ascii="Book Antiqua" w:eastAsia="等线" w:hAnsi="Book Antiqua" w:cs="等线"/>
          <w:b/>
          <w:bCs/>
          <w:color w:val="000000"/>
        </w:rPr>
        <w:t>Figure 4 Representative immunohistochemical images of the leiomyoma.</w:t>
      </w:r>
      <w:r w:rsidRPr="00F7687C">
        <w:rPr>
          <w:rFonts w:ascii="Book Antiqua" w:eastAsia="等线" w:hAnsi="Book Antiqua" w:cs="等线"/>
          <w:color w:val="000000"/>
        </w:rPr>
        <w:t xml:space="preserve"> A: H&amp;E staining; B: Ki67 staining; C: Estrogen receptor staining; D: Progesterone receptor staining. Scale bar: 50 μm.</w:t>
      </w:r>
    </w:p>
    <w:p w14:paraId="698F9B53"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color w:val="000000"/>
        </w:rPr>
        <w:br w:type="page"/>
      </w:r>
      <w:r w:rsidRPr="00F7687C">
        <w:rPr>
          <w:rFonts w:ascii="Book Antiqua" w:eastAsia="等线" w:hAnsi="Book Antiqua" w:cs="等线"/>
          <w:b/>
          <w:bCs/>
        </w:rPr>
        <w:t>Table 1 Laboratory data</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178"/>
        <w:gridCol w:w="1469"/>
        <w:gridCol w:w="1392"/>
        <w:gridCol w:w="1452"/>
      </w:tblGrid>
      <w:tr w:rsidR="00014944" w:rsidRPr="00F7687C" w14:paraId="4204FEBA" w14:textId="77777777">
        <w:tc>
          <w:tcPr>
            <w:tcW w:w="1611" w:type="pct"/>
            <w:tcBorders>
              <w:top w:val="single" w:sz="4" w:space="0" w:color="auto"/>
              <w:bottom w:val="single" w:sz="4" w:space="0" w:color="auto"/>
            </w:tcBorders>
          </w:tcPr>
          <w:p w14:paraId="4546C161"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Variable</w:t>
            </w:r>
          </w:p>
        </w:tc>
        <w:tc>
          <w:tcPr>
            <w:tcW w:w="1137" w:type="pct"/>
            <w:tcBorders>
              <w:top w:val="single" w:sz="4" w:space="0" w:color="auto"/>
              <w:bottom w:val="single" w:sz="4" w:space="0" w:color="auto"/>
            </w:tcBorders>
          </w:tcPr>
          <w:p w14:paraId="4675743D"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Reference range, IPMCH</w:t>
            </w:r>
            <w:r w:rsidRPr="00F7687C">
              <w:rPr>
                <w:rFonts w:ascii="Book Antiqua" w:eastAsia="等线" w:hAnsi="Book Antiqua" w:cs="等线"/>
                <w:b/>
                <w:bCs/>
                <w:vertAlign w:val="superscript"/>
                <w:lang w:eastAsia="zh-CN"/>
              </w:rPr>
              <w:t>1</w:t>
            </w:r>
          </w:p>
        </w:tc>
        <w:tc>
          <w:tcPr>
            <w:tcW w:w="767" w:type="pct"/>
            <w:tcBorders>
              <w:top w:val="single" w:sz="4" w:space="0" w:color="auto"/>
              <w:bottom w:val="single" w:sz="4" w:space="0" w:color="auto"/>
            </w:tcBorders>
          </w:tcPr>
          <w:p w14:paraId="22F92560"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1 d after admission</w:t>
            </w:r>
          </w:p>
        </w:tc>
        <w:tc>
          <w:tcPr>
            <w:tcW w:w="727" w:type="pct"/>
            <w:tcBorders>
              <w:top w:val="single" w:sz="4" w:space="0" w:color="auto"/>
              <w:bottom w:val="single" w:sz="4" w:space="0" w:color="auto"/>
            </w:tcBorders>
          </w:tcPr>
          <w:p w14:paraId="4B1B85DA"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1 d after operation</w:t>
            </w:r>
          </w:p>
        </w:tc>
        <w:tc>
          <w:tcPr>
            <w:tcW w:w="758" w:type="pct"/>
            <w:tcBorders>
              <w:top w:val="single" w:sz="4" w:space="0" w:color="auto"/>
              <w:bottom w:val="single" w:sz="4" w:space="0" w:color="auto"/>
            </w:tcBorders>
          </w:tcPr>
          <w:p w14:paraId="79EADBF3" w14:textId="77777777" w:rsidR="00014944" w:rsidRPr="00F7687C" w:rsidRDefault="00D36983" w:rsidP="00F7687C">
            <w:pPr>
              <w:spacing w:line="360" w:lineRule="auto"/>
              <w:jc w:val="both"/>
              <w:rPr>
                <w:rFonts w:ascii="Book Antiqua" w:eastAsia="等线" w:hAnsi="Book Antiqua" w:cs="等线"/>
                <w:b/>
                <w:bCs/>
                <w:lang w:eastAsia="zh-CN"/>
              </w:rPr>
            </w:pPr>
            <w:r w:rsidRPr="00F7687C">
              <w:rPr>
                <w:rFonts w:ascii="Book Antiqua" w:eastAsia="等线" w:hAnsi="Book Antiqua" w:cs="等线"/>
                <w:b/>
                <w:bCs/>
                <w:lang w:eastAsia="zh-CN"/>
              </w:rPr>
              <w:t xml:space="preserve">1 d before </w:t>
            </w:r>
            <w:r w:rsidRPr="00F7687C">
              <w:rPr>
                <w:rFonts w:ascii="Book Antiqua" w:eastAsia="等线" w:hAnsi="Book Antiqua" w:cs="等线"/>
                <w:b/>
                <w:bCs/>
                <w:color w:val="191919"/>
                <w:shd w:val="clear" w:color="auto" w:fill="FFFFFF"/>
                <w:lang w:eastAsia="zh-CN"/>
              </w:rPr>
              <w:t>discharge</w:t>
            </w:r>
          </w:p>
        </w:tc>
      </w:tr>
      <w:tr w:rsidR="00014944" w:rsidRPr="00F7687C" w14:paraId="39FD22FA" w14:textId="77777777">
        <w:tc>
          <w:tcPr>
            <w:tcW w:w="1611" w:type="pct"/>
            <w:tcBorders>
              <w:top w:val="single" w:sz="4" w:space="0" w:color="auto"/>
            </w:tcBorders>
          </w:tcPr>
          <w:p w14:paraId="54ACEC6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Hematocrit (%)</w:t>
            </w:r>
          </w:p>
        </w:tc>
        <w:tc>
          <w:tcPr>
            <w:tcW w:w="1137" w:type="pct"/>
            <w:tcBorders>
              <w:top w:val="single" w:sz="4" w:space="0" w:color="auto"/>
            </w:tcBorders>
          </w:tcPr>
          <w:p w14:paraId="08F511A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33.5-45</w:t>
            </w:r>
          </w:p>
        </w:tc>
        <w:tc>
          <w:tcPr>
            <w:tcW w:w="767" w:type="pct"/>
            <w:tcBorders>
              <w:top w:val="single" w:sz="4" w:space="0" w:color="auto"/>
            </w:tcBorders>
          </w:tcPr>
          <w:p w14:paraId="3CB38B1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38.8</w:t>
            </w:r>
          </w:p>
        </w:tc>
        <w:tc>
          <w:tcPr>
            <w:tcW w:w="727" w:type="pct"/>
            <w:tcBorders>
              <w:top w:val="single" w:sz="4" w:space="0" w:color="auto"/>
            </w:tcBorders>
          </w:tcPr>
          <w:p w14:paraId="4EEBAD2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25.8↓</w:t>
            </w:r>
          </w:p>
        </w:tc>
        <w:tc>
          <w:tcPr>
            <w:tcW w:w="758" w:type="pct"/>
            <w:tcBorders>
              <w:top w:val="single" w:sz="4" w:space="0" w:color="auto"/>
            </w:tcBorders>
          </w:tcPr>
          <w:p w14:paraId="425E62B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25.7↓</w:t>
            </w:r>
          </w:p>
        </w:tc>
      </w:tr>
      <w:tr w:rsidR="00014944" w:rsidRPr="00F7687C" w14:paraId="0CA5C9F2" w14:textId="77777777">
        <w:tc>
          <w:tcPr>
            <w:tcW w:w="1611" w:type="pct"/>
          </w:tcPr>
          <w:p w14:paraId="3F33A2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Hemoglobin (g/L)</w:t>
            </w:r>
          </w:p>
        </w:tc>
        <w:tc>
          <w:tcPr>
            <w:tcW w:w="1137" w:type="pct"/>
          </w:tcPr>
          <w:p w14:paraId="3AE4F58D"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113-151</w:t>
            </w:r>
          </w:p>
        </w:tc>
        <w:tc>
          <w:tcPr>
            <w:tcW w:w="767" w:type="pct"/>
          </w:tcPr>
          <w:p w14:paraId="7CACFCC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133</w:t>
            </w:r>
          </w:p>
        </w:tc>
        <w:tc>
          <w:tcPr>
            <w:tcW w:w="727" w:type="pct"/>
          </w:tcPr>
          <w:p w14:paraId="136B823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85↓</w:t>
            </w:r>
          </w:p>
        </w:tc>
        <w:tc>
          <w:tcPr>
            <w:tcW w:w="758" w:type="pct"/>
          </w:tcPr>
          <w:p w14:paraId="1E6E685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85↓</w:t>
            </w:r>
          </w:p>
        </w:tc>
      </w:tr>
      <w:tr w:rsidR="00014944" w:rsidRPr="00F7687C" w14:paraId="1B84E552" w14:textId="77777777">
        <w:tc>
          <w:tcPr>
            <w:tcW w:w="1611" w:type="pct"/>
          </w:tcPr>
          <w:p w14:paraId="4F40F1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White cell count (10^9/L)</w:t>
            </w:r>
          </w:p>
        </w:tc>
        <w:tc>
          <w:tcPr>
            <w:tcW w:w="1137" w:type="pct"/>
          </w:tcPr>
          <w:p w14:paraId="097BACE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3.69-9.16</w:t>
            </w:r>
          </w:p>
        </w:tc>
        <w:tc>
          <w:tcPr>
            <w:tcW w:w="767" w:type="pct"/>
          </w:tcPr>
          <w:p w14:paraId="68A4275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6.5</w:t>
            </w:r>
          </w:p>
        </w:tc>
        <w:tc>
          <w:tcPr>
            <w:tcW w:w="727" w:type="pct"/>
          </w:tcPr>
          <w:p w14:paraId="7C868BF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15.0↑</w:t>
            </w:r>
          </w:p>
        </w:tc>
        <w:tc>
          <w:tcPr>
            <w:tcW w:w="758" w:type="pct"/>
          </w:tcPr>
          <w:p w14:paraId="50B3C47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6.9</w:t>
            </w:r>
          </w:p>
        </w:tc>
      </w:tr>
      <w:tr w:rsidR="00014944" w:rsidRPr="00F7687C" w14:paraId="111459A4" w14:textId="77777777">
        <w:tc>
          <w:tcPr>
            <w:tcW w:w="1611" w:type="pct"/>
          </w:tcPr>
          <w:p w14:paraId="545E37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Platelet count (10^9/L)</w:t>
            </w:r>
          </w:p>
        </w:tc>
        <w:tc>
          <w:tcPr>
            <w:tcW w:w="1137" w:type="pct"/>
          </w:tcPr>
          <w:p w14:paraId="3D7D88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101-320</w:t>
            </w:r>
          </w:p>
        </w:tc>
        <w:tc>
          <w:tcPr>
            <w:tcW w:w="767" w:type="pct"/>
          </w:tcPr>
          <w:p w14:paraId="13F321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337↑</w:t>
            </w:r>
          </w:p>
        </w:tc>
        <w:tc>
          <w:tcPr>
            <w:tcW w:w="727" w:type="pct"/>
          </w:tcPr>
          <w:p w14:paraId="71472B7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188</w:t>
            </w:r>
          </w:p>
        </w:tc>
        <w:tc>
          <w:tcPr>
            <w:tcW w:w="758" w:type="pct"/>
          </w:tcPr>
          <w:p w14:paraId="525B3BD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500↑</w:t>
            </w:r>
          </w:p>
        </w:tc>
      </w:tr>
      <w:tr w:rsidR="00014944" w:rsidRPr="00F7687C" w14:paraId="73A3FE91" w14:textId="77777777">
        <w:tc>
          <w:tcPr>
            <w:tcW w:w="1611" w:type="pct"/>
          </w:tcPr>
          <w:p w14:paraId="54BF9F9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Sodium (mmoL/L)</w:t>
            </w:r>
          </w:p>
        </w:tc>
        <w:tc>
          <w:tcPr>
            <w:tcW w:w="1137" w:type="pct"/>
          </w:tcPr>
          <w:p w14:paraId="5659B0A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135-145</w:t>
            </w:r>
          </w:p>
        </w:tc>
        <w:tc>
          <w:tcPr>
            <w:tcW w:w="767" w:type="pct"/>
          </w:tcPr>
          <w:p w14:paraId="49DBDA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138</w:t>
            </w:r>
          </w:p>
        </w:tc>
        <w:tc>
          <w:tcPr>
            <w:tcW w:w="727" w:type="pct"/>
          </w:tcPr>
          <w:p w14:paraId="1262F16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135</w:t>
            </w:r>
          </w:p>
        </w:tc>
        <w:tc>
          <w:tcPr>
            <w:tcW w:w="758" w:type="pct"/>
          </w:tcPr>
          <w:p w14:paraId="78D3E27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140</w:t>
            </w:r>
          </w:p>
        </w:tc>
      </w:tr>
      <w:tr w:rsidR="00014944" w:rsidRPr="00F7687C" w14:paraId="61040DA7" w14:textId="77777777">
        <w:tc>
          <w:tcPr>
            <w:tcW w:w="1611" w:type="pct"/>
          </w:tcPr>
          <w:p w14:paraId="7569ECF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Potassium (mmoL/L)</w:t>
            </w:r>
          </w:p>
        </w:tc>
        <w:tc>
          <w:tcPr>
            <w:tcW w:w="1137" w:type="pct"/>
          </w:tcPr>
          <w:p w14:paraId="7BB3EBE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3.5-5.5</w:t>
            </w:r>
          </w:p>
        </w:tc>
        <w:tc>
          <w:tcPr>
            <w:tcW w:w="767" w:type="pct"/>
          </w:tcPr>
          <w:p w14:paraId="406D339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4.37</w:t>
            </w:r>
          </w:p>
        </w:tc>
        <w:tc>
          <w:tcPr>
            <w:tcW w:w="727" w:type="pct"/>
          </w:tcPr>
          <w:p w14:paraId="385FFBE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4.15</w:t>
            </w:r>
          </w:p>
        </w:tc>
        <w:tc>
          <w:tcPr>
            <w:tcW w:w="758" w:type="pct"/>
          </w:tcPr>
          <w:p w14:paraId="554F5F3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4.75</w:t>
            </w:r>
          </w:p>
        </w:tc>
      </w:tr>
      <w:tr w:rsidR="00014944" w:rsidRPr="00F7687C" w14:paraId="4F0774DA" w14:textId="77777777">
        <w:tc>
          <w:tcPr>
            <w:tcW w:w="1611" w:type="pct"/>
          </w:tcPr>
          <w:p w14:paraId="738CAF9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Chloride (mmoL/L)</w:t>
            </w:r>
          </w:p>
        </w:tc>
        <w:tc>
          <w:tcPr>
            <w:tcW w:w="1137" w:type="pct"/>
          </w:tcPr>
          <w:p w14:paraId="7739DBB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95-110</w:t>
            </w:r>
          </w:p>
        </w:tc>
        <w:tc>
          <w:tcPr>
            <w:tcW w:w="767" w:type="pct"/>
          </w:tcPr>
          <w:p w14:paraId="01B013C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96</w:t>
            </w:r>
          </w:p>
        </w:tc>
        <w:tc>
          <w:tcPr>
            <w:tcW w:w="727" w:type="pct"/>
          </w:tcPr>
          <w:p w14:paraId="5AF316E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103</w:t>
            </w:r>
          </w:p>
        </w:tc>
        <w:tc>
          <w:tcPr>
            <w:tcW w:w="758" w:type="pct"/>
          </w:tcPr>
          <w:p w14:paraId="3AC267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99</w:t>
            </w:r>
          </w:p>
        </w:tc>
      </w:tr>
      <w:tr w:rsidR="00014944" w:rsidRPr="00F7687C" w14:paraId="3A6B1F6D" w14:textId="77777777">
        <w:tc>
          <w:tcPr>
            <w:tcW w:w="1611" w:type="pct"/>
          </w:tcPr>
          <w:p w14:paraId="6C1AB35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Creatinine (μmoL/L)</w:t>
            </w:r>
          </w:p>
        </w:tc>
        <w:tc>
          <w:tcPr>
            <w:tcW w:w="1137" w:type="pct"/>
          </w:tcPr>
          <w:p w14:paraId="57603E1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45-84</w:t>
            </w:r>
          </w:p>
        </w:tc>
        <w:tc>
          <w:tcPr>
            <w:tcW w:w="767" w:type="pct"/>
          </w:tcPr>
          <w:p w14:paraId="223AFED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48</w:t>
            </w:r>
          </w:p>
        </w:tc>
        <w:tc>
          <w:tcPr>
            <w:tcW w:w="727" w:type="pct"/>
          </w:tcPr>
          <w:p w14:paraId="4C4FCCC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46</w:t>
            </w:r>
          </w:p>
        </w:tc>
        <w:tc>
          <w:tcPr>
            <w:tcW w:w="758" w:type="pct"/>
          </w:tcPr>
          <w:p w14:paraId="2C6F06F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41</w:t>
            </w:r>
          </w:p>
        </w:tc>
      </w:tr>
      <w:tr w:rsidR="00014944" w:rsidRPr="00F7687C" w14:paraId="1D02B270" w14:textId="77777777">
        <w:tc>
          <w:tcPr>
            <w:tcW w:w="1611" w:type="pct"/>
          </w:tcPr>
          <w:p w14:paraId="3AA16F7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Albumin (g/L)</w:t>
            </w:r>
          </w:p>
        </w:tc>
        <w:tc>
          <w:tcPr>
            <w:tcW w:w="1137" w:type="pct"/>
          </w:tcPr>
          <w:p w14:paraId="5E3D098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40-55</w:t>
            </w:r>
          </w:p>
        </w:tc>
        <w:tc>
          <w:tcPr>
            <w:tcW w:w="767" w:type="pct"/>
          </w:tcPr>
          <w:p w14:paraId="66A38B2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47.5</w:t>
            </w:r>
          </w:p>
        </w:tc>
        <w:tc>
          <w:tcPr>
            <w:tcW w:w="727" w:type="pct"/>
          </w:tcPr>
          <w:p w14:paraId="2B1F6FA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23.3↓</w:t>
            </w:r>
          </w:p>
        </w:tc>
        <w:tc>
          <w:tcPr>
            <w:tcW w:w="758" w:type="pct"/>
          </w:tcPr>
          <w:p w14:paraId="700C255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45.5</w:t>
            </w:r>
          </w:p>
        </w:tc>
      </w:tr>
      <w:tr w:rsidR="00014944" w:rsidRPr="00F7687C" w14:paraId="1D357EAA" w14:textId="77777777">
        <w:tc>
          <w:tcPr>
            <w:tcW w:w="1611" w:type="pct"/>
          </w:tcPr>
          <w:p w14:paraId="0B842F2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Alanine aminotransferase (</w:t>
            </w:r>
            <w:r w:rsidRPr="00F7687C">
              <w:rPr>
                <w:rFonts w:ascii="Book Antiqua" w:eastAsia="等线" w:hAnsi="Book Antiqua" w:cs="等线"/>
                <w:color w:val="000000"/>
                <w:lang w:eastAsia="zh-CN"/>
              </w:rPr>
              <w:t>U</w:t>
            </w:r>
            <w:r w:rsidRPr="00F7687C">
              <w:rPr>
                <w:rFonts w:ascii="Book Antiqua" w:eastAsia="等线" w:hAnsi="Book Antiqua" w:cs="等线"/>
                <w:lang w:eastAsia="zh-CN"/>
              </w:rPr>
              <w:t>/L)</w:t>
            </w:r>
          </w:p>
        </w:tc>
        <w:tc>
          <w:tcPr>
            <w:tcW w:w="1137" w:type="pct"/>
          </w:tcPr>
          <w:p w14:paraId="6911DB69"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0-42</w:t>
            </w:r>
          </w:p>
        </w:tc>
        <w:tc>
          <w:tcPr>
            <w:tcW w:w="767" w:type="pct"/>
          </w:tcPr>
          <w:p w14:paraId="6D1B28B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25</w:t>
            </w:r>
          </w:p>
        </w:tc>
        <w:tc>
          <w:tcPr>
            <w:tcW w:w="727" w:type="pct"/>
          </w:tcPr>
          <w:p w14:paraId="45F662C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w:t>
            </w:r>
          </w:p>
        </w:tc>
        <w:tc>
          <w:tcPr>
            <w:tcW w:w="758" w:type="pct"/>
          </w:tcPr>
          <w:p w14:paraId="183751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w:t>
            </w:r>
          </w:p>
        </w:tc>
      </w:tr>
      <w:tr w:rsidR="00014944" w:rsidRPr="00F7687C" w14:paraId="031CB33D" w14:textId="77777777">
        <w:tc>
          <w:tcPr>
            <w:tcW w:w="1611" w:type="pct"/>
          </w:tcPr>
          <w:p w14:paraId="2848F4E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Aspartate transaminase (U/L)</w:t>
            </w:r>
          </w:p>
        </w:tc>
        <w:tc>
          <w:tcPr>
            <w:tcW w:w="1137" w:type="pct"/>
          </w:tcPr>
          <w:p w14:paraId="11E753A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0-42</w:t>
            </w:r>
          </w:p>
        </w:tc>
        <w:tc>
          <w:tcPr>
            <w:tcW w:w="767" w:type="pct"/>
          </w:tcPr>
          <w:p w14:paraId="727FEC9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32</w:t>
            </w:r>
          </w:p>
        </w:tc>
        <w:tc>
          <w:tcPr>
            <w:tcW w:w="727" w:type="pct"/>
          </w:tcPr>
          <w:p w14:paraId="30A3C03C"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17</w:t>
            </w:r>
          </w:p>
        </w:tc>
        <w:tc>
          <w:tcPr>
            <w:tcW w:w="758" w:type="pct"/>
          </w:tcPr>
          <w:p w14:paraId="151288F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17</w:t>
            </w:r>
          </w:p>
        </w:tc>
      </w:tr>
      <w:tr w:rsidR="00014944" w:rsidRPr="00F7687C" w14:paraId="3D92044D" w14:textId="77777777">
        <w:tc>
          <w:tcPr>
            <w:tcW w:w="1611" w:type="pct"/>
          </w:tcPr>
          <w:p w14:paraId="7F14E04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Prothrombin time (sec)</w:t>
            </w:r>
          </w:p>
        </w:tc>
        <w:tc>
          <w:tcPr>
            <w:tcW w:w="1137" w:type="pct"/>
          </w:tcPr>
          <w:p w14:paraId="5EED220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11-14.5</w:t>
            </w:r>
          </w:p>
        </w:tc>
        <w:tc>
          <w:tcPr>
            <w:tcW w:w="767" w:type="pct"/>
          </w:tcPr>
          <w:p w14:paraId="4A3FE28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13.0</w:t>
            </w:r>
          </w:p>
        </w:tc>
        <w:tc>
          <w:tcPr>
            <w:tcW w:w="727" w:type="pct"/>
          </w:tcPr>
          <w:p w14:paraId="0FE2296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14.7↑</w:t>
            </w:r>
          </w:p>
        </w:tc>
        <w:tc>
          <w:tcPr>
            <w:tcW w:w="758" w:type="pct"/>
          </w:tcPr>
          <w:p w14:paraId="725B8F3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14.1</w:t>
            </w:r>
          </w:p>
        </w:tc>
      </w:tr>
      <w:tr w:rsidR="00014944" w:rsidRPr="00F7687C" w14:paraId="7AED6950" w14:textId="77777777">
        <w:tc>
          <w:tcPr>
            <w:tcW w:w="1611" w:type="pct"/>
          </w:tcPr>
          <w:p w14:paraId="25BBD73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International normalized ratio</w:t>
            </w:r>
          </w:p>
        </w:tc>
        <w:tc>
          <w:tcPr>
            <w:tcW w:w="1137" w:type="pct"/>
          </w:tcPr>
          <w:p w14:paraId="323C194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0.95-1.125</w:t>
            </w:r>
          </w:p>
        </w:tc>
        <w:tc>
          <w:tcPr>
            <w:tcW w:w="767" w:type="pct"/>
          </w:tcPr>
          <w:p w14:paraId="46A24010"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1.00</w:t>
            </w:r>
          </w:p>
        </w:tc>
        <w:tc>
          <w:tcPr>
            <w:tcW w:w="727" w:type="pct"/>
          </w:tcPr>
          <w:p w14:paraId="598071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1.17</w:t>
            </w:r>
          </w:p>
        </w:tc>
        <w:tc>
          <w:tcPr>
            <w:tcW w:w="758" w:type="pct"/>
          </w:tcPr>
          <w:p w14:paraId="2F7D748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1.11</w:t>
            </w:r>
          </w:p>
        </w:tc>
      </w:tr>
      <w:tr w:rsidR="00014944" w:rsidRPr="00F7687C" w14:paraId="1D920A85" w14:textId="77777777">
        <w:tc>
          <w:tcPr>
            <w:tcW w:w="1611" w:type="pct"/>
          </w:tcPr>
          <w:p w14:paraId="00EE1A5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Activated partial thromboplastin time (sec)</w:t>
            </w:r>
          </w:p>
        </w:tc>
        <w:tc>
          <w:tcPr>
            <w:tcW w:w="1137" w:type="pct"/>
          </w:tcPr>
          <w:p w14:paraId="4974AA2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28-45</w:t>
            </w:r>
          </w:p>
        </w:tc>
        <w:tc>
          <w:tcPr>
            <w:tcW w:w="767" w:type="pct"/>
          </w:tcPr>
          <w:p w14:paraId="1BB0AFB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39.5</w:t>
            </w:r>
          </w:p>
        </w:tc>
        <w:tc>
          <w:tcPr>
            <w:tcW w:w="727" w:type="pct"/>
          </w:tcPr>
          <w:p w14:paraId="645246C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46.6↑</w:t>
            </w:r>
          </w:p>
        </w:tc>
        <w:tc>
          <w:tcPr>
            <w:tcW w:w="758" w:type="pct"/>
          </w:tcPr>
          <w:p w14:paraId="4372938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51.5↑</w:t>
            </w:r>
          </w:p>
        </w:tc>
      </w:tr>
      <w:tr w:rsidR="00014944" w:rsidRPr="00F7687C" w14:paraId="1A8F17A0" w14:textId="77777777">
        <w:tc>
          <w:tcPr>
            <w:tcW w:w="1611" w:type="pct"/>
          </w:tcPr>
          <w:p w14:paraId="06AA4272"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D-dimer (mg/L)</w:t>
            </w:r>
          </w:p>
        </w:tc>
        <w:tc>
          <w:tcPr>
            <w:tcW w:w="1137" w:type="pct"/>
          </w:tcPr>
          <w:p w14:paraId="4CC3D6BF"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0-1.0</w:t>
            </w:r>
          </w:p>
        </w:tc>
        <w:tc>
          <w:tcPr>
            <w:tcW w:w="767" w:type="pct"/>
          </w:tcPr>
          <w:p w14:paraId="1012343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3.19↑</w:t>
            </w:r>
          </w:p>
        </w:tc>
        <w:tc>
          <w:tcPr>
            <w:tcW w:w="727" w:type="pct"/>
          </w:tcPr>
          <w:p w14:paraId="256A82E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5.81↑</w:t>
            </w:r>
          </w:p>
        </w:tc>
        <w:tc>
          <w:tcPr>
            <w:tcW w:w="758" w:type="pct"/>
          </w:tcPr>
          <w:p w14:paraId="022D2FC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3.02↑</w:t>
            </w:r>
          </w:p>
        </w:tc>
      </w:tr>
      <w:tr w:rsidR="00014944" w:rsidRPr="00F7687C" w14:paraId="68A25F76" w14:textId="77777777">
        <w:tc>
          <w:tcPr>
            <w:tcW w:w="1611" w:type="pct"/>
          </w:tcPr>
          <w:p w14:paraId="7E8A144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CEA (μg/L)</w:t>
            </w:r>
          </w:p>
        </w:tc>
        <w:tc>
          <w:tcPr>
            <w:tcW w:w="1137" w:type="pct"/>
          </w:tcPr>
          <w:p w14:paraId="1239507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5.2</w:t>
            </w:r>
          </w:p>
        </w:tc>
        <w:tc>
          <w:tcPr>
            <w:tcW w:w="767" w:type="pct"/>
          </w:tcPr>
          <w:p w14:paraId="3BCFFF1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c>
          <w:tcPr>
            <w:tcW w:w="727" w:type="pct"/>
          </w:tcPr>
          <w:p w14:paraId="357A728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c>
          <w:tcPr>
            <w:tcW w:w="758" w:type="pct"/>
          </w:tcPr>
          <w:p w14:paraId="3589202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0.8</w:t>
            </w:r>
          </w:p>
        </w:tc>
      </w:tr>
      <w:tr w:rsidR="00014944" w:rsidRPr="00F7687C" w14:paraId="7C15B634" w14:textId="77777777">
        <w:tc>
          <w:tcPr>
            <w:tcW w:w="1611" w:type="pct"/>
          </w:tcPr>
          <w:p w14:paraId="38352B0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CA125 (U/mL)</w:t>
            </w:r>
          </w:p>
        </w:tc>
        <w:tc>
          <w:tcPr>
            <w:tcW w:w="1137" w:type="pct"/>
          </w:tcPr>
          <w:p w14:paraId="6AC07A5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35</w:t>
            </w:r>
          </w:p>
        </w:tc>
        <w:tc>
          <w:tcPr>
            <w:tcW w:w="767" w:type="pct"/>
          </w:tcPr>
          <w:p w14:paraId="7523454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569.5↑</w:t>
            </w:r>
          </w:p>
        </w:tc>
        <w:tc>
          <w:tcPr>
            <w:tcW w:w="727" w:type="pct"/>
          </w:tcPr>
          <w:p w14:paraId="6525D2E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192.3↑</w:t>
            </w:r>
          </w:p>
        </w:tc>
        <w:tc>
          <w:tcPr>
            <w:tcW w:w="758" w:type="pct"/>
          </w:tcPr>
          <w:p w14:paraId="771858DB"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162↑</w:t>
            </w:r>
          </w:p>
        </w:tc>
      </w:tr>
      <w:tr w:rsidR="00014944" w:rsidRPr="00F7687C" w14:paraId="4F76A128" w14:textId="77777777">
        <w:tc>
          <w:tcPr>
            <w:tcW w:w="1611" w:type="pct"/>
          </w:tcPr>
          <w:p w14:paraId="67FBD16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CA199 (U/mL)</w:t>
            </w:r>
          </w:p>
        </w:tc>
        <w:tc>
          <w:tcPr>
            <w:tcW w:w="1137" w:type="pct"/>
          </w:tcPr>
          <w:p w14:paraId="429DB8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35</w:t>
            </w:r>
          </w:p>
        </w:tc>
        <w:tc>
          <w:tcPr>
            <w:tcW w:w="767" w:type="pct"/>
          </w:tcPr>
          <w:p w14:paraId="37B5732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13.7</w:t>
            </w:r>
          </w:p>
        </w:tc>
        <w:tc>
          <w:tcPr>
            <w:tcW w:w="727" w:type="pct"/>
          </w:tcPr>
          <w:p w14:paraId="470EF2E3"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8.7</w:t>
            </w:r>
          </w:p>
        </w:tc>
        <w:tc>
          <w:tcPr>
            <w:tcW w:w="758" w:type="pct"/>
          </w:tcPr>
          <w:p w14:paraId="2388BAE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10.2</w:t>
            </w:r>
          </w:p>
        </w:tc>
      </w:tr>
      <w:tr w:rsidR="00014944" w:rsidRPr="00F7687C" w14:paraId="2302C492" w14:textId="77777777">
        <w:tc>
          <w:tcPr>
            <w:tcW w:w="1611" w:type="pct"/>
          </w:tcPr>
          <w:p w14:paraId="15115DB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AFP (μg/L)</w:t>
            </w:r>
          </w:p>
        </w:tc>
        <w:tc>
          <w:tcPr>
            <w:tcW w:w="1137" w:type="pct"/>
          </w:tcPr>
          <w:p w14:paraId="564400D4"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&lt; 7.0</w:t>
            </w:r>
          </w:p>
        </w:tc>
        <w:tc>
          <w:tcPr>
            <w:tcW w:w="767" w:type="pct"/>
          </w:tcPr>
          <w:p w14:paraId="09E0A155"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2.0</w:t>
            </w:r>
          </w:p>
        </w:tc>
        <w:tc>
          <w:tcPr>
            <w:tcW w:w="727" w:type="pct"/>
          </w:tcPr>
          <w:p w14:paraId="0999E4F7"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w:t>
            </w:r>
          </w:p>
        </w:tc>
        <w:tc>
          <w:tcPr>
            <w:tcW w:w="758" w:type="pct"/>
          </w:tcPr>
          <w:p w14:paraId="6FF19C36"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w:t>
            </w:r>
          </w:p>
        </w:tc>
      </w:tr>
      <w:tr w:rsidR="00014944" w:rsidRPr="00F7687C" w14:paraId="01884BF3" w14:textId="77777777">
        <w:tc>
          <w:tcPr>
            <w:tcW w:w="1611" w:type="pct"/>
          </w:tcPr>
          <w:p w14:paraId="3C3BDFB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BMI</w:t>
            </w:r>
          </w:p>
        </w:tc>
        <w:tc>
          <w:tcPr>
            <w:tcW w:w="1137" w:type="pct"/>
          </w:tcPr>
          <w:p w14:paraId="60035988"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19-25</w:t>
            </w:r>
          </w:p>
        </w:tc>
        <w:tc>
          <w:tcPr>
            <w:tcW w:w="767" w:type="pct"/>
          </w:tcPr>
          <w:p w14:paraId="7B8EAA9E"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19.5</w:t>
            </w:r>
          </w:p>
        </w:tc>
        <w:tc>
          <w:tcPr>
            <w:tcW w:w="727" w:type="pct"/>
          </w:tcPr>
          <w:p w14:paraId="2B34650A"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15.8</w:t>
            </w:r>
          </w:p>
        </w:tc>
        <w:tc>
          <w:tcPr>
            <w:tcW w:w="758" w:type="pct"/>
          </w:tcPr>
          <w:p w14:paraId="1414EB01" w14:textId="77777777" w:rsidR="00014944" w:rsidRPr="00F7687C" w:rsidRDefault="00D36983" w:rsidP="00F7687C">
            <w:pPr>
              <w:spacing w:line="360" w:lineRule="auto"/>
              <w:jc w:val="both"/>
              <w:rPr>
                <w:rFonts w:ascii="Book Antiqua" w:eastAsia="等线" w:hAnsi="Book Antiqua" w:cs="等线"/>
                <w:lang w:eastAsia="zh-CN"/>
              </w:rPr>
            </w:pPr>
            <w:r w:rsidRPr="00F7687C">
              <w:rPr>
                <w:rFonts w:ascii="Book Antiqua" w:eastAsia="等线" w:hAnsi="Book Antiqua" w:cs="等线"/>
                <w:lang w:eastAsia="zh-CN"/>
              </w:rPr>
              <w:t>16.2</w:t>
            </w:r>
          </w:p>
        </w:tc>
      </w:tr>
    </w:tbl>
    <w:p w14:paraId="64D660CC" w14:textId="77777777" w:rsidR="00014944" w:rsidRPr="00F7687C" w:rsidRDefault="00D36983" w:rsidP="00F7687C">
      <w:pPr>
        <w:spacing w:line="360" w:lineRule="auto"/>
        <w:jc w:val="both"/>
        <w:rPr>
          <w:rFonts w:ascii="Book Antiqua" w:eastAsia="等线" w:hAnsi="Book Antiqua" w:cs="等线"/>
        </w:rPr>
      </w:pPr>
      <w:r w:rsidRPr="00F7687C">
        <w:rPr>
          <w:rFonts w:ascii="Book Antiqua" w:eastAsia="等线" w:hAnsi="Book Antiqua" w:cs="等线"/>
          <w:vertAlign w:val="superscript"/>
        </w:rPr>
        <w:t>1</w:t>
      </w:r>
      <w:r w:rsidRPr="00F7687C">
        <w:rPr>
          <w:rFonts w:ascii="Book Antiqua" w:eastAsia="等线" w:hAnsi="Book Antiqua" w:cs="等线"/>
        </w:rPr>
        <w:t>Reference values are affected by many variables, including the patient population and the laboratory methods used. The ranges used at the International Peace Maternity and Child Health Hospital of China Welfare Institute, are for adults who are not pregnant and do not have medical conditions that could affect the results. They may therefore not be appropriate for all patients. IPMCH: International Peace Maternity and Child Health Hospital of China Welfare Institute; CEA: Carcinoembryonic antigen; AFP: Alpha fetal protein; BMI: Body mass index.</w:t>
      </w:r>
    </w:p>
    <w:p w14:paraId="0F4C62CE" w14:textId="007F6C17" w:rsidR="00AE49B2" w:rsidRDefault="00AE49B2">
      <w:pPr>
        <w:rPr>
          <w:rFonts w:ascii="Book Antiqua" w:eastAsia="等线" w:hAnsi="Book Antiqua" w:cs="等线"/>
        </w:rPr>
      </w:pPr>
      <w:r>
        <w:rPr>
          <w:rFonts w:ascii="Book Antiqua" w:eastAsia="等线" w:hAnsi="Book Antiqua" w:cs="等线"/>
        </w:rPr>
        <w:br w:type="page"/>
      </w:r>
    </w:p>
    <w:p w14:paraId="51427B26" w14:textId="77777777" w:rsidR="00AE49B2" w:rsidRDefault="00AE49B2" w:rsidP="00AE49B2">
      <w:pPr>
        <w:jc w:val="center"/>
        <w:rPr>
          <w:rFonts w:ascii="Book Antiqua" w:hAnsi="Book Antiqua"/>
          <w:lang w:eastAsia="zh-CN"/>
        </w:rPr>
      </w:pPr>
    </w:p>
    <w:p w14:paraId="7E7B4DE6" w14:textId="77777777" w:rsidR="00AE49B2" w:rsidRDefault="00AE49B2" w:rsidP="00AE49B2">
      <w:pPr>
        <w:jc w:val="center"/>
        <w:rPr>
          <w:rFonts w:ascii="Book Antiqua" w:hAnsi="Book Antiqua"/>
          <w:lang w:eastAsia="zh-CN"/>
        </w:rPr>
      </w:pPr>
    </w:p>
    <w:p w14:paraId="5B685C60" w14:textId="77777777" w:rsidR="00AE49B2" w:rsidRDefault="00AE49B2" w:rsidP="00AE49B2">
      <w:pPr>
        <w:jc w:val="center"/>
        <w:rPr>
          <w:rFonts w:ascii="Book Antiqua" w:hAnsi="Book Antiqua"/>
          <w:lang w:eastAsia="zh-CN"/>
        </w:rPr>
      </w:pPr>
    </w:p>
    <w:p w14:paraId="4DACB766" w14:textId="77777777" w:rsidR="00AE49B2" w:rsidRDefault="00AE49B2" w:rsidP="00AE49B2">
      <w:pPr>
        <w:jc w:val="center"/>
        <w:rPr>
          <w:rFonts w:ascii="Book Antiqua" w:hAnsi="Book Antiqua"/>
          <w:lang w:eastAsia="zh-CN"/>
        </w:rPr>
      </w:pPr>
    </w:p>
    <w:p w14:paraId="7604ACCD" w14:textId="77777777" w:rsidR="00AE49B2" w:rsidRDefault="00AE49B2" w:rsidP="00AE49B2">
      <w:pPr>
        <w:jc w:val="center"/>
        <w:rPr>
          <w:rFonts w:ascii="Book Antiqua" w:hAnsi="Book Antiqua"/>
          <w:lang w:eastAsia="zh-CN"/>
        </w:rPr>
      </w:pPr>
    </w:p>
    <w:p w14:paraId="2C663221" w14:textId="77777777" w:rsidR="00AE49B2" w:rsidRDefault="00AE49B2" w:rsidP="00AE49B2">
      <w:pPr>
        <w:jc w:val="center"/>
        <w:rPr>
          <w:rFonts w:ascii="Book Antiqua" w:hAnsi="Book Antiqua"/>
          <w:lang w:eastAsia="zh-CN"/>
        </w:rPr>
      </w:pPr>
      <w:r>
        <w:rPr>
          <w:rFonts w:ascii="Book Antiqua" w:hAnsi="Book Antiqua"/>
          <w:noProof/>
          <w:lang w:eastAsia="zh-CN"/>
        </w:rPr>
        <w:drawing>
          <wp:inline distT="0" distB="0" distL="0" distR="0" wp14:anchorId="0C788ADD" wp14:editId="0773F3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9DE6FD" w14:textId="77777777" w:rsidR="00AE49B2" w:rsidRDefault="00AE49B2" w:rsidP="00AE49B2">
      <w:pPr>
        <w:jc w:val="center"/>
        <w:rPr>
          <w:rFonts w:ascii="Book Antiqua" w:hAnsi="Book Antiqua"/>
          <w:lang w:eastAsia="zh-CN"/>
        </w:rPr>
      </w:pPr>
    </w:p>
    <w:p w14:paraId="2FB3714C" w14:textId="77777777" w:rsidR="00AE49B2" w:rsidRPr="00763D22" w:rsidRDefault="00AE49B2" w:rsidP="00AE49B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20E2DFB" w14:textId="77777777" w:rsidR="00AE49B2" w:rsidRPr="00763D22" w:rsidRDefault="00AE49B2" w:rsidP="00AE49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06A098" w14:textId="77777777" w:rsidR="00AE49B2" w:rsidRPr="00763D22" w:rsidRDefault="00AE49B2" w:rsidP="00AE49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A4BB9B7" w14:textId="77777777" w:rsidR="00AE49B2" w:rsidRPr="00763D22" w:rsidRDefault="00AE49B2" w:rsidP="00AE49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207ACC" w14:textId="77777777" w:rsidR="00AE49B2" w:rsidRPr="00763D22" w:rsidRDefault="00AE49B2" w:rsidP="00AE49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13AB5E" w14:textId="77777777" w:rsidR="00AE49B2" w:rsidRPr="00763D22" w:rsidRDefault="00AE49B2" w:rsidP="00AE49B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8A20505" w14:textId="77777777" w:rsidR="00AE49B2" w:rsidRDefault="00AE49B2" w:rsidP="00AE49B2">
      <w:pPr>
        <w:jc w:val="center"/>
        <w:rPr>
          <w:rFonts w:ascii="Book Antiqua" w:hAnsi="Book Antiqua"/>
          <w:lang w:eastAsia="zh-CN"/>
        </w:rPr>
      </w:pPr>
    </w:p>
    <w:p w14:paraId="2AA782C9" w14:textId="77777777" w:rsidR="00AE49B2" w:rsidRDefault="00AE49B2" w:rsidP="00AE49B2">
      <w:pPr>
        <w:jc w:val="center"/>
        <w:rPr>
          <w:rFonts w:ascii="Book Antiqua" w:hAnsi="Book Antiqua"/>
          <w:lang w:eastAsia="zh-CN"/>
        </w:rPr>
      </w:pPr>
    </w:p>
    <w:p w14:paraId="7751170F" w14:textId="77777777" w:rsidR="00AE49B2" w:rsidRDefault="00AE49B2" w:rsidP="00AE49B2">
      <w:pPr>
        <w:jc w:val="center"/>
        <w:rPr>
          <w:rFonts w:ascii="Book Antiqua" w:hAnsi="Book Antiqua"/>
          <w:lang w:eastAsia="zh-CN"/>
        </w:rPr>
      </w:pPr>
    </w:p>
    <w:p w14:paraId="7CEE8392" w14:textId="77777777" w:rsidR="00AE49B2" w:rsidRDefault="00AE49B2" w:rsidP="00AE49B2">
      <w:pPr>
        <w:jc w:val="center"/>
        <w:rPr>
          <w:rFonts w:ascii="Book Antiqua" w:hAnsi="Book Antiqua"/>
          <w:lang w:eastAsia="zh-CN"/>
        </w:rPr>
      </w:pPr>
      <w:r>
        <w:rPr>
          <w:rFonts w:ascii="Book Antiqua" w:hAnsi="Book Antiqua"/>
          <w:noProof/>
          <w:lang w:eastAsia="zh-CN"/>
        </w:rPr>
        <w:drawing>
          <wp:inline distT="0" distB="0" distL="0" distR="0" wp14:anchorId="06611142" wp14:editId="54DFBB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3A723F" w14:textId="77777777" w:rsidR="00AE49B2" w:rsidRDefault="00AE49B2" w:rsidP="00AE49B2">
      <w:pPr>
        <w:jc w:val="center"/>
        <w:rPr>
          <w:rFonts w:ascii="Book Antiqua" w:hAnsi="Book Antiqua"/>
          <w:lang w:eastAsia="zh-CN"/>
        </w:rPr>
      </w:pPr>
    </w:p>
    <w:p w14:paraId="0E3DBE9F" w14:textId="77777777" w:rsidR="00AE49B2" w:rsidRDefault="00AE49B2" w:rsidP="00AE49B2">
      <w:pPr>
        <w:jc w:val="center"/>
        <w:rPr>
          <w:rFonts w:ascii="Book Antiqua" w:hAnsi="Book Antiqua"/>
          <w:lang w:eastAsia="zh-CN"/>
        </w:rPr>
      </w:pPr>
    </w:p>
    <w:p w14:paraId="71C6842B" w14:textId="77777777" w:rsidR="00AE49B2" w:rsidRDefault="00AE49B2" w:rsidP="00AE49B2">
      <w:pPr>
        <w:jc w:val="center"/>
        <w:rPr>
          <w:rFonts w:ascii="Book Antiqua" w:hAnsi="Book Antiqua"/>
          <w:lang w:eastAsia="zh-CN"/>
        </w:rPr>
      </w:pPr>
    </w:p>
    <w:p w14:paraId="67C95E7A" w14:textId="77777777" w:rsidR="00AE49B2" w:rsidRDefault="00AE49B2" w:rsidP="00AE49B2">
      <w:pPr>
        <w:jc w:val="center"/>
        <w:rPr>
          <w:rFonts w:ascii="Book Antiqua" w:hAnsi="Book Antiqua"/>
          <w:lang w:eastAsia="zh-CN"/>
        </w:rPr>
      </w:pPr>
    </w:p>
    <w:p w14:paraId="333A6E13" w14:textId="77777777" w:rsidR="00AE49B2" w:rsidRDefault="00AE49B2" w:rsidP="00AE49B2">
      <w:pPr>
        <w:jc w:val="center"/>
        <w:rPr>
          <w:rFonts w:ascii="Book Antiqua" w:hAnsi="Book Antiqua"/>
          <w:lang w:eastAsia="zh-CN"/>
        </w:rPr>
      </w:pPr>
    </w:p>
    <w:p w14:paraId="639D9D20" w14:textId="77777777" w:rsidR="00AE49B2" w:rsidRDefault="00AE49B2" w:rsidP="00AE49B2">
      <w:pPr>
        <w:jc w:val="center"/>
        <w:rPr>
          <w:rFonts w:ascii="Book Antiqua" w:hAnsi="Book Antiqua"/>
          <w:lang w:eastAsia="zh-CN"/>
        </w:rPr>
      </w:pPr>
    </w:p>
    <w:p w14:paraId="30A1C6BE" w14:textId="77777777" w:rsidR="00AE49B2" w:rsidRDefault="00AE49B2" w:rsidP="00AE49B2">
      <w:pPr>
        <w:jc w:val="center"/>
        <w:rPr>
          <w:rFonts w:ascii="Book Antiqua" w:hAnsi="Book Antiqua"/>
          <w:lang w:eastAsia="zh-CN"/>
        </w:rPr>
      </w:pPr>
    </w:p>
    <w:p w14:paraId="49523300" w14:textId="77777777" w:rsidR="00AE49B2" w:rsidRDefault="00AE49B2" w:rsidP="00AE49B2">
      <w:pPr>
        <w:jc w:val="center"/>
        <w:rPr>
          <w:rFonts w:ascii="Book Antiqua" w:hAnsi="Book Antiqua"/>
          <w:lang w:eastAsia="zh-CN"/>
        </w:rPr>
      </w:pPr>
    </w:p>
    <w:p w14:paraId="717B67E1" w14:textId="77777777" w:rsidR="00AE49B2" w:rsidRDefault="00AE49B2" w:rsidP="00AE49B2">
      <w:pPr>
        <w:jc w:val="center"/>
        <w:rPr>
          <w:rFonts w:ascii="Book Antiqua" w:hAnsi="Book Antiqua"/>
          <w:lang w:eastAsia="zh-CN"/>
        </w:rPr>
      </w:pPr>
    </w:p>
    <w:p w14:paraId="264D1D9F" w14:textId="77777777" w:rsidR="00AE49B2" w:rsidRPr="00763D22" w:rsidRDefault="00AE49B2" w:rsidP="00AE49B2">
      <w:pPr>
        <w:jc w:val="right"/>
        <w:rPr>
          <w:rFonts w:ascii="Book Antiqua" w:hAnsi="Book Antiqua"/>
          <w:color w:val="000000" w:themeColor="text1"/>
          <w:lang w:eastAsia="zh-CN"/>
        </w:rPr>
      </w:pPr>
    </w:p>
    <w:p w14:paraId="77763267" w14:textId="77777777" w:rsidR="00AE49B2" w:rsidRPr="00763D22" w:rsidRDefault="00AE49B2" w:rsidP="00AE49B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362571E" w14:textId="77777777" w:rsidR="00014944" w:rsidRPr="00F7687C" w:rsidRDefault="00014944" w:rsidP="00F7687C">
      <w:pPr>
        <w:spacing w:line="360" w:lineRule="auto"/>
        <w:jc w:val="both"/>
        <w:rPr>
          <w:rFonts w:ascii="Book Antiqua" w:eastAsia="等线" w:hAnsi="Book Antiqua" w:cs="等线"/>
        </w:rPr>
      </w:pPr>
      <w:bookmarkStart w:id="7" w:name="_GoBack"/>
      <w:bookmarkEnd w:id="7"/>
    </w:p>
    <w:sectPr w:rsidR="00014944" w:rsidRPr="00F768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4DD8F" w14:textId="77777777" w:rsidR="004A0028" w:rsidRDefault="004A0028">
      <w:r>
        <w:separator/>
      </w:r>
    </w:p>
  </w:endnote>
  <w:endnote w:type="continuationSeparator" w:id="0">
    <w:p w14:paraId="6AC38C69" w14:textId="77777777" w:rsidR="004A0028" w:rsidRDefault="004A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4DA5B" w14:textId="77777777" w:rsidR="00014944" w:rsidRDefault="00D36983">
    <w:pPr>
      <w:pStyle w:val="a3"/>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4A0028" w:rsidRPr="004A0028">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4A0028" w:rsidRPr="004A0028">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p>
  <w:p w14:paraId="7919ACA6" w14:textId="77777777" w:rsidR="00014944" w:rsidRDefault="0001494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0BBEB" w14:textId="77777777" w:rsidR="004A0028" w:rsidRDefault="004A0028">
      <w:r>
        <w:separator/>
      </w:r>
    </w:p>
  </w:footnote>
  <w:footnote w:type="continuationSeparator" w:id="0">
    <w:p w14:paraId="46AFF272" w14:textId="77777777" w:rsidR="004A0028" w:rsidRDefault="004A0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944"/>
    <w:rsid w:val="000359A7"/>
    <w:rsid w:val="00040F17"/>
    <w:rsid w:val="00093F2A"/>
    <w:rsid w:val="000E3060"/>
    <w:rsid w:val="000F4DD7"/>
    <w:rsid w:val="00175AEE"/>
    <w:rsid w:val="001A37E6"/>
    <w:rsid w:val="00212B90"/>
    <w:rsid w:val="002257AC"/>
    <w:rsid w:val="00227B77"/>
    <w:rsid w:val="0023176B"/>
    <w:rsid w:val="00245AB5"/>
    <w:rsid w:val="00260B98"/>
    <w:rsid w:val="002A4C8A"/>
    <w:rsid w:val="002B6302"/>
    <w:rsid w:val="002C3A53"/>
    <w:rsid w:val="002D6FA3"/>
    <w:rsid w:val="002E4712"/>
    <w:rsid w:val="00305B49"/>
    <w:rsid w:val="0031682F"/>
    <w:rsid w:val="00322F40"/>
    <w:rsid w:val="00323C96"/>
    <w:rsid w:val="0033136E"/>
    <w:rsid w:val="00362412"/>
    <w:rsid w:val="003969F5"/>
    <w:rsid w:val="003D303F"/>
    <w:rsid w:val="003F6D6F"/>
    <w:rsid w:val="004458F2"/>
    <w:rsid w:val="0046730B"/>
    <w:rsid w:val="004A0028"/>
    <w:rsid w:val="004C3F90"/>
    <w:rsid w:val="004E4D53"/>
    <w:rsid w:val="00506D37"/>
    <w:rsid w:val="00531C56"/>
    <w:rsid w:val="00567D2A"/>
    <w:rsid w:val="00570634"/>
    <w:rsid w:val="005F6980"/>
    <w:rsid w:val="00605589"/>
    <w:rsid w:val="00606A5A"/>
    <w:rsid w:val="0061077A"/>
    <w:rsid w:val="00612ACB"/>
    <w:rsid w:val="00614EA0"/>
    <w:rsid w:val="00616B31"/>
    <w:rsid w:val="00643349"/>
    <w:rsid w:val="00697ADA"/>
    <w:rsid w:val="006B33AB"/>
    <w:rsid w:val="006B4EB8"/>
    <w:rsid w:val="006C114B"/>
    <w:rsid w:val="00710C31"/>
    <w:rsid w:val="007527AD"/>
    <w:rsid w:val="00791AF5"/>
    <w:rsid w:val="007A7677"/>
    <w:rsid w:val="007E5F3C"/>
    <w:rsid w:val="00814A97"/>
    <w:rsid w:val="00840EFC"/>
    <w:rsid w:val="008534BD"/>
    <w:rsid w:val="008B5AC8"/>
    <w:rsid w:val="008D33A0"/>
    <w:rsid w:val="008F7CB8"/>
    <w:rsid w:val="00956AE7"/>
    <w:rsid w:val="00966423"/>
    <w:rsid w:val="009A326F"/>
    <w:rsid w:val="009C0237"/>
    <w:rsid w:val="009C7D90"/>
    <w:rsid w:val="009D541A"/>
    <w:rsid w:val="009E2BDD"/>
    <w:rsid w:val="009E5412"/>
    <w:rsid w:val="009E727B"/>
    <w:rsid w:val="00A03A3D"/>
    <w:rsid w:val="00A40EE5"/>
    <w:rsid w:val="00A47215"/>
    <w:rsid w:val="00A70A6B"/>
    <w:rsid w:val="00A73B86"/>
    <w:rsid w:val="00A77B3E"/>
    <w:rsid w:val="00A86DC9"/>
    <w:rsid w:val="00AA489B"/>
    <w:rsid w:val="00AB362E"/>
    <w:rsid w:val="00AB3BD3"/>
    <w:rsid w:val="00AC7ABD"/>
    <w:rsid w:val="00AE49B2"/>
    <w:rsid w:val="00AE4D09"/>
    <w:rsid w:val="00AF4113"/>
    <w:rsid w:val="00B46FD9"/>
    <w:rsid w:val="00B62A26"/>
    <w:rsid w:val="00B72D98"/>
    <w:rsid w:val="00B827C6"/>
    <w:rsid w:val="00B84DBC"/>
    <w:rsid w:val="00B85DBB"/>
    <w:rsid w:val="00B876D3"/>
    <w:rsid w:val="00B95D54"/>
    <w:rsid w:val="00BA21FC"/>
    <w:rsid w:val="00BA39D1"/>
    <w:rsid w:val="00C1202E"/>
    <w:rsid w:val="00C1719C"/>
    <w:rsid w:val="00C26C8C"/>
    <w:rsid w:val="00C95944"/>
    <w:rsid w:val="00CA2A55"/>
    <w:rsid w:val="00CF74E1"/>
    <w:rsid w:val="00D12241"/>
    <w:rsid w:val="00D170EF"/>
    <w:rsid w:val="00D36983"/>
    <w:rsid w:val="00D56DA0"/>
    <w:rsid w:val="00D74010"/>
    <w:rsid w:val="00D95B74"/>
    <w:rsid w:val="00DD01B3"/>
    <w:rsid w:val="00DD65D6"/>
    <w:rsid w:val="00DF18FA"/>
    <w:rsid w:val="00E15DD8"/>
    <w:rsid w:val="00E640CD"/>
    <w:rsid w:val="00E652F8"/>
    <w:rsid w:val="00EC663F"/>
    <w:rsid w:val="00EE3864"/>
    <w:rsid w:val="00EE5CFA"/>
    <w:rsid w:val="00F00897"/>
    <w:rsid w:val="00F0356C"/>
    <w:rsid w:val="00F35BD9"/>
    <w:rsid w:val="00F50E65"/>
    <w:rsid w:val="00F67C2D"/>
    <w:rsid w:val="00F7687C"/>
    <w:rsid w:val="00FA3A31"/>
    <w:rsid w:val="00FA3EDE"/>
    <w:rsid w:val="00FD37C1"/>
    <w:rsid w:val="00FE3553"/>
    <w:rsid w:val="00FE600E"/>
    <w:rsid w:val="00FF4F35"/>
    <w:rsid w:val="00FF5A49"/>
    <w:rsid w:val="2E0D1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91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Balloon Text"/>
    <w:basedOn w:val="a"/>
    <w:link w:val="Char1"/>
    <w:rsid w:val="00F7687C"/>
    <w:rPr>
      <w:sz w:val="18"/>
      <w:szCs w:val="18"/>
    </w:rPr>
  </w:style>
  <w:style w:type="character" w:customStyle="1" w:styleId="Char1">
    <w:name w:val="批注框文本 Char"/>
    <w:basedOn w:val="a0"/>
    <w:link w:val="a6"/>
    <w:rsid w:val="00F7687C"/>
    <w:rPr>
      <w:sz w:val="18"/>
      <w:szCs w:val="18"/>
      <w:lang w:eastAsia="en-US"/>
    </w:rPr>
  </w:style>
  <w:style w:type="character" w:styleId="a7">
    <w:name w:val="Hyperlink"/>
    <w:basedOn w:val="a0"/>
    <w:unhideWhenUsed/>
    <w:rsid w:val="00D122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6">
    <w:name w:val="Balloon Text"/>
    <w:basedOn w:val="a"/>
    <w:link w:val="Char1"/>
    <w:rsid w:val="00F7687C"/>
    <w:rPr>
      <w:sz w:val="18"/>
      <w:szCs w:val="18"/>
    </w:rPr>
  </w:style>
  <w:style w:type="character" w:customStyle="1" w:styleId="Char1">
    <w:name w:val="批注框文本 Char"/>
    <w:basedOn w:val="a0"/>
    <w:link w:val="a6"/>
    <w:rsid w:val="00F7687C"/>
    <w:rPr>
      <w:sz w:val="18"/>
      <w:szCs w:val="18"/>
      <w:lang w:eastAsia="en-US"/>
    </w:rPr>
  </w:style>
  <w:style w:type="character" w:styleId="a7">
    <w:name w:val="Hyperlink"/>
    <w:basedOn w:val="a0"/>
    <w:unhideWhenUsed/>
    <w:rsid w:val="00D12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3909</Words>
  <Characters>22287</Characters>
  <Application>Microsoft Office Word</Application>
  <DocSecurity>0</DocSecurity>
  <Lines>185</Lines>
  <Paragraphs>52</Paragraphs>
  <ScaleCrop>false</ScaleCrop>
  <Company/>
  <LinksUpToDate>false</LinksUpToDate>
  <CharactersWithSpaces>26144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49934</dc:creator>
  <cp:lastModifiedBy>liujihong2008@qq.con</cp:lastModifiedBy>
  <cp:revision>15</cp:revision>
  <dcterms:created xsi:type="dcterms:W3CDTF">2021-01-06T23:42:00Z</dcterms:created>
  <dcterms:modified xsi:type="dcterms:W3CDTF">2021-02-04T12:39:00Z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