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C21CA"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Name of Journal: </w:t>
      </w:r>
      <w:r w:rsidRPr="00E31DF9">
        <w:rPr>
          <w:rFonts w:ascii="Book Antiqua" w:eastAsia="Book Antiqua" w:hAnsi="Book Antiqua" w:cs="Book Antiqua"/>
          <w:i/>
          <w:color w:val="000000"/>
        </w:rPr>
        <w:t>World Journal of Clinical Cases</w:t>
      </w:r>
    </w:p>
    <w:p w14:paraId="2A7914CE"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Manuscript NO: </w:t>
      </w:r>
      <w:r w:rsidRPr="00E31DF9">
        <w:rPr>
          <w:rFonts w:ascii="Book Antiqua" w:eastAsia="Book Antiqua" w:hAnsi="Book Antiqua" w:cs="Book Antiqua"/>
          <w:color w:val="000000"/>
        </w:rPr>
        <w:t>60463</w:t>
      </w:r>
    </w:p>
    <w:p w14:paraId="021FF530"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Manuscript Type: </w:t>
      </w:r>
      <w:r w:rsidRPr="00E31DF9">
        <w:rPr>
          <w:rFonts w:ascii="Book Antiqua" w:eastAsia="Book Antiqua" w:hAnsi="Book Antiqua" w:cs="Book Antiqua"/>
          <w:color w:val="000000"/>
        </w:rPr>
        <w:t>CASE REPORT</w:t>
      </w:r>
    </w:p>
    <w:p w14:paraId="1F0DD774" w14:textId="77777777" w:rsidR="00A77B3E" w:rsidRPr="00E31DF9" w:rsidRDefault="00A77B3E">
      <w:pPr>
        <w:spacing w:line="360" w:lineRule="auto"/>
        <w:jc w:val="both"/>
      </w:pPr>
    </w:p>
    <w:p w14:paraId="710F4CA4" w14:textId="77777777" w:rsidR="00A77B3E" w:rsidRPr="00E31DF9" w:rsidRDefault="00F45E34">
      <w:pPr>
        <w:spacing w:line="360" w:lineRule="auto"/>
        <w:jc w:val="both"/>
      </w:pPr>
      <w:r w:rsidRPr="00E31DF9">
        <w:rPr>
          <w:rFonts w:ascii="Book Antiqua" w:eastAsia="Book Antiqua" w:hAnsi="Book Antiqua" w:cs="Book Antiqua"/>
          <w:b/>
          <w:color w:val="000000"/>
        </w:rPr>
        <w:t>Early reoccurrence of traumatic posterior atlantoaxial dislocation without fracture: A case report</w:t>
      </w:r>
    </w:p>
    <w:p w14:paraId="72FC15B4" w14:textId="77777777" w:rsidR="00A77B3E" w:rsidRPr="00E31DF9" w:rsidRDefault="00A77B3E">
      <w:pPr>
        <w:spacing w:line="360" w:lineRule="auto"/>
        <w:jc w:val="both"/>
      </w:pPr>
    </w:p>
    <w:p w14:paraId="4BD98A68" w14:textId="77777777" w:rsidR="00A77B3E" w:rsidRPr="00E31DF9" w:rsidRDefault="00F45E34">
      <w:pPr>
        <w:spacing w:line="360" w:lineRule="auto"/>
        <w:jc w:val="both"/>
      </w:pPr>
      <w:r w:rsidRPr="00E31DF9">
        <w:rPr>
          <w:rFonts w:ascii="Book Antiqua" w:eastAsia="Book Antiqua" w:hAnsi="Book Antiqua" w:cs="Book Antiqua"/>
          <w:color w:val="000000"/>
        </w:rPr>
        <w:t xml:space="preserve">Sun </w:t>
      </w:r>
      <w:r w:rsidR="009F307B" w:rsidRPr="00E31DF9">
        <w:rPr>
          <w:rFonts w:ascii="Book Antiqua" w:eastAsia="Book Antiqua" w:hAnsi="Book Antiqua" w:cs="Book Antiqua"/>
          <w:color w:val="000000"/>
        </w:rPr>
        <w:t xml:space="preserve">YH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rPr>
        <w:t>. Early reoccurrence of TPAD without fracture</w:t>
      </w:r>
    </w:p>
    <w:p w14:paraId="739FA6E6" w14:textId="77777777" w:rsidR="00A77B3E" w:rsidRPr="00E31DF9" w:rsidRDefault="00A77B3E">
      <w:pPr>
        <w:spacing w:line="360" w:lineRule="auto"/>
        <w:jc w:val="both"/>
      </w:pPr>
    </w:p>
    <w:p w14:paraId="4ED2ADB4" w14:textId="77777777" w:rsidR="00A77B3E" w:rsidRPr="00E31DF9" w:rsidRDefault="00F45E34">
      <w:pPr>
        <w:spacing w:line="360" w:lineRule="auto"/>
        <w:jc w:val="both"/>
      </w:pPr>
      <w:r w:rsidRPr="00E31DF9">
        <w:rPr>
          <w:rFonts w:ascii="Book Antiqua" w:eastAsia="Book Antiqua" w:hAnsi="Book Antiqua" w:cs="Book Antiqua"/>
          <w:color w:val="000000"/>
        </w:rPr>
        <w:t>Ying-Hua Sun, Li Wang, Jin-Ting Ren, Su-Xia Wang, Zhao-De Jiao, Jun Fang</w:t>
      </w:r>
    </w:p>
    <w:p w14:paraId="035EBED1" w14:textId="77777777" w:rsidR="00A77B3E" w:rsidRPr="00E31DF9" w:rsidRDefault="00A77B3E">
      <w:pPr>
        <w:spacing w:line="360" w:lineRule="auto"/>
        <w:jc w:val="both"/>
      </w:pPr>
    </w:p>
    <w:p w14:paraId="64CB0508"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Ying-Hua Sun, Li Wang, Jin-Ting Ren, Su-Xia Wang, Zhao-De Jiao, Jun Fang, </w:t>
      </w:r>
      <w:r w:rsidR="003C2975" w:rsidRPr="00E31DF9">
        <w:rPr>
          <w:rFonts w:ascii="Book Antiqua" w:eastAsia="Book Antiqua" w:hAnsi="Book Antiqua" w:cs="Book Antiqua"/>
          <w:color w:val="000000"/>
        </w:rPr>
        <w:t>Department of</w:t>
      </w:r>
      <w:r w:rsidR="003C2975" w:rsidRPr="00E31DF9">
        <w:rPr>
          <w:rFonts w:ascii="Book Antiqua" w:eastAsia="Book Antiqua" w:hAnsi="Book Antiqua" w:cs="Book Antiqua"/>
          <w:b/>
          <w:bCs/>
          <w:color w:val="000000"/>
        </w:rPr>
        <w:t xml:space="preserve"> </w:t>
      </w:r>
      <w:r w:rsidRPr="00E31DF9">
        <w:rPr>
          <w:rFonts w:ascii="Book Antiqua" w:eastAsia="Book Antiqua" w:hAnsi="Book Antiqua" w:cs="Book Antiqua"/>
          <w:color w:val="000000"/>
        </w:rPr>
        <w:t>Orthopedics, Yidu Central Hospital, Weifang Medical University, Qingzhou 262500, Shandong</w:t>
      </w:r>
      <w:r w:rsidR="003C2975" w:rsidRPr="00E31DF9">
        <w:rPr>
          <w:rFonts w:ascii="Book Antiqua" w:eastAsia="Book Antiqua" w:hAnsi="Book Antiqua" w:cs="Book Antiqua"/>
          <w:color w:val="000000"/>
        </w:rPr>
        <w:t xml:space="preserve"> Province</w:t>
      </w:r>
      <w:r w:rsidRPr="00E31DF9">
        <w:rPr>
          <w:rFonts w:ascii="Book Antiqua" w:eastAsia="Book Antiqua" w:hAnsi="Book Antiqua" w:cs="Book Antiqua"/>
          <w:color w:val="000000"/>
        </w:rPr>
        <w:t>, China</w:t>
      </w:r>
    </w:p>
    <w:p w14:paraId="5B8CEB15" w14:textId="77777777" w:rsidR="00A77B3E" w:rsidRPr="00E31DF9" w:rsidRDefault="00A77B3E">
      <w:pPr>
        <w:spacing w:line="360" w:lineRule="auto"/>
        <w:jc w:val="both"/>
      </w:pPr>
    </w:p>
    <w:p w14:paraId="4823630A" w14:textId="03ABAFA7" w:rsidR="00A77B3E" w:rsidRPr="00E31DF9" w:rsidRDefault="00F45E34">
      <w:pPr>
        <w:spacing w:line="360" w:lineRule="auto"/>
        <w:jc w:val="both"/>
      </w:pPr>
      <w:r w:rsidRPr="00E31DF9">
        <w:rPr>
          <w:rFonts w:ascii="Book Antiqua" w:eastAsia="Book Antiqua" w:hAnsi="Book Antiqua" w:cs="Book Antiqua"/>
          <w:b/>
          <w:bCs/>
          <w:color w:val="000000"/>
        </w:rPr>
        <w:t xml:space="preserve">Author contributions: </w:t>
      </w:r>
      <w:r w:rsidRPr="00E31DF9">
        <w:rPr>
          <w:rFonts w:ascii="Book Antiqua" w:eastAsia="Book Antiqua" w:hAnsi="Book Antiqua" w:cs="Book Antiqua"/>
          <w:color w:val="000000"/>
        </w:rPr>
        <w:t xml:space="preserve">Sun YH and Wang L were major contributors </w:t>
      </w:r>
      <w:r w:rsidR="008F0946">
        <w:rPr>
          <w:rFonts w:ascii="Book Antiqua" w:eastAsia="Book Antiqua" w:hAnsi="Book Antiqua" w:cs="Book Antiqua"/>
          <w:color w:val="000000"/>
        </w:rPr>
        <w:t>to</w:t>
      </w:r>
      <w:r w:rsidRPr="00E31DF9">
        <w:rPr>
          <w:rFonts w:ascii="Book Antiqua" w:eastAsia="Book Antiqua" w:hAnsi="Book Antiqua" w:cs="Book Antiqua"/>
          <w:color w:val="000000"/>
        </w:rPr>
        <w:t xml:space="preserve"> the writing of this manuscript; Sun YH, Wang L, </w:t>
      </w:r>
      <w:r w:rsidR="00B23FC5" w:rsidRPr="00E31DF9">
        <w:rPr>
          <w:rFonts w:ascii="Book Antiqua" w:eastAsia="Book Antiqua" w:hAnsi="Book Antiqua" w:cs="Book Antiqua"/>
          <w:color w:val="000000"/>
        </w:rPr>
        <w:t>Ren JT</w:t>
      </w:r>
      <w:r w:rsidR="008F0946">
        <w:rPr>
          <w:rFonts w:ascii="Book Antiqua" w:eastAsia="Book Antiqua" w:hAnsi="Book Antiqua" w:cs="Book Antiqua"/>
          <w:color w:val="000000"/>
        </w:rPr>
        <w:t>,</w:t>
      </w:r>
      <w:r w:rsidR="00B23FC5"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and</w:t>
      </w:r>
      <w:r w:rsidR="00B23FC5" w:rsidRPr="00E31DF9">
        <w:rPr>
          <w:rFonts w:ascii="Book Antiqua" w:eastAsia="Book Antiqua" w:hAnsi="Book Antiqua" w:cs="Book Antiqua"/>
          <w:color w:val="000000"/>
        </w:rPr>
        <w:t xml:space="preserve"> Fang J</w:t>
      </w:r>
      <w:r w:rsidRPr="00E31DF9">
        <w:rPr>
          <w:rFonts w:ascii="Book Antiqua" w:eastAsia="Book Antiqua" w:hAnsi="Book Antiqua" w:cs="Book Antiqua"/>
          <w:color w:val="000000"/>
        </w:rPr>
        <w:t xml:space="preserve"> performed the diagnostic investigations and treatments; Wang SX and Jiao ZD collected the pertinent literature; </w:t>
      </w:r>
      <w:r w:rsidR="008F0946">
        <w:rPr>
          <w:rFonts w:ascii="Book Antiqua" w:eastAsia="Book Antiqua" w:hAnsi="Book Antiqua" w:cs="Book Antiqua"/>
          <w:color w:val="000000"/>
        </w:rPr>
        <w:t>A</w:t>
      </w:r>
      <w:r w:rsidRPr="00E31DF9">
        <w:rPr>
          <w:rFonts w:ascii="Book Antiqua" w:eastAsia="Book Antiqua" w:hAnsi="Book Antiqua" w:cs="Book Antiqua"/>
          <w:color w:val="000000"/>
        </w:rPr>
        <w:t>ll authors have read and approved the final version of the manuscript.</w:t>
      </w:r>
    </w:p>
    <w:p w14:paraId="109B4B61" w14:textId="77777777" w:rsidR="00A77B3E" w:rsidRPr="00E31DF9" w:rsidRDefault="00A77B3E">
      <w:pPr>
        <w:spacing w:line="360" w:lineRule="auto"/>
        <w:jc w:val="both"/>
      </w:pPr>
    </w:p>
    <w:p w14:paraId="30A78C6D" w14:textId="6C7E3DDB" w:rsidR="00A77B3E" w:rsidRPr="00E31DF9" w:rsidRDefault="00F45E34">
      <w:pPr>
        <w:spacing w:line="360" w:lineRule="auto"/>
        <w:jc w:val="both"/>
      </w:pPr>
      <w:r w:rsidRPr="00E31DF9">
        <w:rPr>
          <w:rFonts w:ascii="Book Antiqua" w:eastAsia="Book Antiqua" w:hAnsi="Book Antiqua" w:cs="Book Antiqua"/>
          <w:b/>
          <w:bCs/>
          <w:color w:val="000000"/>
        </w:rPr>
        <w:t>Correspond</w:t>
      </w:r>
      <w:r w:rsidR="008124CC">
        <w:rPr>
          <w:rFonts w:ascii="Book Antiqua" w:eastAsia="Book Antiqua" w:hAnsi="Book Antiqua" w:cs="Book Antiqua"/>
          <w:b/>
          <w:bCs/>
          <w:color w:val="000000"/>
        </w:rPr>
        <w:t>ence to</w:t>
      </w:r>
      <w:r w:rsidRPr="00E31DF9">
        <w:rPr>
          <w:rFonts w:ascii="Book Antiqua" w:eastAsia="Book Antiqua" w:hAnsi="Book Antiqua" w:cs="Book Antiqua"/>
          <w:b/>
          <w:bCs/>
          <w:color w:val="000000"/>
        </w:rPr>
        <w:t xml:space="preserve">: Jun Fang, PhD, Chief Doctor, Dean, Professor, Surgeon, </w:t>
      </w:r>
      <w:r w:rsidR="00E1404F" w:rsidRPr="00E31DF9">
        <w:rPr>
          <w:rFonts w:ascii="Book Antiqua" w:eastAsia="Book Antiqua" w:hAnsi="Book Antiqua" w:cs="Book Antiqua"/>
          <w:color w:val="000000"/>
        </w:rPr>
        <w:t>Department of</w:t>
      </w:r>
      <w:r w:rsidR="00E1404F" w:rsidRPr="00E31DF9">
        <w:rPr>
          <w:rFonts w:ascii="Book Antiqua" w:eastAsia="Book Antiqua" w:hAnsi="Book Antiqua" w:cs="Book Antiqua"/>
          <w:b/>
          <w:bCs/>
          <w:color w:val="000000"/>
        </w:rPr>
        <w:t xml:space="preserve"> </w:t>
      </w:r>
      <w:r w:rsidRPr="00E31DF9">
        <w:rPr>
          <w:rFonts w:ascii="Book Antiqua" w:eastAsia="Book Antiqua" w:hAnsi="Book Antiqua" w:cs="Book Antiqua"/>
          <w:color w:val="000000"/>
        </w:rPr>
        <w:t xml:space="preserve">Orthopedics, Yidu Central Hospital, Weifang Medical University, </w:t>
      </w:r>
      <w:r w:rsidR="00E1404F" w:rsidRPr="00E31DF9">
        <w:rPr>
          <w:rFonts w:ascii="Book Antiqua" w:eastAsia="Book Antiqua" w:hAnsi="Book Antiqua" w:cs="Book Antiqua"/>
          <w:color w:val="000000"/>
        </w:rPr>
        <w:t xml:space="preserve">No. </w:t>
      </w:r>
      <w:r w:rsidRPr="00E31DF9">
        <w:rPr>
          <w:rFonts w:ascii="Book Antiqua" w:eastAsia="Book Antiqua" w:hAnsi="Book Antiqua" w:cs="Book Antiqua"/>
          <w:color w:val="000000"/>
        </w:rPr>
        <w:t>4138 South Linglongshan Road, Qingzhou 262500, Shandong</w:t>
      </w:r>
      <w:r w:rsidR="00DF37CA" w:rsidRPr="00E31DF9">
        <w:rPr>
          <w:rFonts w:ascii="Book Antiqua" w:eastAsia="Book Antiqua" w:hAnsi="Book Antiqua" w:cs="Book Antiqua"/>
          <w:color w:val="000000"/>
        </w:rPr>
        <w:t xml:space="preserve"> Province</w:t>
      </w:r>
      <w:r w:rsidRPr="00E31DF9">
        <w:rPr>
          <w:rFonts w:ascii="Book Antiqua" w:eastAsia="Book Antiqua" w:hAnsi="Book Antiqua" w:cs="Book Antiqua"/>
          <w:color w:val="000000"/>
        </w:rPr>
        <w:t>, China. gkljml@163.com</w:t>
      </w:r>
    </w:p>
    <w:p w14:paraId="26C2F051" w14:textId="77777777" w:rsidR="00A77B3E" w:rsidRPr="00E31DF9" w:rsidRDefault="00A77B3E">
      <w:pPr>
        <w:spacing w:line="360" w:lineRule="auto"/>
        <w:jc w:val="both"/>
      </w:pPr>
    </w:p>
    <w:p w14:paraId="1F8A082D"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Received: </w:t>
      </w:r>
      <w:r w:rsidRPr="00E31DF9">
        <w:rPr>
          <w:rFonts w:ascii="Book Antiqua" w:eastAsia="Book Antiqua" w:hAnsi="Book Antiqua" w:cs="Book Antiqua"/>
          <w:color w:val="000000"/>
        </w:rPr>
        <w:t>October 31, 2020</w:t>
      </w:r>
    </w:p>
    <w:p w14:paraId="0D687B65"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Revised: </w:t>
      </w:r>
      <w:r w:rsidRPr="00E31DF9">
        <w:rPr>
          <w:rFonts w:ascii="Book Antiqua" w:eastAsia="Book Antiqua" w:hAnsi="Book Antiqua" w:cs="Book Antiqua"/>
          <w:color w:val="000000"/>
        </w:rPr>
        <w:t>December 21, 2020</w:t>
      </w:r>
    </w:p>
    <w:p w14:paraId="7C528B62" w14:textId="09EFB2AB" w:rsidR="00A77B3E" w:rsidRPr="00E31DF9" w:rsidRDefault="00F45E34">
      <w:pPr>
        <w:spacing w:line="360" w:lineRule="auto"/>
        <w:jc w:val="both"/>
      </w:pPr>
      <w:r w:rsidRPr="00E31DF9">
        <w:rPr>
          <w:rFonts w:ascii="Book Antiqua" w:eastAsia="Book Antiqua" w:hAnsi="Book Antiqua" w:cs="Book Antiqua"/>
          <w:b/>
          <w:bCs/>
          <w:color w:val="000000"/>
        </w:rPr>
        <w:t xml:space="preserve">Accepted: </w:t>
      </w:r>
      <w:r w:rsidR="00E73F9C" w:rsidRPr="00E73F9C">
        <w:rPr>
          <w:rFonts w:ascii="Book Antiqua" w:eastAsia="Book Antiqua" w:hAnsi="Book Antiqua" w:cs="Book Antiqua"/>
          <w:color w:val="000000"/>
        </w:rPr>
        <w:t>December 30, 2020</w:t>
      </w:r>
    </w:p>
    <w:p w14:paraId="05BA2990" w14:textId="0F2080B0" w:rsidR="00A77B3E" w:rsidRPr="00E31DF9" w:rsidRDefault="00F45E34">
      <w:pPr>
        <w:spacing w:line="360" w:lineRule="auto"/>
        <w:jc w:val="both"/>
      </w:pPr>
      <w:r w:rsidRPr="00E31DF9">
        <w:rPr>
          <w:rFonts w:ascii="Book Antiqua" w:eastAsia="Book Antiqua" w:hAnsi="Book Antiqua" w:cs="Book Antiqua"/>
          <w:b/>
          <w:bCs/>
          <w:color w:val="000000"/>
        </w:rPr>
        <w:t xml:space="preserve">Published online: </w:t>
      </w:r>
      <w:r w:rsidR="007312D5" w:rsidRPr="00A928BC">
        <w:rPr>
          <w:rFonts w:ascii="Book Antiqua" w:eastAsia="Book Antiqua" w:hAnsi="Book Antiqua" w:cs="Book Antiqua"/>
          <w:bCs/>
          <w:color w:val="000000"/>
        </w:rPr>
        <w:t>February 26, 2021</w:t>
      </w:r>
    </w:p>
    <w:p w14:paraId="51D92FA2" w14:textId="77777777" w:rsidR="00A77B3E" w:rsidRPr="00E31DF9" w:rsidRDefault="00A77B3E">
      <w:pPr>
        <w:spacing w:line="360" w:lineRule="auto"/>
        <w:jc w:val="both"/>
        <w:sectPr w:rsidR="00A77B3E" w:rsidRPr="00E31DF9">
          <w:footerReference w:type="default" r:id="rId7"/>
          <w:pgSz w:w="12240" w:h="15840"/>
          <w:pgMar w:top="1440" w:right="1440" w:bottom="1440" w:left="1440" w:header="720" w:footer="720" w:gutter="0"/>
          <w:cols w:space="720"/>
          <w:docGrid w:linePitch="360"/>
        </w:sectPr>
      </w:pPr>
    </w:p>
    <w:p w14:paraId="14054E25" w14:textId="77777777" w:rsidR="00A77B3E" w:rsidRPr="00E31DF9" w:rsidRDefault="00F45E34">
      <w:pPr>
        <w:spacing w:line="360" w:lineRule="auto"/>
        <w:jc w:val="both"/>
      </w:pPr>
      <w:r w:rsidRPr="00E31DF9">
        <w:rPr>
          <w:rFonts w:ascii="Book Antiqua" w:eastAsia="Book Antiqua" w:hAnsi="Book Antiqua" w:cs="Book Antiqua"/>
          <w:b/>
          <w:color w:val="000000"/>
        </w:rPr>
        <w:lastRenderedPageBreak/>
        <w:t>Abstract</w:t>
      </w:r>
    </w:p>
    <w:p w14:paraId="2A939152" w14:textId="77777777" w:rsidR="00A77B3E" w:rsidRPr="00E31DF9" w:rsidRDefault="00F45E34">
      <w:pPr>
        <w:spacing w:line="360" w:lineRule="auto"/>
        <w:jc w:val="both"/>
      </w:pPr>
      <w:r w:rsidRPr="00E31DF9">
        <w:rPr>
          <w:rFonts w:ascii="Book Antiqua" w:eastAsia="Book Antiqua" w:hAnsi="Book Antiqua" w:cs="Book Antiqua"/>
          <w:color w:val="000000"/>
        </w:rPr>
        <w:t>BACKGROUND</w:t>
      </w:r>
    </w:p>
    <w:p w14:paraId="7A3AD33F" w14:textId="519E7BB3" w:rsidR="00A77B3E" w:rsidRPr="00E31DF9" w:rsidRDefault="00F45E34">
      <w:pPr>
        <w:spacing w:line="360" w:lineRule="auto"/>
        <w:jc w:val="both"/>
      </w:pPr>
      <w:r w:rsidRPr="00E31DF9">
        <w:rPr>
          <w:rFonts w:ascii="Book Antiqua" w:eastAsia="Book Antiqua" w:hAnsi="Book Antiqua" w:cs="Book Antiqua"/>
          <w:color w:val="000000"/>
        </w:rPr>
        <w:t>In general, atlantoaxial dislocation is rare due to the stability of the C1-C2 complex.</w:t>
      </w:r>
      <w:r w:rsidR="00C66A87"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Traumatic atlantoaxial dislocations </w:t>
      </w:r>
      <w:r w:rsidR="00E86E05">
        <w:rPr>
          <w:rFonts w:ascii="Book Antiqua" w:eastAsia="Book Antiqua" w:hAnsi="Book Antiqua" w:cs="Book Antiqua"/>
          <w:color w:val="000000"/>
        </w:rPr>
        <w:t xml:space="preserve">are </w:t>
      </w:r>
      <w:r w:rsidRPr="00E31DF9">
        <w:rPr>
          <w:rFonts w:ascii="Book Antiqua" w:eastAsia="Book Antiqua" w:hAnsi="Book Antiqua" w:cs="Book Antiqua"/>
          <w:color w:val="000000"/>
        </w:rPr>
        <w:t xml:space="preserve">usually anterior and accompanied by odontoid fractures. Posterior atlantoaxial dislocations are rare, and complete posterior dislocation without associated fracture is </w:t>
      </w:r>
      <w:r w:rsidR="00E86E05">
        <w:rPr>
          <w:rFonts w:ascii="Book Antiqua" w:eastAsia="Book Antiqua" w:hAnsi="Book Antiqua" w:cs="Book Antiqua"/>
          <w:color w:val="000000"/>
        </w:rPr>
        <w:t xml:space="preserve">even more </w:t>
      </w:r>
      <w:r w:rsidRPr="00E31DF9">
        <w:rPr>
          <w:rFonts w:ascii="Book Antiqua" w:eastAsia="Book Antiqua" w:hAnsi="Book Antiqua" w:cs="Book Antiqua"/>
          <w:color w:val="000000"/>
        </w:rPr>
        <w:t>rare. A case of early recurrence of posterior atlantoaxial dislocation without fracture being in therapy of first closed reduction and then open reduction has not been previously reported.</w:t>
      </w:r>
    </w:p>
    <w:p w14:paraId="3DC71DA2" w14:textId="77777777" w:rsidR="00A77B3E" w:rsidRPr="00E31DF9" w:rsidRDefault="00A77B3E">
      <w:pPr>
        <w:spacing w:line="360" w:lineRule="auto"/>
        <w:jc w:val="both"/>
      </w:pPr>
    </w:p>
    <w:p w14:paraId="1AC8B289" w14:textId="77777777" w:rsidR="00A77B3E" w:rsidRPr="00E31DF9" w:rsidRDefault="00F45E34">
      <w:pPr>
        <w:spacing w:line="360" w:lineRule="auto"/>
        <w:jc w:val="both"/>
      </w:pPr>
      <w:r w:rsidRPr="00E31DF9">
        <w:rPr>
          <w:rFonts w:ascii="Book Antiqua" w:eastAsia="Book Antiqua" w:hAnsi="Book Antiqua" w:cs="Book Antiqua"/>
          <w:color w:val="000000"/>
        </w:rPr>
        <w:t>CASE SUMMARY</w:t>
      </w:r>
    </w:p>
    <w:p w14:paraId="2075EDB7" w14:textId="47FC6169" w:rsidR="00A77B3E" w:rsidRPr="00E31DF9" w:rsidRDefault="00F45E34">
      <w:pPr>
        <w:spacing w:line="360" w:lineRule="auto"/>
        <w:jc w:val="both"/>
      </w:pPr>
      <w:r w:rsidRPr="00E31DF9">
        <w:rPr>
          <w:rFonts w:ascii="Book Antiqua" w:eastAsia="Book Antiqua" w:hAnsi="Book Antiqua" w:cs="Book Antiqua"/>
          <w:color w:val="000000"/>
        </w:rPr>
        <w:t>A 45-year-old female presented with traumatic posterior atlantoaxial dislocation</w:t>
      </w:r>
      <w:r w:rsidR="00C66A87" w:rsidRPr="00E31DF9">
        <w:rPr>
          <w:rFonts w:ascii="Book Antiqua" w:eastAsia="Book Antiqua" w:hAnsi="Book Antiqua" w:cs="Book Antiqua"/>
          <w:color w:val="000000"/>
        </w:rPr>
        <w:t xml:space="preserve"> (TPAD)</w:t>
      </w:r>
      <w:r w:rsidRPr="00E31DF9">
        <w:rPr>
          <w:rFonts w:ascii="Book Antiqua" w:eastAsia="Book Antiqua" w:hAnsi="Book Antiqua" w:cs="Book Antiqua"/>
          <w:color w:val="000000"/>
        </w:rPr>
        <w:t xml:space="preserve"> of C1-C2 without associated fractures, and Frankel Grade B spinal cord function. She was successfully managed by immediate closed reduction under skull traction. Unexpectedly, 17 d later, re</w:t>
      </w:r>
      <w:r w:rsidR="0068724A">
        <w:rPr>
          <w:rFonts w:ascii="Book Antiqua" w:eastAsia="Book Antiqua" w:hAnsi="Book Antiqua" w:cs="Book Antiqua"/>
          <w:color w:val="000000"/>
        </w:rPr>
        <w:t>-</w:t>
      </w:r>
      <w:r w:rsidRPr="00E31DF9">
        <w:rPr>
          <w:rFonts w:ascii="Book Antiqua" w:eastAsia="Book Antiqua" w:hAnsi="Book Antiqua" w:cs="Book Antiqua"/>
          <w:color w:val="000000"/>
        </w:rPr>
        <w:t>dislocation was discovered. On day 28, closed reduction was performed as before but failed. Then, open reduction and posterior internal fixation with autologous iliac bone grafts was performed. By 6 mo after surgery, atlantoaxial joint fusion was achieved, and neurological function had recovered to Frankel Grade E. At 12</w:t>
      </w:r>
      <w:r w:rsidR="00C66A87"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mo follow-up, she had lost only 15° of cervical rotation, and atlantoaxial complex instability in joint flexing and extending were no longer observed under fluoroscopy.</w:t>
      </w:r>
    </w:p>
    <w:p w14:paraId="672D44F1" w14:textId="77777777" w:rsidR="00A77B3E" w:rsidRPr="00E31DF9" w:rsidRDefault="00A77B3E">
      <w:pPr>
        <w:spacing w:line="360" w:lineRule="auto"/>
        <w:jc w:val="both"/>
      </w:pPr>
    </w:p>
    <w:p w14:paraId="4EBACBFC" w14:textId="77777777" w:rsidR="00A77B3E" w:rsidRPr="00E31DF9" w:rsidRDefault="00F45E34">
      <w:pPr>
        <w:spacing w:line="360" w:lineRule="auto"/>
        <w:jc w:val="both"/>
      </w:pPr>
      <w:r w:rsidRPr="00E31DF9">
        <w:rPr>
          <w:rFonts w:ascii="Book Antiqua" w:eastAsia="Book Antiqua" w:hAnsi="Book Antiqua" w:cs="Book Antiqua"/>
          <w:color w:val="000000"/>
        </w:rPr>
        <w:t>CONCLUSION</w:t>
      </w:r>
    </w:p>
    <w:p w14:paraId="6F3054BE" w14:textId="0C49D671" w:rsidR="00A77B3E" w:rsidRPr="00E31DF9" w:rsidRDefault="00F45E34">
      <w:pPr>
        <w:spacing w:line="360" w:lineRule="auto"/>
        <w:jc w:val="both"/>
      </w:pPr>
      <w:r w:rsidRPr="00E31DF9">
        <w:rPr>
          <w:rFonts w:ascii="Book Antiqua" w:eastAsia="Book Antiqua" w:hAnsi="Book Antiqua" w:cs="Book Antiqua"/>
          <w:color w:val="000000"/>
        </w:rPr>
        <w:t xml:space="preserve">Early assessment of transverse ligament is critical for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 xml:space="preserve"> without fracture avoiding re</w:t>
      </w:r>
      <w:r w:rsidR="000E0FAA">
        <w:rPr>
          <w:rFonts w:ascii="Book Antiqua" w:eastAsia="Book Antiqua" w:hAnsi="Book Antiqua" w:cs="Book Antiqua"/>
          <w:color w:val="000000"/>
        </w:rPr>
        <w:t>-</w:t>
      </w:r>
      <w:r w:rsidRPr="00E31DF9">
        <w:rPr>
          <w:rFonts w:ascii="Book Antiqua" w:eastAsia="Book Antiqua" w:hAnsi="Book Antiqua" w:cs="Book Antiqua"/>
          <w:color w:val="000000"/>
        </w:rPr>
        <w:t>dislocation after closed reduction.</w:t>
      </w:r>
    </w:p>
    <w:p w14:paraId="2C2FE0D4" w14:textId="77777777" w:rsidR="00A77B3E" w:rsidRPr="00E31DF9" w:rsidRDefault="00A77B3E">
      <w:pPr>
        <w:spacing w:line="360" w:lineRule="auto"/>
        <w:jc w:val="both"/>
      </w:pPr>
    </w:p>
    <w:p w14:paraId="43D0FCC2"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Key Words: </w:t>
      </w:r>
      <w:r w:rsidRPr="00E31DF9">
        <w:rPr>
          <w:rFonts w:ascii="Book Antiqua" w:eastAsia="Book Antiqua" w:hAnsi="Book Antiqua" w:cs="Book Antiqua"/>
          <w:color w:val="000000"/>
        </w:rPr>
        <w:t xml:space="preserve">Reoccurrence; Traumatic </w:t>
      </w:r>
      <w:r w:rsidR="00EF3B4D" w:rsidRPr="00E31DF9">
        <w:rPr>
          <w:rFonts w:ascii="Book Antiqua" w:eastAsia="Book Antiqua" w:hAnsi="Book Antiqua" w:cs="Book Antiqua"/>
          <w:color w:val="000000"/>
        </w:rPr>
        <w:t>p</w:t>
      </w:r>
      <w:r w:rsidRPr="00E31DF9">
        <w:rPr>
          <w:rFonts w:ascii="Book Antiqua" w:eastAsia="Book Antiqua" w:hAnsi="Book Antiqua" w:cs="Book Antiqua"/>
          <w:color w:val="000000"/>
        </w:rPr>
        <w:t>osterior atlantoaxial dislocation; Without fracture; Transverse ligament; Case report</w:t>
      </w:r>
    </w:p>
    <w:p w14:paraId="68F4BD07" w14:textId="77777777" w:rsidR="00581294" w:rsidRDefault="00581294" w:rsidP="00581294">
      <w:pPr>
        <w:spacing w:line="360" w:lineRule="auto"/>
        <w:jc w:val="both"/>
        <w:rPr>
          <w:lang w:eastAsia="zh-CN"/>
        </w:rPr>
      </w:pPr>
    </w:p>
    <w:p w14:paraId="1004966E" w14:textId="77777777" w:rsidR="00581294" w:rsidRPr="00026CB8" w:rsidRDefault="00581294" w:rsidP="0058129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37D6CDA" w14:textId="77777777" w:rsidR="00A77B3E" w:rsidRPr="00E31DF9" w:rsidRDefault="00A77B3E">
      <w:pPr>
        <w:spacing w:line="360" w:lineRule="auto"/>
        <w:jc w:val="both"/>
      </w:pPr>
    </w:p>
    <w:p w14:paraId="786C80D6" w14:textId="778C24E0" w:rsidR="002316EC" w:rsidRDefault="002316EC" w:rsidP="007312D5">
      <w:pPr>
        <w:spacing w:line="360" w:lineRule="auto"/>
        <w:jc w:val="both"/>
        <w:rPr>
          <w:rFonts w:ascii="Book Antiqua" w:hAnsi="Book Antiqua" w:cs="Book Antiqua" w:hint="eastAsia"/>
          <w:color w:val="000000"/>
          <w:lang w:eastAsia="zh-CN"/>
        </w:rPr>
      </w:pPr>
      <w:r w:rsidRPr="002316EC">
        <w:rPr>
          <w:rFonts w:ascii="Book Antiqua" w:hAnsi="Book Antiqua" w:cs="Book Antiqua" w:hint="eastAsia"/>
          <w:b/>
          <w:color w:val="000000"/>
          <w:lang w:eastAsia="zh-CN"/>
        </w:rPr>
        <w:t xml:space="preserve">Citation: </w:t>
      </w:r>
      <w:r w:rsidR="00F45E34" w:rsidRPr="00E31DF9">
        <w:rPr>
          <w:rFonts w:ascii="Book Antiqua" w:eastAsia="Book Antiqua" w:hAnsi="Book Antiqua" w:cs="Book Antiqua"/>
          <w:color w:val="000000"/>
        </w:rPr>
        <w:t xml:space="preserve">Sun YH, Wang L, Ren JT, Wang SX, Jiao ZD, Fang J. Early reoccurrence of traumatic posterior atlantoaxial dislocation without fracture: A case report. </w:t>
      </w:r>
      <w:r w:rsidR="00F45E34" w:rsidRPr="00E31DF9">
        <w:rPr>
          <w:rFonts w:ascii="Book Antiqua" w:eastAsia="Book Antiqua" w:hAnsi="Book Antiqua" w:cs="Book Antiqua"/>
          <w:i/>
          <w:iCs/>
          <w:color w:val="000000"/>
        </w:rPr>
        <w:t>World J Clin Cases</w:t>
      </w:r>
      <w:r w:rsidR="00F45E34" w:rsidRPr="00E31DF9">
        <w:rPr>
          <w:rFonts w:ascii="Book Antiqua" w:eastAsia="Book Antiqua" w:hAnsi="Book Antiqua" w:cs="Book Antiqua"/>
          <w:color w:val="000000"/>
        </w:rPr>
        <w:t xml:space="preserve"> </w:t>
      </w:r>
      <w:r w:rsidR="007312D5" w:rsidRPr="00E03888">
        <w:rPr>
          <w:rFonts w:ascii="Book Antiqua" w:eastAsia="Book Antiqua" w:hAnsi="Book Antiqua" w:cs="Book Antiqua"/>
          <w:color w:val="000000"/>
        </w:rPr>
        <w:t>202</w:t>
      </w:r>
      <w:r w:rsidR="007312D5">
        <w:rPr>
          <w:rFonts w:ascii="Book Antiqua" w:hAnsi="Book Antiqua" w:cs="Book Antiqua" w:hint="eastAsia"/>
          <w:color w:val="000000"/>
          <w:lang w:eastAsia="zh-CN"/>
        </w:rPr>
        <w:t>1</w:t>
      </w:r>
      <w:r w:rsidR="007312D5" w:rsidRPr="00E03888">
        <w:rPr>
          <w:rFonts w:ascii="Book Antiqua" w:eastAsia="Book Antiqua" w:hAnsi="Book Antiqua" w:cs="Book Antiqua"/>
          <w:color w:val="000000"/>
        </w:rPr>
        <w:t xml:space="preserve">; </w:t>
      </w:r>
      <w:r w:rsidR="007312D5" w:rsidRPr="00DD2DF8">
        <w:rPr>
          <w:rFonts w:ascii="Book Antiqua" w:eastAsia="Book Antiqua" w:hAnsi="Book Antiqua" w:cs="Book Antiqua"/>
          <w:color w:val="000000"/>
        </w:rPr>
        <w:t xml:space="preserve">9(6): </w:t>
      </w:r>
      <w:r w:rsidRPr="002316EC">
        <w:rPr>
          <w:rFonts w:ascii="Book Antiqua" w:eastAsia="Book Antiqua" w:hAnsi="Book Antiqua" w:cs="Book Antiqua"/>
          <w:color w:val="000000"/>
        </w:rPr>
        <w:t>1461-1468</w:t>
      </w:r>
      <w:r w:rsidR="007312D5" w:rsidRPr="00DD2DF8">
        <w:rPr>
          <w:rFonts w:ascii="Book Antiqua" w:eastAsia="Book Antiqua" w:hAnsi="Book Antiqua" w:cs="Book Antiqua"/>
          <w:color w:val="000000"/>
        </w:rPr>
        <w:t xml:space="preserve"> </w:t>
      </w:r>
    </w:p>
    <w:p w14:paraId="538FF99B" w14:textId="50A58F20" w:rsidR="002316EC" w:rsidRDefault="007312D5" w:rsidP="007312D5">
      <w:pPr>
        <w:spacing w:line="360" w:lineRule="auto"/>
        <w:jc w:val="both"/>
        <w:rPr>
          <w:rFonts w:ascii="Book Antiqua" w:hAnsi="Book Antiqua" w:cs="Book Antiqua" w:hint="eastAsia"/>
          <w:color w:val="000000"/>
          <w:lang w:eastAsia="zh-CN"/>
        </w:rPr>
      </w:pPr>
      <w:r w:rsidRPr="002316EC">
        <w:rPr>
          <w:rFonts w:ascii="Book Antiqua" w:eastAsia="Book Antiqua" w:hAnsi="Book Antiqua" w:cs="Book Antiqua"/>
          <w:b/>
          <w:color w:val="000000"/>
        </w:rPr>
        <w:t xml:space="preserve">URL: </w:t>
      </w:r>
      <w:r w:rsidRPr="00DD2DF8">
        <w:rPr>
          <w:rFonts w:ascii="Book Antiqua" w:eastAsia="Book Antiqua" w:hAnsi="Book Antiqua" w:cs="Book Antiqua"/>
          <w:color w:val="000000"/>
        </w:rPr>
        <w:t>https://www.wjgnet.com/2307-8960/full/v9/i6/</w:t>
      </w:r>
      <w:r w:rsidR="002316EC">
        <w:rPr>
          <w:rFonts w:ascii="Book Antiqua" w:hAnsi="Book Antiqua" w:cs="Book Antiqua" w:hint="eastAsia"/>
          <w:color w:val="000000"/>
          <w:lang w:eastAsia="zh-CN"/>
        </w:rPr>
        <w:t>1461</w:t>
      </w:r>
      <w:r w:rsidRPr="00DD2DF8">
        <w:rPr>
          <w:rFonts w:ascii="Book Antiqua" w:eastAsia="Book Antiqua" w:hAnsi="Book Antiqua" w:cs="Book Antiqua"/>
          <w:color w:val="000000"/>
        </w:rPr>
        <w:t xml:space="preserve">.htm </w:t>
      </w:r>
    </w:p>
    <w:p w14:paraId="2CB25ECE" w14:textId="7F101744" w:rsidR="007312D5" w:rsidRPr="002316EC" w:rsidRDefault="007312D5" w:rsidP="007312D5">
      <w:pPr>
        <w:spacing w:line="360" w:lineRule="auto"/>
        <w:jc w:val="both"/>
        <w:rPr>
          <w:rFonts w:ascii="Book Antiqua" w:hAnsi="Book Antiqua" w:hint="eastAsia"/>
          <w:lang w:eastAsia="zh-CN"/>
        </w:rPr>
      </w:pPr>
      <w:r w:rsidRPr="002316EC">
        <w:rPr>
          <w:rFonts w:ascii="Book Antiqua" w:eastAsia="Book Antiqua" w:hAnsi="Book Antiqua" w:cs="Book Antiqua"/>
          <w:b/>
          <w:color w:val="000000"/>
        </w:rPr>
        <w:t xml:space="preserve">DOI: </w:t>
      </w:r>
      <w:r w:rsidRPr="00DD2DF8">
        <w:rPr>
          <w:rFonts w:ascii="Book Antiqua" w:eastAsia="Book Antiqua" w:hAnsi="Book Antiqua" w:cs="Book Antiqua"/>
          <w:color w:val="000000"/>
        </w:rPr>
        <w:t>https://dx.doi.org/10.12998/wjcc.v9.i6.</w:t>
      </w:r>
      <w:r w:rsidR="002316EC">
        <w:rPr>
          <w:rFonts w:ascii="Book Antiqua" w:hAnsi="Book Antiqua" w:cs="Book Antiqua" w:hint="eastAsia"/>
          <w:color w:val="000000"/>
          <w:lang w:eastAsia="zh-CN"/>
        </w:rPr>
        <w:t>1461</w:t>
      </w:r>
    </w:p>
    <w:p w14:paraId="66858833" w14:textId="7CFDB915" w:rsidR="00A77B3E" w:rsidRPr="00E31DF9" w:rsidRDefault="00A77B3E">
      <w:pPr>
        <w:spacing w:line="360" w:lineRule="auto"/>
        <w:jc w:val="both"/>
      </w:pPr>
    </w:p>
    <w:p w14:paraId="2BC6EE29" w14:textId="138FE266" w:rsidR="00A77B3E" w:rsidRPr="00E31DF9" w:rsidRDefault="00F45E34">
      <w:pPr>
        <w:spacing w:line="360" w:lineRule="auto"/>
        <w:jc w:val="both"/>
      </w:pPr>
      <w:r w:rsidRPr="00E31DF9">
        <w:rPr>
          <w:rFonts w:ascii="Book Antiqua" w:eastAsia="Book Antiqua" w:hAnsi="Book Antiqua" w:cs="Book Antiqua"/>
          <w:b/>
          <w:bCs/>
          <w:color w:val="000000"/>
        </w:rPr>
        <w:t xml:space="preserve">Core Tip: </w:t>
      </w:r>
      <w:r w:rsidRPr="00E31DF9">
        <w:rPr>
          <w:rFonts w:ascii="Book Antiqua" w:eastAsia="Book Antiqua" w:hAnsi="Book Antiqua" w:cs="Book Antiqua"/>
          <w:color w:val="000000"/>
        </w:rPr>
        <w:t>Traumatic posterior atlantoaxial dislocations</w:t>
      </w:r>
      <w:r w:rsidR="00C66A87" w:rsidRPr="00E31DF9">
        <w:rPr>
          <w:rFonts w:ascii="Book Antiqua" w:eastAsia="Book Antiqua" w:hAnsi="Book Antiqua" w:cs="Book Antiqua"/>
          <w:color w:val="000000"/>
        </w:rPr>
        <w:t xml:space="preserve"> (TPADs)</w:t>
      </w:r>
      <w:r w:rsidRPr="00E31DF9">
        <w:rPr>
          <w:rFonts w:ascii="Book Antiqua" w:eastAsia="Book Antiqua" w:hAnsi="Book Antiqua" w:cs="Book Antiqua"/>
          <w:color w:val="000000"/>
        </w:rPr>
        <w:t xml:space="preserve"> without fracture are rare. In this article, we present a 45-year-old female with early recurrence of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 xml:space="preserve"> of C1-C2 without associated fractures. The </w:t>
      </w:r>
      <w:r w:rsidR="000E0FAA">
        <w:rPr>
          <w:rFonts w:ascii="Book Antiqua" w:eastAsia="Book Antiqua" w:hAnsi="Book Antiqua" w:cs="Book Antiqua"/>
          <w:color w:val="000000"/>
        </w:rPr>
        <w:t>patient first</w:t>
      </w:r>
      <w:r w:rsidRPr="00E31DF9">
        <w:rPr>
          <w:rFonts w:ascii="Book Antiqua" w:eastAsia="Book Antiqua" w:hAnsi="Book Antiqua" w:cs="Book Antiqua"/>
          <w:color w:val="000000"/>
        </w:rPr>
        <w:t xml:space="preserve"> underwent closed reduction and then open reduction, internal fixation</w:t>
      </w:r>
      <w:r w:rsidR="000E0FAA">
        <w:rPr>
          <w:rFonts w:ascii="Book Antiqua" w:eastAsia="Book Antiqua" w:hAnsi="Book Antiqua" w:cs="Book Antiqua"/>
          <w:color w:val="000000"/>
        </w:rPr>
        <w:t>,</w:t>
      </w:r>
      <w:r w:rsidRPr="00E31DF9">
        <w:rPr>
          <w:rFonts w:ascii="Book Antiqua" w:eastAsia="Book Antiqua" w:hAnsi="Book Antiqua" w:cs="Book Antiqua"/>
          <w:color w:val="000000"/>
        </w:rPr>
        <w:t xml:space="preserve"> and interfacial fusion. </w:t>
      </w:r>
      <w:r w:rsidR="00AB3287">
        <w:rPr>
          <w:rFonts w:ascii="Book Antiqua" w:eastAsia="Book Antiqua" w:hAnsi="Book Antiqua" w:cs="Book Antiqua"/>
          <w:color w:val="000000"/>
        </w:rPr>
        <w:t>E</w:t>
      </w:r>
      <w:r w:rsidRPr="00E31DF9">
        <w:rPr>
          <w:rFonts w:ascii="Book Antiqua" w:eastAsia="Book Antiqua" w:hAnsi="Book Antiqua" w:cs="Book Antiqua"/>
          <w:color w:val="000000"/>
        </w:rPr>
        <w:t xml:space="preserve">xcellent results were achieved. In conclusion, early assessment of the condition of the transverse ligament is critical for the prevention and early discovery of </w:t>
      </w:r>
      <w:r w:rsidR="00AB3287">
        <w:rPr>
          <w:rFonts w:ascii="Book Antiqua" w:eastAsia="Book Antiqua" w:hAnsi="Book Antiqua" w:cs="Book Antiqua"/>
          <w:color w:val="000000"/>
        </w:rPr>
        <w:t xml:space="preserve">the </w:t>
      </w:r>
      <w:r w:rsidRPr="00E31DF9">
        <w:rPr>
          <w:rFonts w:ascii="Book Antiqua" w:eastAsia="Book Antiqua" w:hAnsi="Book Antiqua" w:cs="Book Antiqua"/>
          <w:color w:val="000000"/>
        </w:rPr>
        <w:t>re</w:t>
      </w:r>
      <w:r w:rsidR="00AB3287">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of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s.</w:t>
      </w:r>
    </w:p>
    <w:p w14:paraId="09AB6860" w14:textId="77777777" w:rsidR="00A77B3E" w:rsidRPr="00E31DF9" w:rsidRDefault="00A77B3E">
      <w:pPr>
        <w:spacing w:line="360" w:lineRule="auto"/>
        <w:jc w:val="both"/>
      </w:pPr>
    </w:p>
    <w:p w14:paraId="0FCFD750" w14:textId="77777777" w:rsidR="00A77B3E" w:rsidRPr="00066C16" w:rsidRDefault="002924F5">
      <w:pPr>
        <w:spacing w:line="360" w:lineRule="auto"/>
        <w:jc w:val="both"/>
        <w:rPr>
          <w:u w:val="single"/>
        </w:rPr>
      </w:pPr>
      <w:r w:rsidRPr="00E31DF9">
        <w:rPr>
          <w:rFonts w:ascii="Book Antiqua" w:eastAsia="Book Antiqua" w:hAnsi="Book Antiqua" w:cs="Book Antiqua"/>
          <w:b/>
          <w:caps/>
          <w:color w:val="000000"/>
        </w:rPr>
        <w:br w:type="page"/>
      </w:r>
      <w:r w:rsidR="00F45E34" w:rsidRPr="00066C16">
        <w:rPr>
          <w:rFonts w:ascii="Book Antiqua" w:eastAsia="Book Antiqua" w:hAnsi="Book Antiqua" w:cs="Book Antiqua"/>
          <w:b/>
          <w:caps/>
          <w:color w:val="000000"/>
          <w:u w:val="single"/>
        </w:rPr>
        <w:t>INTRODUCTION</w:t>
      </w:r>
    </w:p>
    <w:p w14:paraId="3383C086" w14:textId="0D4A3075" w:rsidR="00A77B3E" w:rsidRPr="00E31DF9" w:rsidRDefault="00F45E34">
      <w:pPr>
        <w:spacing w:line="360" w:lineRule="auto"/>
        <w:jc w:val="both"/>
      </w:pPr>
      <w:r w:rsidRPr="00E31DF9">
        <w:rPr>
          <w:rFonts w:ascii="Book Antiqua" w:eastAsia="Book Antiqua" w:hAnsi="Book Antiqua" w:cs="Book Antiqua"/>
          <w:color w:val="000000"/>
        </w:rPr>
        <w:t>Atlantoaxial dislocations are classified as anteroposterior, rotatory, central, or mixed dislocations, based on the direction and plane of dislocation</w:t>
      </w:r>
      <w:r w:rsidRPr="00E31DF9">
        <w:rPr>
          <w:rFonts w:ascii="Book Antiqua" w:eastAsia="Book Antiqua" w:hAnsi="Book Antiqua" w:cs="Book Antiqua"/>
          <w:color w:val="000000"/>
          <w:szCs w:val="20"/>
          <w:vertAlign w:val="superscript"/>
        </w:rPr>
        <w:t>[1]</w:t>
      </w:r>
      <w:r w:rsidRPr="00E31DF9">
        <w:rPr>
          <w:rFonts w:ascii="Book Antiqua" w:eastAsia="Book Antiqua" w:hAnsi="Book Antiqua" w:cs="Book Antiqua"/>
          <w:color w:val="000000"/>
        </w:rPr>
        <w:t>.</w:t>
      </w:r>
      <w:r w:rsidR="0001197E"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Traumatic atlantoaxial dislocations usually are anterior and accompanied by odontoid fractures</w:t>
      </w:r>
      <w:r w:rsidRPr="00E31DF9">
        <w:rPr>
          <w:rFonts w:ascii="Book Antiqua" w:eastAsia="Book Antiqua" w:hAnsi="Book Antiqua" w:cs="Book Antiqua"/>
          <w:color w:val="000000"/>
          <w:szCs w:val="20"/>
          <w:vertAlign w:val="superscript"/>
        </w:rPr>
        <w:t>[2-5]</w:t>
      </w:r>
      <w:r w:rsidRPr="00E31DF9">
        <w:rPr>
          <w:rFonts w:ascii="Book Antiqua" w:eastAsia="Book Antiqua" w:hAnsi="Book Antiqua" w:cs="Book Antiqua"/>
          <w:color w:val="000000"/>
        </w:rPr>
        <w:t>. Posterior atlantoaxial dislocations are rare, and complete posterior dislocation without fracture is rarer still</w:t>
      </w:r>
      <w:r w:rsidRPr="00E31DF9">
        <w:rPr>
          <w:rFonts w:ascii="Book Antiqua" w:eastAsia="Book Antiqua" w:hAnsi="Book Antiqua" w:cs="Book Antiqua"/>
          <w:color w:val="000000"/>
          <w:szCs w:val="20"/>
          <w:vertAlign w:val="superscript"/>
        </w:rPr>
        <w:t>[6-17]</w:t>
      </w:r>
      <w:r w:rsidRPr="00E31DF9">
        <w:rPr>
          <w:rFonts w:ascii="Book Antiqua" w:eastAsia="Book Antiqua" w:hAnsi="Book Antiqua" w:cs="Book Antiqua"/>
          <w:color w:val="000000"/>
        </w:rPr>
        <w:t>. Here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 we present the first reported case of early recurrence of posterior atlantoaxial dislocation without fracture and the necessary treatments.</w:t>
      </w:r>
    </w:p>
    <w:p w14:paraId="607DB1D0" w14:textId="77777777" w:rsidR="00A77B3E" w:rsidRPr="00E31DF9" w:rsidRDefault="00A77B3E">
      <w:pPr>
        <w:spacing w:line="360" w:lineRule="auto"/>
        <w:jc w:val="both"/>
      </w:pPr>
    </w:p>
    <w:p w14:paraId="511B704C"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CASE PRESENTATION</w:t>
      </w:r>
    </w:p>
    <w:p w14:paraId="24AFF77E" w14:textId="77777777" w:rsidR="00A77B3E" w:rsidRPr="00E31DF9" w:rsidRDefault="00F45E34">
      <w:pPr>
        <w:spacing w:line="360" w:lineRule="auto"/>
        <w:jc w:val="both"/>
      </w:pPr>
      <w:r w:rsidRPr="00E31DF9">
        <w:rPr>
          <w:rFonts w:ascii="Book Antiqua" w:eastAsia="Book Antiqua" w:hAnsi="Book Antiqua" w:cs="Book Antiqua"/>
          <w:b/>
          <w:i/>
          <w:color w:val="000000"/>
        </w:rPr>
        <w:t>Chief complaints</w:t>
      </w:r>
    </w:p>
    <w:p w14:paraId="0DB6551F" w14:textId="77777777" w:rsidR="00A77B3E" w:rsidRPr="00E31DF9" w:rsidRDefault="00F45E34">
      <w:pPr>
        <w:spacing w:line="360" w:lineRule="auto"/>
        <w:jc w:val="both"/>
      </w:pPr>
      <w:r w:rsidRPr="00E31DF9">
        <w:rPr>
          <w:rFonts w:ascii="Book Antiqua" w:eastAsia="Book Antiqua" w:hAnsi="Book Antiqua" w:cs="Book Antiqua"/>
          <w:color w:val="000000"/>
        </w:rPr>
        <w:t xml:space="preserve">A 45-year-old female was admitted to our hospital with light coma and difficulty breathing 3 h after being struck in an automobile accident. </w:t>
      </w:r>
    </w:p>
    <w:p w14:paraId="26EC5084" w14:textId="77777777" w:rsidR="00A77B3E" w:rsidRPr="00E31DF9" w:rsidRDefault="00A77B3E">
      <w:pPr>
        <w:spacing w:line="360" w:lineRule="auto"/>
        <w:jc w:val="both"/>
      </w:pPr>
    </w:p>
    <w:p w14:paraId="52D9B204" w14:textId="77777777" w:rsidR="00A77B3E" w:rsidRPr="00E31DF9" w:rsidRDefault="00F45E34">
      <w:pPr>
        <w:spacing w:line="360" w:lineRule="auto"/>
        <w:jc w:val="both"/>
      </w:pPr>
      <w:r w:rsidRPr="00E31DF9">
        <w:rPr>
          <w:rFonts w:ascii="Book Antiqua" w:eastAsia="Book Antiqua" w:hAnsi="Book Antiqua" w:cs="Book Antiqua"/>
          <w:b/>
          <w:i/>
          <w:color w:val="000000"/>
        </w:rPr>
        <w:t>History of present illness</w:t>
      </w:r>
    </w:p>
    <w:p w14:paraId="048F2A09" w14:textId="77777777" w:rsidR="00A77B3E" w:rsidRPr="00E31DF9" w:rsidRDefault="00F45E34">
      <w:pPr>
        <w:spacing w:line="360" w:lineRule="auto"/>
        <w:jc w:val="both"/>
      </w:pPr>
      <w:r w:rsidRPr="00E31DF9">
        <w:rPr>
          <w:rFonts w:ascii="Book Antiqua" w:eastAsia="Book Antiqua" w:hAnsi="Book Antiqua" w:cs="Book Antiqua"/>
          <w:color w:val="000000"/>
        </w:rPr>
        <w:t>The patient, who was struck in the back by an automobile, was transferred from a local county clinic to our hospital 3 h after the accident. She presented with light coma, difficulty breathing, lacerations on the face and scalp and stiffness in the neck. Emergency intubation was performed, followed by computed tomography (CT) and magnetic resonance imaging (MRI) examinations. CT scans revealed posterior atlantoaxial dislocation (Figure 1). Hence, the patient was admitted to our hospital and was rescued immediately.</w:t>
      </w:r>
    </w:p>
    <w:p w14:paraId="034C41F0" w14:textId="77777777" w:rsidR="00A77B3E" w:rsidRPr="00E31DF9" w:rsidRDefault="00A77B3E">
      <w:pPr>
        <w:spacing w:line="360" w:lineRule="auto"/>
        <w:jc w:val="both"/>
      </w:pPr>
    </w:p>
    <w:p w14:paraId="1F8A3D2D" w14:textId="77777777" w:rsidR="00A77B3E" w:rsidRPr="00E31DF9" w:rsidRDefault="00F45E34">
      <w:pPr>
        <w:spacing w:line="360" w:lineRule="auto"/>
        <w:jc w:val="both"/>
      </w:pPr>
      <w:r w:rsidRPr="00E31DF9">
        <w:rPr>
          <w:rFonts w:ascii="Book Antiqua" w:eastAsia="Book Antiqua" w:hAnsi="Book Antiqua" w:cs="Book Antiqua"/>
          <w:b/>
          <w:i/>
          <w:color w:val="000000"/>
        </w:rPr>
        <w:t>Physical examination</w:t>
      </w:r>
    </w:p>
    <w:p w14:paraId="1559A88A" w14:textId="77777777" w:rsidR="00A77B3E" w:rsidRPr="00E31DF9" w:rsidRDefault="00F45E34">
      <w:pPr>
        <w:spacing w:line="360" w:lineRule="auto"/>
        <w:jc w:val="both"/>
      </w:pPr>
      <w:r w:rsidRPr="00E31DF9">
        <w:rPr>
          <w:rFonts w:ascii="Book Antiqua" w:eastAsia="Book Antiqua" w:hAnsi="Book Antiqua" w:cs="Book Antiqua"/>
          <w:color w:val="000000"/>
        </w:rPr>
        <w:t>Neurological assessment showed cerebral brain stem injury and Frankel Grade B spinal cord function (only sensory function below the injury level)</w:t>
      </w:r>
      <w:r w:rsidRPr="00E31DF9">
        <w:rPr>
          <w:rFonts w:ascii="Book Antiqua" w:eastAsia="Book Antiqua" w:hAnsi="Book Antiqua" w:cs="Book Antiqua"/>
          <w:color w:val="000000"/>
          <w:szCs w:val="20"/>
          <w:vertAlign w:val="superscript"/>
        </w:rPr>
        <w:t>[18]</w:t>
      </w:r>
      <w:r w:rsidRPr="00E31DF9">
        <w:rPr>
          <w:rFonts w:ascii="Book Antiqua" w:eastAsia="Book Antiqua" w:hAnsi="Book Antiqua" w:cs="Book Antiqua"/>
          <w:color w:val="000000"/>
        </w:rPr>
        <w:t>.</w:t>
      </w:r>
    </w:p>
    <w:p w14:paraId="2BA381A9" w14:textId="77777777" w:rsidR="00A77B3E" w:rsidRPr="00E31DF9" w:rsidRDefault="00A77B3E">
      <w:pPr>
        <w:spacing w:line="360" w:lineRule="auto"/>
        <w:jc w:val="both"/>
      </w:pPr>
    </w:p>
    <w:p w14:paraId="3AB20DD5" w14:textId="77777777" w:rsidR="00A77B3E" w:rsidRPr="00E31DF9" w:rsidRDefault="00F45E34">
      <w:pPr>
        <w:spacing w:line="360" w:lineRule="auto"/>
        <w:jc w:val="both"/>
      </w:pPr>
      <w:r w:rsidRPr="00E31DF9">
        <w:rPr>
          <w:rFonts w:ascii="Book Antiqua" w:eastAsia="Book Antiqua" w:hAnsi="Book Antiqua" w:cs="Book Antiqua"/>
          <w:b/>
          <w:i/>
          <w:color w:val="000000"/>
        </w:rPr>
        <w:t>Laboratory examinations</w:t>
      </w:r>
    </w:p>
    <w:p w14:paraId="5BC96B42" w14:textId="77777777" w:rsidR="00A77B3E" w:rsidRPr="00E31DF9" w:rsidRDefault="00F45E34">
      <w:pPr>
        <w:spacing w:line="360" w:lineRule="auto"/>
        <w:jc w:val="both"/>
      </w:pPr>
      <w:bookmarkStart w:id="0" w:name="OLE_LINK55"/>
      <w:r w:rsidRPr="00E31DF9">
        <w:rPr>
          <w:rFonts w:ascii="Book Antiqua" w:eastAsia="Book Antiqua" w:hAnsi="Book Antiqua" w:cs="Book Antiqua"/>
          <w:color w:val="000000"/>
        </w:rPr>
        <w:t>No abnormalities on preoperative examination</w:t>
      </w:r>
      <w:bookmarkEnd w:id="0"/>
      <w:r w:rsidRPr="00E31DF9">
        <w:rPr>
          <w:rFonts w:ascii="Book Antiqua" w:eastAsia="Book Antiqua" w:hAnsi="Book Antiqua" w:cs="Book Antiqua"/>
          <w:color w:val="000000"/>
        </w:rPr>
        <w:t>.</w:t>
      </w:r>
    </w:p>
    <w:p w14:paraId="5924BCBC" w14:textId="77777777" w:rsidR="00A77B3E" w:rsidRPr="00E31DF9" w:rsidRDefault="00A77B3E">
      <w:pPr>
        <w:spacing w:line="360" w:lineRule="auto"/>
        <w:jc w:val="both"/>
      </w:pPr>
    </w:p>
    <w:p w14:paraId="71695881" w14:textId="77777777" w:rsidR="00A77B3E" w:rsidRPr="00E31DF9" w:rsidRDefault="00F45E34">
      <w:pPr>
        <w:spacing w:line="360" w:lineRule="auto"/>
        <w:jc w:val="both"/>
      </w:pPr>
      <w:r w:rsidRPr="00E31DF9">
        <w:rPr>
          <w:rFonts w:ascii="Book Antiqua" w:eastAsia="Book Antiqua" w:hAnsi="Book Antiqua" w:cs="Book Antiqua"/>
          <w:b/>
          <w:i/>
          <w:color w:val="000000"/>
        </w:rPr>
        <w:t>Imaging examinations</w:t>
      </w:r>
    </w:p>
    <w:p w14:paraId="71752F64" w14:textId="77777777" w:rsidR="00A77B3E" w:rsidRPr="00E31DF9" w:rsidRDefault="00F45E34">
      <w:pPr>
        <w:spacing w:line="360" w:lineRule="auto"/>
        <w:jc w:val="both"/>
      </w:pPr>
      <w:r w:rsidRPr="00E31DF9">
        <w:rPr>
          <w:rFonts w:ascii="Book Antiqua" w:eastAsia="Book Antiqua" w:hAnsi="Book Antiqua" w:cs="Book Antiqua"/>
          <w:color w:val="000000"/>
        </w:rPr>
        <w:t>CT scans revealed posterior atlantoaxial dislocation and no evidence of fracture. The odontoid process was situated anterolateral to the anterior arch of C1 with facet joint dislocation of C1-C2. The atlanto-occipital joint, body and posterior arch of C2, occipital condyles, and the remainder of the visualized cervical spine appeared normal. A T2W MRI midsagittal view of the cervical spine demonstrated no cord compression or intramedullary cord signal abnormality at the level of the atlantoaxial dislocation, with bending in the cervical spinal curvature. On a T1W MRI coronal view of the cervical spine, the membrana tectoria/apical and transverse ligaments at the lateral attachment of the odontoid and the superior transverse ligament were visibly torn (Figure 1).</w:t>
      </w:r>
    </w:p>
    <w:p w14:paraId="37A80A23" w14:textId="77777777" w:rsidR="00A77B3E" w:rsidRPr="00E31DF9" w:rsidRDefault="00A77B3E">
      <w:pPr>
        <w:spacing w:line="360" w:lineRule="auto"/>
        <w:jc w:val="both"/>
      </w:pPr>
    </w:p>
    <w:p w14:paraId="4499AF77"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FINAL DIAGNOSIS</w:t>
      </w:r>
    </w:p>
    <w:p w14:paraId="56ED3E66" w14:textId="77777777" w:rsidR="00A77B3E" w:rsidRPr="00E31DF9" w:rsidRDefault="00F45E34">
      <w:pPr>
        <w:spacing w:line="360" w:lineRule="auto"/>
        <w:jc w:val="both"/>
      </w:pPr>
      <w:r w:rsidRPr="00E31DF9">
        <w:rPr>
          <w:rFonts w:ascii="Book Antiqua" w:eastAsia="Book Antiqua" w:hAnsi="Book Antiqua" w:cs="Book Antiqua"/>
          <w:color w:val="000000"/>
        </w:rPr>
        <w:t>Traumatic posterior atlantoaxial dislocation</w:t>
      </w:r>
      <w:r w:rsidR="00C66A87" w:rsidRPr="00E31DF9">
        <w:rPr>
          <w:rFonts w:ascii="Book Antiqua" w:eastAsia="Book Antiqua" w:hAnsi="Book Antiqua" w:cs="Book Antiqua"/>
          <w:color w:val="000000"/>
        </w:rPr>
        <w:t xml:space="preserve"> (TPAD)</w:t>
      </w:r>
      <w:r w:rsidRPr="00E31DF9">
        <w:rPr>
          <w:rFonts w:ascii="Book Antiqua" w:eastAsia="Book Antiqua" w:hAnsi="Book Antiqua" w:cs="Book Antiqua"/>
          <w:color w:val="000000"/>
        </w:rPr>
        <w:t xml:space="preserve"> without associated fracture but with neurological deficit. </w:t>
      </w:r>
    </w:p>
    <w:p w14:paraId="667FA48C" w14:textId="77777777" w:rsidR="00A77B3E" w:rsidRPr="00E31DF9" w:rsidRDefault="00A77B3E">
      <w:pPr>
        <w:spacing w:line="360" w:lineRule="auto"/>
        <w:jc w:val="both"/>
      </w:pPr>
    </w:p>
    <w:p w14:paraId="49D8725D"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TREATMENT</w:t>
      </w:r>
    </w:p>
    <w:p w14:paraId="0FA83C05" w14:textId="11ED206D" w:rsidR="00A77B3E" w:rsidRPr="00E31DF9" w:rsidRDefault="00F45E34">
      <w:pPr>
        <w:spacing w:line="360" w:lineRule="auto"/>
        <w:jc w:val="both"/>
      </w:pPr>
      <w:r w:rsidRPr="00E31DF9">
        <w:rPr>
          <w:rFonts w:ascii="Book Antiqua" w:eastAsia="Book Antiqua" w:hAnsi="Book Antiqua" w:cs="Book Antiqua"/>
          <w:color w:val="000000"/>
        </w:rPr>
        <w:t>Under general anesthesia (GA), closed reduction under skull traction was attempted immediately, aided by fluoroscopic viewing and neurological monitoring according to the Wong three-step method as follows</w:t>
      </w:r>
      <w:r w:rsidRPr="00E31DF9">
        <w:rPr>
          <w:rFonts w:ascii="Book Antiqua" w:eastAsia="Book Antiqua" w:hAnsi="Book Antiqua" w:cs="Book Antiqua"/>
          <w:color w:val="000000"/>
          <w:szCs w:val="20"/>
          <w:vertAlign w:val="superscript"/>
        </w:rPr>
        <w:t>[11]</w:t>
      </w:r>
      <w:r w:rsidRPr="00E31DF9">
        <w:rPr>
          <w:rFonts w:ascii="Book Antiqua" w:eastAsia="Book Antiqua" w:hAnsi="Book Antiqua" w:cs="Book Antiqua"/>
          <w:color w:val="000000"/>
        </w:rPr>
        <w:t>. During the distraction phase, traction was applied in slight flexion to keep the C1 ring opposed to the posterior odontoid process. While maintaining 10° flexion, traction was increased from 3.0 to 5.0 kg at a rate of 0.5 kg every 15 min. During the realignment phase, the C1 ring had slipped back over the odontoid but was displaced forward because of the slightly excessive flexion angle of traction. During the release phase, traction was modified to slight extension, allowing the C1 ring to come closer to the anterior odontoid process. Then traction was released and a cervical collar was applied. Fluoroscopy imaging demonstrated that the odontoid process was reset in the osseo-ligamentous ring of C1, and lateral X-ray of the cervical spine showed an atlantodental interval (ADI) of 11 mm and atlantoaxial interval (AAI) of 32 mm. CT of coronal and midsagittal sections of the cervical spine revealed that the odontoid process returned to the C1 ring, but the</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lateral</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atlantodental</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space</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remained asymmetric (the right side was smaller than the left side</w:t>
      </w:r>
      <w:r w:rsidR="00A67115">
        <w:rPr>
          <w:rFonts w:ascii="Book Antiqua" w:eastAsia="Book Antiqua" w:hAnsi="Book Antiqua" w:cs="Book Antiqua"/>
          <w:color w:val="000000"/>
        </w:rPr>
        <w:t xml:space="preserve">; </w:t>
      </w:r>
      <w:r w:rsidRPr="00E31DF9">
        <w:rPr>
          <w:rFonts w:ascii="Book Antiqua" w:eastAsia="Book Antiqua" w:hAnsi="Book Antiqua" w:cs="Book Antiqua"/>
          <w:color w:val="000000"/>
        </w:rPr>
        <w:t>Figure 2).</w:t>
      </w:r>
    </w:p>
    <w:p w14:paraId="44134450" w14:textId="19A3CFEB"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On day 2, the patient recovered consciousness but her respiration was blocked. Thus, a tracheotomy was performed. On days 3, 7</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 and 12, X-rays were taken and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was not observed. Her neural function recovered to Frankel Grade C by day 10. However, her mental state deteriorated with obvious loss of muscle strength in the limbs on day 17.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was confirmed by X-ray and CT scans (Figure 3).</w:t>
      </w:r>
    </w:p>
    <w:p w14:paraId="32308941" w14:textId="577083D6" w:rsidR="00A77B3E" w:rsidRPr="00E31DF9" w:rsidRDefault="00F45E34" w:rsidP="00635647">
      <w:pPr>
        <w:spacing w:line="360" w:lineRule="auto"/>
        <w:ind w:firstLineChars="200" w:firstLine="480"/>
        <w:jc w:val="both"/>
      </w:pPr>
      <w:r w:rsidRPr="00E31DF9">
        <w:rPr>
          <w:rFonts w:ascii="Book Antiqua" w:eastAsia="Book Antiqua" w:hAnsi="Book Antiqua" w:cs="Book Antiqua"/>
          <w:color w:val="000000"/>
        </w:rPr>
        <w:t>Due to the patient</w:t>
      </w:r>
      <w:r w:rsidR="00A67115">
        <w:rPr>
          <w:rFonts w:ascii="Book Antiqua" w:eastAsia="Book Antiqua" w:hAnsi="Book Antiqua" w:cs="Book Antiqua"/>
          <w:color w:val="000000"/>
        </w:rPr>
        <w:t>’</w:t>
      </w:r>
      <w:r w:rsidRPr="00E31DF9">
        <w:rPr>
          <w:rFonts w:ascii="Book Antiqua" w:eastAsia="Book Antiqua" w:hAnsi="Book Antiqua" w:cs="Book Antiqua"/>
          <w:color w:val="000000"/>
        </w:rPr>
        <w:t>s cerebral brain stem injury and poor respiration, reduction of the repeated dislocation was not possible until 28 d after the first reduction. Under GA, closed reduction was attempted as before but failed even with a traction weight of 10.0 kg. With the patient in the prone position under 10.0</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kg traction, the facet joints of C1-C2 and C2-C3 were exposed, and as expected, the apical, alar, cruciate, posterior longitudinal, and transverse ligaments were torn. The spinous process of C2 was pulled back gently with a towel clamp, and the posterior arch of C1 was nudged forward by the surgeon’s thumb. A snapping sound indicated successful reduction without odontoidectomy and was confirmed fluoroscopically. Then traction was released. Under fluoroscopy, a cervical fixation system with a 3.5-mm-diameter pedicular screw (Tianjin New Medical Devices Co., Ltd., </w:t>
      </w:r>
      <w:r w:rsidR="003A5AFC">
        <w:rPr>
          <w:rFonts w:ascii="Book Antiqua" w:eastAsia="Book Antiqua" w:hAnsi="Book Antiqua" w:cs="Book Antiqua"/>
          <w:color w:val="000000"/>
        </w:rPr>
        <w:t xml:space="preserve">Tianjin, </w:t>
      </w:r>
      <w:r w:rsidRPr="00E31DF9">
        <w:rPr>
          <w:rFonts w:ascii="Book Antiqua" w:eastAsia="Book Antiqua" w:hAnsi="Book Antiqua" w:cs="Book Antiqua"/>
          <w:color w:val="000000"/>
        </w:rPr>
        <w:t xml:space="preserve">China) was applied in the C1-C2 pedicles, and interfacial fusion was performed using autologous iliac bone grafts (Figure 4). The cervical spine was immobilized using a rigid cervical collar for </w:t>
      </w:r>
      <w:r w:rsidR="003A5AFC">
        <w:rPr>
          <w:rFonts w:ascii="Book Antiqua" w:eastAsia="Book Antiqua" w:hAnsi="Book Antiqua" w:cs="Book Antiqua"/>
          <w:color w:val="000000"/>
        </w:rPr>
        <w:t>1</w:t>
      </w:r>
      <w:r w:rsidRPr="00E31DF9">
        <w:rPr>
          <w:rFonts w:ascii="Book Antiqua" w:eastAsia="Book Antiqua" w:hAnsi="Book Antiqua" w:cs="Book Antiqua"/>
          <w:color w:val="000000"/>
        </w:rPr>
        <w:t xml:space="preserve"> mo postoperatively.</w:t>
      </w:r>
    </w:p>
    <w:p w14:paraId="0B0E5470" w14:textId="77777777" w:rsidR="00A77B3E" w:rsidRPr="00E31DF9" w:rsidRDefault="00A77B3E">
      <w:pPr>
        <w:spacing w:line="360" w:lineRule="auto"/>
        <w:ind w:firstLine="240"/>
        <w:jc w:val="both"/>
      </w:pPr>
    </w:p>
    <w:p w14:paraId="3FCA0DA7"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OUTCOME AND FOLLOW-UP</w:t>
      </w:r>
    </w:p>
    <w:p w14:paraId="457A85A7" w14:textId="1AD19AE4" w:rsidR="00A77B3E" w:rsidRPr="00E31DF9" w:rsidRDefault="00F45E34">
      <w:pPr>
        <w:spacing w:line="360" w:lineRule="auto"/>
        <w:jc w:val="both"/>
      </w:pPr>
      <w:r w:rsidRPr="00E31DF9">
        <w:rPr>
          <w:rFonts w:ascii="Book Antiqua" w:eastAsia="Book Antiqua" w:hAnsi="Book Antiqua" w:cs="Book Antiqua"/>
          <w:color w:val="000000"/>
        </w:rPr>
        <w:t>Rehabilitation therapy was started the first day after surgery, and the follow-up period was 12 mo. The patient’s neurological function recovered to Frankel Grade C by day 60 and Grade D by day 90. By 6 mo after surgery, atlantoaxial joint fusion was achieved, and neurological function had recovered to Frankel Grade E. After 12 mo, lateral X-ray of the cervical spine showed a normal atlantoaxial complex, with perfect positioning of the pedicular screws and good bone fusion. A T2W MRI midsagittal view of the cervical spine revealed that curvature had returned to normal without cord edema at the C1-C2 Level. A T1W MRI coronal view showed that the odontoid process had returned to the C1 ring (Figure 5). The patient had lost only 15° of cervical rotation, and atlantoaxial complex instability in joint flexing and extending were no longer observed under fluoroscopy. Moreover, an open mouth view with manual cervical traction showed no distraction at the C1-C2 joint.</w:t>
      </w:r>
    </w:p>
    <w:p w14:paraId="0866242C" w14:textId="77777777" w:rsidR="00A77B3E" w:rsidRPr="00E31DF9" w:rsidRDefault="00A77B3E">
      <w:pPr>
        <w:spacing w:line="360" w:lineRule="auto"/>
        <w:jc w:val="both"/>
      </w:pPr>
    </w:p>
    <w:p w14:paraId="518670EB"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DISCUSSION</w:t>
      </w:r>
    </w:p>
    <w:p w14:paraId="2DA6C568" w14:textId="175C33C6" w:rsidR="00A77B3E" w:rsidRPr="00E31DF9" w:rsidRDefault="00F45E34">
      <w:pPr>
        <w:spacing w:line="360" w:lineRule="auto"/>
        <w:jc w:val="both"/>
      </w:pPr>
      <w:r w:rsidRPr="00E31DF9">
        <w:rPr>
          <w:rFonts w:ascii="Book Antiqua" w:eastAsia="Book Antiqua" w:hAnsi="Book Antiqua" w:cs="Book Antiqua"/>
          <w:color w:val="000000"/>
        </w:rPr>
        <w:t>In general, atlantoaxial dislocation is rare due to the stability of the C1-C2 complex. The odontoid process interlocks within the osseo-ligamentous ring formed ventrally by the anterior arch of the atlas and dorsally by the transverse ligament. Anterior movement of the axis vertebra (C2) is restricted by the anterior arch of</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the atlas when the odontoid is normal. Posterior movement is restricted by the cruciate ligaments, especially the transverse ligament, and rotatory movement is restricted by the alar ligaments</w:t>
      </w:r>
      <w:r w:rsidRPr="00E31DF9">
        <w:rPr>
          <w:rFonts w:ascii="Book Antiqua" w:eastAsia="Book Antiqua" w:hAnsi="Book Antiqua" w:cs="Book Antiqua"/>
          <w:color w:val="000000"/>
          <w:szCs w:val="20"/>
          <w:vertAlign w:val="superscript"/>
        </w:rPr>
        <w:t>[19,20]</w:t>
      </w:r>
      <w:r w:rsidRPr="00E31DF9">
        <w:rPr>
          <w:rFonts w:ascii="Book Antiqua" w:eastAsia="Book Antiqua" w:hAnsi="Book Antiqua" w:cs="Book Antiqua"/>
          <w:color w:val="000000"/>
        </w:rPr>
        <w:t>.</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Silbergeld</w:t>
      </w:r>
      <w:r w:rsidRPr="00E31DF9">
        <w:rPr>
          <w:rFonts w:ascii="Book Antiqua" w:eastAsia="Book Antiqua" w:hAnsi="Book Antiqua" w:cs="Book Antiqua"/>
          <w:i/>
          <w:iCs/>
          <w:color w:val="000000"/>
        </w:rPr>
        <w:t xml:space="preserve"> et al</w:t>
      </w:r>
      <w:r w:rsidRPr="00E31DF9">
        <w:rPr>
          <w:rFonts w:ascii="Book Antiqua" w:eastAsia="Book Antiqua" w:hAnsi="Book Antiqua" w:cs="Book Antiqua"/>
          <w:color w:val="000000"/>
          <w:szCs w:val="20"/>
          <w:vertAlign w:val="superscript"/>
        </w:rPr>
        <w:t xml:space="preserve">[21] </w:t>
      </w:r>
      <w:r w:rsidRPr="00E31DF9">
        <w:rPr>
          <w:rFonts w:ascii="Book Antiqua" w:eastAsia="Book Antiqua" w:hAnsi="Book Antiqua" w:cs="Book Antiqua"/>
          <w:color w:val="000000"/>
        </w:rPr>
        <w:t>reported that posterior displacements of 5</w:t>
      </w:r>
      <w:r w:rsidR="0060177C">
        <w:rPr>
          <w:rFonts w:ascii="Book Antiqua" w:eastAsia="Book Antiqua" w:hAnsi="Book Antiqua" w:cs="Book Antiqua"/>
          <w:color w:val="000000"/>
        </w:rPr>
        <w:t>-</w:t>
      </w:r>
      <w:r w:rsidRPr="00E31DF9">
        <w:rPr>
          <w:rFonts w:ascii="Book Antiqua" w:eastAsia="Book Antiqua" w:hAnsi="Book Antiqua" w:cs="Book Antiqua"/>
          <w:color w:val="000000"/>
        </w:rPr>
        <w:t>10 mm can develop after isolated transverse ligament rupture, whereas further separation of C1 and C2 without fracture requires disruption of the apical, alar, cruciate, and posterior longitudinal ligaments. Therefore, only trauma tends to cause enough force to induce posterior dislocation, and the injury pattern is consistent with a high-grade hyperextension mechanism, as described by Haralson and Boyd</w:t>
      </w:r>
      <w:r w:rsidRPr="00E31DF9">
        <w:rPr>
          <w:rFonts w:ascii="Book Antiqua" w:eastAsia="Book Antiqua" w:hAnsi="Book Antiqua" w:cs="Book Antiqua"/>
          <w:color w:val="000000"/>
          <w:szCs w:val="20"/>
          <w:vertAlign w:val="superscript"/>
        </w:rPr>
        <w:t>[6]</w:t>
      </w:r>
      <w:r w:rsidRPr="00E31DF9">
        <w:rPr>
          <w:rFonts w:ascii="Book Antiqua" w:eastAsia="Book Antiqua" w:hAnsi="Book Antiqua" w:cs="Book Antiqua"/>
          <w:color w:val="000000"/>
        </w:rPr>
        <w:t>. This theory is supported by the fact that most previously reported cases of posterior atlantoaxial dislocation as well as the present case resulted from road traffic accidents</w:t>
      </w:r>
      <w:r w:rsidRPr="00E31DF9">
        <w:rPr>
          <w:rFonts w:ascii="Book Antiqua" w:eastAsia="Book Antiqua" w:hAnsi="Book Antiqua" w:cs="Book Antiqua"/>
          <w:color w:val="000000"/>
          <w:szCs w:val="20"/>
          <w:vertAlign w:val="superscript"/>
        </w:rPr>
        <w:t>[15]</w:t>
      </w:r>
      <w:r w:rsidRPr="00E31DF9">
        <w:rPr>
          <w:rFonts w:ascii="Book Antiqua" w:eastAsia="Book Antiqua" w:hAnsi="Book Antiqua" w:cs="Book Antiqua"/>
          <w:color w:val="000000"/>
        </w:rPr>
        <w:t>.</w:t>
      </w:r>
    </w:p>
    <w:p w14:paraId="12089DC5" w14:textId="762FCCB4"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All previously reported cases had either mild or no neurological deficit related to C1-C2 dislocation</w:t>
      </w:r>
      <w:r w:rsidRPr="00E31DF9">
        <w:rPr>
          <w:rFonts w:ascii="Book Antiqua" w:eastAsia="Book Antiqua" w:hAnsi="Book Antiqua" w:cs="Book Antiqua"/>
          <w:color w:val="000000"/>
          <w:szCs w:val="20"/>
          <w:vertAlign w:val="superscript"/>
        </w:rPr>
        <w:t>[6-17,22]</w:t>
      </w:r>
      <w:r w:rsidRPr="00E31DF9">
        <w:rPr>
          <w:rFonts w:ascii="Book Antiqua" w:eastAsia="Book Antiqua" w:hAnsi="Book Antiqua" w:cs="Book Antiqua"/>
          <w:color w:val="000000"/>
        </w:rPr>
        <w:t>. It seems that if the initial distraction of the atlantoaxial complex does not cause a neurological deficit, then a high degree of displacement can be tolerated in this region due to the large spinal canal</w:t>
      </w:r>
      <w:r w:rsidRPr="00E31DF9">
        <w:rPr>
          <w:rFonts w:ascii="Book Antiqua" w:eastAsia="Book Antiqua" w:hAnsi="Book Antiqua" w:cs="Book Antiqua"/>
          <w:color w:val="000000"/>
          <w:szCs w:val="20"/>
          <w:vertAlign w:val="superscript"/>
        </w:rPr>
        <w:t>[6]</w:t>
      </w:r>
      <w:r w:rsidRPr="00E31DF9">
        <w:rPr>
          <w:rFonts w:ascii="Book Antiqua" w:eastAsia="Book Antiqua" w:hAnsi="Book Antiqua" w:cs="Book Antiqua"/>
          <w:color w:val="000000"/>
        </w:rPr>
        <w:t xml:space="preserve">. Tucker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[23]</w:t>
      </w:r>
      <w:r w:rsidRPr="00E31DF9">
        <w:rPr>
          <w:rFonts w:ascii="Book Antiqua" w:eastAsia="Book Antiqua" w:hAnsi="Book Antiqua" w:cs="Book Antiqua"/>
          <w:color w:val="000000"/>
        </w:rPr>
        <w:t xml:space="preserve"> demonstrated that posterior dislocation without odontoid fracture reduced the canal area by only 36%, which avoids injury to the cord. Wong</w:t>
      </w:r>
      <w:r w:rsidRPr="00E31DF9">
        <w:rPr>
          <w:rFonts w:ascii="Book Antiqua" w:eastAsia="Book Antiqua" w:hAnsi="Book Antiqua" w:cs="Book Antiqua"/>
          <w:i/>
          <w:iCs/>
          <w:color w:val="000000"/>
        </w:rPr>
        <w:t xml:space="preserve"> et al</w:t>
      </w:r>
      <w:r w:rsidRPr="00E31DF9">
        <w:rPr>
          <w:rFonts w:ascii="Book Antiqua" w:eastAsia="Book Antiqua" w:hAnsi="Book Antiqua" w:cs="Book Antiqua"/>
          <w:color w:val="000000"/>
          <w:szCs w:val="20"/>
          <w:vertAlign w:val="superscript"/>
        </w:rPr>
        <w:t>[11]</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proposed that the extra free space also allows a margin of error during reduction. Because patients seen in clinical practice likely represent those who avoided severe distraction injury to the spinal cord, suspicion of dislocation is warranted, especially in patients who have concomitant head injuries and altered mental state. In contrast to previous reports, the neurological deficit in the present case was severe with an unknown mechanism, but in addition to cervical spinal cord injury, cerebral brain stem damage cannot be ruled out as a possible cause.</w:t>
      </w:r>
    </w:p>
    <w:p w14:paraId="1F184827" w14:textId="22CD1838"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 xml:space="preserve">Possible reduction techniques include closed manipulation under skull traction and open decompression and reduction. Controversy persists regarding whether internal fixation of such injury after closed reduction. Among the 12 previously reported cases in the English literature, seven were successfully treated initially with closed reduction </w:t>
      </w:r>
      <w:r w:rsidRPr="00E31DF9">
        <w:rPr>
          <w:rFonts w:ascii="Book Antiqua" w:eastAsia="Book Antiqua" w:hAnsi="Book Antiqua" w:cs="Book Antiqua"/>
          <w:i/>
          <w:iCs/>
          <w:color w:val="000000"/>
        </w:rPr>
        <w:t>via</w:t>
      </w:r>
      <w:r w:rsidRPr="00E31DF9">
        <w:rPr>
          <w:rFonts w:ascii="Book Antiqua" w:eastAsia="Book Antiqua" w:hAnsi="Book Antiqua" w:cs="Book Antiqua"/>
          <w:color w:val="000000"/>
        </w:rPr>
        <w:t xml:space="preserve"> manipulation and skull traction</w:t>
      </w:r>
      <w:r w:rsidRPr="00E31DF9">
        <w:rPr>
          <w:rFonts w:ascii="Book Antiqua" w:eastAsia="Book Antiqua" w:hAnsi="Book Antiqua" w:cs="Book Antiqua"/>
          <w:color w:val="000000"/>
          <w:szCs w:val="20"/>
          <w:vertAlign w:val="superscript"/>
        </w:rPr>
        <w:t>[</w:t>
      </w:r>
      <w:hyperlink r:id="rId8" w:anchor="ref2" w:history="1">
        <w:r w:rsidRPr="00E31DF9">
          <w:rPr>
            <w:rFonts w:ascii="Book Antiqua" w:eastAsia="Book Antiqua" w:hAnsi="Book Antiqua" w:cs="Book Antiqua"/>
            <w:color w:val="000000"/>
            <w:szCs w:val="20"/>
            <w:vertAlign w:val="superscript"/>
          </w:rPr>
          <w:t>6</w:t>
        </w:r>
      </w:hyperlink>
      <w:r w:rsidRPr="00E31DF9">
        <w:rPr>
          <w:rFonts w:ascii="Book Antiqua" w:eastAsia="Book Antiqua" w:hAnsi="Book Antiqua" w:cs="Book Antiqua"/>
          <w:color w:val="000000"/>
          <w:szCs w:val="20"/>
          <w:vertAlign w:val="superscript"/>
        </w:rPr>
        <w:t>-</w:t>
      </w:r>
      <w:hyperlink r:id="rId9" w:anchor="ref4" w:history="1">
        <w:r w:rsidRPr="00E31DF9">
          <w:rPr>
            <w:rFonts w:ascii="Book Antiqua" w:eastAsia="Book Antiqua" w:hAnsi="Book Antiqua" w:cs="Book Antiqua"/>
            <w:color w:val="000000"/>
            <w:szCs w:val="20"/>
            <w:vertAlign w:val="superscript"/>
          </w:rPr>
          <w:t>8</w:t>
        </w:r>
      </w:hyperlink>
      <w:r w:rsidRPr="00E31DF9">
        <w:rPr>
          <w:rFonts w:ascii="Book Antiqua" w:eastAsia="Book Antiqua" w:hAnsi="Book Antiqua" w:cs="Book Antiqua"/>
          <w:color w:val="000000"/>
          <w:szCs w:val="20"/>
          <w:vertAlign w:val="superscript"/>
        </w:rPr>
        <w:t>,</w:t>
      </w:r>
      <w:hyperlink r:id="rId10" w:anchor="ref6" w:history="1">
        <w:r w:rsidRPr="00E31DF9">
          <w:rPr>
            <w:rFonts w:ascii="Book Antiqua" w:eastAsia="Book Antiqua" w:hAnsi="Book Antiqua" w:cs="Book Antiqua"/>
            <w:color w:val="000000"/>
            <w:szCs w:val="20"/>
            <w:vertAlign w:val="superscript"/>
          </w:rPr>
          <w:t>10</w:t>
        </w:r>
      </w:hyperlink>
      <w:r w:rsidRPr="00E31DF9">
        <w:rPr>
          <w:rFonts w:ascii="Book Antiqua" w:eastAsia="Book Antiqua" w:hAnsi="Book Antiqua" w:cs="Book Antiqua"/>
          <w:color w:val="000000"/>
          <w:szCs w:val="20"/>
          <w:vertAlign w:val="superscript"/>
        </w:rPr>
        <w:t>,11,</w:t>
      </w:r>
      <w:hyperlink r:id="rId11" w:anchor="ref10" w:history="1">
        <w:r w:rsidRPr="00E31DF9">
          <w:rPr>
            <w:rFonts w:ascii="Book Antiqua" w:eastAsia="Book Antiqua" w:hAnsi="Book Antiqua" w:cs="Book Antiqua"/>
            <w:color w:val="000000"/>
            <w:szCs w:val="20"/>
            <w:vertAlign w:val="superscript"/>
          </w:rPr>
          <w:t>1</w:t>
        </w:r>
      </w:hyperlink>
      <w:r w:rsidRPr="00E31DF9">
        <w:rPr>
          <w:rFonts w:ascii="Book Antiqua" w:eastAsia="Book Antiqua" w:hAnsi="Book Antiqua" w:cs="Book Antiqua"/>
          <w:color w:val="000000"/>
          <w:szCs w:val="20"/>
          <w:vertAlign w:val="superscript"/>
        </w:rPr>
        <w:t>4,</w:t>
      </w:r>
      <w:hyperlink r:id="rId12" w:anchor="ref12" w:history="1">
        <w:r w:rsidRPr="00E31DF9">
          <w:rPr>
            <w:rFonts w:ascii="Book Antiqua" w:eastAsia="Book Antiqua" w:hAnsi="Book Antiqua" w:cs="Book Antiqua"/>
            <w:color w:val="000000"/>
            <w:szCs w:val="20"/>
            <w:vertAlign w:val="superscript"/>
          </w:rPr>
          <w:t>1</w:t>
        </w:r>
      </w:hyperlink>
      <w:r w:rsidRPr="00E31DF9">
        <w:rPr>
          <w:rFonts w:ascii="Book Antiqua" w:eastAsia="Book Antiqua" w:hAnsi="Book Antiqua" w:cs="Book Antiqua"/>
          <w:color w:val="000000"/>
          <w:szCs w:val="20"/>
          <w:vertAlign w:val="superscript"/>
        </w:rPr>
        <w:t>5]</w:t>
      </w:r>
      <w:r w:rsidRPr="00E31DF9">
        <w:rPr>
          <w:rFonts w:ascii="Book Antiqua" w:eastAsia="Book Antiqua" w:hAnsi="Book Antiqua" w:cs="Book Antiqua"/>
          <w:color w:val="000000"/>
        </w:rPr>
        <w:t xml:space="preserve">. However, stability was achieved without internal fixation in only </w:t>
      </w:r>
      <w:r w:rsidR="009972B8">
        <w:rPr>
          <w:rFonts w:ascii="Book Antiqua" w:eastAsia="Book Antiqua" w:hAnsi="Book Antiqua" w:cs="Book Antiqua"/>
          <w:color w:val="000000"/>
        </w:rPr>
        <w:t>four</w:t>
      </w:r>
      <w:r w:rsidRPr="00E31DF9">
        <w:rPr>
          <w:rFonts w:ascii="Book Antiqua" w:eastAsia="Book Antiqua" w:hAnsi="Book Antiqua" w:cs="Book Antiqua"/>
          <w:color w:val="000000"/>
        </w:rPr>
        <w:t xml:space="preserve"> cases</w:t>
      </w:r>
      <w:r w:rsidRPr="00E31DF9">
        <w:rPr>
          <w:rFonts w:ascii="Book Antiqua" w:eastAsia="Book Antiqua" w:hAnsi="Book Antiqua" w:cs="Book Antiqua"/>
          <w:color w:val="000000"/>
          <w:szCs w:val="20"/>
          <w:vertAlign w:val="superscript"/>
        </w:rPr>
        <w:t>[7,8,14,15]</w:t>
      </w:r>
      <w:r w:rsidRPr="00E31DF9">
        <w:rPr>
          <w:rFonts w:ascii="Book Antiqua" w:eastAsia="Book Antiqua" w:hAnsi="Book Antiqua" w:cs="Book Antiqua"/>
          <w:color w:val="000000"/>
        </w:rPr>
        <w:t>. We propose that assessment of the transverse ligament is critical when planning treatment, because an intact transverse ligament may sufficiently stabilize the atlantoaxial complex after reduction of the odontoid peg into the osseo-ligamentous ring</w:t>
      </w:r>
      <w:r w:rsidRPr="00E31DF9">
        <w:rPr>
          <w:rFonts w:ascii="Book Antiqua" w:eastAsia="Book Antiqua" w:hAnsi="Book Antiqua" w:cs="Book Antiqua"/>
          <w:color w:val="000000"/>
          <w:szCs w:val="20"/>
          <w:vertAlign w:val="superscript"/>
        </w:rPr>
        <w:t>[6,14]</w:t>
      </w:r>
      <w:r w:rsidRPr="00E31DF9">
        <w:rPr>
          <w:rFonts w:ascii="Book Antiqua" w:eastAsia="Book Antiqua" w:hAnsi="Book Antiqua" w:cs="Book Antiqua"/>
          <w:color w:val="000000"/>
        </w:rPr>
        <w:t xml:space="preserve">. Zhen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[17]</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reported that transverse ligament rupture in cases of anterior atlantoaxial dislocation without fracture can be diagnosed indirectly when radiographs show an ADI ≥ 5 mm. Dickman</w:t>
      </w:r>
      <w:r w:rsidR="001E078A" w:rsidRPr="00E31DF9">
        <w:rPr>
          <w:rFonts w:ascii="Book Antiqua" w:eastAsia="Book Antiqua" w:hAnsi="Book Antiqua" w:cs="Book Antiqua"/>
          <w:color w:val="000000"/>
        </w:rPr>
        <w:t xml:space="preserve">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[24]</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reported that such ligamentous injuries can be directly seen on MRI. A compromised transverse ligament on MRI strongly suggests that internal fixation will be necessary</w:t>
      </w:r>
      <w:r w:rsidR="0060177C">
        <w:rPr>
          <w:rFonts w:ascii="Book Antiqua" w:eastAsia="Book Antiqua" w:hAnsi="Book Antiqua" w:cs="Book Antiqua"/>
          <w:color w:val="000000"/>
          <w:szCs w:val="20"/>
          <w:vertAlign w:val="superscript"/>
        </w:rPr>
        <w:t>[15,</w:t>
      </w:r>
      <w:r w:rsidRPr="00E31DF9">
        <w:rPr>
          <w:rFonts w:ascii="Book Antiqua" w:eastAsia="Book Antiqua" w:hAnsi="Book Antiqua" w:cs="Book Antiqua"/>
          <w:color w:val="000000"/>
          <w:szCs w:val="20"/>
          <w:vertAlign w:val="superscript"/>
        </w:rPr>
        <w:t>22]</w:t>
      </w:r>
      <w:r w:rsidRPr="00E31DF9">
        <w:rPr>
          <w:rFonts w:ascii="Book Antiqua" w:eastAsia="Book Antiqua" w:hAnsi="Book Antiqua" w:cs="Book Antiqua"/>
          <w:color w:val="000000"/>
        </w:rPr>
        <w:t>. Most commonly, posterior surgical fusion is necessary due to continuing C1-C2 instability or incomplete reduction. In fact, three of the previous seven cases of successful closed reduction eventually underwent posterior fusion and internal fixation</w:t>
      </w:r>
      <w:r w:rsidRPr="00E31DF9">
        <w:rPr>
          <w:rFonts w:ascii="Book Antiqua" w:eastAsia="Book Antiqua" w:hAnsi="Book Antiqua" w:cs="Book Antiqua"/>
          <w:color w:val="000000"/>
          <w:szCs w:val="20"/>
          <w:vertAlign w:val="superscript"/>
        </w:rPr>
        <w:t>[6,10,11]</w:t>
      </w:r>
      <w:r w:rsidRPr="00E31DF9">
        <w:rPr>
          <w:rFonts w:ascii="Book Antiqua" w:eastAsia="Book Antiqua" w:hAnsi="Book Antiqua" w:cs="Book Antiqua"/>
          <w:color w:val="000000"/>
        </w:rPr>
        <w:t>.The choices for posterior fixation included wiring techniques and screw constructs</w:t>
      </w:r>
      <w:r w:rsidRPr="00E31DF9">
        <w:rPr>
          <w:rFonts w:ascii="Book Antiqua" w:eastAsia="Book Antiqua" w:hAnsi="Book Antiqua" w:cs="Book Antiqua"/>
          <w:color w:val="000000"/>
          <w:szCs w:val="20"/>
          <w:vertAlign w:val="superscript"/>
        </w:rPr>
        <w:t>[25,26]</w:t>
      </w:r>
      <w:r w:rsidRPr="00E31DF9">
        <w:rPr>
          <w:rFonts w:ascii="Book Antiqua" w:eastAsia="Book Antiqua" w:hAnsi="Book Antiqua" w:cs="Book Antiqua"/>
          <w:color w:val="000000"/>
        </w:rPr>
        <w:t xml:space="preserve">. The use of C1-C2 pedicle screws is recommended because they afford greater stiffness and are associated with a high fusion rate without postoperative halo vest immobilization. In our patient, dislocation reoccurred after the first closed reduction, and because the transverse ligament was torn, upper cervical spine stability could only be restored </w:t>
      </w:r>
      <w:r w:rsidRPr="00E31DF9">
        <w:rPr>
          <w:rFonts w:ascii="Book Antiqua" w:eastAsia="Book Antiqua" w:hAnsi="Book Antiqua" w:cs="Book Antiqua"/>
          <w:i/>
          <w:iCs/>
          <w:color w:val="000000"/>
        </w:rPr>
        <w:t>via</w:t>
      </w:r>
      <w:r w:rsidRPr="00E31DF9">
        <w:rPr>
          <w:rFonts w:ascii="Book Antiqua" w:eastAsia="Book Antiqua" w:hAnsi="Book Antiqua" w:cs="Book Antiqua"/>
          <w:color w:val="000000"/>
        </w:rPr>
        <w:t xml:space="preserve"> open reduction and posterior stabilization.</w:t>
      </w:r>
    </w:p>
    <w:p w14:paraId="2A560B0D" w14:textId="3126D584"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Possible reasons for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soon after closed reduction in this case include the following: </w:t>
      </w:r>
      <w:r w:rsidR="001E078A" w:rsidRPr="00E31DF9">
        <w:rPr>
          <w:rFonts w:ascii="Book Antiqua" w:eastAsia="Book Antiqua" w:hAnsi="Book Antiqua" w:cs="Book Antiqua"/>
          <w:color w:val="000000"/>
        </w:rPr>
        <w:t>F</w:t>
      </w:r>
      <w:r w:rsidRPr="00E31DF9">
        <w:rPr>
          <w:rFonts w:ascii="Book Antiqua" w:eastAsia="Book Antiqua" w:hAnsi="Book Antiqua" w:cs="Book Antiqua"/>
          <w:color w:val="000000"/>
        </w:rPr>
        <w:t>irst and most importantly, the C1-C2 complex was quite unstable due to complete rupture of the transverse ligament and disruption of the apical, alar, cruciate, and posterior longitudinal ligaments. This was verified by an ADI of 11 mm and AAI of 32 mm on lateral X-ray after closed reduction. Second, the cervical collar does not sufficiently immobilize C1-C2 and may even increase the AAI, thereby increasing the risk of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Third, excessive extension of the neck during tracheotomy operation or care also could have played a role in the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Finally, other inappropriate movements of cervical vertebra during nasal feeding, repositioning in the bed, and positioning for radiographic examination may have contributed to the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w:t>
      </w:r>
    </w:p>
    <w:p w14:paraId="3B398867" w14:textId="7B51C8FB"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 xml:space="preserve">We </w:t>
      </w:r>
      <w:r w:rsidR="009972B8">
        <w:rPr>
          <w:rFonts w:ascii="Book Antiqua" w:eastAsia="Book Antiqua" w:hAnsi="Book Antiqua" w:cs="Book Antiqua"/>
          <w:color w:val="000000"/>
        </w:rPr>
        <w:t>have</w:t>
      </w:r>
      <w:r w:rsidR="009972B8"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the following recommendations based on treatment outcomes in this case</w:t>
      </w:r>
      <w:r w:rsidR="009972B8">
        <w:rPr>
          <w:rFonts w:ascii="Book Antiqua" w:eastAsia="Book Antiqua" w:hAnsi="Book Antiqua" w:cs="Book Antiqua"/>
          <w:color w:val="000000"/>
        </w:rPr>
        <w:t>.</w:t>
      </w:r>
      <w:r w:rsidRPr="00E31DF9">
        <w:rPr>
          <w:rFonts w:ascii="Book Antiqua" w:eastAsia="Book Antiqua" w:hAnsi="Book Antiqua" w:cs="Book Antiqua"/>
          <w:color w:val="000000"/>
        </w:rPr>
        <w:t xml:space="preserve"> (1) </w:t>
      </w:r>
      <w:r w:rsidR="009972B8">
        <w:rPr>
          <w:rFonts w:ascii="Book Antiqua" w:eastAsia="Book Antiqua" w:hAnsi="Book Antiqua" w:cs="Book Antiqua"/>
          <w:color w:val="000000"/>
        </w:rPr>
        <w:t>E</w:t>
      </w:r>
      <w:r w:rsidRPr="00E31DF9">
        <w:rPr>
          <w:rFonts w:ascii="Book Antiqua" w:eastAsia="Book Antiqua" w:hAnsi="Book Antiqua" w:cs="Book Antiqua"/>
          <w:color w:val="000000"/>
        </w:rPr>
        <w:t>arly MRI assessment of the transverse ligament after closed reduction is essential, and if the transverse ligament is compromised, internal fixation should be performed as soon as possible</w:t>
      </w:r>
      <w:r w:rsidR="009972B8">
        <w:rPr>
          <w:rFonts w:ascii="Book Antiqua" w:eastAsia="宋体" w:hAnsi="Book Antiqua" w:cs="宋体"/>
          <w:color w:val="000000"/>
          <w:lang w:eastAsia="zh-CN"/>
        </w:rPr>
        <w:t>.</w:t>
      </w:r>
      <w:r w:rsidRPr="00E31DF9">
        <w:rPr>
          <w:rFonts w:ascii="Book Antiqua" w:eastAsia="Book Antiqua" w:hAnsi="Book Antiqua" w:cs="Book Antiqua"/>
          <w:color w:val="000000"/>
        </w:rPr>
        <w:t xml:space="preserve"> (2) </w:t>
      </w:r>
      <w:r w:rsidR="009972B8">
        <w:rPr>
          <w:rFonts w:ascii="Book Antiqua" w:eastAsia="Book Antiqua" w:hAnsi="Book Antiqua" w:cs="Book Antiqua"/>
          <w:color w:val="000000"/>
        </w:rPr>
        <w:t>R</w:t>
      </w:r>
      <w:r w:rsidRPr="00E31DF9">
        <w:rPr>
          <w:rFonts w:ascii="Book Antiqua" w:eastAsia="Book Antiqua" w:hAnsi="Book Antiqua" w:cs="Book Antiqua"/>
          <w:color w:val="000000"/>
        </w:rPr>
        <w:t>eliable external fixation should be applied after closed reduction, using devices such as the Halo-vest rack and head-neck-chest brace or plaster, but not a cervical collar</w:t>
      </w:r>
      <w:r w:rsidR="009972B8">
        <w:rPr>
          <w:rFonts w:ascii="Book Antiqua" w:eastAsia="宋体" w:hAnsi="Book Antiqua" w:cs="宋体"/>
          <w:color w:val="000000"/>
          <w:lang w:eastAsia="zh-CN"/>
        </w:rPr>
        <w:t>.</w:t>
      </w:r>
      <w:r w:rsidRPr="00E31DF9">
        <w:rPr>
          <w:rFonts w:ascii="Book Antiqua" w:eastAsia="Book Antiqua" w:hAnsi="Book Antiqua" w:cs="Book Antiqua"/>
          <w:color w:val="000000"/>
        </w:rPr>
        <w:t xml:space="preserve"> (3) </w:t>
      </w:r>
      <w:r w:rsidR="009972B8">
        <w:rPr>
          <w:rFonts w:ascii="Book Antiqua" w:eastAsia="Book Antiqua" w:hAnsi="Book Antiqua" w:cs="Book Antiqua"/>
          <w:color w:val="000000"/>
        </w:rPr>
        <w:t>D</w:t>
      </w:r>
      <w:r w:rsidRPr="00E31DF9">
        <w:rPr>
          <w:rFonts w:ascii="Book Antiqua" w:eastAsia="Book Antiqua" w:hAnsi="Book Antiqua" w:cs="Book Antiqua"/>
          <w:color w:val="000000"/>
        </w:rPr>
        <w:t>uring intubation or tracheotomy, fiber-optic intubation with cervical immobilization is preferred to minimize neck extension</w:t>
      </w:r>
      <w:r w:rsidR="009972B8">
        <w:rPr>
          <w:rFonts w:ascii="Book Antiqua" w:eastAsia="宋体" w:hAnsi="Book Antiqua" w:cs="宋体"/>
          <w:color w:val="000000"/>
          <w:lang w:eastAsia="zh-CN"/>
        </w:rPr>
        <w:t>.</w:t>
      </w:r>
      <w:r w:rsidRPr="00E31DF9">
        <w:rPr>
          <w:rFonts w:ascii="Book Antiqua" w:eastAsia="Book Antiqua" w:hAnsi="Book Antiqua" w:cs="Book Antiqua"/>
          <w:color w:val="000000"/>
        </w:rPr>
        <w:t xml:space="preserve"> (4) </w:t>
      </w:r>
      <w:r w:rsidR="009972B8">
        <w:rPr>
          <w:rFonts w:ascii="Book Antiqua" w:eastAsia="Book Antiqua" w:hAnsi="Book Antiqua" w:cs="Book Antiqua"/>
          <w:color w:val="000000"/>
        </w:rPr>
        <w:t>R</w:t>
      </w:r>
      <w:r w:rsidRPr="00E31DF9">
        <w:rPr>
          <w:rFonts w:ascii="Book Antiqua" w:eastAsia="Book Antiqua" w:hAnsi="Book Antiqua" w:cs="Book Antiqua"/>
          <w:color w:val="000000"/>
        </w:rPr>
        <w:t>adiographic examination should be performed immediately if the patient’s mental state or muscle strength in the limbs quickly deteriorates soon after reduction, because these conditions may indicate spinal cord injury resulting from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w:t>
      </w:r>
      <w:r w:rsidR="009972B8">
        <w:rPr>
          <w:rFonts w:ascii="Book Antiqua" w:eastAsia="Book Antiqua" w:hAnsi="Book Antiqua" w:cs="Book Antiqua"/>
          <w:color w:val="000000"/>
        </w:rPr>
        <w:t>.</w:t>
      </w:r>
      <w:r w:rsidR="009F307B"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(5) Closed reduction should be attempted as soon as possible after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In </w:t>
      </w:r>
      <w:r w:rsidR="009972B8">
        <w:rPr>
          <w:rFonts w:ascii="Book Antiqua" w:eastAsia="Book Antiqua" w:hAnsi="Book Antiqua" w:cs="Book Antiqua"/>
          <w:color w:val="000000"/>
        </w:rPr>
        <w:t>this</w:t>
      </w:r>
      <w:r w:rsidRPr="00E31DF9">
        <w:rPr>
          <w:rFonts w:ascii="Book Antiqua" w:eastAsia="Book Antiqua" w:hAnsi="Book Antiqua" w:cs="Book Antiqua"/>
          <w:color w:val="000000"/>
        </w:rPr>
        <w:t xml:space="preserve"> case, closed reduction was not attempted immediately following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 and failure of the delayed closed reduction was likely due to scar tissue adhesions around the atlantoaxial joint and contracture of the anterior longitudinal ligament and</w:t>
      </w:r>
      <w:r w:rsidR="009F307B"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longus capitis and longus colli muscles on both sides.</w:t>
      </w:r>
    </w:p>
    <w:p w14:paraId="63F988A6" w14:textId="77777777"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Closed reduction under fluoroscopic guidance with continuous spinal cord monitoring is preferred for repairing any atlantoaxial dislocation. However, determining the appropriate amount of traction can be difficult, and over-distraction of the C1-C2 complex is often fatal</w:t>
      </w:r>
      <w:r w:rsidRPr="00E31DF9">
        <w:rPr>
          <w:rFonts w:ascii="Book Antiqua" w:eastAsia="Book Antiqua" w:hAnsi="Book Antiqua" w:cs="Book Antiqua"/>
          <w:color w:val="000000"/>
          <w:szCs w:val="20"/>
          <w:vertAlign w:val="superscript"/>
        </w:rPr>
        <w:t>[27]</w:t>
      </w:r>
      <w:r w:rsidRPr="00E31DF9">
        <w:rPr>
          <w:rFonts w:ascii="Book Antiqua" w:eastAsia="Book Antiqua" w:hAnsi="Book Antiqua" w:cs="Book Antiqua"/>
          <w:color w:val="000000"/>
        </w:rPr>
        <w:t>. Alternatively, the flexion/extension maneuver, which is used for reinserting the odontoid process into the osteo-ligamentous ring of the atlas, poses a risk of injury to the spinal cord. Thus, extreme caution must be exercised when repairing any atlantoaxial dislocation.</w:t>
      </w:r>
    </w:p>
    <w:p w14:paraId="76FC2AD5" w14:textId="77777777" w:rsidR="00A77B3E" w:rsidRPr="00E31DF9" w:rsidRDefault="00A77B3E">
      <w:pPr>
        <w:spacing w:line="360" w:lineRule="auto"/>
        <w:ind w:firstLine="240"/>
        <w:jc w:val="both"/>
      </w:pPr>
    </w:p>
    <w:p w14:paraId="4304281D"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CONCLUSION</w:t>
      </w:r>
    </w:p>
    <w:p w14:paraId="1183A865" w14:textId="718E6979" w:rsidR="00A77B3E" w:rsidRPr="00E31DF9" w:rsidRDefault="00C66A87">
      <w:pPr>
        <w:spacing w:line="360" w:lineRule="auto"/>
        <w:jc w:val="both"/>
      </w:pPr>
      <w:r w:rsidRPr="00E31DF9">
        <w:rPr>
          <w:rFonts w:ascii="Book Antiqua" w:eastAsia="Book Antiqua" w:hAnsi="Book Antiqua" w:cs="Book Antiqua"/>
          <w:color w:val="000000"/>
        </w:rPr>
        <w:t>TPAD</w:t>
      </w:r>
      <w:r w:rsidR="00F45E34" w:rsidRPr="00E31DF9">
        <w:rPr>
          <w:rFonts w:ascii="Book Antiqua" w:eastAsia="Book Antiqua" w:hAnsi="Book Antiqua" w:cs="Book Antiqua"/>
          <w:color w:val="000000"/>
        </w:rPr>
        <w:t xml:space="preserve"> without fracture with complete rupture of the transverse ligament can easily reoccur after closed reduction. Early assessment of transverse ligament is critical for </w:t>
      </w:r>
      <w:r w:rsidRPr="00E31DF9">
        <w:rPr>
          <w:rFonts w:ascii="Book Antiqua" w:eastAsia="Book Antiqua" w:hAnsi="Book Antiqua" w:cs="Book Antiqua"/>
          <w:color w:val="000000"/>
        </w:rPr>
        <w:t>TPAD</w:t>
      </w:r>
      <w:r w:rsidR="00F45E34" w:rsidRPr="00E31DF9">
        <w:rPr>
          <w:rFonts w:ascii="Book Antiqua" w:eastAsia="Book Antiqua" w:hAnsi="Book Antiqua" w:cs="Book Antiqua"/>
          <w:color w:val="000000"/>
        </w:rPr>
        <w:t xml:space="preserve"> without fracture avoiding re</w:t>
      </w:r>
      <w:r w:rsidR="00AB3287">
        <w:rPr>
          <w:rFonts w:ascii="Book Antiqua" w:eastAsia="Book Antiqua" w:hAnsi="Book Antiqua" w:cs="Book Antiqua"/>
          <w:color w:val="000000"/>
        </w:rPr>
        <w:t>-</w:t>
      </w:r>
      <w:r w:rsidR="00F45E34" w:rsidRPr="00E31DF9">
        <w:rPr>
          <w:rFonts w:ascii="Book Antiqua" w:eastAsia="Book Antiqua" w:hAnsi="Book Antiqua" w:cs="Book Antiqua"/>
          <w:color w:val="000000"/>
        </w:rPr>
        <w:t xml:space="preserve">dislocation. </w:t>
      </w:r>
    </w:p>
    <w:p w14:paraId="32124585" w14:textId="77777777" w:rsidR="00A77B3E" w:rsidRPr="00E31DF9" w:rsidRDefault="00A77B3E">
      <w:pPr>
        <w:spacing w:line="360" w:lineRule="auto"/>
        <w:jc w:val="both"/>
      </w:pPr>
    </w:p>
    <w:p w14:paraId="0201BEA3" w14:textId="77777777" w:rsidR="00A77B3E" w:rsidRPr="00E31DF9" w:rsidRDefault="00F45E34">
      <w:pPr>
        <w:spacing w:line="360" w:lineRule="auto"/>
        <w:jc w:val="both"/>
      </w:pPr>
      <w:r w:rsidRPr="00E31DF9">
        <w:rPr>
          <w:rFonts w:ascii="Book Antiqua" w:eastAsia="Book Antiqua" w:hAnsi="Book Antiqua" w:cs="Book Antiqua"/>
          <w:b/>
          <w:color w:val="000000"/>
        </w:rPr>
        <w:t>REFERENCES</w:t>
      </w:r>
    </w:p>
    <w:p w14:paraId="17FB12FD"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 </w:t>
      </w:r>
      <w:r w:rsidRPr="00E31DF9">
        <w:rPr>
          <w:rFonts w:ascii="Book Antiqua" w:eastAsia="Book Antiqua" w:hAnsi="Book Antiqua" w:cs="Book Antiqua"/>
          <w:b/>
          <w:bCs/>
          <w:color w:val="000000"/>
        </w:rPr>
        <w:t>Jain VK</w:t>
      </w:r>
      <w:r w:rsidRPr="00E31DF9">
        <w:rPr>
          <w:rFonts w:ascii="Book Antiqua" w:eastAsia="Book Antiqua" w:hAnsi="Book Antiqua" w:cs="Book Antiqua"/>
          <w:color w:val="000000"/>
        </w:rPr>
        <w:t xml:space="preserve">. Atlantoaxial dislocation. </w:t>
      </w:r>
      <w:r w:rsidRPr="00E31DF9">
        <w:rPr>
          <w:rFonts w:ascii="Book Antiqua" w:eastAsia="Book Antiqua" w:hAnsi="Book Antiqua" w:cs="Book Antiqua"/>
          <w:i/>
          <w:iCs/>
          <w:color w:val="000000"/>
        </w:rPr>
        <w:t>Neurol India</w:t>
      </w:r>
      <w:r w:rsidRPr="00E31DF9">
        <w:rPr>
          <w:rFonts w:ascii="Book Antiqua" w:eastAsia="Book Antiqua" w:hAnsi="Book Antiqua" w:cs="Book Antiqua"/>
          <w:color w:val="000000"/>
        </w:rPr>
        <w:t xml:space="preserve"> 2012; </w:t>
      </w:r>
      <w:r w:rsidRPr="00E31DF9">
        <w:rPr>
          <w:rFonts w:ascii="Book Antiqua" w:eastAsia="Book Antiqua" w:hAnsi="Book Antiqua" w:cs="Book Antiqua"/>
          <w:b/>
          <w:bCs/>
          <w:color w:val="000000"/>
        </w:rPr>
        <w:t>60</w:t>
      </w:r>
      <w:r w:rsidRPr="00E31DF9">
        <w:rPr>
          <w:rFonts w:ascii="Book Antiqua" w:eastAsia="Book Antiqua" w:hAnsi="Book Antiqua" w:cs="Book Antiqua"/>
          <w:color w:val="000000"/>
        </w:rPr>
        <w:t>: 9-17 [PMID: 22406773 DOI: 10.4103/0028-3886.93582]</w:t>
      </w:r>
    </w:p>
    <w:p w14:paraId="161427F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 </w:t>
      </w:r>
      <w:r w:rsidRPr="00E31DF9">
        <w:rPr>
          <w:rFonts w:ascii="Book Antiqua" w:eastAsia="Book Antiqua" w:hAnsi="Book Antiqua" w:cs="Book Antiqua"/>
          <w:b/>
          <w:bCs/>
          <w:color w:val="000000"/>
        </w:rPr>
        <w:t>Adams VI</w:t>
      </w:r>
      <w:r w:rsidRPr="00E31DF9">
        <w:rPr>
          <w:rFonts w:ascii="Book Antiqua" w:eastAsia="Book Antiqua" w:hAnsi="Book Antiqua" w:cs="Book Antiqua"/>
          <w:color w:val="000000"/>
        </w:rPr>
        <w:t xml:space="preserve">. Neck injuries: II. Atlantoaxial dislocation--a pathologic study of 14 traffic fatalities. </w:t>
      </w:r>
      <w:r w:rsidRPr="00E31DF9">
        <w:rPr>
          <w:rFonts w:ascii="Book Antiqua" w:eastAsia="Book Antiqua" w:hAnsi="Book Antiqua" w:cs="Book Antiqua"/>
          <w:i/>
          <w:iCs/>
          <w:color w:val="000000"/>
        </w:rPr>
        <w:t>J Forensic Sci</w:t>
      </w:r>
      <w:r w:rsidRPr="00E31DF9">
        <w:rPr>
          <w:rFonts w:ascii="Book Antiqua" w:eastAsia="Book Antiqua" w:hAnsi="Book Antiqua" w:cs="Book Antiqua"/>
          <w:color w:val="000000"/>
        </w:rPr>
        <w:t xml:space="preserve"> 1992; </w:t>
      </w:r>
      <w:r w:rsidRPr="00E31DF9">
        <w:rPr>
          <w:rFonts w:ascii="Book Antiqua" w:eastAsia="Book Antiqua" w:hAnsi="Book Antiqua" w:cs="Book Antiqua"/>
          <w:b/>
          <w:bCs/>
          <w:color w:val="000000"/>
        </w:rPr>
        <w:t>37</w:t>
      </w:r>
      <w:r w:rsidRPr="00E31DF9">
        <w:rPr>
          <w:rFonts w:ascii="Book Antiqua" w:eastAsia="Book Antiqua" w:hAnsi="Book Antiqua" w:cs="Book Antiqua"/>
          <w:color w:val="000000"/>
        </w:rPr>
        <w:t>: 565-573 [PMID: 1500898]</w:t>
      </w:r>
    </w:p>
    <w:p w14:paraId="1E4EE89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3 </w:t>
      </w:r>
      <w:r w:rsidRPr="00E31DF9">
        <w:rPr>
          <w:rFonts w:ascii="Book Antiqua" w:eastAsia="Book Antiqua" w:hAnsi="Book Antiqua" w:cs="Book Antiqua"/>
          <w:b/>
          <w:bCs/>
          <w:color w:val="000000"/>
        </w:rPr>
        <w:t>Tian NF</w:t>
      </w:r>
      <w:r w:rsidRPr="00E31DF9">
        <w:rPr>
          <w:rFonts w:ascii="Book Antiqua" w:eastAsia="Book Antiqua" w:hAnsi="Book Antiqua" w:cs="Book Antiqua"/>
          <w:color w:val="000000"/>
        </w:rPr>
        <w:t xml:space="preserve">, Xu HZ, Wu YS, Chi YL. Traumatic atlantoaxial dislocation with type II odontoid fracture. </w:t>
      </w:r>
      <w:r w:rsidRPr="00E31DF9">
        <w:rPr>
          <w:rFonts w:ascii="Book Antiqua" w:eastAsia="Book Antiqua" w:hAnsi="Book Antiqua" w:cs="Book Antiqua"/>
          <w:i/>
          <w:iCs/>
          <w:color w:val="000000"/>
        </w:rPr>
        <w:t>Spine J</w:t>
      </w:r>
      <w:r w:rsidRPr="00E31DF9">
        <w:rPr>
          <w:rFonts w:ascii="Book Antiqua" w:eastAsia="Book Antiqua" w:hAnsi="Book Antiqua" w:cs="Book Antiqua"/>
          <w:color w:val="000000"/>
        </w:rPr>
        <w:t xml:space="preserve"> 2014; </w:t>
      </w:r>
      <w:r w:rsidRPr="00E31DF9">
        <w:rPr>
          <w:rFonts w:ascii="Book Antiqua" w:eastAsia="Book Antiqua" w:hAnsi="Book Antiqua" w:cs="Book Antiqua"/>
          <w:b/>
          <w:bCs/>
          <w:color w:val="000000"/>
        </w:rPr>
        <w:t>14</w:t>
      </w:r>
      <w:r w:rsidRPr="00E31DF9">
        <w:rPr>
          <w:rFonts w:ascii="Book Antiqua" w:eastAsia="Book Antiqua" w:hAnsi="Book Antiqua" w:cs="Book Antiqua"/>
          <w:color w:val="000000"/>
        </w:rPr>
        <w:t>: 1067-1069 [PMID: 24445326 DOI: 10.1016/j.spinee.2013.12.022]</w:t>
      </w:r>
    </w:p>
    <w:p w14:paraId="543E5807" w14:textId="77777777" w:rsidR="00A77B3E" w:rsidRPr="00E31DF9" w:rsidRDefault="00F45E34">
      <w:pPr>
        <w:spacing w:line="360" w:lineRule="auto"/>
        <w:jc w:val="both"/>
      </w:pPr>
      <w:r w:rsidRPr="00E31DF9">
        <w:rPr>
          <w:rFonts w:ascii="Book Antiqua" w:eastAsia="Book Antiqua" w:hAnsi="Book Antiqua" w:cs="Book Antiqua"/>
          <w:color w:val="000000"/>
        </w:rPr>
        <w:t xml:space="preserve">4 </w:t>
      </w:r>
      <w:r w:rsidRPr="00E31DF9">
        <w:rPr>
          <w:rFonts w:ascii="Book Antiqua" w:eastAsia="Book Antiqua" w:hAnsi="Book Antiqua" w:cs="Book Antiqua"/>
          <w:b/>
          <w:bCs/>
          <w:color w:val="000000"/>
        </w:rPr>
        <w:t>Zitouna K</w:t>
      </w:r>
      <w:r w:rsidRPr="00E31DF9">
        <w:rPr>
          <w:rFonts w:ascii="Book Antiqua" w:eastAsia="Book Antiqua" w:hAnsi="Book Antiqua" w:cs="Book Antiqua"/>
          <w:color w:val="000000"/>
        </w:rPr>
        <w:t xml:space="preserve">, Riahi H, Lassoued NB, Selmene MA, Barsaoui M, Drissi G. Traumatic Atlantoaxial Dislocation with an Odontoid Fracture: A Rare and Potentially Fatal Injury. </w:t>
      </w:r>
      <w:r w:rsidRPr="00E31DF9">
        <w:rPr>
          <w:rFonts w:ascii="Book Antiqua" w:eastAsia="Book Antiqua" w:hAnsi="Book Antiqua" w:cs="Book Antiqua"/>
          <w:i/>
          <w:iCs/>
          <w:color w:val="000000"/>
        </w:rPr>
        <w:t>Asian J Neurosurg</w:t>
      </w:r>
      <w:r w:rsidRPr="00E31DF9">
        <w:rPr>
          <w:rFonts w:ascii="Book Antiqua" w:eastAsia="Book Antiqua" w:hAnsi="Book Antiqua" w:cs="Book Antiqua"/>
          <w:color w:val="000000"/>
        </w:rPr>
        <w:t xml:space="preserve"> 2019; </w:t>
      </w:r>
      <w:r w:rsidRPr="00E31DF9">
        <w:rPr>
          <w:rFonts w:ascii="Book Antiqua" w:eastAsia="Book Antiqua" w:hAnsi="Book Antiqua" w:cs="Book Antiqua"/>
          <w:b/>
          <w:bCs/>
          <w:color w:val="000000"/>
        </w:rPr>
        <w:t>14</w:t>
      </w:r>
      <w:r w:rsidRPr="00E31DF9">
        <w:rPr>
          <w:rFonts w:ascii="Book Antiqua" w:eastAsia="Book Antiqua" w:hAnsi="Book Antiqua" w:cs="Book Antiqua"/>
          <w:color w:val="000000"/>
        </w:rPr>
        <w:t>: 1249-1252 [PMID: 31903373 DOI: 10.4103/ajns.AJNS_214_19]</w:t>
      </w:r>
    </w:p>
    <w:p w14:paraId="76C3D696" w14:textId="77777777" w:rsidR="00A77B3E" w:rsidRPr="00E31DF9" w:rsidRDefault="00F45E34">
      <w:pPr>
        <w:spacing w:line="360" w:lineRule="auto"/>
        <w:jc w:val="both"/>
        <w:rPr>
          <w:rFonts w:ascii="Book Antiqua" w:eastAsia="Book Antiqua" w:hAnsi="Book Antiqua" w:cs="Book Antiqua"/>
          <w:color w:val="000000"/>
        </w:rPr>
      </w:pPr>
      <w:r w:rsidRPr="00E31DF9">
        <w:rPr>
          <w:rFonts w:ascii="Book Antiqua" w:eastAsia="Book Antiqua" w:hAnsi="Book Antiqua" w:cs="Book Antiqua"/>
          <w:color w:val="000000"/>
        </w:rPr>
        <w:t xml:space="preserve">5 </w:t>
      </w:r>
      <w:r w:rsidR="0052107E" w:rsidRPr="00E31DF9">
        <w:rPr>
          <w:rFonts w:ascii="Book Antiqua" w:eastAsia="Book Antiqua" w:hAnsi="Book Antiqua" w:cs="Book Antiqua"/>
          <w:b/>
          <w:bCs/>
          <w:color w:val="000000"/>
        </w:rPr>
        <w:t>Ahuja K,</w:t>
      </w:r>
      <w:r w:rsidR="0052107E" w:rsidRPr="00E31DF9">
        <w:rPr>
          <w:rFonts w:ascii="Book Antiqua" w:eastAsia="Book Antiqua" w:hAnsi="Book Antiqua" w:cs="Book Antiqua"/>
          <w:color w:val="000000"/>
        </w:rPr>
        <w:t xml:space="preserve"> Kandwal P, Singh S, Jain R. Neglected Posttraumatic Atlantoaxial Spondyloptosis with Type 2 Odontoid Fracture: A Case Report. </w:t>
      </w:r>
      <w:r w:rsidR="0052107E" w:rsidRPr="00E31DF9">
        <w:rPr>
          <w:rFonts w:ascii="Book Antiqua" w:eastAsia="Book Antiqua" w:hAnsi="Book Antiqua" w:cs="Book Antiqua"/>
          <w:i/>
          <w:iCs/>
          <w:color w:val="000000"/>
        </w:rPr>
        <w:t>J Orthop Case Rep</w:t>
      </w:r>
      <w:r w:rsidR="0052107E" w:rsidRPr="00E31DF9">
        <w:rPr>
          <w:rFonts w:ascii="Book Antiqua" w:eastAsia="Book Antiqua" w:hAnsi="Book Antiqua" w:cs="Book Antiqua"/>
          <w:color w:val="000000"/>
        </w:rPr>
        <w:t xml:space="preserve"> 2019; </w:t>
      </w:r>
      <w:r w:rsidR="0052107E" w:rsidRPr="00E31DF9">
        <w:rPr>
          <w:rFonts w:ascii="Book Antiqua" w:eastAsia="Book Antiqua" w:hAnsi="Book Antiqua" w:cs="Book Antiqua"/>
          <w:b/>
          <w:bCs/>
          <w:color w:val="000000"/>
        </w:rPr>
        <w:t>9:</w:t>
      </w:r>
      <w:r w:rsidR="0052107E" w:rsidRPr="00E31DF9">
        <w:rPr>
          <w:rFonts w:ascii="Book Antiqua" w:eastAsia="Book Antiqua" w:hAnsi="Book Antiqua" w:cs="Book Antiqua"/>
          <w:color w:val="000000"/>
        </w:rPr>
        <w:t xml:space="preserve"> 80-83 [PMID: 32405495 DOI: 10.13107/jocr.2019.v09.i04.1490]</w:t>
      </w:r>
    </w:p>
    <w:p w14:paraId="520C34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6 </w:t>
      </w:r>
      <w:r w:rsidRPr="00E31DF9">
        <w:rPr>
          <w:rFonts w:ascii="Book Antiqua" w:eastAsia="Book Antiqua" w:hAnsi="Book Antiqua" w:cs="Book Antiqua"/>
          <w:b/>
          <w:bCs/>
          <w:color w:val="000000"/>
        </w:rPr>
        <w:t>Haralson RH 3rd</w:t>
      </w:r>
      <w:r w:rsidRPr="00E31DF9">
        <w:rPr>
          <w:rFonts w:ascii="Book Antiqua" w:eastAsia="Book Antiqua" w:hAnsi="Book Antiqua" w:cs="Book Antiqua"/>
          <w:color w:val="000000"/>
        </w:rPr>
        <w:t xml:space="preserve">, Boyd HB. Posterior dislocation of the atlas on the axis without fracture. Report of a case.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1969; </w:t>
      </w:r>
      <w:r w:rsidRPr="00E31DF9">
        <w:rPr>
          <w:rFonts w:ascii="Book Antiqua" w:eastAsia="Book Antiqua" w:hAnsi="Book Antiqua" w:cs="Book Antiqua"/>
          <w:b/>
          <w:bCs/>
          <w:color w:val="000000"/>
        </w:rPr>
        <w:t>51</w:t>
      </w:r>
      <w:r w:rsidRPr="00E31DF9">
        <w:rPr>
          <w:rFonts w:ascii="Book Antiqua" w:eastAsia="Book Antiqua" w:hAnsi="Book Antiqua" w:cs="Book Antiqua"/>
          <w:color w:val="000000"/>
        </w:rPr>
        <w:t>: 561-566 [PMID: 5781589]</w:t>
      </w:r>
    </w:p>
    <w:p w14:paraId="394F7D57" w14:textId="77777777" w:rsidR="00A77B3E" w:rsidRPr="00E31DF9" w:rsidRDefault="00F45E34">
      <w:pPr>
        <w:spacing w:line="360" w:lineRule="auto"/>
        <w:jc w:val="both"/>
      </w:pPr>
      <w:r w:rsidRPr="00E31DF9">
        <w:rPr>
          <w:rFonts w:ascii="Book Antiqua" w:eastAsia="Book Antiqua" w:hAnsi="Book Antiqua" w:cs="Book Antiqua"/>
          <w:color w:val="000000"/>
        </w:rPr>
        <w:t xml:space="preserve">7 </w:t>
      </w:r>
      <w:r w:rsidRPr="00E31DF9">
        <w:rPr>
          <w:rFonts w:ascii="Book Antiqua" w:eastAsia="Book Antiqua" w:hAnsi="Book Antiqua" w:cs="Book Antiqua"/>
          <w:b/>
          <w:bCs/>
          <w:color w:val="000000"/>
        </w:rPr>
        <w:t>Sassard WR</w:t>
      </w:r>
      <w:r w:rsidRPr="00E31DF9">
        <w:rPr>
          <w:rFonts w:ascii="Book Antiqua" w:eastAsia="Book Antiqua" w:hAnsi="Book Antiqua" w:cs="Book Antiqua"/>
          <w:color w:val="000000"/>
        </w:rPr>
        <w:t xml:space="preserve">, Heinig CF, Pitts WR. Posterior atlanto-axial dislocation without fracture. Case report with successful conservative treatment.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1974; </w:t>
      </w:r>
      <w:r w:rsidRPr="00E31DF9">
        <w:rPr>
          <w:rFonts w:ascii="Book Antiqua" w:eastAsia="Book Antiqua" w:hAnsi="Book Antiqua" w:cs="Book Antiqua"/>
          <w:b/>
          <w:bCs/>
          <w:color w:val="000000"/>
        </w:rPr>
        <w:t>56</w:t>
      </w:r>
      <w:r w:rsidRPr="00E31DF9">
        <w:rPr>
          <w:rFonts w:ascii="Book Antiqua" w:eastAsia="Book Antiqua" w:hAnsi="Book Antiqua" w:cs="Book Antiqua"/>
          <w:color w:val="000000"/>
        </w:rPr>
        <w:t>: 625-628 [PMID: 4822522]</w:t>
      </w:r>
    </w:p>
    <w:p w14:paraId="39884E2B" w14:textId="77777777" w:rsidR="00A77B3E" w:rsidRPr="00E31DF9" w:rsidRDefault="00F45E34">
      <w:pPr>
        <w:spacing w:line="360" w:lineRule="auto"/>
        <w:jc w:val="both"/>
      </w:pPr>
      <w:r w:rsidRPr="00E31DF9">
        <w:rPr>
          <w:rFonts w:ascii="Book Antiqua" w:eastAsia="Book Antiqua" w:hAnsi="Book Antiqua" w:cs="Book Antiqua"/>
          <w:color w:val="000000"/>
        </w:rPr>
        <w:t xml:space="preserve">8 </w:t>
      </w:r>
      <w:r w:rsidRPr="00E31DF9">
        <w:rPr>
          <w:rFonts w:ascii="Book Antiqua" w:eastAsia="Book Antiqua" w:hAnsi="Book Antiqua" w:cs="Book Antiqua"/>
          <w:b/>
          <w:bCs/>
          <w:color w:val="000000"/>
        </w:rPr>
        <w:t>Patzakis MJ</w:t>
      </w:r>
      <w:r w:rsidRPr="00E31DF9">
        <w:rPr>
          <w:rFonts w:ascii="Book Antiqua" w:eastAsia="Book Antiqua" w:hAnsi="Book Antiqua" w:cs="Book Antiqua"/>
          <w:color w:val="000000"/>
        </w:rPr>
        <w:t xml:space="preserve">, Knopf A, Elfering M, Hoffer M, Harvey JP Jr. Posterior dislocation of the atlas on the axis; a case report.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1974; </w:t>
      </w:r>
      <w:r w:rsidRPr="00E31DF9">
        <w:rPr>
          <w:rFonts w:ascii="Book Antiqua" w:eastAsia="Book Antiqua" w:hAnsi="Book Antiqua" w:cs="Book Antiqua"/>
          <w:b/>
          <w:bCs/>
          <w:color w:val="000000"/>
        </w:rPr>
        <w:t>56</w:t>
      </w:r>
      <w:r w:rsidRPr="00E31DF9">
        <w:rPr>
          <w:rFonts w:ascii="Book Antiqua" w:eastAsia="Book Antiqua" w:hAnsi="Book Antiqua" w:cs="Book Antiqua"/>
          <w:color w:val="000000"/>
        </w:rPr>
        <w:t>: 1260-1262 [PMID: 4436359]</w:t>
      </w:r>
    </w:p>
    <w:p w14:paraId="3D2BA01D" w14:textId="77777777" w:rsidR="00A77B3E" w:rsidRPr="00E31DF9" w:rsidRDefault="00F45E34">
      <w:pPr>
        <w:spacing w:line="360" w:lineRule="auto"/>
        <w:jc w:val="both"/>
      </w:pPr>
      <w:r w:rsidRPr="00E31DF9">
        <w:rPr>
          <w:rFonts w:ascii="Book Antiqua" w:eastAsia="Book Antiqua" w:hAnsi="Book Antiqua" w:cs="Book Antiqua"/>
          <w:color w:val="000000"/>
        </w:rPr>
        <w:t xml:space="preserve">9 </w:t>
      </w:r>
      <w:r w:rsidRPr="00E31DF9">
        <w:rPr>
          <w:rFonts w:ascii="Book Antiqua" w:eastAsia="Book Antiqua" w:hAnsi="Book Antiqua" w:cs="Book Antiqua"/>
          <w:b/>
          <w:bCs/>
          <w:color w:val="000000"/>
        </w:rPr>
        <w:t>Fox JL</w:t>
      </w:r>
      <w:r w:rsidRPr="00E31DF9">
        <w:rPr>
          <w:rFonts w:ascii="Book Antiqua" w:eastAsia="Book Antiqua" w:hAnsi="Book Antiqua" w:cs="Book Antiqua"/>
          <w:color w:val="000000"/>
        </w:rPr>
        <w:t xml:space="preserve">, Jerez A. An unusual atlanto-axial dislocation. Case report.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1977; </w:t>
      </w:r>
      <w:r w:rsidRPr="00E31DF9">
        <w:rPr>
          <w:rFonts w:ascii="Book Antiqua" w:eastAsia="Book Antiqua" w:hAnsi="Book Antiqua" w:cs="Book Antiqua"/>
          <w:b/>
          <w:bCs/>
          <w:color w:val="000000"/>
        </w:rPr>
        <w:t>47</w:t>
      </w:r>
      <w:r w:rsidRPr="00E31DF9">
        <w:rPr>
          <w:rFonts w:ascii="Book Antiqua" w:eastAsia="Book Antiqua" w:hAnsi="Book Antiqua" w:cs="Book Antiqua"/>
          <w:color w:val="000000"/>
        </w:rPr>
        <w:t>: 115-118 [PMID: 864499 DOI: 10.3171/jns.1977.47.1.0115]</w:t>
      </w:r>
    </w:p>
    <w:p w14:paraId="4DAA3FD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10 </w:t>
      </w:r>
      <w:r w:rsidRPr="00E31DF9">
        <w:rPr>
          <w:rFonts w:ascii="Book Antiqua" w:eastAsia="Book Antiqua" w:hAnsi="Book Antiqua" w:cs="Book Antiqua"/>
          <w:b/>
          <w:bCs/>
          <w:color w:val="000000"/>
        </w:rPr>
        <w:t>Jamshidi S</w:t>
      </w:r>
      <w:r w:rsidRPr="00E31DF9">
        <w:rPr>
          <w:rFonts w:ascii="Book Antiqua" w:eastAsia="Book Antiqua" w:hAnsi="Book Antiqua" w:cs="Book Antiqua"/>
          <w:color w:val="000000"/>
        </w:rPr>
        <w:t xml:space="preserve">, Dennis MW, Azzam C, Karim N. Traumatic posterior atlantoaxial dislocation without neurological deficit: case report. </w:t>
      </w:r>
      <w:r w:rsidRPr="00E31DF9">
        <w:rPr>
          <w:rFonts w:ascii="Book Antiqua" w:eastAsia="Book Antiqua" w:hAnsi="Book Antiqua" w:cs="Book Antiqua"/>
          <w:i/>
          <w:iCs/>
          <w:color w:val="000000"/>
        </w:rPr>
        <w:t>Neurosurgery</w:t>
      </w:r>
      <w:r w:rsidRPr="00E31DF9">
        <w:rPr>
          <w:rFonts w:ascii="Book Antiqua" w:eastAsia="Book Antiqua" w:hAnsi="Book Antiqua" w:cs="Book Antiqua"/>
          <w:color w:val="000000"/>
        </w:rPr>
        <w:t xml:space="preserve"> 1983; </w:t>
      </w:r>
      <w:r w:rsidRPr="00E31DF9">
        <w:rPr>
          <w:rFonts w:ascii="Book Antiqua" w:eastAsia="Book Antiqua" w:hAnsi="Book Antiqua" w:cs="Book Antiqua"/>
          <w:b/>
          <w:bCs/>
          <w:color w:val="000000"/>
        </w:rPr>
        <w:t>12</w:t>
      </w:r>
      <w:r w:rsidRPr="00E31DF9">
        <w:rPr>
          <w:rFonts w:ascii="Book Antiqua" w:eastAsia="Book Antiqua" w:hAnsi="Book Antiqua" w:cs="Book Antiqua"/>
          <w:color w:val="000000"/>
        </w:rPr>
        <w:t>: 211-213 [PMID: 6835503 DOI: 10.1227/00006123-198302000-00014]</w:t>
      </w:r>
    </w:p>
    <w:p w14:paraId="1760FE7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11 </w:t>
      </w:r>
      <w:r w:rsidRPr="00E31DF9">
        <w:rPr>
          <w:rFonts w:ascii="Book Antiqua" w:eastAsia="Book Antiqua" w:hAnsi="Book Antiqua" w:cs="Book Antiqua"/>
          <w:b/>
          <w:bCs/>
          <w:color w:val="000000"/>
        </w:rPr>
        <w:t>Wong DA</w:t>
      </w:r>
      <w:r w:rsidRPr="00E31DF9">
        <w:rPr>
          <w:rFonts w:ascii="Book Antiqua" w:eastAsia="Book Antiqua" w:hAnsi="Book Antiqua" w:cs="Book Antiqua"/>
          <w:color w:val="000000"/>
        </w:rPr>
        <w:t xml:space="preserve">, Mack RP, Craigmile TK. Traumatic atlantoaxial dislocation without fracture of the odontoid. </w:t>
      </w:r>
      <w:r w:rsidRPr="00E31DF9">
        <w:rPr>
          <w:rFonts w:ascii="Book Antiqua" w:eastAsia="Book Antiqua" w:hAnsi="Book Antiqua" w:cs="Book Antiqua"/>
          <w:i/>
          <w:iCs/>
          <w:color w:val="000000"/>
        </w:rPr>
        <w:t>Spine (Phila Pa 1976)</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16</w:t>
      </w:r>
      <w:r w:rsidRPr="00E31DF9">
        <w:rPr>
          <w:rFonts w:ascii="Book Antiqua" w:eastAsia="Book Antiqua" w:hAnsi="Book Antiqua" w:cs="Book Antiqua"/>
          <w:color w:val="000000"/>
        </w:rPr>
        <w:t>: 587-589 [PMID: 2053005 DOI: 10.1097/00007632-199105000-00021]</w:t>
      </w:r>
    </w:p>
    <w:p w14:paraId="7F0FEF40"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12 </w:t>
      </w:r>
      <w:r w:rsidRPr="00E31DF9">
        <w:rPr>
          <w:rFonts w:ascii="Book Antiqua" w:eastAsia="Book Antiqua" w:hAnsi="Book Antiqua" w:cs="Book Antiqua"/>
          <w:b/>
          <w:bCs/>
          <w:color w:val="000000"/>
        </w:rPr>
        <w:t>Sud S</w:t>
      </w:r>
      <w:r w:rsidRPr="00E31DF9">
        <w:rPr>
          <w:rFonts w:ascii="Book Antiqua" w:eastAsia="Book Antiqua" w:hAnsi="Book Antiqua" w:cs="Book Antiqua"/>
          <w:color w:val="000000"/>
        </w:rPr>
        <w:t xml:space="preserve">, Chaturvedi S, Buxi TB, Singh S. Posterior atlantoaxial dislocation without associated fracture. </w:t>
      </w:r>
      <w:r w:rsidRPr="00E31DF9">
        <w:rPr>
          <w:rFonts w:ascii="Book Antiqua" w:eastAsia="Book Antiqua" w:hAnsi="Book Antiqua" w:cs="Book Antiqua"/>
          <w:i/>
          <w:iCs/>
          <w:color w:val="000000"/>
        </w:rPr>
        <w:t>Skeletal Radiol</w:t>
      </w:r>
      <w:r w:rsidRPr="00E31DF9">
        <w:rPr>
          <w:rFonts w:ascii="Book Antiqua" w:eastAsia="Book Antiqua" w:hAnsi="Book Antiqua" w:cs="Book Antiqua"/>
          <w:color w:val="000000"/>
        </w:rPr>
        <w:t xml:space="preserve"> 2002; </w:t>
      </w:r>
      <w:r w:rsidRPr="00E31DF9">
        <w:rPr>
          <w:rFonts w:ascii="Book Antiqua" w:eastAsia="Book Antiqua" w:hAnsi="Book Antiqua" w:cs="Book Antiqua"/>
          <w:b/>
          <w:bCs/>
          <w:color w:val="000000"/>
        </w:rPr>
        <w:t>31</w:t>
      </w:r>
      <w:r w:rsidRPr="00E31DF9">
        <w:rPr>
          <w:rFonts w:ascii="Book Antiqua" w:eastAsia="Book Antiqua" w:hAnsi="Book Antiqua" w:cs="Book Antiqua"/>
          <w:color w:val="000000"/>
        </w:rPr>
        <w:t>: 529-531 [PMID: 12195506 DOI: 10.1007/s00256-002-0540-x]</w:t>
      </w:r>
    </w:p>
    <w:p w14:paraId="215A7565"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13 </w:t>
      </w:r>
      <w:r w:rsidRPr="00E31DF9">
        <w:rPr>
          <w:rFonts w:ascii="Book Antiqua" w:eastAsia="Book Antiqua" w:hAnsi="Book Antiqua" w:cs="Book Antiqua"/>
          <w:b/>
          <w:bCs/>
          <w:color w:val="000000"/>
        </w:rPr>
        <w:t>Yoon DH</w:t>
      </w:r>
      <w:r w:rsidRPr="00E31DF9">
        <w:rPr>
          <w:rFonts w:ascii="Book Antiqua" w:eastAsia="Book Antiqua" w:hAnsi="Book Antiqua" w:cs="Book Antiqua"/>
          <w:color w:val="000000"/>
        </w:rPr>
        <w:t xml:space="preserve">, Yang KH, Kim KN, Oh SH. Posterior atlantoaxial dislocation without fracture. Case report.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2003; </w:t>
      </w:r>
      <w:r w:rsidRPr="00E31DF9">
        <w:rPr>
          <w:rFonts w:ascii="Book Antiqua" w:eastAsia="Book Antiqua" w:hAnsi="Book Antiqua" w:cs="Book Antiqua"/>
          <w:b/>
          <w:bCs/>
          <w:color w:val="000000"/>
        </w:rPr>
        <w:t>98</w:t>
      </w:r>
      <w:r w:rsidRPr="00E31DF9">
        <w:rPr>
          <w:rFonts w:ascii="Book Antiqua" w:eastAsia="Book Antiqua" w:hAnsi="Book Antiqua" w:cs="Book Antiqua"/>
          <w:color w:val="000000"/>
        </w:rPr>
        <w:t>: 73-76 [PMID: 12546392 DOI: 10.3171/spi.2003.98.1.0073]</w:t>
      </w:r>
    </w:p>
    <w:p w14:paraId="26566302"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14 </w:t>
      </w:r>
      <w:r w:rsidRPr="00E31DF9">
        <w:rPr>
          <w:rFonts w:ascii="Book Antiqua" w:eastAsia="Book Antiqua" w:hAnsi="Book Antiqua" w:cs="Book Antiqua"/>
          <w:b/>
          <w:bCs/>
          <w:color w:val="000000"/>
        </w:rPr>
        <w:t>Neumann U</w:t>
      </w:r>
      <w:r w:rsidRPr="00E31DF9">
        <w:rPr>
          <w:rFonts w:ascii="Book Antiqua" w:eastAsia="Book Antiqua" w:hAnsi="Book Antiqua" w:cs="Book Antiqua"/>
          <w:color w:val="000000"/>
        </w:rPr>
        <w:t xml:space="preserve">, Urbanski H, Riedel K. Posterior atlantoaxial dislocation without fracture of the odontoid. A case report.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2003; </w:t>
      </w:r>
      <w:r w:rsidRPr="00E31DF9">
        <w:rPr>
          <w:rFonts w:ascii="Book Antiqua" w:eastAsia="Book Antiqua" w:hAnsi="Book Antiqua" w:cs="Book Antiqua"/>
          <w:b/>
          <w:bCs/>
          <w:color w:val="000000"/>
        </w:rPr>
        <w:t>85</w:t>
      </w:r>
      <w:r w:rsidRPr="00E31DF9">
        <w:rPr>
          <w:rFonts w:ascii="Book Antiqua" w:eastAsia="Book Antiqua" w:hAnsi="Book Antiqua" w:cs="Book Antiqua"/>
          <w:color w:val="000000"/>
        </w:rPr>
        <w:t>: 1343-1346 [PMID: 12851361 DOI: 10.2106/00004623-200307000-00023]</w:t>
      </w:r>
    </w:p>
    <w:p w14:paraId="5B2109D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15 </w:t>
      </w:r>
      <w:r w:rsidRPr="00E31DF9">
        <w:rPr>
          <w:rFonts w:ascii="Book Antiqua" w:eastAsia="Book Antiqua" w:hAnsi="Book Antiqua" w:cs="Book Antiqua"/>
          <w:b/>
          <w:bCs/>
          <w:color w:val="000000"/>
        </w:rPr>
        <w:t>Chaudhary R</w:t>
      </w:r>
      <w:r w:rsidRPr="00E31DF9">
        <w:rPr>
          <w:rFonts w:ascii="Book Antiqua" w:eastAsia="Book Antiqua" w:hAnsi="Book Antiqua" w:cs="Book Antiqua"/>
          <w:color w:val="000000"/>
        </w:rPr>
        <w:t xml:space="preserve">, Chaudhary K, Metkar U, Rathod A, Raut A, Sanghvi D. Posterior atlantoaxial dislocation without odontoid fracture. </w:t>
      </w:r>
      <w:r w:rsidRPr="00E31DF9">
        <w:rPr>
          <w:rFonts w:ascii="Book Antiqua" w:eastAsia="Book Antiqua" w:hAnsi="Book Antiqua" w:cs="Book Antiqua"/>
          <w:i/>
          <w:iCs/>
          <w:color w:val="000000"/>
        </w:rPr>
        <w:t>Skeletal Radiol</w:t>
      </w:r>
      <w:r w:rsidRPr="00E31DF9">
        <w:rPr>
          <w:rFonts w:ascii="Book Antiqua" w:eastAsia="Book Antiqua" w:hAnsi="Book Antiqua" w:cs="Book Antiqua"/>
          <w:color w:val="000000"/>
        </w:rPr>
        <w:t xml:space="preserve"> 2008; </w:t>
      </w:r>
      <w:r w:rsidRPr="00E31DF9">
        <w:rPr>
          <w:rFonts w:ascii="Book Antiqua" w:eastAsia="Book Antiqua" w:hAnsi="Book Antiqua" w:cs="Book Antiqua"/>
          <w:b/>
          <w:bCs/>
          <w:color w:val="000000"/>
        </w:rPr>
        <w:t>37</w:t>
      </w:r>
      <w:r w:rsidRPr="00E31DF9">
        <w:rPr>
          <w:rFonts w:ascii="Book Antiqua" w:eastAsia="Book Antiqua" w:hAnsi="Book Antiqua" w:cs="Book Antiqua"/>
          <w:color w:val="000000"/>
        </w:rPr>
        <w:t>: 361-366 [PMID: 18259747 DOI: 10.1007/s00256-007-0439-7]</w:t>
      </w:r>
    </w:p>
    <w:p w14:paraId="1D84175D"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16 </w:t>
      </w:r>
      <w:r w:rsidRPr="00E31DF9">
        <w:rPr>
          <w:rFonts w:ascii="Book Antiqua" w:eastAsia="Book Antiqua" w:hAnsi="Book Antiqua" w:cs="Book Antiqua"/>
          <w:b/>
          <w:bCs/>
          <w:color w:val="000000"/>
        </w:rPr>
        <w:t>Jiang LS</w:t>
      </w:r>
      <w:r w:rsidRPr="00E31DF9">
        <w:rPr>
          <w:rFonts w:ascii="Book Antiqua" w:eastAsia="Book Antiqua" w:hAnsi="Book Antiqua" w:cs="Book Antiqua"/>
          <w:color w:val="000000"/>
        </w:rPr>
        <w:t xml:space="preserve">, Shen L, Wang W, Wu H, Dai LY. Posterior atlantoaxial dislocation without fracture and neurologic deficit: a case report and the review of literature. </w:t>
      </w:r>
      <w:r w:rsidRPr="00E31DF9">
        <w:rPr>
          <w:rFonts w:ascii="Book Antiqua" w:eastAsia="Book Antiqua" w:hAnsi="Book Antiqua" w:cs="Book Antiqua"/>
          <w:i/>
          <w:iCs/>
          <w:color w:val="000000"/>
        </w:rPr>
        <w:t>Eur Spine J</w:t>
      </w:r>
      <w:r w:rsidRPr="00E31DF9">
        <w:rPr>
          <w:rFonts w:ascii="Book Antiqua" w:eastAsia="Book Antiqua" w:hAnsi="Book Antiqua" w:cs="Book Antiqua"/>
          <w:color w:val="000000"/>
        </w:rPr>
        <w:t xml:space="preserve"> 2010; </w:t>
      </w:r>
      <w:r w:rsidRPr="00E31DF9">
        <w:rPr>
          <w:rFonts w:ascii="Book Antiqua" w:eastAsia="Book Antiqua" w:hAnsi="Book Antiqua" w:cs="Book Antiqua"/>
          <w:b/>
          <w:bCs/>
          <w:color w:val="000000"/>
        </w:rPr>
        <w:t>19 Suppl 2</w:t>
      </w:r>
      <w:r w:rsidRPr="00E31DF9">
        <w:rPr>
          <w:rFonts w:ascii="Book Antiqua" w:eastAsia="Book Antiqua" w:hAnsi="Book Antiqua" w:cs="Book Antiqua"/>
          <w:color w:val="000000"/>
        </w:rPr>
        <w:t>: S118-S123 [PMID: 19714372 DOI: 10.1007/s00586-009-1150-2]</w:t>
      </w:r>
    </w:p>
    <w:p w14:paraId="6F81077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17 </w:t>
      </w:r>
      <w:r w:rsidRPr="00E31DF9">
        <w:rPr>
          <w:rFonts w:ascii="Book Antiqua" w:eastAsia="Book Antiqua" w:hAnsi="Book Antiqua" w:cs="Book Antiqua"/>
          <w:b/>
          <w:bCs/>
          <w:color w:val="000000"/>
        </w:rPr>
        <w:t>Zhen P</w:t>
      </w:r>
      <w:r w:rsidRPr="00E31DF9">
        <w:rPr>
          <w:rFonts w:ascii="Book Antiqua" w:eastAsia="Book Antiqua" w:hAnsi="Book Antiqua" w:cs="Book Antiqua"/>
          <w:color w:val="000000"/>
        </w:rPr>
        <w:t xml:space="preserve">, Lan X, Yang LW. Traumatic posterior atlantoaxial dislocation without associated fracture and neurological deficit. </w:t>
      </w:r>
      <w:r w:rsidRPr="00E31DF9">
        <w:rPr>
          <w:rFonts w:ascii="Book Antiqua" w:eastAsia="Book Antiqua" w:hAnsi="Book Antiqua" w:cs="Book Antiqua"/>
          <w:i/>
          <w:iCs/>
          <w:color w:val="000000"/>
        </w:rPr>
        <w:t>Arch Orthop Trauma Surg</w:t>
      </w:r>
      <w:r w:rsidRPr="00E31DF9">
        <w:rPr>
          <w:rFonts w:ascii="Book Antiqua" w:eastAsia="Book Antiqua" w:hAnsi="Book Antiqua" w:cs="Book Antiqua"/>
          <w:color w:val="000000"/>
        </w:rPr>
        <w:t xml:space="preserve"> 2011; </w:t>
      </w:r>
      <w:r w:rsidRPr="00E31DF9">
        <w:rPr>
          <w:rFonts w:ascii="Book Antiqua" w:eastAsia="Book Antiqua" w:hAnsi="Book Antiqua" w:cs="Book Antiqua"/>
          <w:b/>
          <w:bCs/>
          <w:color w:val="000000"/>
        </w:rPr>
        <w:t>131</w:t>
      </w:r>
      <w:r w:rsidRPr="00E31DF9">
        <w:rPr>
          <w:rFonts w:ascii="Book Antiqua" w:eastAsia="Book Antiqua" w:hAnsi="Book Antiqua" w:cs="Book Antiqua"/>
          <w:color w:val="000000"/>
        </w:rPr>
        <w:t>: 681-685 [PMID: 21207046 DOI: 10.1007/s00402-010-1228-7]</w:t>
      </w:r>
    </w:p>
    <w:p w14:paraId="4408B21B"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18 </w:t>
      </w:r>
      <w:r w:rsidRPr="00E31DF9">
        <w:rPr>
          <w:rFonts w:ascii="Book Antiqua" w:eastAsia="Book Antiqua" w:hAnsi="Book Antiqua" w:cs="Book Antiqua"/>
          <w:b/>
          <w:bCs/>
          <w:color w:val="000000"/>
        </w:rPr>
        <w:t>Frankel HL</w:t>
      </w:r>
      <w:r w:rsidRPr="00E31DF9">
        <w:rPr>
          <w:rFonts w:ascii="Book Antiqua" w:eastAsia="Book Antiqua" w:hAnsi="Book Antiqua" w:cs="Book Antiqua"/>
          <w:color w:val="000000"/>
        </w:rPr>
        <w:t xml:space="preserve">, Hancock DO, Hyslop G, Melzak J, Michaelis LS, Ungar GH, Vernon JD, Walsh JJ. The value of postural reduction in the initial management of closed injuries of the spine with paraplegia and tetraplegia. I. </w:t>
      </w:r>
      <w:r w:rsidRPr="00E31DF9">
        <w:rPr>
          <w:rFonts w:ascii="Book Antiqua" w:eastAsia="Book Antiqua" w:hAnsi="Book Antiqua" w:cs="Book Antiqua"/>
          <w:i/>
          <w:iCs/>
          <w:color w:val="000000"/>
        </w:rPr>
        <w:t>Paraplegia</w:t>
      </w:r>
      <w:r w:rsidRPr="00E31DF9">
        <w:rPr>
          <w:rFonts w:ascii="Book Antiqua" w:eastAsia="Book Antiqua" w:hAnsi="Book Antiqua" w:cs="Book Antiqua"/>
          <w:color w:val="000000"/>
        </w:rPr>
        <w:t xml:space="preserve"> 1969; </w:t>
      </w:r>
      <w:r w:rsidRPr="00E31DF9">
        <w:rPr>
          <w:rFonts w:ascii="Book Antiqua" w:eastAsia="Book Antiqua" w:hAnsi="Book Antiqua" w:cs="Book Antiqua"/>
          <w:b/>
          <w:bCs/>
          <w:color w:val="000000"/>
        </w:rPr>
        <w:t>7</w:t>
      </w:r>
      <w:r w:rsidRPr="00E31DF9">
        <w:rPr>
          <w:rFonts w:ascii="Book Antiqua" w:eastAsia="Book Antiqua" w:hAnsi="Book Antiqua" w:cs="Book Antiqua"/>
          <w:color w:val="000000"/>
        </w:rPr>
        <w:t>: 179-192 [PMID: 5360915 DOI: 10.1038/sc.1969.30]</w:t>
      </w:r>
    </w:p>
    <w:p w14:paraId="1CA5871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19 </w:t>
      </w:r>
      <w:r w:rsidRPr="00E31DF9">
        <w:rPr>
          <w:rFonts w:ascii="Book Antiqua" w:eastAsia="Book Antiqua" w:hAnsi="Book Antiqua" w:cs="Book Antiqua"/>
          <w:b/>
          <w:bCs/>
          <w:color w:val="000000"/>
        </w:rPr>
        <w:t>White AA 3rd</w:t>
      </w:r>
      <w:r w:rsidRPr="00E31DF9">
        <w:rPr>
          <w:rFonts w:ascii="Book Antiqua" w:eastAsia="Book Antiqua" w:hAnsi="Book Antiqua" w:cs="Book Antiqua"/>
          <w:color w:val="000000"/>
        </w:rPr>
        <w:t xml:space="preserve">, Panjabi MM. The clinical biomechanics of the occipitoatlantoaxial complex. </w:t>
      </w:r>
      <w:r w:rsidRPr="00E31DF9">
        <w:rPr>
          <w:rFonts w:ascii="Book Antiqua" w:eastAsia="Book Antiqua" w:hAnsi="Book Antiqua" w:cs="Book Antiqua"/>
          <w:i/>
          <w:iCs/>
          <w:color w:val="000000"/>
        </w:rPr>
        <w:t>Orthop Clin North Am</w:t>
      </w:r>
      <w:r w:rsidRPr="00E31DF9">
        <w:rPr>
          <w:rFonts w:ascii="Book Antiqua" w:eastAsia="Book Antiqua" w:hAnsi="Book Antiqua" w:cs="Book Antiqua"/>
          <w:color w:val="000000"/>
        </w:rPr>
        <w:t xml:space="preserve"> 1978; </w:t>
      </w:r>
      <w:r w:rsidRPr="00E31DF9">
        <w:rPr>
          <w:rFonts w:ascii="Book Antiqua" w:eastAsia="Book Antiqua" w:hAnsi="Book Antiqua" w:cs="Book Antiqua"/>
          <w:b/>
          <w:bCs/>
          <w:color w:val="000000"/>
        </w:rPr>
        <w:t>9</w:t>
      </w:r>
      <w:r w:rsidRPr="00E31DF9">
        <w:rPr>
          <w:rFonts w:ascii="Book Antiqua" w:eastAsia="Book Antiqua" w:hAnsi="Book Antiqua" w:cs="Book Antiqua"/>
          <w:color w:val="000000"/>
        </w:rPr>
        <w:t>: 867-878 [PMID: 740380]</w:t>
      </w:r>
    </w:p>
    <w:p w14:paraId="153CF3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20 </w:t>
      </w:r>
      <w:r w:rsidRPr="00E31DF9">
        <w:rPr>
          <w:rFonts w:ascii="Book Antiqua" w:eastAsia="Book Antiqua" w:hAnsi="Book Antiqua" w:cs="Book Antiqua"/>
          <w:b/>
          <w:bCs/>
          <w:color w:val="000000"/>
        </w:rPr>
        <w:t>Tulsi RS</w:t>
      </w:r>
      <w:r w:rsidRPr="00E31DF9">
        <w:rPr>
          <w:rFonts w:ascii="Book Antiqua" w:eastAsia="Book Antiqua" w:hAnsi="Book Antiqua" w:cs="Book Antiqua"/>
          <w:color w:val="000000"/>
        </w:rPr>
        <w:t xml:space="preserve">. Some specific anatomical features of the atlas and axis: dens, epitransverse process and articular facets. </w:t>
      </w:r>
      <w:r w:rsidRPr="00E31DF9">
        <w:rPr>
          <w:rFonts w:ascii="Book Antiqua" w:eastAsia="Book Antiqua" w:hAnsi="Book Antiqua" w:cs="Book Antiqua"/>
          <w:i/>
          <w:iCs/>
          <w:color w:val="000000"/>
        </w:rPr>
        <w:t>Aust N Z J Surg</w:t>
      </w:r>
      <w:r w:rsidRPr="00E31DF9">
        <w:rPr>
          <w:rFonts w:ascii="Book Antiqua" w:eastAsia="Book Antiqua" w:hAnsi="Book Antiqua" w:cs="Book Antiqua"/>
          <w:color w:val="000000"/>
        </w:rPr>
        <w:t xml:space="preserve"> 1978; </w:t>
      </w:r>
      <w:r w:rsidRPr="00E31DF9">
        <w:rPr>
          <w:rFonts w:ascii="Book Antiqua" w:eastAsia="Book Antiqua" w:hAnsi="Book Antiqua" w:cs="Book Antiqua"/>
          <w:b/>
          <w:bCs/>
          <w:color w:val="000000"/>
        </w:rPr>
        <w:t>48</w:t>
      </w:r>
      <w:r w:rsidRPr="00E31DF9">
        <w:rPr>
          <w:rFonts w:ascii="Book Antiqua" w:eastAsia="Book Antiqua" w:hAnsi="Book Antiqua" w:cs="Book Antiqua"/>
          <w:color w:val="000000"/>
        </w:rPr>
        <w:t>: 570-574 [PMID: 285707 DOI: 10.1111/j.1445-2197.1978.tb00049.x]</w:t>
      </w:r>
    </w:p>
    <w:p w14:paraId="5E5EBCA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21 </w:t>
      </w:r>
      <w:r w:rsidRPr="00E31DF9">
        <w:rPr>
          <w:rFonts w:ascii="Book Antiqua" w:eastAsia="Book Antiqua" w:hAnsi="Book Antiqua" w:cs="Book Antiqua"/>
          <w:b/>
          <w:bCs/>
          <w:color w:val="000000"/>
        </w:rPr>
        <w:t>Silbergeld DL</w:t>
      </w:r>
      <w:r w:rsidRPr="00E31DF9">
        <w:rPr>
          <w:rFonts w:ascii="Book Antiqua" w:eastAsia="Book Antiqua" w:hAnsi="Book Antiqua" w:cs="Book Antiqua"/>
          <w:color w:val="000000"/>
        </w:rPr>
        <w:t xml:space="preserve">, Laohaprasit V, Grady MS, Anderson PA, Winn HR. Two cases of fatal atlantoaxial distraction injury without fracture or rotation. </w:t>
      </w:r>
      <w:r w:rsidRPr="00E31DF9">
        <w:rPr>
          <w:rFonts w:ascii="Book Antiqua" w:eastAsia="Book Antiqua" w:hAnsi="Book Antiqua" w:cs="Book Antiqua"/>
          <w:i/>
          <w:iCs/>
          <w:color w:val="000000"/>
        </w:rPr>
        <w:t>Surg Neurol</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35</w:t>
      </w:r>
      <w:r w:rsidRPr="00E31DF9">
        <w:rPr>
          <w:rFonts w:ascii="Book Antiqua" w:eastAsia="Book Antiqua" w:hAnsi="Book Antiqua" w:cs="Book Antiqua"/>
          <w:color w:val="000000"/>
        </w:rPr>
        <w:t>: 54-56 [PMID: 1983884 DOI: 10.1016/0090-3019(91)90203-l]</w:t>
      </w:r>
    </w:p>
    <w:p w14:paraId="737902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22 </w:t>
      </w:r>
      <w:r w:rsidRPr="00E31DF9">
        <w:rPr>
          <w:rFonts w:ascii="Book Antiqua" w:eastAsia="Book Antiqua" w:hAnsi="Book Antiqua" w:cs="Book Antiqua"/>
          <w:b/>
          <w:bCs/>
          <w:color w:val="000000"/>
        </w:rPr>
        <w:t>Peterson R</w:t>
      </w:r>
      <w:r w:rsidRPr="00E31DF9">
        <w:rPr>
          <w:rFonts w:ascii="Book Antiqua" w:eastAsia="Book Antiqua" w:hAnsi="Book Antiqua" w:cs="Book Antiqua"/>
          <w:color w:val="000000"/>
        </w:rPr>
        <w:t xml:space="preserve">, Burkhardt E, Sin A. Traumatic Atlantoaxial Dislocation without Neurologic Deficit. </w:t>
      </w:r>
      <w:r w:rsidRPr="00E31DF9">
        <w:rPr>
          <w:rFonts w:ascii="Book Antiqua" w:eastAsia="Book Antiqua" w:hAnsi="Book Antiqua" w:cs="Book Antiqua"/>
          <w:i/>
          <w:iCs/>
          <w:color w:val="000000"/>
        </w:rPr>
        <w:t>World Neurosurg</w:t>
      </w:r>
      <w:r w:rsidRPr="00E31DF9">
        <w:rPr>
          <w:rFonts w:ascii="Book Antiqua" w:eastAsia="Book Antiqua" w:hAnsi="Book Antiqua" w:cs="Book Antiqua"/>
          <w:color w:val="000000"/>
        </w:rPr>
        <w:t xml:space="preserve"> 2020; </w:t>
      </w:r>
      <w:r w:rsidRPr="00E31DF9">
        <w:rPr>
          <w:rFonts w:ascii="Book Antiqua" w:eastAsia="Book Antiqua" w:hAnsi="Book Antiqua" w:cs="Book Antiqua"/>
          <w:b/>
          <w:bCs/>
          <w:color w:val="000000"/>
        </w:rPr>
        <w:t>140</w:t>
      </w:r>
      <w:r w:rsidRPr="00E31DF9">
        <w:rPr>
          <w:rFonts w:ascii="Book Antiqua" w:eastAsia="Book Antiqua" w:hAnsi="Book Antiqua" w:cs="Book Antiqua"/>
          <w:color w:val="000000"/>
        </w:rPr>
        <w:t>: 188-190 [PMID: 32428720 DOI: 10.1016/j.wneu.2020.05.064]</w:t>
      </w:r>
    </w:p>
    <w:p w14:paraId="046A772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23 </w:t>
      </w:r>
      <w:r w:rsidRPr="00E31DF9">
        <w:rPr>
          <w:rFonts w:ascii="Book Antiqua" w:eastAsia="Book Antiqua" w:hAnsi="Book Antiqua" w:cs="Book Antiqua"/>
          <w:b/>
          <w:bCs/>
          <w:color w:val="000000"/>
        </w:rPr>
        <w:t>Tucker SK</w:t>
      </w:r>
      <w:r w:rsidRPr="00E31DF9">
        <w:rPr>
          <w:rFonts w:ascii="Book Antiqua" w:eastAsia="Book Antiqua" w:hAnsi="Book Antiqua" w:cs="Book Antiqua"/>
          <w:color w:val="000000"/>
        </w:rPr>
        <w:t xml:space="preserve">, Taylor BA. Spinal canal capacity in simulated displacements of the atlantoaxial segment: a skeletal study. </w:t>
      </w:r>
      <w:r w:rsidRPr="00E31DF9">
        <w:rPr>
          <w:rFonts w:ascii="Book Antiqua" w:eastAsia="Book Antiqua" w:hAnsi="Book Antiqua" w:cs="Book Antiqua"/>
          <w:i/>
          <w:iCs/>
          <w:color w:val="000000"/>
        </w:rPr>
        <w:t>J Bone Joint Surg Br</w:t>
      </w:r>
      <w:r w:rsidRPr="00E31DF9">
        <w:rPr>
          <w:rFonts w:ascii="Book Antiqua" w:eastAsia="Book Antiqua" w:hAnsi="Book Antiqua" w:cs="Book Antiqua"/>
          <w:color w:val="000000"/>
        </w:rPr>
        <w:t xml:space="preserve"> 1998; </w:t>
      </w:r>
      <w:r w:rsidRPr="00E31DF9">
        <w:rPr>
          <w:rFonts w:ascii="Book Antiqua" w:eastAsia="Book Antiqua" w:hAnsi="Book Antiqua" w:cs="Book Antiqua"/>
          <w:b/>
          <w:bCs/>
          <w:color w:val="000000"/>
        </w:rPr>
        <w:t>80</w:t>
      </w:r>
      <w:r w:rsidRPr="00E31DF9">
        <w:rPr>
          <w:rFonts w:ascii="Book Antiqua" w:eastAsia="Book Antiqua" w:hAnsi="Book Antiqua" w:cs="Book Antiqua"/>
          <w:color w:val="000000"/>
        </w:rPr>
        <w:t>: 1073-1078 [PMID: 9853505 DOI: 10.1302/0301-620x.80b6.8911]</w:t>
      </w:r>
    </w:p>
    <w:p w14:paraId="036A0E6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24 </w:t>
      </w:r>
      <w:r w:rsidRPr="00E31DF9">
        <w:rPr>
          <w:rFonts w:ascii="Book Antiqua" w:eastAsia="Book Antiqua" w:hAnsi="Book Antiqua" w:cs="Book Antiqua"/>
          <w:b/>
          <w:bCs/>
          <w:color w:val="000000"/>
        </w:rPr>
        <w:t>Dickman CA</w:t>
      </w:r>
      <w:r w:rsidRPr="00E31DF9">
        <w:rPr>
          <w:rFonts w:ascii="Book Antiqua" w:eastAsia="Book Antiqua" w:hAnsi="Book Antiqua" w:cs="Book Antiqua"/>
          <w:color w:val="000000"/>
        </w:rPr>
        <w:t xml:space="preserve">, Mamourian A, Sonntag VK, Drayer BP. Magnetic resonance imaging of the transverse atlantal ligament for the evaluation of atlantoaxial instability.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75</w:t>
      </w:r>
      <w:r w:rsidRPr="00E31DF9">
        <w:rPr>
          <w:rFonts w:ascii="Book Antiqua" w:eastAsia="Book Antiqua" w:hAnsi="Book Antiqua" w:cs="Book Antiqua"/>
          <w:color w:val="000000"/>
        </w:rPr>
        <w:t>: 221-227 [PMID: 2072158 DOI: 10.3171/jns.1991.75.2.0221]</w:t>
      </w:r>
    </w:p>
    <w:p w14:paraId="16B83D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25 </w:t>
      </w:r>
      <w:r w:rsidRPr="00E31DF9">
        <w:rPr>
          <w:rFonts w:ascii="Book Antiqua" w:eastAsia="Book Antiqua" w:hAnsi="Book Antiqua" w:cs="Book Antiqua"/>
          <w:b/>
          <w:bCs/>
          <w:color w:val="000000"/>
        </w:rPr>
        <w:t>Farey ID</w:t>
      </w:r>
      <w:r w:rsidRPr="00E31DF9">
        <w:rPr>
          <w:rFonts w:ascii="Book Antiqua" w:eastAsia="Book Antiqua" w:hAnsi="Book Antiqua" w:cs="Book Antiqua"/>
          <w:color w:val="000000"/>
        </w:rPr>
        <w:t>, Nadkarni S, Smith N. Modified Gallie technique v</w:t>
      </w:r>
      <w:r w:rsidR="00313BD5" w:rsidRPr="00E31DF9">
        <w:rPr>
          <w:rFonts w:ascii="Book Antiqua" w:eastAsia="Book Antiqua" w:hAnsi="Book Antiqua" w:cs="Book Antiqua"/>
          <w:color w:val="000000"/>
        </w:rPr>
        <w:t>ersus</w:t>
      </w:r>
      <w:r w:rsidRPr="00E31DF9">
        <w:rPr>
          <w:rFonts w:ascii="Book Antiqua" w:eastAsia="Book Antiqua" w:hAnsi="Book Antiqua" w:cs="Book Antiqua"/>
          <w:color w:val="000000"/>
        </w:rPr>
        <w:t xml:space="preserve"> transarticular screw fixation in C1-C2 fusion. </w:t>
      </w:r>
      <w:r w:rsidRPr="00E31DF9">
        <w:rPr>
          <w:rFonts w:ascii="Book Antiqua" w:eastAsia="Book Antiqua" w:hAnsi="Book Antiqua" w:cs="Book Antiqua"/>
          <w:i/>
          <w:iCs/>
          <w:color w:val="000000"/>
        </w:rPr>
        <w:t>Clin Orthop Relat Res</w:t>
      </w:r>
      <w:r w:rsidRPr="00E31DF9">
        <w:rPr>
          <w:rFonts w:ascii="Book Antiqua" w:eastAsia="Book Antiqua" w:hAnsi="Book Antiqua" w:cs="Book Antiqua"/>
          <w:color w:val="000000"/>
        </w:rPr>
        <w:t xml:space="preserve"> 1999</w:t>
      </w:r>
      <w:r w:rsidR="00C33009" w:rsidRPr="00E31DF9">
        <w:rPr>
          <w:rFonts w:ascii="Book Antiqua" w:eastAsia="Book Antiqua" w:hAnsi="Book Antiqua" w:cs="Book Antiqua"/>
          <w:color w:val="000000"/>
        </w:rPr>
        <w:t xml:space="preserve">; </w:t>
      </w:r>
      <w:r w:rsidR="00C33009" w:rsidRPr="00E31DF9">
        <w:rPr>
          <w:rFonts w:ascii="Book Antiqua" w:eastAsia="Book Antiqua" w:hAnsi="Book Antiqua" w:cs="Book Antiqua"/>
          <w:b/>
          <w:bCs/>
          <w:color w:val="000000"/>
        </w:rPr>
        <w:t>(359):</w:t>
      </w:r>
      <w:r w:rsidRPr="00E31DF9">
        <w:rPr>
          <w:rFonts w:ascii="Book Antiqua" w:eastAsia="Book Antiqua" w:hAnsi="Book Antiqua" w:cs="Book Antiqua"/>
          <w:color w:val="000000"/>
        </w:rPr>
        <w:t xml:space="preserve"> 126-135 [PMID: 10078135 DOI: 10.1097/00003086-199902000-00013]</w:t>
      </w:r>
    </w:p>
    <w:p w14:paraId="352498A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26 </w:t>
      </w:r>
      <w:r w:rsidRPr="00E31DF9">
        <w:rPr>
          <w:rFonts w:ascii="Book Antiqua" w:eastAsia="Book Antiqua" w:hAnsi="Book Antiqua" w:cs="Book Antiqua"/>
          <w:b/>
          <w:bCs/>
          <w:color w:val="000000"/>
        </w:rPr>
        <w:t>Tfifha M</w:t>
      </w:r>
      <w:r w:rsidRPr="00E31DF9">
        <w:rPr>
          <w:rFonts w:ascii="Book Antiqua" w:eastAsia="Book Antiqua" w:hAnsi="Book Antiqua" w:cs="Book Antiqua"/>
          <w:color w:val="000000"/>
        </w:rPr>
        <w:t xml:space="preserve">, Gaha M, Mama N, Yacoubi MT, Abroug S, Jemni H. Atlanto-axial langerhans cell histiocytosis in a child presented as torticollis. </w:t>
      </w:r>
      <w:r w:rsidRPr="00E31DF9">
        <w:rPr>
          <w:rFonts w:ascii="Book Antiqua" w:eastAsia="Book Antiqua" w:hAnsi="Book Antiqua" w:cs="Book Antiqua"/>
          <w:i/>
          <w:iCs/>
          <w:color w:val="000000"/>
        </w:rPr>
        <w:t>World J Clin Cases</w:t>
      </w:r>
      <w:r w:rsidRPr="00E31DF9">
        <w:rPr>
          <w:rFonts w:ascii="Book Antiqua" w:eastAsia="Book Antiqua" w:hAnsi="Book Antiqua" w:cs="Book Antiqua"/>
          <w:color w:val="000000"/>
        </w:rPr>
        <w:t xml:space="preserve"> 2017; </w:t>
      </w:r>
      <w:r w:rsidRPr="00E31DF9">
        <w:rPr>
          <w:rFonts w:ascii="Book Antiqua" w:eastAsia="Book Antiqua" w:hAnsi="Book Antiqua" w:cs="Book Antiqua"/>
          <w:b/>
          <w:bCs/>
          <w:color w:val="000000"/>
        </w:rPr>
        <w:t>5</w:t>
      </w:r>
      <w:r w:rsidRPr="00E31DF9">
        <w:rPr>
          <w:rFonts w:ascii="Book Antiqua" w:eastAsia="Book Antiqua" w:hAnsi="Book Antiqua" w:cs="Book Antiqua"/>
          <w:color w:val="000000"/>
        </w:rPr>
        <w:t>: 344-348 [PMID: 28868307 DOI: 10.12998/wjcc.v5.i8.344]</w:t>
      </w:r>
    </w:p>
    <w:p w14:paraId="58022712"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27 </w:t>
      </w:r>
      <w:r w:rsidRPr="00E31DF9">
        <w:rPr>
          <w:rFonts w:ascii="Book Antiqua" w:eastAsia="Book Antiqua" w:hAnsi="Book Antiqua" w:cs="Book Antiqua"/>
          <w:b/>
          <w:bCs/>
          <w:color w:val="000000"/>
        </w:rPr>
        <w:t>Botelho RV</w:t>
      </w:r>
      <w:r w:rsidRPr="00E31DF9">
        <w:rPr>
          <w:rFonts w:ascii="Book Antiqua" w:eastAsia="Book Antiqua" w:hAnsi="Book Antiqua" w:cs="Book Antiqua"/>
          <w:color w:val="000000"/>
        </w:rPr>
        <w:t xml:space="preserve">, de Souza Palma AM, Abgussen CM, Fontoura EA. Traumatic vertical atlantoaxial instability: the risk associated with skull traction. Case report and literature review. </w:t>
      </w:r>
      <w:r w:rsidRPr="00E31DF9">
        <w:rPr>
          <w:rFonts w:ascii="Book Antiqua" w:eastAsia="Book Antiqua" w:hAnsi="Book Antiqua" w:cs="Book Antiqua"/>
          <w:i/>
          <w:iCs/>
          <w:color w:val="000000"/>
        </w:rPr>
        <w:t>Eur Spine J</w:t>
      </w:r>
      <w:r w:rsidRPr="00E31DF9">
        <w:rPr>
          <w:rFonts w:ascii="Book Antiqua" w:eastAsia="Book Antiqua" w:hAnsi="Book Antiqua" w:cs="Book Antiqua"/>
          <w:color w:val="000000"/>
        </w:rPr>
        <w:t xml:space="preserve"> 2000; </w:t>
      </w:r>
      <w:r w:rsidRPr="00E31DF9">
        <w:rPr>
          <w:rFonts w:ascii="Book Antiqua" w:eastAsia="Book Antiqua" w:hAnsi="Book Antiqua" w:cs="Book Antiqua"/>
          <w:b/>
          <w:bCs/>
          <w:color w:val="000000"/>
        </w:rPr>
        <w:t>9</w:t>
      </w:r>
      <w:r w:rsidRPr="00E31DF9">
        <w:rPr>
          <w:rFonts w:ascii="Book Antiqua" w:eastAsia="Book Antiqua" w:hAnsi="Book Antiqua" w:cs="Book Antiqua"/>
          <w:color w:val="000000"/>
        </w:rPr>
        <w:t>: 430-433 [PMID: 11057538 DOI: 10.1007/s005860000166]</w:t>
      </w:r>
    </w:p>
    <w:p w14:paraId="65A1D1E7" w14:textId="77777777" w:rsidR="00A77B3E" w:rsidRPr="00E31DF9" w:rsidRDefault="00A77B3E">
      <w:pPr>
        <w:spacing w:line="360" w:lineRule="auto"/>
        <w:jc w:val="both"/>
        <w:sectPr w:rsidR="00A77B3E" w:rsidRPr="00E31DF9">
          <w:pgSz w:w="12240" w:h="15840"/>
          <w:pgMar w:top="1440" w:right="1440" w:bottom="1440" w:left="1440" w:header="720" w:footer="720" w:gutter="0"/>
          <w:cols w:space="720"/>
          <w:docGrid w:linePitch="360"/>
        </w:sectPr>
      </w:pPr>
    </w:p>
    <w:p w14:paraId="0BFE6822" w14:textId="77777777" w:rsidR="00A77B3E" w:rsidRPr="00E31DF9" w:rsidRDefault="00F45E34">
      <w:pPr>
        <w:spacing w:line="360" w:lineRule="auto"/>
        <w:jc w:val="both"/>
      </w:pPr>
      <w:r w:rsidRPr="00E31DF9">
        <w:rPr>
          <w:rFonts w:ascii="Book Antiqua" w:eastAsia="Book Antiqua" w:hAnsi="Book Antiqua" w:cs="Book Antiqua"/>
          <w:b/>
          <w:color w:val="000000"/>
        </w:rPr>
        <w:t>Footnotes</w:t>
      </w:r>
    </w:p>
    <w:p w14:paraId="39ED9254"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Informed consent statement: </w:t>
      </w:r>
      <w:r w:rsidRPr="00E31DF9">
        <w:rPr>
          <w:rFonts w:ascii="Book Antiqua" w:eastAsia="Book Antiqua" w:hAnsi="Book Antiqua" w:cs="Book Antiqua"/>
          <w:color w:val="000000"/>
        </w:rPr>
        <w:t>Consent was obtained from the patient for publication of this report and any accompanying images.</w:t>
      </w:r>
    </w:p>
    <w:p w14:paraId="6A138046" w14:textId="77777777" w:rsidR="00A77B3E" w:rsidRPr="00E31DF9" w:rsidRDefault="00A77B3E">
      <w:pPr>
        <w:spacing w:line="360" w:lineRule="auto"/>
        <w:jc w:val="both"/>
      </w:pPr>
    </w:p>
    <w:p w14:paraId="092CDC84"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Conflict-of-interest statement: </w:t>
      </w:r>
      <w:r w:rsidRPr="00E31DF9">
        <w:rPr>
          <w:rFonts w:ascii="Book Antiqua" w:eastAsia="Book Antiqua" w:hAnsi="Book Antiqua" w:cs="Book Antiqua"/>
          <w:color w:val="000000"/>
        </w:rPr>
        <w:t>The authors declare that they have no conflicts of interest.</w:t>
      </w:r>
    </w:p>
    <w:p w14:paraId="19147AB0" w14:textId="77777777" w:rsidR="00A77B3E" w:rsidRPr="00E31DF9" w:rsidRDefault="00A77B3E">
      <w:pPr>
        <w:spacing w:line="360" w:lineRule="auto"/>
        <w:jc w:val="both"/>
      </w:pPr>
    </w:p>
    <w:p w14:paraId="41B37765"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CARE Checklist (2016) statement: </w:t>
      </w:r>
      <w:r w:rsidRPr="00E31DF9">
        <w:rPr>
          <w:rFonts w:ascii="Book Antiqua" w:eastAsia="Book Antiqua" w:hAnsi="Book Antiqua" w:cs="Book Antiqua"/>
          <w:color w:val="000000"/>
        </w:rPr>
        <w:t>The authors have read the CARE Checklist (2016), and the manuscript was prepared and revised according to the CARE Checklist (2016).</w:t>
      </w:r>
    </w:p>
    <w:p w14:paraId="1CF84625" w14:textId="77777777" w:rsidR="00A77B3E" w:rsidRPr="00E31DF9" w:rsidRDefault="00A77B3E">
      <w:pPr>
        <w:spacing w:line="360" w:lineRule="auto"/>
        <w:jc w:val="both"/>
      </w:pPr>
    </w:p>
    <w:p w14:paraId="7BA7B4DB"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Open-Access: </w:t>
      </w:r>
      <w:r w:rsidRPr="00E31D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23755" w14:textId="77777777" w:rsidR="00A77B3E" w:rsidRPr="00E31DF9" w:rsidRDefault="00A77B3E">
      <w:pPr>
        <w:spacing w:line="360" w:lineRule="auto"/>
        <w:jc w:val="both"/>
      </w:pPr>
    </w:p>
    <w:p w14:paraId="7AA1A8CB" w14:textId="77777777" w:rsidR="00A77B3E" w:rsidRPr="00E31DF9" w:rsidRDefault="00F45E34">
      <w:pPr>
        <w:spacing w:line="360" w:lineRule="auto"/>
        <w:jc w:val="both"/>
        <w:rPr>
          <w:rFonts w:ascii="Book Antiqua" w:eastAsia="Book Antiqua" w:hAnsi="Book Antiqua" w:cs="Book Antiqua"/>
          <w:color w:val="000000"/>
        </w:rPr>
      </w:pPr>
      <w:r w:rsidRPr="00E31DF9">
        <w:rPr>
          <w:rFonts w:ascii="Book Antiqua" w:eastAsia="Book Antiqua" w:hAnsi="Book Antiqua" w:cs="Book Antiqua"/>
          <w:b/>
          <w:color w:val="000000"/>
        </w:rPr>
        <w:t xml:space="preserve">Manuscript source: </w:t>
      </w:r>
      <w:r w:rsidRPr="00E31DF9">
        <w:rPr>
          <w:rFonts w:ascii="Book Antiqua" w:eastAsia="Book Antiqua" w:hAnsi="Book Antiqua" w:cs="Book Antiqua"/>
          <w:color w:val="000000"/>
        </w:rPr>
        <w:t xml:space="preserve">Unsolicited </w:t>
      </w:r>
      <w:r w:rsidR="00870471" w:rsidRPr="00E31DF9">
        <w:rPr>
          <w:rFonts w:ascii="Book Antiqua" w:eastAsia="Book Antiqua" w:hAnsi="Book Antiqua" w:cs="Book Antiqua"/>
          <w:color w:val="000000"/>
        </w:rPr>
        <w:t>m</w:t>
      </w:r>
      <w:r w:rsidRPr="00E31DF9">
        <w:rPr>
          <w:rFonts w:ascii="Book Antiqua" w:eastAsia="Book Antiqua" w:hAnsi="Book Antiqua" w:cs="Book Antiqua"/>
          <w:color w:val="000000"/>
        </w:rPr>
        <w:t>anuscript</w:t>
      </w:r>
    </w:p>
    <w:p w14:paraId="26D569C3" w14:textId="77777777" w:rsidR="00870471" w:rsidRPr="00E31DF9" w:rsidRDefault="00870471">
      <w:pPr>
        <w:spacing w:line="360" w:lineRule="auto"/>
        <w:jc w:val="both"/>
      </w:pPr>
    </w:p>
    <w:p w14:paraId="6447149C"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Corresponding Author's Membership in Professional Societies: </w:t>
      </w:r>
      <w:r w:rsidRPr="00E31DF9">
        <w:rPr>
          <w:rFonts w:ascii="Book Antiqua" w:eastAsia="Book Antiqua" w:hAnsi="Book Antiqua" w:cs="Book Antiqua"/>
          <w:color w:val="000000"/>
        </w:rPr>
        <w:t>Department of Orthopaedic Traumatology, Disability Committee, Chinese Rehabilitation Association.</w:t>
      </w:r>
    </w:p>
    <w:p w14:paraId="15EE9C69" w14:textId="77777777" w:rsidR="00A77B3E" w:rsidRPr="00E31DF9" w:rsidRDefault="00A77B3E">
      <w:pPr>
        <w:spacing w:line="360" w:lineRule="auto"/>
        <w:jc w:val="both"/>
      </w:pPr>
    </w:p>
    <w:p w14:paraId="7DF325A8"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Peer-review started: </w:t>
      </w:r>
      <w:r w:rsidRPr="00E31DF9">
        <w:rPr>
          <w:rFonts w:ascii="Book Antiqua" w:eastAsia="Book Antiqua" w:hAnsi="Book Antiqua" w:cs="Book Antiqua"/>
          <w:color w:val="000000"/>
        </w:rPr>
        <w:t>October 31, 2020</w:t>
      </w:r>
    </w:p>
    <w:p w14:paraId="73F8A31A"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First decision: </w:t>
      </w:r>
      <w:r w:rsidRPr="00E31DF9">
        <w:rPr>
          <w:rFonts w:ascii="Book Antiqua" w:eastAsia="Book Antiqua" w:hAnsi="Book Antiqua" w:cs="Book Antiqua"/>
          <w:color w:val="000000"/>
        </w:rPr>
        <w:t>December 8, 2020</w:t>
      </w:r>
    </w:p>
    <w:p w14:paraId="24960D11" w14:textId="5CCB1E0A" w:rsidR="00A77B3E" w:rsidRPr="00E31DF9" w:rsidRDefault="00F45E34">
      <w:pPr>
        <w:spacing w:line="360" w:lineRule="auto"/>
        <w:jc w:val="both"/>
      </w:pPr>
      <w:r w:rsidRPr="00E31DF9">
        <w:rPr>
          <w:rFonts w:ascii="Book Antiqua" w:eastAsia="Book Antiqua" w:hAnsi="Book Antiqua" w:cs="Book Antiqua"/>
          <w:b/>
          <w:color w:val="000000"/>
        </w:rPr>
        <w:t xml:space="preserve">Article in press: </w:t>
      </w:r>
      <w:r w:rsidR="007312D5" w:rsidRPr="00E73F9C">
        <w:rPr>
          <w:rFonts w:ascii="Book Antiqua" w:eastAsia="Book Antiqua" w:hAnsi="Book Antiqua" w:cs="Book Antiqua"/>
          <w:color w:val="000000"/>
        </w:rPr>
        <w:t>December 30, 2020</w:t>
      </w:r>
    </w:p>
    <w:p w14:paraId="2B7FF8F4" w14:textId="77777777" w:rsidR="00A77B3E" w:rsidRPr="00E31DF9" w:rsidRDefault="00A77B3E">
      <w:pPr>
        <w:spacing w:line="360" w:lineRule="auto"/>
        <w:jc w:val="both"/>
      </w:pPr>
    </w:p>
    <w:p w14:paraId="677E6FD2"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870471" w:rsidRPr="00E31DF9">
        <w:rPr>
          <w:rFonts w:ascii="Book Antiqua" w:eastAsia="微软雅黑" w:hAnsi="Book Antiqua" w:cs="宋体"/>
        </w:rPr>
        <w:t>Medicine, research and experimental</w:t>
      </w:r>
      <w:bookmarkEnd w:id="1"/>
      <w:bookmarkEnd w:id="2"/>
      <w:bookmarkEnd w:id="3"/>
    </w:p>
    <w:p w14:paraId="7894BA8E"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Country/Territory of origin: </w:t>
      </w:r>
      <w:r w:rsidRPr="00E31DF9">
        <w:rPr>
          <w:rFonts w:ascii="Book Antiqua" w:eastAsia="Book Antiqua" w:hAnsi="Book Antiqua" w:cs="Book Antiqua"/>
          <w:color w:val="000000"/>
        </w:rPr>
        <w:t>China</w:t>
      </w:r>
    </w:p>
    <w:p w14:paraId="7CC5CFAB" w14:textId="77777777" w:rsidR="00A77B3E" w:rsidRPr="00E31DF9" w:rsidRDefault="00F45E34">
      <w:pPr>
        <w:spacing w:line="360" w:lineRule="auto"/>
        <w:jc w:val="both"/>
      </w:pPr>
      <w:r w:rsidRPr="00E31DF9">
        <w:rPr>
          <w:rFonts w:ascii="Book Antiqua" w:eastAsia="Book Antiqua" w:hAnsi="Book Antiqua" w:cs="Book Antiqua"/>
          <w:b/>
          <w:color w:val="000000"/>
        </w:rPr>
        <w:t>Peer-review report’s scientific quality classification</w:t>
      </w:r>
    </w:p>
    <w:p w14:paraId="4BBCDD83" w14:textId="77777777" w:rsidR="00A77B3E" w:rsidRPr="00E31DF9" w:rsidRDefault="00F45E34">
      <w:pPr>
        <w:spacing w:line="360" w:lineRule="auto"/>
        <w:jc w:val="both"/>
      </w:pPr>
      <w:r w:rsidRPr="00E31DF9">
        <w:rPr>
          <w:rFonts w:ascii="Book Antiqua" w:eastAsia="Book Antiqua" w:hAnsi="Book Antiqua" w:cs="Book Antiqua"/>
          <w:color w:val="000000"/>
        </w:rPr>
        <w:t>Grade A (Excellent): 0</w:t>
      </w:r>
    </w:p>
    <w:p w14:paraId="278AD750" w14:textId="77777777" w:rsidR="00A77B3E" w:rsidRPr="00E31DF9" w:rsidRDefault="00F45E34">
      <w:pPr>
        <w:spacing w:line="360" w:lineRule="auto"/>
        <w:jc w:val="both"/>
      </w:pPr>
      <w:r w:rsidRPr="00E31DF9">
        <w:rPr>
          <w:rFonts w:ascii="Book Antiqua" w:eastAsia="Book Antiqua" w:hAnsi="Book Antiqua" w:cs="Book Antiqua"/>
          <w:color w:val="000000"/>
        </w:rPr>
        <w:t>Grade B (Very good): 0</w:t>
      </w:r>
    </w:p>
    <w:p w14:paraId="1472E10C" w14:textId="77777777" w:rsidR="00A77B3E" w:rsidRPr="00E31DF9" w:rsidRDefault="00F45E34">
      <w:pPr>
        <w:spacing w:line="360" w:lineRule="auto"/>
        <w:jc w:val="both"/>
      </w:pPr>
      <w:r w:rsidRPr="00E31DF9">
        <w:rPr>
          <w:rFonts w:ascii="Book Antiqua" w:eastAsia="Book Antiqua" w:hAnsi="Book Antiqua" w:cs="Book Antiqua"/>
          <w:color w:val="000000"/>
        </w:rPr>
        <w:t>Grade C (Good): C</w:t>
      </w:r>
    </w:p>
    <w:p w14:paraId="163039B1" w14:textId="77777777" w:rsidR="00A77B3E" w:rsidRPr="00E31DF9" w:rsidRDefault="00F45E34">
      <w:pPr>
        <w:spacing w:line="360" w:lineRule="auto"/>
        <w:jc w:val="both"/>
      </w:pPr>
      <w:r w:rsidRPr="00E31DF9">
        <w:rPr>
          <w:rFonts w:ascii="Book Antiqua" w:eastAsia="Book Antiqua" w:hAnsi="Book Antiqua" w:cs="Book Antiqua"/>
          <w:color w:val="000000"/>
        </w:rPr>
        <w:t>Grade D (Fair): 0</w:t>
      </w:r>
    </w:p>
    <w:p w14:paraId="5321F4D8" w14:textId="77777777" w:rsidR="00A77B3E" w:rsidRPr="00E31DF9" w:rsidRDefault="00F45E34">
      <w:pPr>
        <w:spacing w:line="360" w:lineRule="auto"/>
        <w:jc w:val="both"/>
      </w:pPr>
      <w:r w:rsidRPr="00E31DF9">
        <w:rPr>
          <w:rFonts w:ascii="Book Antiqua" w:eastAsia="Book Antiqua" w:hAnsi="Book Antiqua" w:cs="Book Antiqua"/>
          <w:color w:val="000000"/>
        </w:rPr>
        <w:t>Grade E (Poor): 0</w:t>
      </w:r>
    </w:p>
    <w:p w14:paraId="58BAEF7D" w14:textId="77777777" w:rsidR="00A77B3E" w:rsidRPr="00E31DF9" w:rsidRDefault="00A77B3E">
      <w:pPr>
        <w:spacing w:line="360" w:lineRule="auto"/>
        <w:jc w:val="both"/>
      </w:pPr>
    </w:p>
    <w:p w14:paraId="16827344" w14:textId="2523C5D2" w:rsidR="00A77B3E" w:rsidRPr="00E31DF9" w:rsidRDefault="00F45E34">
      <w:pPr>
        <w:spacing w:line="360" w:lineRule="auto"/>
        <w:jc w:val="both"/>
        <w:sectPr w:rsidR="00A77B3E" w:rsidRPr="00E31DF9">
          <w:pgSz w:w="12240" w:h="15840"/>
          <w:pgMar w:top="1440" w:right="1440" w:bottom="1440" w:left="1440" w:header="720" w:footer="720" w:gutter="0"/>
          <w:cols w:space="720"/>
          <w:docGrid w:linePitch="360"/>
        </w:sectPr>
      </w:pPr>
      <w:r w:rsidRPr="00E31DF9">
        <w:rPr>
          <w:rFonts w:ascii="Book Antiqua" w:eastAsia="Book Antiqua" w:hAnsi="Book Antiqua" w:cs="Book Antiqua"/>
          <w:b/>
          <w:color w:val="000000"/>
        </w:rPr>
        <w:t xml:space="preserve">P-Reviewer: </w:t>
      </w:r>
      <w:r w:rsidRPr="00E31DF9">
        <w:rPr>
          <w:rFonts w:ascii="Book Antiqua" w:eastAsia="Book Antiqua" w:hAnsi="Book Antiqua" w:cs="Book Antiqua"/>
          <w:color w:val="000000"/>
        </w:rPr>
        <w:t>Tanrivermis Sayit A</w:t>
      </w:r>
      <w:r w:rsidRPr="00E31DF9">
        <w:rPr>
          <w:rFonts w:ascii="Book Antiqua" w:eastAsia="Book Antiqua" w:hAnsi="Book Antiqua" w:cs="Book Antiqua"/>
          <w:b/>
          <w:color w:val="000000"/>
        </w:rPr>
        <w:t xml:space="preserve"> S-Editor: </w:t>
      </w:r>
      <w:r w:rsidRPr="00E31DF9">
        <w:rPr>
          <w:rFonts w:ascii="Book Antiqua" w:eastAsia="Book Antiqua" w:hAnsi="Book Antiqua" w:cs="Book Antiqua"/>
          <w:color w:val="000000"/>
        </w:rPr>
        <w:t>Fan JR</w:t>
      </w:r>
      <w:r w:rsidRPr="00E31DF9">
        <w:rPr>
          <w:rFonts w:ascii="Book Antiqua" w:eastAsia="Book Antiqua" w:hAnsi="Book Antiqua" w:cs="Book Antiqua"/>
          <w:b/>
          <w:color w:val="000000"/>
        </w:rPr>
        <w:t xml:space="preserve"> L-Editor: </w:t>
      </w:r>
      <w:r w:rsidR="00BA32A2">
        <w:rPr>
          <w:rFonts w:ascii="Book Antiqua" w:eastAsia="Book Antiqua" w:hAnsi="Book Antiqua" w:cs="Book Antiqua"/>
          <w:bCs/>
          <w:color w:val="000000"/>
        </w:rPr>
        <w:t>Filipodia</w:t>
      </w:r>
      <w:r w:rsidRPr="00E31DF9">
        <w:rPr>
          <w:rFonts w:ascii="Book Antiqua" w:eastAsia="Book Antiqua" w:hAnsi="Book Antiqua" w:cs="Book Antiqua"/>
          <w:b/>
          <w:color w:val="000000"/>
        </w:rPr>
        <w:t xml:space="preserve"> P-Editor: </w:t>
      </w:r>
      <w:r w:rsidR="007312D5" w:rsidRPr="007312D5">
        <w:rPr>
          <w:rFonts w:ascii="Book Antiqua" w:eastAsia="Book Antiqua" w:hAnsi="Book Antiqua" w:cs="Book Antiqua"/>
          <w:color w:val="000000"/>
        </w:rPr>
        <w:t>Xing YX</w:t>
      </w:r>
    </w:p>
    <w:p w14:paraId="258CBDEA" w14:textId="77777777" w:rsidR="00A77B3E" w:rsidRPr="00E31DF9" w:rsidRDefault="00F45E34">
      <w:pPr>
        <w:spacing w:line="360" w:lineRule="auto"/>
        <w:jc w:val="both"/>
      </w:pPr>
      <w:r w:rsidRPr="00E31DF9">
        <w:rPr>
          <w:rFonts w:ascii="Book Antiqua" w:eastAsia="Book Antiqua" w:hAnsi="Book Antiqua" w:cs="Book Antiqua"/>
          <w:b/>
          <w:color w:val="000000"/>
        </w:rPr>
        <w:t>Figure Legends</w:t>
      </w:r>
    </w:p>
    <w:p w14:paraId="235E750E" w14:textId="77777777" w:rsidR="00B40252" w:rsidRPr="00E31DF9" w:rsidRDefault="00B40252">
      <w:pPr>
        <w:spacing w:line="360" w:lineRule="auto"/>
        <w:jc w:val="both"/>
        <w:rPr>
          <w:rFonts w:ascii="Book Antiqua" w:eastAsia="Book Antiqua" w:hAnsi="Book Antiqua" w:cs="Book Antiqua"/>
          <w:b/>
          <w:bCs/>
          <w:color w:val="000000"/>
        </w:rPr>
      </w:pPr>
      <w:r w:rsidRPr="00E31DF9">
        <w:rPr>
          <w:noProof/>
          <w:lang w:eastAsia="zh-CN"/>
        </w:rPr>
        <w:drawing>
          <wp:inline distT="0" distB="0" distL="0" distR="0" wp14:anchorId="2E611E51" wp14:editId="5ED4E7D5">
            <wp:extent cx="5943600" cy="4876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76165"/>
                    </a:xfrm>
                    <a:prstGeom prst="rect">
                      <a:avLst/>
                    </a:prstGeom>
                  </pic:spPr>
                </pic:pic>
              </a:graphicData>
            </a:graphic>
          </wp:inline>
        </w:drawing>
      </w:r>
    </w:p>
    <w:p w14:paraId="79BD52A7" w14:textId="4E8B5552" w:rsidR="00A77B3E" w:rsidRPr="00E31DF9" w:rsidRDefault="00F45E34">
      <w:pPr>
        <w:spacing w:line="360" w:lineRule="auto"/>
        <w:jc w:val="both"/>
      </w:pPr>
      <w:r w:rsidRPr="00E31DF9">
        <w:rPr>
          <w:rFonts w:ascii="Book Antiqua" w:eastAsia="Book Antiqua" w:hAnsi="Book Antiqua" w:cs="Book Antiqua"/>
          <w:b/>
          <w:bCs/>
          <w:color w:val="000000"/>
        </w:rPr>
        <w:t xml:space="preserve">Figure 1 Radiographs on admission. </w:t>
      </w:r>
      <w:r w:rsidR="009C3D57" w:rsidRPr="00E31DF9">
        <w:rPr>
          <w:rFonts w:ascii="Book Antiqua" w:eastAsia="Book Antiqua" w:hAnsi="Book Antiqua" w:cs="Book Antiqua"/>
          <w:color w:val="000000"/>
        </w:rPr>
        <w:t>A and B:</w:t>
      </w:r>
      <w:r w:rsidR="009C3D57" w:rsidRPr="00E31DF9">
        <w:rPr>
          <w:rFonts w:ascii="Book Antiqua" w:eastAsia="Book Antiqua" w:hAnsi="Book Antiqua" w:cs="Book Antiqua"/>
          <w:b/>
          <w:bCs/>
          <w:color w:val="000000"/>
        </w:rPr>
        <w:t xml:space="preserve"> </w:t>
      </w:r>
      <w:r w:rsidR="004D6EC3" w:rsidRPr="00E31DF9">
        <w:rPr>
          <w:rFonts w:ascii="Book Antiqua" w:eastAsia="Book Antiqua" w:hAnsi="Book Antiqua" w:cs="Book Antiqua"/>
          <w:color w:val="000000"/>
        </w:rPr>
        <w:t>Computed tomography</w:t>
      </w:r>
      <w:r w:rsidRPr="00E31DF9">
        <w:rPr>
          <w:rFonts w:ascii="Book Antiqua" w:eastAsia="Book Antiqua" w:hAnsi="Book Antiqua" w:cs="Book Antiqua"/>
          <w:color w:val="000000"/>
        </w:rPr>
        <w:t xml:space="preserve"> scans of </w:t>
      </w:r>
      <w:r w:rsidR="00C4356E" w:rsidRPr="00E31DF9">
        <w:rPr>
          <w:rFonts w:ascii="Book Antiqua" w:hAnsi="Book Antiqua" w:cs="Book Antiqua" w:hint="eastAsia"/>
          <w:color w:val="000000"/>
          <w:lang w:eastAsia="zh-CN"/>
        </w:rPr>
        <w:t xml:space="preserve">midsagittal and coronal </w:t>
      </w:r>
      <w:r w:rsidRPr="00E31DF9">
        <w:rPr>
          <w:rFonts w:ascii="Book Antiqua" w:eastAsia="Book Antiqua" w:hAnsi="Book Antiqua" w:cs="Book Antiqua"/>
          <w:color w:val="000000"/>
        </w:rPr>
        <w:t>sections showing posterior atlantoaxial dislocation without fracture</w:t>
      </w:r>
      <w:r w:rsidR="004D6EC3"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9C3D57" w:rsidRPr="00E31DF9">
        <w:rPr>
          <w:rFonts w:ascii="Book Antiqua" w:eastAsia="Book Antiqua" w:hAnsi="Book Antiqua" w:cs="Book Antiqua"/>
          <w:color w:val="000000"/>
        </w:rPr>
        <w:t>C and D:</w:t>
      </w:r>
      <w:r w:rsidRPr="00E31DF9">
        <w:rPr>
          <w:rFonts w:ascii="Book Antiqua" w:eastAsia="Book Antiqua" w:hAnsi="Book Antiqua" w:cs="Book Antiqua"/>
          <w:color w:val="000000"/>
        </w:rPr>
        <w:t xml:space="preserve"> T2W </w:t>
      </w:r>
      <w:r w:rsidR="00062EF7" w:rsidRPr="00E31DF9">
        <w:rPr>
          <w:rFonts w:ascii="Book Antiqua" w:eastAsia="Book Antiqua" w:hAnsi="Book Antiqua" w:cs="Book Antiqua"/>
          <w:color w:val="000000"/>
        </w:rPr>
        <w:t>magnetic resonance imaging (MRI)</w:t>
      </w:r>
      <w:r w:rsidRPr="00E31DF9">
        <w:rPr>
          <w:rFonts w:ascii="Book Antiqua" w:eastAsia="Book Antiqua" w:hAnsi="Book Antiqua" w:cs="Book Antiqua"/>
          <w:color w:val="000000"/>
        </w:rPr>
        <w:t xml:space="preserve"> midsagittal and T1W MRI coronal views showing signal changes with no cord edema but transverse ligament rupture.</w:t>
      </w:r>
    </w:p>
    <w:p w14:paraId="6F18D630"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drawing>
          <wp:inline distT="0" distB="0" distL="0" distR="0" wp14:anchorId="28CED17D" wp14:editId="21476C99">
            <wp:extent cx="5943600" cy="180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03400"/>
                    </a:xfrm>
                    <a:prstGeom prst="rect">
                      <a:avLst/>
                    </a:prstGeom>
                  </pic:spPr>
                </pic:pic>
              </a:graphicData>
            </a:graphic>
          </wp:inline>
        </w:drawing>
      </w:r>
    </w:p>
    <w:p w14:paraId="26DDE3A7"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Figure 2 Radiographs after closed reduction. </w:t>
      </w:r>
      <w:r w:rsidR="00C35D66"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11</w:t>
      </w:r>
      <w:r w:rsidR="00C35D66"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mm </w:t>
      </w:r>
      <w:r w:rsidR="00C35D66" w:rsidRPr="00E31DF9">
        <w:rPr>
          <w:rFonts w:ascii="Book Antiqua" w:eastAsia="Book Antiqua" w:hAnsi="Book Antiqua" w:cs="Book Antiqua"/>
          <w:color w:val="000000"/>
        </w:rPr>
        <w:t>atlantodental interval</w:t>
      </w:r>
      <w:r w:rsidRPr="00E31DF9">
        <w:rPr>
          <w:rFonts w:ascii="Book Antiqua" w:eastAsia="Book Antiqua" w:hAnsi="Book Antiqua" w:cs="Book Antiqua"/>
          <w:color w:val="000000"/>
        </w:rPr>
        <w:t xml:space="preserve"> and 32</w:t>
      </w:r>
      <w:r w:rsidR="00C35D66"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mm </w:t>
      </w:r>
      <w:r w:rsidR="00C35D66" w:rsidRPr="00E31DF9">
        <w:rPr>
          <w:rFonts w:ascii="Book Antiqua" w:eastAsia="Book Antiqua" w:hAnsi="Book Antiqua" w:cs="Book Antiqua"/>
          <w:color w:val="000000"/>
        </w:rPr>
        <w:t>atlantoaxial interval</w:t>
      </w:r>
      <w:r w:rsidRPr="00E31DF9">
        <w:rPr>
          <w:rFonts w:ascii="Book Antiqua" w:eastAsia="Book Antiqua" w:hAnsi="Book Antiqua" w:cs="Book Antiqua"/>
          <w:color w:val="000000"/>
        </w:rPr>
        <w:t xml:space="preserve"> of C1-C2; </w:t>
      </w:r>
      <w:r w:rsidR="00C35D66" w:rsidRPr="00E31DF9">
        <w:rPr>
          <w:rFonts w:ascii="Book Antiqua" w:eastAsia="Book Antiqua" w:hAnsi="Book Antiqua" w:cs="Book Antiqua"/>
          <w:color w:val="000000"/>
        </w:rPr>
        <w:t>B and C: Computed tomography</w:t>
      </w:r>
      <w:r w:rsidRPr="00E31DF9">
        <w:rPr>
          <w:rFonts w:ascii="Book Antiqua" w:eastAsia="Book Antiqua" w:hAnsi="Book Antiqua" w:cs="Book Antiqua"/>
          <w:color w:val="000000"/>
        </w:rPr>
        <w:t xml:space="preserve"> scans of coronal and midsagittal sections showing return of the odontoid process into the C1 ring with asymmetric </w:t>
      </w:r>
      <w:r w:rsidR="005314AA" w:rsidRPr="00E31DF9">
        <w:rPr>
          <w:rFonts w:ascii="Book Antiqua" w:eastAsia="Book Antiqua" w:hAnsi="Book Antiqua" w:cs="Book Antiqua"/>
          <w:color w:val="000000"/>
        </w:rPr>
        <w:t>lateral atlantodental space</w:t>
      </w:r>
      <w:r w:rsidRPr="00E31DF9">
        <w:rPr>
          <w:rFonts w:ascii="Book Antiqua" w:eastAsia="Book Antiqua" w:hAnsi="Book Antiqua" w:cs="Book Antiqua"/>
          <w:color w:val="000000"/>
        </w:rPr>
        <w:t>s.</w:t>
      </w:r>
    </w:p>
    <w:p w14:paraId="29734D05"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drawing>
          <wp:inline distT="0" distB="0" distL="0" distR="0" wp14:anchorId="4C1DE84C" wp14:editId="326586B9">
            <wp:extent cx="5943600" cy="1932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32940"/>
                    </a:xfrm>
                    <a:prstGeom prst="rect">
                      <a:avLst/>
                    </a:prstGeom>
                  </pic:spPr>
                </pic:pic>
              </a:graphicData>
            </a:graphic>
          </wp:inline>
        </w:drawing>
      </w:r>
    </w:p>
    <w:p w14:paraId="475E7A01" w14:textId="0B984A09" w:rsidR="00A77B3E" w:rsidRPr="00E31DF9" w:rsidRDefault="00F45E34">
      <w:pPr>
        <w:spacing w:line="360" w:lineRule="auto"/>
        <w:jc w:val="both"/>
      </w:pPr>
      <w:r w:rsidRPr="00E31DF9">
        <w:rPr>
          <w:rFonts w:ascii="Book Antiqua" w:eastAsia="Book Antiqua" w:hAnsi="Book Antiqua" w:cs="Book Antiqua"/>
          <w:b/>
          <w:bCs/>
          <w:color w:val="000000"/>
        </w:rPr>
        <w:t>Figure 3 Radiographs after re</w:t>
      </w:r>
      <w:r w:rsidR="009972B8">
        <w:rPr>
          <w:rFonts w:ascii="Book Antiqua" w:eastAsia="Book Antiqua" w:hAnsi="Book Antiqua" w:cs="Book Antiqua"/>
          <w:b/>
          <w:bCs/>
          <w:color w:val="000000"/>
        </w:rPr>
        <w:t>-</w:t>
      </w:r>
      <w:r w:rsidRPr="00E31DF9">
        <w:rPr>
          <w:rFonts w:ascii="Book Antiqua" w:eastAsia="Book Antiqua" w:hAnsi="Book Antiqua" w:cs="Book Antiqua"/>
          <w:b/>
          <w:bCs/>
          <w:color w:val="000000"/>
        </w:rPr>
        <w:t xml:space="preserve">dislocation. </w:t>
      </w:r>
      <w:r w:rsidR="00FE333A"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complete posterior dislocation of the atlantoaxial joint</w:t>
      </w:r>
      <w:r w:rsidR="00FE333A"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B:</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Computed tomography</w:t>
      </w:r>
      <w:r w:rsidRPr="00E31DF9">
        <w:rPr>
          <w:rFonts w:ascii="Book Antiqua" w:eastAsia="Book Antiqua" w:hAnsi="Book Antiqua" w:cs="Book Antiqua"/>
          <w:color w:val="000000"/>
        </w:rPr>
        <w:t xml:space="preserve"> scan of coronal section</w:t>
      </w:r>
      <w:r w:rsidR="00FE333A"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C:</w:t>
      </w:r>
      <w:r w:rsidRPr="00E31DF9">
        <w:rPr>
          <w:rFonts w:ascii="Book Antiqua" w:eastAsia="Book Antiqua" w:hAnsi="Book Antiqua" w:cs="Book Antiqua"/>
          <w:color w:val="000000"/>
        </w:rPr>
        <w:t xml:space="preserve"> </w:t>
      </w:r>
      <w:r w:rsidR="005046AF">
        <w:rPr>
          <w:rFonts w:ascii="Book Antiqua" w:eastAsia="Book Antiqua" w:hAnsi="Book Antiqua" w:cs="Book Antiqua"/>
          <w:color w:val="000000"/>
        </w:rPr>
        <w:t>T</w:t>
      </w:r>
      <w:r w:rsidRPr="00E31DF9">
        <w:rPr>
          <w:rFonts w:ascii="Book Antiqua" w:eastAsia="Book Antiqua" w:hAnsi="Book Antiqua" w:cs="Book Antiqua"/>
          <w:color w:val="000000"/>
        </w:rPr>
        <w:t>hree-dimensional reconstruction showing C1-C2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 without any associated fractures.</w:t>
      </w:r>
    </w:p>
    <w:p w14:paraId="0E7B5341"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drawing>
          <wp:inline distT="0" distB="0" distL="0" distR="0" wp14:anchorId="7BEE3C3F" wp14:editId="7D8A434E">
            <wp:extent cx="3342857" cy="25047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2857" cy="2504762"/>
                    </a:xfrm>
                    <a:prstGeom prst="rect">
                      <a:avLst/>
                    </a:prstGeom>
                  </pic:spPr>
                </pic:pic>
              </a:graphicData>
            </a:graphic>
          </wp:inline>
        </w:drawing>
      </w:r>
    </w:p>
    <w:p w14:paraId="2C35A4C1" w14:textId="77777777" w:rsidR="00A77B3E" w:rsidRPr="00E31DF9" w:rsidRDefault="00F45E34">
      <w:pPr>
        <w:spacing w:line="360" w:lineRule="auto"/>
        <w:jc w:val="both"/>
      </w:pPr>
      <w:r w:rsidRPr="00E31DF9">
        <w:rPr>
          <w:rFonts w:ascii="Book Antiqua" w:eastAsia="Book Antiqua" w:hAnsi="Book Antiqua" w:cs="Book Antiqua"/>
          <w:b/>
          <w:bCs/>
          <w:color w:val="000000"/>
        </w:rPr>
        <w:t>Figure 4 A cervical fixation system with four C1-C2 pedicular screws and autologous iliac bone grafts.</w:t>
      </w:r>
    </w:p>
    <w:p w14:paraId="20FE462C"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drawing>
          <wp:inline distT="0" distB="0" distL="0" distR="0" wp14:anchorId="3C450272" wp14:editId="3E7B93AD">
            <wp:extent cx="5943600" cy="1978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78660"/>
                    </a:xfrm>
                    <a:prstGeom prst="rect">
                      <a:avLst/>
                    </a:prstGeom>
                  </pic:spPr>
                </pic:pic>
              </a:graphicData>
            </a:graphic>
          </wp:inline>
        </w:drawing>
      </w:r>
    </w:p>
    <w:p w14:paraId="55D6D974" w14:textId="1511EF5E" w:rsidR="00087C9E" w:rsidRDefault="00F45E34">
      <w:pPr>
        <w:spacing w:line="360" w:lineRule="auto"/>
        <w:jc w:val="both"/>
        <w:rPr>
          <w:rFonts w:ascii="Book Antiqua" w:eastAsia="Book Antiqua" w:hAnsi="Book Antiqua" w:cs="Book Antiqua"/>
          <w:color w:val="000000"/>
        </w:rPr>
      </w:pPr>
      <w:r w:rsidRPr="00E31DF9">
        <w:rPr>
          <w:rFonts w:ascii="Book Antiqua" w:eastAsia="Book Antiqua" w:hAnsi="Book Antiqua" w:cs="Book Antiqua"/>
          <w:b/>
          <w:bCs/>
          <w:color w:val="000000"/>
        </w:rPr>
        <w:t>Figure 5 Radiographs 12 mo after internal fixation.</w:t>
      </w:r>
      <w:r w:rsidRPr="00E31DF9">
        <w:rPr>
          <w:rFonts w:ascii="Book Antiqua" w:eastAsia="Book Antiqua" w:hAnsi="Book Antiqua" w:cs="Book Antiqua"/>
          <w:color w:val="000000"/>
        </w:rPr>
        <w:t xml:space="preserve"> </w:t>
      </w:r>
      <w:r w:rsidR="008C6508"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normal atlantoaxial complex, perfect positioning of pedicular screws, and good bone fusion; </w:t>
      </w:r>
      <w:r w:rsidR="008C6508" w:rsidRPr="00E31DF9">
        <w:rPr>
          <w:rFonts w:ascii="Book Antiqua" w:eastAsia="Book Antiqua" w:hAnsi="Book Antiqua" w:cs="Book Antiqua"/>
          <w:color w:val="000000"/>
        </w:rPr>
        <w:t>B:</w:t>
      </w:r>
      <w:r w:rsidRPr="00E31DF9">
        <w:rPr>
          <w:rFonts w:ascii="Book Antiqua" w:eastAsia="Book Antiqua" w:hAnsi="Book Antiqua" w:cs="Book Antiqua"/>
          <w:color w:val="000000"/>
        </w:rPr>
        <w:t xml:space="preserve"> T2W </w:t>
      </w:r>
      <w:r w:rsidR="004069C8" w:rsidRPr="00E31DF9">
        <w:rPr>
          <w:rFonts w:ascii="Book Antiqua" w:eastAsia="Book Antiqua" w:hAnsi="Book Antiqua" w:cs="Book Antiqua"/>
          <w:color w:val="000000"/>
        </w:rPr>
        <w:t>magnetic resonance imaging (</w:t>
      </w:r>
      <w:r w:rsidRPr="00E31DF9">
        <w:rPr>
          <w:rFonts w:ascii="Book Antiqua" w:eastAsia="Book Antiqua" w:hAnsi="Book Antiqua" w:cs="Book Antiqua"/>
          <w:color w:val="000000"/>
        </w:rPr>
        <w:t>MRI</w:t>
      </w:r>
      <w:r w:rsidR="004069C8"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midsagittal</w:t>
      </w:r>
      <w:r w:rsidR="008C6508" w:rsidRPr="00E31DF9">
        <w:rPr>
          <w:rFonts w:ascii="Book Antiqua" w:eastAsia="Book Antiqua" w:hAnsi="Book Antiqua" w:cs="Book Antiqua"/>
          <w:color w:val="000000"/>
        </w:rPr>
        <w:t>; C:</w:t>
      </w:r>
      <w:r w:rsidRPr="00E31DF9">
        <w:rPr>
          <w:rFonts w:ascii="Book Antiqua" w:eastAsia="Book Antiqua" w:hAnsi="Book Antiqua" w:cs="Book Antiqua"/>
          <w:color w:val="000000"/>
        </w:rPr>
        <w:t xml:space="preserve"> T1W MRI coronal views showing normal cervical spinal curvature and positioning of the odontoid process in the C1 ring without cord edema.</w:t>
      </w:r>
    </w:p>
    <w:p w14:paraId="6C189E45" w14:textId="77777777" w:rsidR="00087C9E" w:rsidRDefault="00087C9E">
      <w:pPr>
        <w:rPr>
          <w:rFonts w:ascii="Book Antiqua" w:eastAsia="Book Antiqua" w:hAnsi="Book Antiqua" w:cs="Book Antiqua"/>
          <w:color w:val="000000"/>
        </w:rPr>
      </w:pPr>
      <w:r>
        <w:rPr>
          <w:rFonts w:ascii="Book Antiqua" w:eastAsia="Book Antiqua" w:hAnsi="Book Antiqua" w:cs="Book Antiqua"/>
          <w:color w:val="000000"/>
        </w:rPr>
        <w:br w:type="page"/>
      </w:r>
    </w:p>
    <w:p w14:paraId="077CB4F5" w14:textId="77777777" w:rsidR="00087C9E" w:rsidRDefault="00087C9E" w:rsidP="00087C9E">
      <w:pPr>
        <w:jc w:val="center"/>
        <w:rPr>
          <w:rFonts w:ascii="Book Antiqua" w:hAnsi="Book Antiqua"/>
          <w:lang w:eastAsia="zh-CN"/>
        </w:rPr>
      </w:pPr>
    </w:p>
    <w:p w14:paraId="5636C018" w14:textId="77777777" w:rsidR="00087C9E" w:rsidRDefault="00087C9E" w:rsidP="00087C9E">
      <w:pPr>
        <w:jc w:val="center"/>
        <w:rPr>
          <w:rFonts w:ascii="Book Antiqua" w:hAnsi="Book Antiqua"/>
          <w:lang w:eastAsia="zh-CN"/>
        </w:rPr>
      </w:pPr>
    </w:p>
    <w:p w14:paraId="0D742F30" w14:textId="77777777" w:rsidR="00087C9E" w:rsidRDefault="00087C9E" w:rsidP="00087C9E">
      <w:pPr>
        <w:jc w:val="center"/>
        <w:rPr>
          <w:rFonts w:ascii="Book Antiqua" w:hAnsi="Book Antiqua"/>
          <w:lang w:eastAsia="zh-CN"/>
        </w:rPr>
      </w:pPr>
    </w:p>
    <w:p w14:paraId="3D430F71" w14:textId="77777777" w:rsidR="00087C9E" w:rsidRDefault="00087C9E" w:rsidP="00087C9E">
      <w:pPr>
        <w:jc w:val="center"/>
        <w:rPr>
          <w:rFonts w:ascii="Book Antiqua" w:hAnsi="Book Antiqua"/>
          <w:lang w:eastAsia="zh-CN"/>
        </w:rPr>
      </w:pPr>
    </w:p>
    <w:p w14:paraId="50B43512" w14:textId="77777777" w:rsidR="00087C9E" w:rsidRDefault="00087C9E" w:rsidP="00087C9E">
      <w:pPr>
        <w:jc w:val="center"/>
        <w:rPr>
          <w:rFonts w:ascii="Book Antiqua" w:hAnsi="Book Antiqua"/>
          <w:lang w:eastAsia="zh-CN"/>
        </w:rPr>
      </w:pPr>
    </w:p>
    <w:p w14:paraId="2C64D745" w14:textId="77777777" w:rsidR="00087C9E" w:rsidRDefault="00087C9E" w:rsidP="00087C9E">
      <w:pPr>
        <w:jc w:val="center"/>
        <w:rPr>
          <w:rFonts w:ascii="Book Antiqua" w:hAnsi="Book Antiqua"/>
          <w:lang w:eastAsia="zh-CN"/>
        </w:rPr>
      </w:pPr>
      <w:r>
        <w:rPr>
          <w:rFonts w:ascii="Book Antiqua" w:hAnsi="Book Antiqua"/>
          <w:noProof/>
          <w:lang w:eastAsia="zh-CN"/>
        </w:rPr>
        <w:drawing>
          <wp:inline distT="0" distB="0" distL="0" distR="0" wp14:anchorId="12A49D06" wp14:editId="5028A367">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A342D7" w14:textId="77777777" w:rsidR="00087C9E" w:rsidRDefault="00087C9E" w:rsidP="00087C9E">
      <w:pPr>
        <w:jc w:val="center"/>
        <w:rPr>
          <w:rFonts w:ascii="Book Antiqua" w:hAnsi="Book Antiqua"/>
          <w:lang w:eastAsia="zh-CN"/>
        </w:rPr>
      </w:pPr>
    </w:p>
    <w:p w14:paraId="1948049B" w14:textId="77777777" w:rsidR="00087C9E" w:rsidRPr="00763D22" w:rsidRDefault="00087C9E" w:rsidP="00087C9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AE56142" w14:textId="77777777" w:rsidR="00087C9E" w:rsidRPr="00763D22" w:rsidRDefault="00087C9E" w:rsidP="00087C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D10E99" w14:textId="77777777" w:rsidR="00087C9E" w:rsidRPr="00763D22" w:rsidRDefault="00087C9E" w:rsidP="00087C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29D389" w14:textId="77777777" w:rsidR="00087C9E" w:rsidRPr="00763D22" w:rsidRDefault="00087C9E" w:rsidP="00087C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A4DAFA" w14:textId="77777777" w:rsidR="00087C9E" w:rsidRPr="00763D22" w:rsidRDefault="00087C9E" w:rsidP="00087C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71891A" w14:textId="77777777" w:rsidR="00087C9E" w:rsidRPr="00763D22" w:rsidRDefault="00087C9E" w:rsidP="00087C9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A593F2" w14:textId="77777777" w:rsidR="00087C9E" w:rsidRDefault="00087C9E" w:rsidP="00087C9E">
      <w:pPr>
        <w:jc w:val="center"/>
        <w:rPr>
          <w:rFonts w:ascii="Book Antiqua" w:hAnsi="Book Antiqua"/>
          <w:lang w:eastAsia="zh-CN"/>
        </w:rPr>
      </w:pPr>
    </w:p>
    <w:p w14:paraId="2E297B2A" w14:textId="77777777" w:rsidR="00087C9E" w:rsidRDefault="00087C9E" w:rsidP="00087C9E">
      <w:pPr>
        <w:jc w:val="center"/>
        <w:rPr>
          <w:rFonts w:ascii="Book Antiqua" w:hAnsi="Book Antiqua"/>
          <w:lang w:eastAsia="zh-CN"/>
        </w:rPr>
      </w:pPr>
    </w:p>
    <w:p w14:paraId="0866C258" w14:textId="77777777" w:rsidR="00087C9E" w:rsidRDefault="00087C9E" w:rsidP="00087C9E">
      <w:pPr>
        <w:jc w:val="center"/>
        <w:rPr>
          <w:rFonts w:ascii="Book Antiqua" w:hAnsi="Book Antiqua"/>
          <w:lang w:eastAsia="zh-CN"/>
        </w:rPr>
      </w:pPr>
    </w:p>
    <w:p w14:paraId="693A5367" w14:textId="77777777" w:rsidR="00087C9E" w:rsidRDefault="00087C9E" w:rsidP="00087C9E">
      <w:pPr>
        <w:jc w:val="center"/>
        <w:rPr>
          <w:rFonts w:ascii="Book Antiqua" w:hAnsi="Book Antiqua"/>
          <w:lang w:eastAsia="zh-CN"/>
        </w:rPr>
      </w:pPr>
      <w:r>
        <w:rPr>
          <w:rFonts w:ascii="Book Antiqua" w:hAnsi="Book Antiqua"/>
          <w:noProof/>
          <w:lang w:eastAsia="zh-CN"/>
        </w:rPr>
        <w:drawing>
          <wp:inline distT="0" distB="0" distL="0" distR="0" wp14:anchorId="42119769" wp14:editId="37EA6DB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9E816A" w14:textId="77777777" w:rsidR="00087C9E" w:rsidRDefault="00087C9E" w:rsidP="00087C9E">
      <w:pPr>
        <w:jc w:val="center"/>
        <w:rPr>
          <w:rFonts w:ascii="Book Antiqua" w:hAnsi="Book Antiqua"/>
          <w:lang w:eastAsia="zh-CN"/>
        </w:rPr>
      </w:pPr>
    </w:p>
    <w:p w14:paraId="44D7A808" w14:textId="77777777" w:rsidR="00087C9E" w:rsidRDefault="00087C9E" w:rsidP="00087C9E">
      <w:pPr>
        <w:jc w:val="center"/>
        <w:rPr>
          <w:rFonts w:ascii="Book Antiqua" w:hAnsi="Book Antiqua"/>
          <w:lang w:eastAsia="zh-CN"/>
        </w:rPr>
      </w:pPr>
    </w:p>
    <w:p w14:paraId="205623BC" w14:textId="77777777" w:rsidR="00087C9E" w:rsidRDefault="00087C9E" w:rsidP="00087C9E">
      <w:pPr>
        <w:jc w:val="center"/>
        <w:rPr>
          <w:rFonts w:ascii="Book Antiqua" w:hAnsi="Book Antiqua"/>
          <w:lang w:eastAsia="zh-CN"/>
        </w:rPr>
      </w:pPr>
    </w:p>
    <w:p w14:paraId="23A59B32" w14:textId="77777777" w:rsidR="00087C9E" w:rsidRDefault="00087C9E" w:rsidP="00087C9E">
      <w:pPr>
        <w:jc w:val="center"/>
        <w:rPr>
          <w:rFonts w:ascii="Book Antiqua" w:hAnsi="Book Antiqua"/>
          <w:lang w:eastAsia="zh-CN"/>
        </w:rPr>
      </w:pPr>
    </w:p>
    <w:p w14:paraId="233F93F9" w14:textId="77777777" w:rsidR="00087C9E" w:rsidRDefault="00087C9E" w:rsidP="00087C9E">
      <w:pPr>
        <w:jc w:val="center"/>
        <w:rPr>
          <w:rFonts w:ascii="Book Antiqua" w:hAnsi="Book Antiqua"/>
          <w:lang w:eastAsia="zh-CN"/>
        </w:rPr>
      </w:pPr>
    </w:p>
    <w:p w14:paraId="591C83E2" w14:textId="77777777" w:rsidR="00087C9E" w:rsidRDefault="00087C9E" w:rsidP="00087C9E">
      <w:pPr>
        <w:jc w:val="center"/>
        <w:rPr>
          <w:rFonts w:ascii="Book Antiqua" w:hAnsi="Book Antiqua"/>
          <w:lang w:eastAsia="zh-CN"/>
        </w:rPr>
      </w:pPr>
    </w:p>
    <w:p w14:paraId="35FC596E" w14:textId="77777777" w:rsidR="00087C9E" w:rsidRDefault="00087C9E" w:rsidP="00087C9E">
      <w:pPr>
        <w:jc w:val="center"/>
        <w:rPr>
          <w:rFonts w:ascii="Book Antiqua" w:hAnsi="Book Antiqua"/>
          <w:lang w:eastAsia="zh-CN"/>
        </w:rPr>
      </w:pPr>
    </w:p>
    <w:p w14:paraId="2CFFB31E" w14:textId="77777777" w:rsidR="00087C9E" w:rsidRDefault="00087C9E" w:rsidP="00087C9E">
      <w:pPr>
        <w:jc w:val="center"/>
        <w:rPr>
          <w:rFonts w:ascii="Book Antiqua" w:hAnsi="Book Antiqua"/>
          <w:lang w:eastAsia="zh-CN"/>
        </w:rPr>
      </w:pPr>
    </w:p>
    <w:p w14:paraId="68875DCA" w14:textId="77777777" w:rsidR="00087C9E" w:rsidRDefault="00087C9E" w:rsidP="00087C9E">
      <w:pPr>
        <w:jc w:val="center"/>
        <w:rPr>
          <w:rFonts w:ascii="Book Antiqua" w:hAnsi="Book Antiqua"/>
          <w:lang w:eastAsia="zh-CN"/>
        </w:rPr>
      </w:pPr>
    </w:p>
    <w:p w14:paraId="2C25EAB2" w14:textId="77777777" w:rsidR="00087C9E" w:rsidRPr="00763D22" w:rsidRDefault="00087C9E" w:rsidP="00087C9E">
      <w:pPr>
        <w:jc w:val="right"/>
        <w:rPr>
          <w:rFonts w:ascii="Book Antiqua" w:hAnsi="Book Antiqua"/>
          <w:color w:val="000000" w:themeColor="text1"/>
          <w:lang w:eastAsia="zh-CN"/>
        </w:rPr>
      </w:pPr>
    </w:p>
    <w:p w14:paraId="45A9801C" w14:textId="77777777" w:rsidR="00087C9E" w:rsidRPr="00763D22" w:rsidRDefault="00087C9E" w:rsidP="00087C9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5AE9189" w14:textId="77777777" w:rsidR="00A77B3E" w:rsidRPr="00E31DF9" w:rsidRDefault="00A77B3E">
      <w:pPr>
        <w:spacing w:line="360" w:lineRule="auto"/>
        <w:jc w:val="both"/>
      </w:pPr>
      <w:bookmarkStart w:id="4" w:name="_GoBack"/>
      <w:bookmarkEnd w:id="4"/>
    </w:p>
    <w:sectPr w:rsidR="00A77B3E" w:rsidRPr="00E31DF9" w:rsidSect="007E7A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4322B" w14:textId="77777777" w:rsidR="001378E1" w:rsidRDefault="001378E1" w:rsidP="00C220EF">
      <w:r>
        <w:separator/>
      </w:r>
    </w:p>
  </w:endnote>
  <w:endnote w:type="continuationSeparator" w:id="0">
    <w:p w14:paraId="7C191FA7" w14:textId="77777777" w:rsidR="001378E1" w:rsidRDefault="001378E1" w:rsidP="00C2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F8E85" w14:textId="77777777" w:rsidR="00C220EF" w:rsidRPr="00C220EF" w:rsidRDefault="00C220EF" w:rsidP="00C220EF">
    <w:pPr>
      <w:pStyle w:val="a4"/>
      <w:jc w:val="right"/>
      <w:rPr>
        <w:rFonts w:ascii="Book Antiqua" w:hAnsi="Book Antiqua"/>
        <w:sz w:val="24"/>
        <w:szCs w:val="24"/>
      </w:rPr>
    </w:pPr>
    <w:r w:rsidRPr="00C220EF">
      <w:rPr>
        <w:rFonts w:ascii="Book Antiqua" w:hAnsi="Book Antiqua"/>
        <w:sz w:val="24"/>
        <w:szCs w:val="24"/>
        <w:lang w:val="zh-CN" w:eastAsia="zh-CN"/>
      </w:rPr>
      <w:t xml:space="preserve"> </w:t>
    </w:r>
    <w:r w:rsidR="007E7A2E" w:rsidRPr="00C220EF">
      <w:rPr>
        <w:rFonts w:ascii="Book Antiqua" w:hAnsi="Book Antiqua"/>
        <w:sz w:val="24"/>
        <w:szCs w:val="24"/>
      </w:rPr>
      <w:fldChar w:fldCharType="begin"/>
    </w:r>
    <w:r w:rsidRPr="00C220EF">
      <w:rPr>
        <w:rFonts w:ascii="Book Antiqua" w:hAnsi="Book Antiqua"/>
        <w:sz w:val="24"/>
        <w:szCs w:val="24"/>
      </w:rPr>
      <w:instrText>PAGE  \* Arabic  \* MERGEFORMAT</w:instrText>
    </w:r>
    <w:r w:rsidR="007E7A2E" w:rsidRPr="00C220EF">
      <w:rPr>
        <w:rFonts w:ascii="Book Antiqua" w:hAnsi="Book Antiqua"/>
        <w:sz w:val="24"/>
        <w:szCs w:val="24"/>
      </w:rPr>
      <w:fldChar w:fldCharType="separate"/>
    </w:r>
    <w:r w:rsidR="001378E1" w:rsidRPr="001378E1">
      <w:rPr>
        <w:rFonts w:ascii="Book Antiqua" w:hAnsi="Book Antiqua"/>
        <w:noProof/>
        <w:sz w:val="24"/>
        <w:szCs w:val="24"/>
        <w:lang w:val="zh-CN" w:eastAsia="zh-CN"/>
      </w:rPr>
      <w:t>1</w:t>
    </w:r>
    <w:r w:rsidR="007E7A2E" w:rsidRPr="00C220EF">
      <w:rPr>
        <w:rFonts w:ascii="Book Antiqua" w:hAnsi="Book Antiqua"/>
        <w:sz w:val="24"/>
        <w:szCs w:val="24"/>
      </w:rPr>
      <w:fldChar w:fldCharType="end"/>
    </w:r>
    <w:r w:rsidRPr="00C220EF">
      <w:rPr>
        <w:rFonts w:ascii="Book Antiqua" w:hAnsi="Book Antiqua"/>
        <w:sz w:val="24"/>
        <w:szCs w:val="24"/>
        <w:lang w:val="zh-CN" w:eastAsia="zh-CN"/>
      </w:rPr>
      <w:t xml:space="preserve"> / </w:t>
    </w:r>
    <w:fldSimple w:instr="NUMPAGES  \* Arabic  \* MERGEFORMAT">
      <w:r w:rsidR="001378E1" w:rsidRPr="001378E1">
        <w:rPr>
          <w:rFonts w:ascii="Book Antiqua" w:hAnsi="Book Antiqua"/>
          <w:noProof/>
          <w:sz w:val="24"/>
          <w:szCs w:val="24"/>
          <w:lang w:val="zh-CN" w:eastAsia="zh-CN"/>
        </w:rPr>
        <w:t>1</w:t>
      </w:r>
    </w:fldSimple>
  </w:p>
  <w:p w14:paraId="346B777B" w14:textId="77777777" w:rsidR="00C220EF" w:rsidRDefault="00C220E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DE75A" w14:textId="77777777" w:rsidR="001378E1" w:rsidRDefault="001378E1" w:rsidP="00C220EF">
      <w:r>
        <w:separator/>
      </w:r>
    </w:p>
  </w:footnote>
  <w:footnote w:type="continuationSeparator" w:id="0">
    <w:p w14:paraId="3F5DB20B" w14:textId="77777777" w:rsidR="001378E1" w:rsidRDefault="001378E1" w:rsidP="00C220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97E"/>
    <w:rsid w:val="00062EF7"/>
    <w:rsid w:val="00066C16"/>
    <w:rsid w:val="00087C9E"/>
    <w:rsid w:val="000B4D47"/>
    <w:rsid w:val="000E0FAA"/>
    <w:rsid w:val="001378E1"/>
    <w:rsid w:val="001457FB"/>
    <w:rsid w:val="001967E1"/>
    <w:rsid w:val="001A31B5"/>
    <w:rsid w:val="001B166E"/>
    <w:rsid w:val="001E078A"/>
    <w:rsid w:val="0022178F"/>
    <w:rsid w:val="002316EC"/>
    <w:rsid w:val="002924F5"/>
    <w:rsid w:val="002D2D4C"/>
    <w:rsid w:val="00313BD5"/>
    <w:rsid w:val="00323ECE"/>
    <w:rsid w:val="003A5AFC"/>
    <w:rsid w:val="003C2975"/>
    <w:rsid w:val="004069C8"/>
    <w:rsid w:val="004B5D8E"/>
    <w:rsid w:val="004D6EC3"/>
    <w:rsid w:val="005046AF"/>
    <w:rsid w:val="0052107E"/>
    <w:rsid w:val="005314AA"/>
    <w:rsid w:val="005713F2"/>
    <w:rsid w:val="00581294"/>
    <w:rsid w:val="005A74F4"/>
    <w:rsid w:val="0060177C"/>
    <w:rsid w:val="00635647"/>
    <w:rsid w:val="0068724A"/>
    <w:rsid w:val="006D7EE0"/>
    <w:rsid w:val="007312D5"/>
    <w:rsid w:val="007B7458"/>
    <w:rsid w:val="007D2F99"/>
    <w:rsid w:val="007E7A2E"/>
    <w:rsid w:val="007F6F5D"/>
    <w:rsid w:val="00810B96"/>
    <w:rsid w:val="008124CC"/>
    <w:rsid w:val="00870471"/>
    <w:rsid w:val="008C6508"/>
    <w:rsid w:val="008F0946"/>
    <w:rsid w:val="009437D8"/>
    <w:rsid w:val="009972B8"/>
    <w:rsid w:val="009C3D57"/>
    <w:rsid w:val="009F307B"/>
    <w:rsid w:val="00A67115"/>
    <w:rsid w:val="00A77B3E"/>
    <w:rsid w:val="00A862B3"/>
    <w:rsid w:val="00AB3287"/>
    <w:rsid w:val="00AF2A79"/>
    <w:rsid w:val="00B23FC5"/>
    <w:rsid w:val="00B40252"/>
    <w:rsid w:val="00BA32A2"/>
    <w:rsid w:val="00BB5BED"/>
    <w:rsid w:val="00BC339A"/>
    <w:rsid w:val="00C13E48"/>
    <w:rsid w:val="00C220EF"/>
    <w:rsid w:val="00C33009"/>
    <w:rsid w:val="00C35D66"/>
    <w:rsid w:val="00C4356E"/>
    <w:rsid w:val="00C66A87"/>
    <w:rsid w:val="00CA2A55"/>
    <w:rsid w:val="00CB5F5F"/>
    <w:rsid w:val="00D960C7"/>
    <w:rsid w:val="00DE5C23"/>
    <w:rsid w:val="00DF37CA"/>
    <w:rsid w:val="00E10419"/>
    <w:rsid w:val="00E1404F"/>
    <w:rsid w:val="00E31DF9"/>
    <w:rsid w:val="00E73F9C"/>
    <w:rsid w:val="00E86E05"/>
    <w:rsid w:val="00EF3B4D"/>
    <w:rsid w:val="00F03B31"/>
    <w:rsid w:val="00F05E36"/>
    <w:rsid w:val="00F45E34"/>
    <w:rsid w:val="00F57583"/>
    <w:rsid w:val="00F70DED"/>
    <w:rsid w:val="00FE33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86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A2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22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220EF"/>
    <w:rPr>
      <w:sz w:val="18"/>
      <w:szCs w:val="18"/>
    </w:rPr>
  </w:style>
  <w:style w:type="paragraph" w:styleId="a4">
    <w:name w:val="footer"/>
    <w:basedOn w:val="a"/>
    <w:link w:val="Char0"/>
    <w:uiPriority w:val="99"/>
    <w:unhideWhenUsed/>
    <w:rsid w:val="00C220EF"/>
    <w:pPr>
      <w:tabs>
        <w:tab w:val="center" w:pos="4153"/>
        <w:tab w:val="right" w:pos="8306"/>
      </w:tabs>
      <w:snapToGrid w:val="0"/>
    </w:pPr>
    <w:rPr>
      <w:sz w:val="18"/>
      <w:szCs w:val="18"/>
    </w:rPr>
  </w:style>
  <w:style w:type="character" w:customStyle="1" w:styleId="Char0">
    <w:name w:val="页脚 Char"/>
    <w:basedOn w:val="a0"/>
    <w:link w:val="a4"/>
    <w:uiPriority w:val="99"/>
    <w:rsid w:val="00C220EF"/>
    <w:rPr>
      <w:sz w:val="18"/>
      <w:szCs w:val="18"/>
    </w:rPr>
  </w:style>
  <w:style w:type="paragraph" w:styleId="a5">
    <w:name w:val="Balloon Text"/>
    <w:basedOn w:val="a"/>
    <w:link w:val="Char1"/>
    <w:rsid w:val="00BC339A"/>
    <w:rPr>
      <w:sz w:val="18"/>
      <w:szCs w:val="18"/>
    </w:rPr>
  </w:style>
  <w:style w:type="character" w:customStyle="1" w:styleId="Char1">
    <w:name w:val="批注框文本 Char"/>
    <w:basedOn w:val="a0"/>
    <w:link w:val="a5"/>
    <w:rsid w:val="00BC339A"/>
    <w:rPr>
      <w:sz w:val="18"/>
      <w:szCs w:val="18"/>
    </w:rPr>
  </w:style>
  <w:style w:type="character" w:styleId="a6">
    <w:name w:val="Hyperlink"/>
    <w:basedOn w:val="a0"/>
    <w:unhideWhenUsed/>
    <w:rsid w:val="002316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A2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22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220EF"/>
    <w:rPr>
      <w:sz w:val="18"/>
      <w:szCs w:val="18"/>
    </w:rPr>
  </w:style>
  <w:style w:type="paragraph" w:styleId="a4">
    <w:name w:val="footer"/>
    <w:basedOn w:val="a"/>
    <w:link w:val="Char0"/>
    <w:uiPriority w:val="99"/>
    <w:unhideWhenUsed/>
    <w:rsid w:val="00C220EF"/>
    <w:pPr>
      <w:tabs>
        <w:tab w:val="center" w:pos="4153"/>
        <w:tab w:val="right" w:pos="8306"/>
      </w:tabs>
      <w:snapToGrid w:val="0"/>
    </w:pPr>
    <w:rPr>
      <w:sz w:val="18"/>
      <w:szCs w:val="18"/>
    </w:rPr>
  </w:style>
  <w:style w:type="character" w:customStyle="1" w:styleId="Char0">
    <w:name w:val="页脚 Char"/>
    <w:basedOn w:val="a0"/>
    <w:link w:val="a4"/>
    <w:uiPriority w:val="99"/>
    <w:rsid w:val="00C220EF"/>
    <w:rPr>
      <w:sz w:val="18"/>
      <w:szCs w:val="18"/>
    </w:rPr>
  </w:style>
  <w:style w:type="paragraph" w:styleId="a5">
    <w:name w:val="Balloon Text"/>
    <w:basedOn w:val="a"/>
    <w:link w:val="Char1"/>
    <w:rsid w:val="00BC339A"/>
    <w:rPr>
      <w:sz w:val="18"/>
      <w:szCs w:val="18"/>
    </w:rPr>
  </w:style>
  <w:style w:type="character" w:customStyle="1" w:styleId="Char1">
    <w:name w:val="批注框文本 Char"/>
    <w:basedOn w:val="a0"/>
    <w:link w:val="a5"/>
    <w:rsid w:val="00BC339A"/>
    <w:rPr>
      <w:sz w:val="18"/>
      <w:szCs w:val="18"/>
    </w:rPr>
  </w:style>
  <w:style w:type="character" w:styleId="a6">
    <w:name w:val="Hyperlink"/>
    <w:basedOn w:val="a0"/>
    <w:unhideWhenUsed/>
    <w:rsid w:val="00231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3868147/?report=classic"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www.ncbi.nlm.nih.gov/pmc/articles/PMC3868147/?report=classic"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cbi.nlm.nih.gov/pmc/articles/PMC3868147/?report=classic"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ncbi.nlm.nih.gov/pmc/articles/PMC3868147/?report=classic"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cbi.nlm.nih.gov/pmc/articles/PMC3868147/?report=classic"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20</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7</cp:revision>
  <dcterms:created xsi:type="dcterms:W3CDTF">2021-01-14T01:05:00Z</dcterms:created>
  <dcterms:modified xsi:type="dcterms:W3CDTF">2021-02-04T13:20:00Z</dcterms:modified>
</cp:coreProperties>
</file>