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6992F"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 xml:space="preserve">Name of Journal: </w:t>
      </w:r>
      <w:r w:rsidRPr="00D04302">
        <w:rPr>
          <w:rFonts w:ascii="Book Antiqua" w:eastAsia="Book Antiqua" w:hAnsi="Book Antiqua" w:cs="Book Antiqua"/>
          <w:i/>
        </w:rPr>
        <w:t>World Journal of Clinical Cases</w:t>
      </w:r>
    </w:p>
    <w:p w14:paraId="331FA825"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 xml:space="preserve">Manuscript NO: </w:t>
      </w:r>
      <w:r w:rsidRPr="00D04302">
        <w:rPr>
          <w:rFonts w:ascii="Book Antiqua" w:eastAsia="Book Antiqua" w:hAnsi="Book Antiqua" w:cs="Book Antiqua"/>
        </w:rPr>
        <w:t>58858</w:t>
      </w:r>
    </w:p>
    <w:p w14:paraId="608267E2"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 xml:space="preserve">Manuscript Type: </w:t>
      </w:r>
      <w:bookmarkStart w:id="0" w:name="OLE_LINK27"/>
      <w:bookmarkStart w:id="1" w:name="OLE_LINK28"/>
      <w:r w:rsidRPr="00D04302">
        <w:rPr>
          <w:rFonts w:ascii="Book Antiqua" w:eastAsia="Book Antiqua" w:hAnsi="Book Antiqua" w:cs="Book Antiqua"/>
        </w:rPr>
        <w:t>ORIGINAL ARTICLE</w:t>
      </w:r>
    </w:p>
    <w:bookmarkEnd w:id="0"/>
    <w:bookmarkEnd w:id="1"/>
    <w:p w14:paraId="05D83E25" w14:textId="77777777" w:rsidR="00A77B3E" w:rsidRPr="00D04302" w:rsidRDefault="00A77B3E" w:rsidP="00D04302">
      <w:pPr>
        <w:adjustRightInd w:val="0"/>
        <w:snapToGrid w:val="0"/>
        <w:spacing w:line="360" w:lineRule="auto"/>
        <w:jc w:val="both"/>
        <w:rPr>
          <w:rFonts w:ascii="Book Antiqua" w:hAnsi="Book Antiqua"/>
        </w:rPr>
      </w:pPr>
    </w:p>
    <w:p w14:paraId="53D4BA47"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i/>
        </w:rPr>
        <w:t>Retrospective Study</w:t>
      </w:r>
    </w:p>
    <w:p w14:paraId="22FB0F69" w14:textId="77777777" w:rsidR="00A77B3E" w:rsidRPr="00D04302" w:rsidRDefault="00BC1919" w:rsidP="00D04302">
      <w:pPr>
        <w:adjustRightInd w:val="0"/>
        <w:snapToGrid w:val="0"/>
        <w:spacing w:line="360" w:lineRule="auto"/>
        <w:jc w:val="both"/>
        <w:rPr>
          <w:rFonts w:ascii="Book Antiqua" w:hAnsi="Book Antiqua"/>
        </w:rPr>
      </w:pPr>
      <w:bookmarkStart w:id="2" w:name="OLE_LINK5"/>
      <w:bookmarkStart w:id="3" w:name="OLE_LINK6"/>
      <w:bookmarkStart w:id="4" w:name="OLE_LINK15"/>
      <w:r w:rsidRPr="00D04302">
        <w:rPr>
          <w:rFonts w:ascii="Book Antiqua" w:eastAsia="Book Antiqua" w:hAnsi="Book Antiqua" w:cs="Book Antiqua"/>
          <w:b/>
          <w:bCs/>
        </w:rPr>
        <w:t>Dynamic monitoring of serum liver function indexes in patients with COVID-19</w:t>
      </w:r>
    </w:p>
    <w:bookmarkEnd w:id="2"/>
    <w:bookmarkEnd w:id="3"/>
    <w:bookmarkEnd w:id="4"/>
    <w:p w14:paraId="148AEBEA" w14:textId="77777777" w:rsidR="00A77B3E" w:rsidRPr="00D04302" w:rsidRDefault="00A77B3E" w:rsidP="00D04302">
      <w:pPr>
        <w:adjustRightInd w:val="0"/>
        <w:snapToGrid w:val="0"/>
        <w:spacing w:line="360" w:lineRule="auto"/>
        <w:jc w:val="both"/>
        <w:rPr>
          <w:rFonts w:ascii="Book Antiqua" w:hAnsi="Book Antiqua"/>
        </w:rPr>
      </w:pPr>
    </w:p>
    <w:p w14:paraId="30892F66" w14:textId="163361A1"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Lin</w:t>
      </w:r>
      <w:r w:rsidR="005D50DB" w:rsidRPr="00D04302">
        <w:rPr>
          <w:rFonts w:ascii="Book Antiqua" w:eastAsia="Book Antiqua" w:hAnsi="Book Antiqua" w:cs="Book Antiqua"/>
        </w:rPr>
        <w:t xml:space="preserve"> H</w:t>
      </w:r>
      <w:r w:rsidRPr="00D04302">
        <w:rPr>
          <w:rFonts w:ascii="Book Antiqua" w:eastAsia="Book Antiqua" w:hAnsi="Book Antiqua" w:cs="Book Antiqua"/>
        </w:rPr>
        <w:t xml:space="preserve"> </w:t>
      </w:r>
      <w:r w:rsidRPr="00D04302">
        <w:rPr>
          <w:rFonts w:ascii="Book Antiqua" w:eastAsia="Book Antiqua" w:hAnsi="Book Antiqua" w:cs="Book Antiqua"/>
          <w:i/>
          <w:iCs/>
        </w:rPr>
        <w:t>et al</w:t>
      </w:r>
      <w:r w:rsidRPr="00D04302">
        <w:rPr>
          <w:rFonts w:ascii="Book Antiqua" w:eastAsia="Book Antiqua" w:hAnsi="Book Antiqua" w:cs="Book Antiqua"/>
        </w:rPr>
        <w:t xml:space="preserve">. </w:t>
      </w:r>
      <w:bookmarkStart w:id="5" w:name="OLE_LINK16"/>
      <w:bookmarkStart w:id="6" w:name="OLE_LINK17"/>
      <w:bookmarkStart w:id="7" w:name="OLE_LINK22"/>
      <w:bookmarkStart w:id="8" w:name="OLE_LINK23"/>
      <w:bookmarkStart w:id="9" w:name="OLE_LINK26"/>
      <w:r w:rsidRPr="00D04302">
        <w:rPr>
          <w:rFonts w:ascii="Book Antiqua" w:eastAsia="Book Antiqua" w:hAnsi="Book Antiqua" w:cs="Book Antiqua"/>
        </w:rPr>
        <w:t>Liver function monitoring in COVID-19</w:t>
      </w:r>
      <w:bookmarkEnd w:id="5"/>
      <w:bookmarkEnd w:id="6"/>
    </w:p>
    <w:bookmarkEnd w:id="7"/>
    <w:bookmarkEnd w:id="8"/>
    <w:bookmarkEnd w:id="9"/>
    <w:p w14:paraId="19EC2929" w14:textId="77777777" w:rsidR="00A77B3E" w:rsidRPr="00D04302" w:rsidRDefault="00A77B3E" w:rsidP="00D04302">
      <w:pPr>
        <w:adjustRightInd w:val="0"/>
        <w:snapToGrid w:val="0"/>
        <w:spacing w:line="360" w:lineRule="auto"/>
        <w:jc w:val="both"/>
        <w:rPr>
          <w:rFonts w:ascii="Book Antiqua" w:hAnsi="Book Antiqua"/>
        </w:rPr>
      </w:pPr>
    </w:p>
    <w:p w14:paraId="13F3B9DA" w14:textId="77777777" w:rsidR="00A77B3E" w:rsidRPr="00D04302" w:rsidRDefault="00BC1919" w:rsidP="00D04302">
      <w:pPr>
        <w:adjustRightInd w:val="0"/>
        <w:snapToGrid w:val="0"/>
        <w:spacing w:line="360" w:lineRule="auto"/>
        <w:jc w:val="both"/>
        <w:rPr>
          <w:rFonts w:ascii="Book Antiqua" w:hAnsi="Book Antiqua"/>
        </w:rPr>
      </w:pPr>
      <w:proofErr w:type="spellStart"/>
      <w:r w:rsidRPr="00D04302">
        <w:rPr>
          <w:rFonts w:ascii="Book Antiqua" w:eastAsia="Book Antiqua" w:hAnsi="Book Antiqua" w:cs="Book Antiqua"/>
        </w:rPr>
        <w:t>Hao</w:t>
      </w:r>
      <w:proofErr w:type="spellEnd"/>
      <w:r w:rsidRPr="00D04302">
        <w:rPr>
          <w:rFonts w:ascii="Book Antiqua" w:eastAsia="Book Antiqua" w:hAnsi="Book Antiqua" w:cs="Book Antiqua"/>
        </w:rPr>
        <w:t xml:space="preserve"> Lin, Ling-</w:t>
      </w:r>
      <w:proofErr w:type="spellStart"/>
      <w:r w:rsidRPr="00D04302">
        <w:rPr>
          <w:rFonts w:ascii="Book Antiqua" w:eastAsia="Book Antiqua" w:hAnsi="Book Antiqua" w:cs="Book Antiqua"/>
        </w:rPr>
        <w:t>Jie</w:t>
      </w:r>
      <w:proofErr w:type="spellEnd"/>
      <w:r w:rsidRPr="00D04302">
        <w:rPr>
          <w:rFonts w:ascii="Book Antiqua" w:eastAsia="Book Antiqua" w:hAnsi="Book Antiqua" w:cs="Book Antiqua"/>
        </w:rPr>
        <w:t xml:space="preserve"> Wu, Shun-Qi </w:t>
      </w:r>
      <w:proofErr w:type="spellStart"/>
      <w:r w:rsidRPr="00D04302">
        <w:rPr>
          <w:rFonts w:ascii="Book Antiqua" w:eastAsia="Book Antiqua" w:hAnsi="Book Antiqua" w:cs="Book Antiqua"/>
        </w:rPr>
        <w:t>Guo</w:t>
      </w:r>
      <w:proofErr w:type="spellEnd"/>
      <w:r w:rsidRPr="00D04302">
        <w:rPr>
          <w:rFonts w:ascii="Book Antiqua" w:eastAsia="Book Antiqua" w:hAnsi="Book Antiqua" w:cs="Book Antiqua"/>
        </w:rPr>
        <w:t xml:space="preserve">, </w:t>
      </w:r>
      <w:proofErr w:type="spellStart"/>
      <w:r w:rsidRPr="00D04302">
        <w:rPr>
          <w:rFonts w:ascii="Book Antiqua" w:eastAsia="Book Antiqua" w:hAnsi="Book Antiqua" w:cs="Book Antiqua"/>
        </w:rPr>
        <w:t>Rui</w:t>
      </w:r>
      <w:proofErr w:type="spellEnd"/>
      <w:r w:rsidRPr="00D04302">
        <w:rPr>
          <w:rFonts w:ascii="Book Antiqua" w:eastAsia="Book Antiqua" w:hAnsi="Book Antiqua" w:cs="Book Antiqua"/>
        </w:rPr>
        <w:t xml:space="preserve">-Lie Chen, Jing-Ru Fan, Bin </w:t>
      </w:r>
      <w:proofErr w:type="spellStart"/>
      <w:r w:rsidRPr="00D04302">
        <w:rPr>
          <w:rFonts w:ascii="Book Antiqua" w:eastAsia="Book Antiqua" w:hAnsi="Book Antiqua" w:cs="Book Antiqua"/>
        </w:rPr>
        <w:t>Ke</w:t>
      </w:r>
      <w:proofErr w:type="spellEnd"/>
      <w:r w:rsidRPr="00D04302">
        <w:rPr>
          <w:rFonts w:ascii="Book Antiqua" w:eastAsia="Book Antiqua" w:hAnsi="Book Antiqua" w:cs="Book Antiqua"/>
        </w:rPr>
        <w:t xml:space="preserve">, </w:t>
      </w:r>
      <w:proofErr w:type="spellStart"/>
      <w:r w:rsidRPr="00D04302">
        <w:rPr>
          <w:rFonts w:ascii="Book Antiqua" w:eastAsia="Book Antiqua" w:hAnsi="Book Antiqua" w:cs="Book Antiqua"/>
        </w:rPr>
        <w:t>Ze-Qun</w:t>
      </w:r>
      <w:proofErr w:type="spellEnd"/>
      <w:r w:rsidRPr="00D04302">
        <w:rPr>
          <w:rFonts w:ascii="Book Antiqua" w:eastAsia="Book Antiqua" w:hAnsi="Book Antiqua" w:cs="Book Antiqua"/>
        </w:rPr>
        <w:t xml:space="preserve"> Pan</w:t>
      </w:r>
    </w:p>
    <w:p w14:paraId="082D9D44" w14:textId="77777777" w:rsidR="00A77B3E" w:rsidRPr="00D04302" w:rsidRDefault="00A77B3E" w:rsidP="00D04302">
      <w:pPr>
        <w:adjustRightInd w:val="0"/>
        <w:snapToGrid w:val="0"/>
        <w:spacing w:line="360" w:lineRule="auto"/>
        <w:jc w:val="both"/>
        <w:rPr>
          <w:rFonts w:ascii="Book Antiqua" w:hAnsi="Book Antiqua"/>
        </w:rPr>
      </w:pPr>
    </w:p>
    <w:p w14:paraId="58F6EE9A" w14:textId="4BB9C0B2" w:rsidR="00A77B3E" w:rsidRPr="00D04302" w:rsidRDefault="00BC1919" w:rsidP="00D04302">
      <w:pPr>
        <w:adjustRightInd w:val="0"/>
        <w:snapToGrid w:val="0"/>
        <w:spacing w:line="360" w:lineRule="auto"/>
        <w:jc w:val="both"/>
        <w:rPr>
          <w:rFonts w:ascii="Book Antiqua" w:hAnsi="Book Antiqua"/>
        </w:rPr>
      </w:pPr>
      <w:proofErr w:type="spellStart"/>
      <w:r w:rsidRPr="00D04302">
        <w:rPr>
          <w:rFonts w:ascii="Book Antiqua" w:eastAsia="Book Antiqua" w:hAnsi="Book Antiqua" w:cs="Book Antiqua"/>
          <w:b/>
          <w:bCs/>
        </w:rPr>
        <w:t>Hao</w:t>
      </w:r>
      <w:proofErr w:type="spellEnd"/>
      <w:r w:rsidRPr="00D04302">
        <w:rPr>
          <w:rFonts w:ascii="Book Antiqua" w:eastAsia="Book Antiqua" w:hAnsi="Book Antiqua" w:cs="Book Antiqua"/>
          <w:b/>
          <w:bCs/>
        </w:rPr>
        <w:t xml:space="preserve"> Lin, </w:t>
      </w:r>
      <w:r w:rsidRPr="00D04302">
        <w:rPr>
          <w:rFonts w:ascii="Book Antiqua" w:eastAsia="Book Antiqua" w:hAnsi="Book Antiqua" w:cs="Book Antiqua"/>
        </w:rPr>
        <w:t>Department of Gastroenterology, Shantou Central Hospital, Shantou 515000, Guangdong</w:t>
      </w:r>
      <w:r w:rsidR="005D50DB" w:rsidRPr="00D04302">
        <w:rPr>
          <w:rFonts w:ascii="Book Antiqua" w:eastAsia="Book Antiqua" w:hAnsi="Book Antiqua" w:cs="Book Antiqua"/>
        </w:rPr>
        <w:t xml:space="preserve"> Province</w:t>
      </w:r>
      <w:r w:rsidRPr="00D04302">
        <w:rPr>
          <w:rFonts w:ascii="Book Antiqua" w:eastAsia="Book Antiqua" w:hAnsi="Book Antiqua" w:cs="Book Antiqua"/>
        </w:rPr>
        <w:t>, China</w:t>
      </w:r>
    </w:p>
    <w:p w14:paraId="142C6CEE" w14:textId="77777777" w:rsidR="00A77B3E" w:rsidRPr="00D04302" w:rsidRDefault="00A77B3E" w:rsidP="00D04302">
      <w:pPr>
        <w:adjustRightInd w:val="0"/>
        <w:snapToGrid w:val="0"/>
        <w:spacing w:line="360" w:lineRule="auto"/>
        <w:jc w:val="both"/>
        <w:rPr>
          <w:rFonts w:ascii="Book Antiqua" w:hAnsi="Book Antiqua"/>
        </w:rPr>
      </w:pPr>
    </w:p>
    <w:p w14:paraId="075B97EB" w14:textId="7FC0F2D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Ling-</w:t>
      </w:r>
      <w:proofErr w:type="spellStart"/>
      <w:r w:rsidRPr="00D04302">
        <w:rPr>
          <w:rFonts w:ascii="Book Antiqua" w:eastAsia="Book Antiqua" w:hAnsi="Book Antiqua" w:cs="Book Antiqua"/>
          <w:b/>
          <w:bCs/>
        </w:rPr>
        <w:t>Jie</w:t>
      </w:r>
      <w:proofErr w:type="spellEnd"/>
      <w:r w:rsidRPr="00D04302">
        <w:rPr>
          <w:rFonts w:ascii="Book Antiqua" w:eastAsia="Book Antiqua" w:hAnsi="Book Antiqua" w:cs="Book Antiqua"/>
          <w:b/>
          <w:bCs/>
        </w:rPr>
        <w:t xml:space="preserve"> Wu, </w:t>
      </w:r>
      <w:proofErr w:type="spellStart"/>
      <w:r w:rsidRPr="00D04302">
        <w:rPr>
          <w:rFonts w:ascii="Book Antiqua" w:eastAsia="Book Antiqua" w:hAnsi="Book Antiqua" w:cs="Book Antiqua"/>
          <w:b/>
          <w:bCs/>
        </w:rPr>
        <w:t>Rui</w:t>
      </w:r>
      <w:proofErr w:type="spellEnd"/>
      <w:r w:rsidRPr="00D04302">
        <w:rPr>
          <w:rFonts w:ascii="Book Antiqua" w:eastAsia="Book Antiqua" w:hAnsi="Book Antiqua" w:cs="Book Antiqua"/>
          <w:b/>
          <w:bCs/>
        </w:rPr>
        <w:t xml:space="preserve">-Lie Chen, </w:t>
      </w:r>
      <w:r w:rsidRPr="00D04302">
        <w:rPr>
          <w:rFonts w:ascii="Book Antiqua" w:eastAsia="Book Antiqua" w:hAnsi="Book Antiqua" w:cs="Book Antiqua"/>
        </w:rPr>
        <w:t>Department of Infectious Disease, Shantou Central Hospital, Shantou 515000, Guangdong</w:t>
      </w:r>
      <w:r w:rsidR="005D50DB" w:rsidRPr="00D04302">
        <w:rPr>
          <w:rFonts w:ascii="Book Antiqua" w:eastAsia="Book Antiqua" w:hAnsi="Book Antiqua" w:cs="Book Antiqua"/>
        </w:rPr>
        <w:t xml:space="preserve"> Province</w:t>
      </w:r>
      <w:r w:rsidRPr="00D04302">
        <w:rPr>
          <w:rFonts w:ascii="Book Antiqua" w:eastAsia="Book Antiqua" w:hAnsi="Book Antiqua" w:cs="Book Antiqua"/>
        </w:rPr>
        <w:t>, China</w:t>
      </w:r>
    </w:p>
    <w:p w14:paraId="5FDFC159" w14:textId="77777777" w:rsidR="00A77B3E" w:rsidRPr="00D04302" w:rsidRDefault="00A77B3E" w:rsidP="00D04302">
      <w:pPr>
        <w:adjustRightInd w:val="0"/>
        <w:snapToGrid w:val="0"/>
        <w:spacing w:line="360" w:lineRule="auto"/>
        <w:jc w:val="both"/>
        <w:rPr>
          <w:rFonts w:ascii="Book Antiqua" w:hAnsi="Book Antiqua"/>
        </w:rPr>
      </w:pPr>
    </w:p>
    <w:p w14:paraId="26096F44" w14:textId="5C73E40B"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Shun-Qi </w:t>
      </w:r>
      <w:proofErr w:type="spellStart"/>
      <w:r w:rsidRPr="00D04302">
        <w:rPr>
          <w:rFonts w:ascii="Book Antiqua" w:eastAsia="Book Antiqua" w:hAnsi="Book Antiqua" w:cs="Book Antiqua"/>
          <w:b/>
          <w:bCs/>
        </w:rPr>
        <w:t>Guo</w:t>
      </w:r>
      <w:proofErr w:type="spellEnd"/>
      <w:r w:rsidRPr="00D04302">
        <w:rPr>
          <w:rFonts w:ascii="Book Antiqua" w:eastAsia="Book Antiqua" w:hAnsi="Book Antiqua" w:cs="Book Antiqua"/>
          <w:b/>
          <w:bCs/>
        </w:rPr>
        <w:t xml:space="preserve">, Jing-Ru Fan, </w:t>
      </w:r>
      <w:r w:rsidRPr="00D04302">
        <w:rPr>
          <w:rFonts w:ascii="Book Antiqua" w:eastAsia="Book Antiqua" w:hAnsi="Book Antiqua" w:cs="Book Antiqua"/>
        </w:rPr>
        <w:t>Department of Emergency, Shantou Central Hospital, Shantou 515000, Guangdong</w:t>
      </w:r>
      <w:r w:rsidR="005D50DB" w:rsidRPr="00D04302">
        <w:rPr>
          <w:rFonts w:ascii="Book Antiqua" w:eastAsia="Book Antiqua" w:hAnsi="Book Antiqua" w:cs="Book Antiqua"/>
        </w:rPr>
        <w:t xml:space="preserve"> Province</w:t>
      </w:r>
      <w:r w:rsidRPr="00D04302">
        <w:rPr>
          <w:rFonts w:ascii="Book Antiqua" w:eastAsia="Book Antiqua" w:hAnsi="Book Antiqua" w:cs="Book Antiqua"/>
        </w:rPr>
        <w:t>, China</w:t>
      </w:r>
    </w:p>
    <w:p w14:paraId="52FE47D0" w14:textId="77777777" w:rsidR="00A77B3E" w:rsidRPr="00D04302" w:rsidRDefault="00A77B3E" w:rsidP="00D04302">
      <w:pPr>
        <w:adjustRightInd w:val="0"/>
        <w:snapToGrid w:val="0"/>
        <w:spacing w:line="360" w:lineRule="auto"/>
        <w:jc w:val="both"/>
        <w:rPr>
          <w:rFonts w:ascii="Book Antiqua" w:hAnsi="Book Antiqua"/>
        </w:rPr>
      </w:pPr>
    </w:p>
    <w:p w14:paraId="0015D4AD" w14:textId="58974AAC"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Bin </w:t>
      </w:r>
      <w:proofErr w:type="spellStart"/>
      <w:r w:rsidRPr="00D04302">
        <w:rPr>
          <w:rFonts w:ascii="Book Antiqua" w:eastAsia="Book Antiqua" w:hAnsi="Book Antiqua" w:cs="Book Antiqua"/>
          <w:b/>
          <w:bCs/>
        </w:rPr>
        <w:t>Ke</w:t>
      </w:r>
      <w:proofErr w:type="spellEnd"/>
      <w:r w:rsidRPr="00D04302">
        <w:rPr>
          <w:rFonts w:ascii="Book Antiqua" w:eastAsia="Book Antiqua" w:hAnsi="Book Antiqua" w:cs="Book Antiqua"/>
          <w:b/>
          <w:bCs/>
        </w:rPr>
        <w:t xml:space="preserve">, </w:t>
      </w:r>
      <w:r w:rsidRPr="00D04302">
        <w:rPr>
          <w:rFonts w:ascii="Book Antiqua" w:eastAsia="Book Antiqua" w:hAnsi="Book Antiqua" w:cs="Book Antiqua"/>
        </w:rPr>
        <w:t>Department of Ultrasonography, Shantou Central Hospital, Shantou 515000, Guangdong</w:t>
      </w:r>
      <w:r w:rsidR="005D50DB" w:rsidRPr="00D04302">
        <w:rPr>
          <w:rFonts w:ascii="Book Antiqua" w:eastAsia="Book Antiqua" w:hAnsi="Book Antiqua" w:cs="Book Antiqua"/>
        </w:rPr>
        <w:t xml:space="preserve"> Province</w:t>
      </w:r>
      <w:r w:rsidRPr="00D04302">
        <w:rPr>
          <w:rFonts w:ascii="Book Antiqua" w:eastAsia="Book Antiqua" w:hAnsi="Book Antiqua" w:cs="Book Antiqua"/>
        </w:rPr>
        <w:t xml:space="preserve">, </w:t>
      </w:r>
      <w:r w:rsidR="000D1F2D" w:rsidRPr="00D04302">
        <w:rPr>
          <w:rFonts w:ascii="Book Antiqua" w:eastAsia="Book Antiqua" w:hAnsi="Book Antiqua" w:cs="Book Antiqua"/>
        </w:rPr>
        <w:t>China</w:t>
      </w:r>
    </w:p>
    <w:p w14:paraId="608CA9B7" w14:textId="77777777" w:rsidR="00A77B3E" w:rsidRPr="00D04302" w:rsidRDefault="00A77B3E" w:rsidP="00D04302">
      <w:pPr>
        <w:adjustRightInd w:val="0"/>
        <w:snapToGrid w:val="0"/>
        <w:spacing w:line="360" w:lineRule="auto"/>
        <w:jc w:val="both"/>
        <w:rPr>
          <w:rFonts w:ascii="Book Antiqua" w:hAnsi="Book Antiqua"/>
        </w:rPr>
      </w:pPr>
    </w:p>
    <w:p w14:paraId="0F57CC84" w14:textId="2B776E60" w:rsidR="00A77B3E" w:rsidRPr="00D04302" w:rsidRDefault="00BC1919" w:rsidP="00D04302">
      <w:pPr>
        <w:adjustRightInd w:val="0"/>
        <w:snapToGrid w:val="0"/>
        <w:spacing w:line="360" w:lineRule="auto"/>
        <w:jc w:val="both"/>
        <w:rPr>
          <w:rFonts w:ascii="Book Antiqua" w:hAnsi="Book Antiqua"/>
        </w:rPr>
      </w:pPr>
      <w:proofErr w:type="spellStart"/>
      <w:r w:rsidRPr="00D04302">
        <w:rPr>
          <w:rFonts w:ascii="Book Antiqua" w:eastAsia="Book Antiqua" w:hAnsi="Book Antiqua" w:cs="Book Antiqua"/>
          <w:b/>
          <w:bCs/>
        </w:rPr>
        <w:t>Ze-Qun</w:t>
      </w:r>
      <w:proofErr w:type="spellEnd"/>
      <w:r w:rsidRPr="00D04302">
        <w:rPr>
          <w:rFonts w:ascii="Book Antiqua" w:eastAsia="Book Antiqua" w:hAnsi="Book Antiqua" w:cs="Book Antiqua"/>
          <w:b/>
          <w:bCs/>
        </w:rPr>
        <w:t xml:space="preserve"> Pan, </w:t>
      </w:r>
      <w:r w:rsidRPr="00D04302">
        <w:rPr>
          <w:rFonts w:ascii="Book Antiqua" w:eastAsia="Book Antiqua" w:hAnsi="Book Antiqua" w:cs="Book Antiqua"/>
        </w:rPr>
        <w:t>Department of Pediatrics, Shantou Central Hospital, Shantou 515000, Guangdong</w:t>
      </w:r>
      <w:r w:rsidR="005D50DB" w:rsidRPr="00D04302">
        <w:rPr>
          <w:rFonts w:ascii="Book Antiqua" w:eastAsia="Book Antiqua" w:hAnsi="Book Antiqua" w:cs="Book Antiqua"/>
        </w:rPr>
        <w:t xml:space="preserve"> Province</w:t>
      </w:r>
      <w:r w:rsidRPr="00D04302">
        <w:rPr>
          <w:rFonts w:ascii="Book Antiqua" w:eastAsia="Book Antiqua" w:hAnsi="Book Antiqua" w:cs="Book Antiqua"/>
        </w:rPr>
        <w:t>, China</w:t>
      </w:r>
    </w:p>
    <w:p w14:paraId="378BBAAD" w14:textId="77777777" w:rsidR="00741994" w:rsidRPr="00D04302" w:rsidRDefault="00741994" w:rsidP="00D04302">
      <w:pPr>
        <w:adjustRightInd w:val="0"/>
        <w:snapToGrid w:val="0"/>
        <w:spacing w:line="360" w:lineRule="auto"/>
        <w:jc w:val="both"/>
        <w:rPr>
          <w:rFonts w:ascii="Book Antiqua" w:eastAsia="Book Antiqua" w:hAnsi="Book Antiqua" w:cs="Book Antiqua"/>
        </w:rPr>
      </w:pPr>
    </w:p>
    <w:p w14:paraId="3509D4A5" w14:textId="633846DF" w:rsidR="005D50DB" w:rsidRPr="00D04302" w:rsidRDefault="00BC1919" w:rsidP="00D04302">
      <w:pPr>
        <w:adjustRightInd w:val="0"/>
        <w:snapToGrid w:val="0"/>
        <w:spacing w:line="360" w:lineRule="auto"/>
        <w:jc w:val="both"/>
        <w:rPr>
          <w:rFonts w:ascii="Book Antiqua" w:eastAsia="Book Antiqua" w:hAnsi="Book Antiqua" w:cs="Book Antiqua"/>
        </w:rPr>
      </w:pPr>
      <w:r w:rsidRPr="00D04302">
        <w:rPr>
          <w:rFonts w:ascii="Book Antiqua" w:eastAsia="Book Antiqua" w:hAnsi="Book Antiqua" w:cs="Book Antiqua"/>
          <w:b/>
          <w:bCs/>
        </w:rPr>
        <w:t xml:space="preserve">Author contributions: </w:t>
      </w:r>
      <w:bookmarkStart w:id="10" w:name="OLE_LINK18"/>
      <w:bookmarkStart w:id="11" w:name="OLE_LINK19"/>
      <w:r w:rsidR="00C84D7A" w:rsidRPr="00D04302">
        <w:rPr>
          <w:rFonts w:ascii="Book Antiqua" w:eastAsia="Book Antiqua" w:hAnsi="Book Antiqua" w:cs="Book Antiqua"/>
        </w:rPr>
        <w:t>Lin H</w:t>
      </w:r>
      <w:r w:rsidR="005D50DB" w:rsidRPr="00D04302">
        <w:rPr>
          <w:rFonts w:ascii="Book Antiqua" w:eastAsia="Book Antiqua" w:hAnsi="Book Antiqua" w:cs="Book Antiqua"/>
        </w:rPr>
        <w:t xml:space="preserve"> contributed to </w:t>
      </w:r>
      <w:r w:rsidR="005D50DB" w:rsidRPr="00D04302">
        <w:rPr>
          <w:rFonts w:ascii="Book Antiqua" w:eastAsia="Book Antiqua" w:hAnsi="Book Antiqua" w:cs="Book Antiqua"/>
          <w:shd w:val="clear" w:color="auto" w:fill="FFFFFF"/>
        </w:rPr>
        <w:t>data curation, methodology, validation, writing</w:t>
      </w:r>
      <w:r w:rsidR="005063CB">
        <w:rPr>
          <w:rFonts w:ascii="Book Antiqua" w:eastAsia="Book Antiqua" w:hAnsi="Book Antiqua" w:cs="Book Antiqua"/>
          <w:shd w:val="clear" w:color="auto" w:fill="FFFFFF"/>
        </w:rPr>
        <w:t xml:space="preserve">, </w:t>
      </w:r>
      <w:r w:rsidR="005D50DB" w:rsidRPr="00D04302">
        <w:rPr>
          <w:rFonts w:ascii="Book Antiqua" w:eastAsia="Book Antiqua" w:hAnsi="Book Antiqua" w:cs="Book Antiqua"/>
          <w:shd w:val="clear" w:color="auto" w:fill="FFFFFF"/>
        </w:rPr>
        <w:t>review</w:t>
      </w:r>
      <w:r w:rsidR="005063CB">
        <w:rPr>
          <w:rFonts w:ascii="Book Antiqua" w:eastAsia="Book Antiqua" w:hAnsi="Book Antiqua" w:cs="Book Antiqua"/>
          <w:shd w:val="clear" w:color="auto" w:fill="FFFFFF"/>
        </w:rPr>
        <w:t>ing,</w:t>
      </w:r>
      <w:r w:rsidR="005D50DB" w:rsidRPr="00D04302">
        <w:rPr>
          <w:rFonts w:ascii="Book Antiqua" w:eastAsia="Book Antiqua" w:hAnsi="Book Antiqua" w:cs="Book Antiqua"/>
          <w:shd w:val="clear" w:color="auto" w:fill="FFFFFF"/>
        </w:rPr>
        <w:t xml:space="preserve"> and editing;</w:t>
      </w:r>
      <w:r w:rsidR="004C0028" w:rsidRPr="00D04302">
        <w:rPr>
          <w:rFonts w:ascii="Book Antiqua" w:eastAsia="Book Antiqua" w:hAnsi="Book Antiqua" w:cs="Book Antiqua"/>
        </w:rPr>
        <w:t xml:space="preserve"> Lin H, Wu LJ, </w:t>
      </w:r>
      <w:proofErr w:type="spellStart"/>
      <w:r w:rsidR="004C0028" w:rsidRPr="00D04302">
        <w:rPr>
          <w:rFonts w:ascii="Book Antiqua" w:eastAsia="Book Antiqua" w:hAnsi="Book Antiqua" w:cs="Book Antiqua"/>
        </w:rPr>
        <w:t>Guo</w:t>
      </w:r>
      <w:proofErr w:type="spellEnd"/>
      <w:r w:rsidR="004C0028" w:rsidRPr="00D04302">
        <w:rPr>
          <w:rFonts w:ascii="Book Antiqua" w:eastAsia="Book Antiqua" w:hAnsi="Book Antiqua" w:cs="Book Antiqua"/>
        </w:rPr>
        <w:t xml:space="preserve"> SQ, Chen RL, Fan JR, and </w:t>
      </w:r>
      <w:proofErr w:type="spellStart"/>
      <w:r w:rsidR="004C0028" w:rsidRPr="00D04302">
        <w:rPr>
          <w:rFonts w:ascii="Book Antiqua" w:eastAsia="Book Antiqua" w:hAnsi="Book Antiqua" w:cs="Book Antiqua"/>
        </w:rPr>
        <w:t>Ke</w:t>
      </w:r>
      <w:proofErr w:type="spellEnd"/>
      <w:r w:rsidR="004C0028" w:rsidRPr="00D04302">
        <w:rPr>
          <w:rFonts w:ascii="Book Antiqua" w:eastAsia="Book Antiqua" w:hAnsi="Book Antiqua" w:cs="Book Antiqua"/>
        </w:rPr>
        <w:t xml:space="preserve"> B contributed to </w:t>
      </w:r>
      <w:r w:rsidR="004C0028" w:rsidRPr="00D04302">
        <w:rPr>
          <w:rFonts w:ascii="Book Antiqua" w:eastAsia="Book Antiqua" w:hAnsi="Book Antiqua" w:cs="Book Antiqua"/>
          <w:shd w:val="clear" w:color="auto" w:fill="FFFFFF"/>
        </w:rPr>
        <w:t>project administration;</w:t>
      </w:r>
      <w:r w:rsidR="004C0028" w:rsidRPr="00D04302">
        <w:rPr>
          <w:rFonts w:ascii="Book Antiqua" w:eastAsia="Book Antiqua" w:hAnsi="Book Antiqua" w:cs="Book Antiqua"/>
        </w:rPr>
        <w:t xml:space="preserve"> Pan ZQ contributed to </w:t>
      </w:r>
      <w:r w:rsidR="004C0028" w:rsidRPr="00D04302">
        <w:rPr>
          <w:rFonts w:ascii="Book Antiqua" w:eastAsia="Book Antiqua" w:hAnsi="Book Antiqua" w:cs="Book Antiqua"/>
          <w:shd w:val="clear" w:color="auto" w:fill="FFFFFF"/>
        </w:rPr>
        <w:t xml:space="preserve">supervision; </w:t>
      </w:r>
      <w:r w:rsidR="004C0028" w:rsidRPr="00D04302">
        <w:rPr>
          <w:rFonts w:ascii="Book Antiqua" w:eastAsia="Book Antiqua" w:hAnsi="Book Antiqua" w:cs="Book Antiqua"/>
        </w:rPr>
        <w:t>Wu LJ contributed to</w:t>
      </w:r>
      <w:r w:rsidR="004C0028" w:rsidRPr="00D04302">
        <w:rPr>
          <w:rFonts w:ascii="Book Antiqua" w:eastAsia="Book Antiqua" w:hAnsi="Book Antiqua" w:cs="Book Antiqua"/>
          <w:shd w:val="clear" w:color="auto" w:fill="FFFFFF"/>
        </w:rPr>
        <w:t xml:space="preserve"> writing</w:t>
      </w:r>
      <w:r w:rsidR="00183852">
        <w:rPr>
          <w:rFonts w:ascii="Book Antiqua" w:eastAsia="Book Antiqua" w:hAnsi="Book Antiqua" w:cs="Book Antiqua"/>
          <w:shd w:val="clear" w:color="auto" w:fill="FFFFFF"/>
        </w:rPr>
        <w:t xml:space="preserve"> the </w:t>
      </w:r>
      <w:r w:rsidR="004C0028" w:rsidRPr="00D04302">
        <w:rPr>
          <w:rFonts w:ascii="Book Antiqua" w:eastAsia="Book Antiqua" w:hAnsi="Book Antiqua" w:cs="Book Antiqua"/>
          <w:shd w:val="clear" w:color="auto" w:fill="FFFFFF"/>
        </w:rPr>
        <w:t>original draft;</w:t>
      </w:r>
      <w:r w:rsidR="004C0028" w:rsidRPr="00D04302">
        <w:rPr>
          <w:rFonts w:ascii="Book Antiqua" w:hAnsi="Book Antiqua" w:cs="Book Antiqua"/>
          <w:lang w:eastAsia="zh-CN"/>
        </w:rPr>
        <w:t xml:space="preserve"> </w:t>
      </w:r>
      <w:r w:rsidR="005D50DB" w:rsidRPr="00D04302">
        <w:rPr>
          <w:rFonts w:ascii="Book Antiqua" w:eastAsia="Book Antiqua" w:hAnsi="Book Antiqua" w:cs="Book Antiqua"/>
        </w:rPr>
        <w:t>Wu LJ contributed to</w:t>
      </w:r>
      <w:r w:rsidR="005D50DB" w:rsidRPr="00D04302">
        <w:rPr>
          <w:rFonts w:ascii="Book Antiqua" w:hAnsi="Book Antiqua" w:cs="Book Antiqua"/>
          <w:lang w:eastAsia="zh-CN"/>
        </w:rPr>
        <w:t xml:space="preserve"> </w:t>
      </w:r>
      <w:r w:rsidR="005D50DB" w:rsidRPr="00D04302">
        <w:rPr>
          <w:rFonts w:ascii="Book Antiqua" w:eastAsia="Book Antiqua" w:hAnsi="Book Antiqua" w:cs="Book Antiqua"/>
          <w:shd w:val="clear" w:color="auto" w:fill="FFFFFF"/>
        </w:rPr>
        <w:t xml:space="preserve">formal </w:t>
      </w:r>
      <w:r w:rsidRPr="00D04302">
        <w:rPr>
          <w:rFonts w:ascii="Book Antiqua" w:eastAsia="Book Antiqua" w:hAnsi="Book Antiqua" w:cs="Book Antiqua"/>
          <w:shd w:val="clear" w:color="auto" w:fill="FFFFFF"/>
        </w:rPr>
        <w:t>analysis</w:t>
      </w:r>
      <w:r w:rsidRPr="00D04302">
        <w:rPr>
          <w:rFonts w:ascii="Book Antiqua" w:eastAsia="Book Antiqua" w:hAnsi="Book Antiqua" w:cs="Book Antiqua"/>
        </w:rPr>
        <w:t xml:space="preserve">; </w:t>
      </w:r>
      <w:r w:rsidR="00C84D7A" w:rsidRPr="00D04302">
        <w:rPr>
          <w:rFonts w:ascii="Book Antiqua" w:eastAsia="Book Antiqua" w:hAnsi="Book Antiqua" w:cs="Book Antiqua"/>
        </w:rPr>
        <w:t>Pan ZQ</w:t>
      </w:r>
      <w:r w:rsidR="005D50DB" w:rsidRPr="00D04302">
        <w:rPr>
          <w:rFonts w:ascii="Book Antiqua" w:eastAsia="Book Antiqua" w:hAnsi="Book Antiqua" w:cs="Book Antiqua"/>
        </w:rPr>
        <w:t xml:space="preserve"> and</w:t>
      </w:r>
      <w:r w:rsidRPr="00D04302">
        <w:rPr>
          <w:rFonts w:ascii="Book Antiqua" w:eastAsia="Book Antiqua" w:hAnsi="Book Antiqua" w:cs="Book Antiqua"/>
        </w:rPr>
        <w:t xml:space="preserve"> </w:t>
      </w:r>
      <w:r w:rsidR="00C84D7A" w:rsidRPr="00D04302">
        <w:rPr>
          <w:rFonts w:ascii="Book Antiqua" w:eastAsia="Book Antiqua" w:hAnsi="Book Antiqua" w:cs="Book Antiqua"/>
        </w:rPr>
        <w:t>Lin H</w:t>
      </w:r>
      <w:r w:rsidR="005D50DB" w:rsidRPr="00D04302">
        <w:rPr>
          <w:rFonts w:ascii="Book Antiqua" w:eastAsia="Book Antiqua" w:hAnsi="Book Antiqua" w:cs="Book Antiqua"/>
        </w:rPr>
        <w:t xml:space="preserve"> contributed to</w:t>
      </w:r>
      <w:r w:rsidR="005D50DB" w:rsidRPr="00D04302">
        <w:rPr>
          <w:rFonts w:ascii="Book Antiqua" w:eastAsia="Book Antiqua" w:hAnsi="Book Antiqua" w:cs="Book Antiqua"/>
          <w:shd w:val="clear" w:color="auto" w:fill="FFFFFF"/>
        </w:rPr>
        <w:t xml:space="preserve"> funding acquisition; </w:t>
      </w:r>
      <w:r w:rsidR="005D50DB" w:rsidRPr="00D04302">
        <w:rPr>
          <w:rFonts w:ascii="Book Antiqua" w:eastAsia="Book Antiqua" w:hAnsi="Book Antiqua" w:cs="Book Antiqua"/>
        </w:rPr>
        <w:t>Pan ZQ, Lin H, and Wu LJ contributed to</w:t>
      </w:r>
      <w:r w:rsidR="005D50DB" w:rsidRPr="00D04302">
        <w:rPr>
          <w:rFonts w:ascii="Book Antiqua" w:hAnsi="Book Antiqua" w:cs="Book Antiqua"/>
          <w:lang w:eastAsia="zh-CN"/>
        </w:rPr>
        <w:t xml:space="preserve"> </w:t>
      </w:r>
      <w:r w:rsidR="005D50DB" w:rsidRPr="00D04302">
        <w:rPr>
          <w:rFonts w:ascii="Book Antiqua" w:eastAsia="Book Antiqua" w:hAnsi="Book Antiqua" w:cs="Book Antiqua"/>
          <w:shd w:val="clear" w:color="auto" w:fill="FFFFFF"/>
        </w:rPr>
        <w:t>investigation</w:t>
      </w:r>
      <w:r w:rsidR="004C0028" w:rsidRPr="00D04302">
        <w:rPr>
          <w:rFonts w:ascii="Book Antiqua" w:eastAsia="Book Antiqua" w:hAnsi="Book Antiqua" w:cs="Book Antiqua"/>
        </w:rPr>
        <w:t>.</w:t>
      </w:r>
    </w:p>
    <w:bookmarkEnd w:id="10"/>
    <w:bookmarkEnd w:id="11"/>
    <w:p w14:paraId="486FB621" w14:textId="77777777" w:rsidR="00A77B3E" w:rsidRPr="00D04302" w:rsidRDefault="00A77B3E" w:rsidP="00D04302">
      <w:pPr>
        <w:adjustRightInd w:val="0"/>
        <w:snapToGrid w:val="0"/>
        <w:spacing w:line="360" w:lineRule="auto"/>
        <w:jc w:val="both"/>
        <w:rPr>
          <w:rFonts w:ascii="Book Antiqua" w:hAnsi="Book Antiqua"/>
        </w:rPr>
      </w:pPr>
    </w:p>
    <w:p w14:paraId="00AAE004" w14:textId="72D454E9" w:rsidR="00A77B3E" w:rsidRPr="00D04302" w:rsidRDefault="00BC1919" w:rsidP="00D04302">
      <w:pPr>
        <w:adjustRightInd w:val="0"/>
        <w:snapToGrid w:val="0"/>
        <w:spacing w:line="360" w:lineRule="auto"/>
        <w:jc w:val="both"/>
        <w:rPr>
          <w:rFonts w:ascii="Book Antiqua" w:hAnsi="Book Antiqua"/>
        </w:rPr>
      </w:pPr>
      <w:proofErr w:type="gramStart"/>
      <w:r w:rsidRPr="00D04302">
        <w:rPr>
          <w:rFonts w:ascii="Book Antiqua" w:eastAsia="Book Antiqua" w:hAnsi="Book Antiqua" w:cs="Book Antiqua"/>
          <w:b/>
          <w:bCs/>
        </w:rPr>
        <w:t xml:space="preserve">Supported by </w:t>
      </w:r>
      <w:bookmarkStart w:id="12" w:name="OLE_LINK20"/>
      <w:r w:rsidRPr="00D04302">
        <w:rPr>
          <w:rFonts w:ascii="Book Antiqua" w:eastAsia="Book Antiqua" w:hAnsi="Book Antiqua" w:cs="Book Antiqua"/>
        </w:rPr>
        <w:t>Shantou Science and Technology Bureau 1</w:t>
      </w:r>
      <w:r w:rsidRPr="00D04302">
        <w:rPr>
          <w:rFonts w:ascii="Book Antiqua" w:eastAsia="Book Antiqua" w:hAnsi="Book Antiqua" w:cs="Book Antiqua"/>
          <w:vertAlign w:val="superscript"/>
        </w:rPr>
        <w:t>st</w:t>
      </w:r>
      <w:r w:rsidRPr="00D04302">
        <w:rPr>
          <w:rFonts w:ascii="Book Antiqua" w:eastAsia="Book Antiqua" w:hAnsi="Book Antiqua" w:cs="Book Antiqua"/>
        </w:rPr>
        <w:t xml:space="preserve"> Fund of the Prevention and Treatment of New Coronavirus Pneumonia</w:t>
      </w:r>
      <w:r w:rsidR="005D50DB" w:rsidRPr="00D04302">
        <w:rPr>
          <w:rFonts w:ascii="Book Antiqua" w:eastAsia="Book Antiqua" w:hAnsi="Book Antiqua" w:cs="Book Antiqua"/>
        </w:rPr>
        <w:t>, No. 2020-1-35.</w:t>
      </w:r>
      <w:proofErr w:type="gramEnd"/>
    </w:p>
    <w:bookmarkEnd w:id="12"/>
    <w:p w14:paraId="3660ACA1" w14:textId="77777777" w:rsidR="00A77B3E" w:rsidRPr="00D04302" w:rsidRDefault="00A77B3E" w:rsidP="00D04302">
      <w:pPr>
        <w:adjustRightInd w:val="0"/>
        <w:snapToGrid w:val="0"/>
        <w:spacing w:line="360" w:lineRule="auto"/>
        <w:jc w:val="both"/>
        <w:rPr>
          <w:rFonts w:ascii="Book Antiqua" w:hAnsi="Book Antiqua"/>
        </w:rPr>
      </w:pPr>
    </w:p>
    <w:p w14:paraId="35CB78A7" w14:textId="12F65B7D"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Corresponding author: </w:t>
      </w:r>
      <w:proofErr w:type="spellStart"/>
      <w:r w:rsidRPr="00D04302">
        <w:rPr>
          <w:rFonts w:ascii="Book Antiqua" w:eastAsia="Book Antiqua" w:hAnsi="Book Antiqua" w:cs="Book Antiqua"/>
          <w:b/>
          <w:bCs/>
        </w:rPr>
        <w:t>Ze-Qun</w:t>
      </w:r>
      <w:proofErr w:type="spellEnd"/>
      <w:r w:rsidRPr="00D04302">
        <w:rPr>
          <w:rFonts w:ascii="Book Antiqua" w:eastAsia="Book Antiqua" w:hAnsi="Book Antiqua" w:cs="Book Antiqua"/>
          <w:b/>
          <w:bCs/>
        </w:rPr>
        <w:t xml:space="preserve"> Pan, BSc, Doctor, </w:t>
      </w:r>
      <w:r w:rsidRPr="00D04302">
        <w:rPr>
          <w:rFonts w:ascii="Book Antiqua" w:eastAsia="Book Antiqua" w:hAnsi="Book Antiqua" w:cs="Book Antiqua"/>
        </w:rPr>
        <w:t xml:space="preserve">Department of Pediatrics, Shantou Central Hospital, Shantou Central Hospital, </w:t>
      </w:r>
      <w:bookmarkStart w:id="13" w:name="OLE_LINK11"/>
      <w:bookmarkStart w:id="14" w:name="OLE_LINK12"/>
      <w:r w:rsidR="00682C98" w:rsidRPr="00D04302">
        <w:rPr>
          <w:rFonts w:ascii="Book Antiqua" w:eastAsia="Book Antiqua" w:hAnsi="Book Antiqua" w:cs="Book Antiqua"/>
        </w:rPr>
        <w:t xml:space="preserve">No. 114 </w:t>
      </w:r>
      <w:proofErr w:type="spellStart"/>
      <w:r w:rsidR="00682C98" w:rsidRPr="00D04302">
        <w:rPr>
          <w:rFonts w:ascii="Book Antiqua" w:eastAsia="Book Antiqua" w:hAnsi="Book Antiqua" w:cs="Book Antiqua"/>
        </w:rPr>
        <w:t>Waima</w:t>
      </w:r>
      <w:proofErr w:type="spellEnd"/>
      <w:r w:rsidR="00682C98" w:rsidRPr="00D04302">
        <w:rPr>
          <w:rFonts w:ascii="Book Antiqua" w:eastAsia="Book Antiqua" w:hAnsi="Book Antiqua" w:cs="Book Antiqua"/>
        </w:rPr>
        <w:t xml:space="preserve"> Road, Jinping District</w:t>
      </w:r>
      <w:bookmarkEnd w:id="13"/>
      <w:bookmarkEnd w:id="14"/>
      <w:r w:rsidR="00682C98" w:rsidRPr="00D04302">
        <w:rPr>
          <w:rFonts w:ascii="Book Antiqua" w:eastAsia="Book Antiqua" w:hAnsi="Book Antiqua" w:cs="Book Antiqua"/>
        </w:rPr>
        <w:t xml:space="preserve">, </w:t>
      </w:r>
      <w:r w:rsidRPr="00D04302">
        <w:rPr>
          <w:rFonts w:ascii="Book Antiqua" w:eastAsia="Book Antiqua" w:hAnsi="Book Antiqua" w:cs="Book Antiqua"/>
        </w:rPr>
        <w:t>Shantou</w:t>
      </w:r>
      <w:r w:rsidR="004C0028" w:rsidRPr="00D04302">
        <w:rPr>
          <w:rFonts w:ascii="Book Antiqua" w:eastAsia="Book Antiqua" w:hAnsi="Book Antiqua" w:cs="Book Antiqua"/>
        </w:rPr>
        <w:t xml:space="preserve"> 515000</w:t>
      </w:r>
      <w:r w:rsidRPr="00D04302">
        <w:rPr>
          <w:rFonts w:ascii="Book Antiqua" w:eastAsia="Book Antiqua" w:hAnsi="Book Antiqua" w:cs="Book Antiqua"/>
        </w:rPr>
        <w:t xml:space="preserve">, </w:t>
      </w:r>
      <w:r w:rsidR="004C0028" w:rsidRPr="00D04302">
        <w:rPr>
          <w:rFonts w:ascii="Book Antiqua" w:eastAsia="Book Antiqua" w:hAnsi="Book Antiqua" w:cs="Book Antiqua"/>
        </w:rPr>
        <w:t xml:space="preserve">Guangdong Province, </w:t>
      </w:r>
      <w:r w:rsidRPr="00D04302">
        <w:rPr>
          <w:rFonts w:ascii="Book Antiqua" w:eastAsia="Book Antiqua" w:hAnsi="Book Antiqua" w:cs="Book Antiqua"/>
        </w:rPr>
        <w:t>China. pzqkbin@126.com</w:t>
      </w:r>
    </w:p>
    <w:p w14:paraId="59E06DA4" w14:textId="77777777" w:rsidR="00A77B3E" w:rsidRPr="00D04302" w:rsidRDefault="00A77B3E" w:rsidP="00D04302">
      <w:pPr>
        <w:adjustRightInd w:val="0"/>
        <w:snapToGrid w:val="0"/>
        <w:spacing w:line="360" w:lineRule="auto"/>
        <w:jc w:val="both"/>
        <w:rPr>
          <w:rFonts w:ascii="Book Antiqua" w:hAnsi="Book Antiqua"/>
        </w:rPr>
      </w:pPr>
    </w:p>
    <w:p w14:paraId="11DB17A7"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Received: </w:t>
      </w:r>
      <w:r w:rsidRPr="00D04302">
        <w:rPr>
          <w:rFonts w:ascii="Book Antiqua" w:eastAsia="Book Antiqua" w:hAnsi="Book Antiqua" w:cs="Book Antiqua"/>
        </w:rPr>
        <w:t>August 11, 2020</w:t>
      </w:r>
    </w:p>
    <w:p w14:paraId="1D272ACD"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Revised: </w:t>
      </w:r>
      <w:r w:rsidRPr="00D04302">
        <w:rPr>
          <w:rFonts w:ascii="Book Antiqua" w:eastAsia="Book Antiqua" w:hAnsi="Book Antiqua" w:cs="Book Antiqua"/>
        </w:rPr>
        <w:t>December 18, 2020</w:t>
      </w:r>
    </w:p>
    <w:p w14:paraId="02A1B8BE" w14:textId="0609216C"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Accepted: </w:t>
      </w:r>
      <w:r w:rsidR="00AE01A1" w:rsidRPr="00D04302">
        <w:rPr>
          <w:rFonts w:ascii="Book Antiqua" w:eastAsia="Book Antiqua" w:hAnsi="Book Antiqua" w:cs="Book Antiqua"/>
        </w:rPr>
        <w:t>December 30, 2020</w:t>
      </w:r>
    </w:p>
    <w:p w14:paraId="11390254" w14:textId="66C87A0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Published online: </w:t>
      </w:r>
      <w:r w:rsidR="00110D0C" w:rsidRPr="00110D0C">
        <w:rPr>
          <w:rFonts w:ascii="Book Antiqua" w:eastAsia="Book Antiqua" w:hAnsi="Book Antiqua" w:cs="Book Antiqua"/>
          <w:bCs/>
        </w:rPr>
        <w:t>March 6, 2021</w:t>
      </w:r>
    </w:p>
    <w:p w14:paraId="5171AD8C" w14:textId="2EBDAFFF" w:rsidR="00A77B3E" w:rsidRPr="00D04302" w:rsidRDefault="005D50DB"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br w:type="page"/>
      </w:r>
      <w:r w:rsidR="00BC1919" w:rsidRPr="00D04302">
        <w:rPr>
          <w:rFonts w:ascii="Book Antiqua" w:eastAsia="Book Antiqua" w:hAnsi="Book Antiqua" w:cs="Book Antiqua"/>
          <w:b/>
        </w:rPr>
        <w:t>Abstract</w:t>
      </w:r>
    </w:p>
    <w:p w14:paraId="111BB485"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BACKGROUND</w:t>
      </w:r>
    </w:p>
    <w:p w14:paraId="6EE911EE" w14:textId="77777777" w:rsidR="00A77B3E" w:rsidRPr="00D04302" w:rsidRDefault="00BC1919" w:rsidP="00D04302">
      <w:pPr>
        <w:adjustRightInd w:val="0"/>
        <w:snapToGrid w:val="0"/>
        <w:spacing w:line="360" w:lineRule="auto"/>
        <w:jc w:val="both"/>
        <w:rPr>
          <w:rFonts w:ascii="Book Antiqua" w:hAnsi="Book Antiqua"/>
        </w:rPr>
      </w:pPr>
      <w:bookmarkStart w:id="15" w:name="OLE_LINK13"/>
      <w:bookmarkStart w:id="16" w:name="OLE_LINK14"/>
      <w:r w:rsidRPr="00D04302">
        <w:rPr>
          <w:rFonts w:ascii="Book Antiqua" w:eastAsia="Book Antiqua" w:hAnsi="Book Antiqua" w:cs="Book Antiqua"/>
        </w:rPr>
        <w:t>Some patients with the novel 2019 coronavirus disease (COVID-19) display elevated liver enzymes. Some antiviral drugs that can be used against COVID-19 are associated with a risk of hepatotoxicity.</w:t>
      </w:r>
    </w:p>
    <w:bookmarkEnd w:id="15"/>
    <w:bookmarkEnd w:id="16"/>
    <w:p w14:paraId="7E61B977" w14:textId="77777777" w:rsidR="00A77B3E" w:rsidRPr="00D04302" w:rsidRDefault="00A77B3E" w:rsidP="00D04302">
      <w:pPr>
        <w:adjustRightInd w:val="0"/>
        <w:snapToGrid w:val="0"/>
        <w:spacing w:line="360" w:lineRule="auto"/>
        <w:jc w:val="both"/>
        <w:rPr>
          <w:rFonts w:ascii="Book Antiqua" w:hAnsi="Book Antiqua"/>
        </w:rPr>
      </w:pPr>
    </w:p>
    <w:p w14:paraId="0614FA8D"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AIM</w:t>
      </w:r>
    </w:p>
    <w:p w14:paraId="6DDCB17C" w14:textId="77777777" w:rsidR="00A77B3E" w:rsidRPr="00D04302" w:rsidRDefault="00BC1919" w:rsidP="00D04302">
      <w:pPr>
        <w:adjustRightInd w:val="0"/>
        <w:snapToGrid w:val="0"/>
        <w:spacing w:line="360" w:lineRule="auto"/>
        <w:jc w:val="both"/>
        <w:rPr>
          <w:rFonts w:ascii="Book Antiqua" w:hAnsi="Book Antiqua"/>
        </w:rPr>
      </w:pPr>
      <w:proofErr w:type="gramStart"/>
      <w:r w:rsidRPr="00D04302">
        <w:rPr>
          <w:rFonts w:ascii="Book Antiqua" w:eastAsia="Book Antiqua" w:hAnsi="Book Antiqua" w:cs="Book Antiqua"/>
        </w:rPr>
        <w:t>To analyze the clinical significance of the dynamic monitoring of the liver function of patients with COVID-19.</w:t>
      </w:r>
      <w:proofErr w:type="gramEnd"/>
      <w:r w:rsidRPr="00D04302">
        <w:rPr>
          <w:rFonts w:ascii="Book Antiqua" w:eastAsia="Book Antiqua" w:hAnsi="Book Antiqua" w:cs="Book Antiqua"/>
        </w:rPr>
        <w:t xml:space="preserve"> </w:t>
      </w:r>
    </w:p>
    <w:p w14:paraId="4691E014" w14:textId="77777777" w:rsidR="00A77B3E" w:rsidRPr="00D04302" w:rsidRDefault="00A77B3E" w:rsidP="00D04302">
      <w:pPr>
        <w:adjustRightInd w:val="0"/>
        <w:snapToGrid w:val="0"/>
        <w:spacing w:line="360" w:lineRule="auto"/>
        <w:jc w:val="both"/>
        <w:rPr>
          <w:rFonts w:ascii="Book Antiqua" w:hAnsi="Book Antiqua"/>
        </w:rPr>
      </w:pPr>
    </w:p>
    <w:p w14:paraId="654E26D2"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METHODS</w:t>
      </w:r>
    </w:p>
    <w:p w14:paraId="0234320A" w14:textId="35260AEE"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This was a retrospective study of patients diagnosed with COVID-19 in January and February 2020 at the Department of Infection, Shantou Central Hospital. The exclusion criteria for all patients were: (1) </w:t>
      </w:r>
      <w:r w:rsidR="00110D0C">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 xml:space="preserve">of chronic liver disease; (2) </w:t>
      </w:r>
      <w:r w:rsidR="00110D0C">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 xml:space="preserve">of kidney disease; (3) </w:t>
      </w:r>
      <w:r w:rsidR="00110D0C">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 xml:space="preserve">of coronary heart disease; (4) </w:t>
      </w:r>
      <w:r w:rsidR="00110D0C">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 xml:space="preserve">of malignancy; or (5) </w:t>
      </w:r>
      <w:r w:rsidR="00110D0C">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of diabetes. The serum levels of alanine aminotransferase (ALT), aspartate aminotransferase (AST</w:t>
      </w:r>
      <w:r w:rsidR="005547D1" w:rsidRPr="00D04302">
        <w:rPr>
          <w:rFonts w:ascii="Book Antiqua" w:eastAsia="Book Antiqua" w:hAnsi="Book Antiqua" w:cs="Book Antiqua"/>
        </w:rPr>
        <w:t>),</w:t>
      </w:r>
      <w:r w:rsidR="005547D1">
        <w:rPr>
          <w:rFonts w:ascii="Book Antiqua" w:eastAsia="Book Antiqua" w:hAnsi="Book Antiqua" w:cs="Book Antiqua"/>
        </w:rPr>
        <w:t xml:space="preserve"> </w:t>
      </w:r>
      <w:r w:rsidRPr="00D04302">
        <w:rPr>
          <w:rFonts w:ascii="Book Antiqua" w:eastAsia="Book Antiqua" w:hAnsi="Book Antiqua" w:cs="Book Antiqua"/>
        </w:rPr>
        <w:t>γ-</w:t>
      </w:r>
      <w:proofErr w:type="spellStart"/>
      <w:r w:rsidRPr="00D04302">
        <w:rPr>
          <w:rFonts w:ascii="Book Antiqua" w:eastAsia="Book Antiqua" w:hAnsi="Book Antiqua" w:cs="Book Antiqua"/>
        </w:rPr>
        <w:t>glutamyltransferase</w:t>
      </w:r>
      <w:proofErr w:type="spellEnd"/>
      <w:r w:rsidR="005547D1">
        <w:rPr>
          <w:rFonts w:ascii="Book Antiqua" w:eastAsia="Book Antiqua" w:hAnsi="Book Antiqua" w:cs="Book Antiqua"/>
        </w:rPr>
        <w:t>,</w:t>
      </w:r>
      <w:r w:rsidRPr="00D04302">
        <w:rPr>
          <w:rFonts w:ascii="Book Antiqua" w:eastAsia="Book Antiqua" w:hAnsi="Book Antiqua" w:cs="Book Antiqua"/>
        </w:rPr>
        <w:t xml:space="preserve"> and total bilirubin of patients with COVID-19 were measured on days 1, 3, 7 and 14 after admission, and compared to non-COVID-19 patents.</w:t>
      </w:r>
    </w:p>
    <w:p w14:paraId="1DD5FFA8" w14:textId="77777777" w:rsidR="00A77B3E" w:rsidRPr="00D04302" w:rsidRDefault="00A77B3E" w:rsidP="00D04302">
      <w:pPr>
        <w:adjustRightInd w:val="0"/>
        <w:snapToGrid w:val="0"/>
        <w:spacing w:line="360" w:lineRule="auto"/>
        <w:jc w:val="both"/>
        <w:rPr>
          <w:rFonts w:ascii="Book Antiqua" w:hAnsi="Book Antiqua"/>
        </w:rPr>
      </w:pPr>
    </w:p>
    <w:p w14:paraId="35BD9BB6"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RESULTS</w:t>
      </w:r>
    </w:p>
    <w:p w14:paraId="460B5A20" w14:textId="1CC1E062" w:rsidR="00A77B3E" w:rsidRPr="00D04302" w:rsidRDefault="00BC1919" w:rsidP="00D04302">
      <w:pPr>
        <w:adjustRightInd w:val="0"/>
        <w:snapToGrid w:val="0"/>
        <w:spacing w:line="360" w:lineRule="auto"/>
        <w:jc w:val="both"/>
        <w:rPr>
          <w:rFonts w:ascii="Book Antiqua" w:hAnsi="Book Antiqua"/>
        </w:rPr>
      </w:pPr>
      <w:bookmarkStart w:id="17" w:name="OLE_LINK31"/>
      <w:bookmarkStart w:id="18" w:name="OLE_LINK32"/>
      <w:r w:rsidRPr="00D04302">
        <w:rPr>
          <w:rFonts w:ascii="Book Antiqua" w:eastAsia="Book Antiqua" w:hAnsi="Book Antiqua" w:cs="Book Antiqua"/>
        </w:rPr>
        <w:t xml:space="preserve">Twelve patients with COVID-19 (seven men and five women) and </w:t>
      </w:r>
      <w:r w:rsidR="00AF1EA6">
        <w:rPr>
          <w:rFonts w:ascii="Book Antiqua" w:eastAsia="Book Antiqua" w:hAnsi="Book Antiqua" w:cs="Book Antiqua"/>
        </w:rPr>
        <w:t>twelve</w:t>
      </w:r>
      <w:r w:rsidR="00AF1EA6" w:rsidRPr="00D04302">
        <w:rPr>
          <w:rFonts w:ascii="Book Antiqua" w:eastAsia="Book Antiqua" w:hAnsi="Book Antiqua" w:cs="Book Antiqua"/>
        </w:rPr>
        <w:t xml:space="preserve"> </w:t>
      </w:r>
      <w:r w:rsidRPr="00D04302">
        <w:rPr>
          <w:rFonts w:ascii="Book Antiqua" w:eastAsia="Book Antiqua" w:hAnsi="Book Antiqua" w:cs="Book Antiqua"/>
        </w:rPr>
        <w:t xml:space="preserve">controls (eight men and four women) were included. There were one, two, and nine patients with severe, mild, and moderate COVID-19, respectively. There were no differences in age and sex between the two groups (both </w:t>
      </w:r>
      <w:r w:rsidRPr="00D04302">
        <w:rPr>
          <w:rFonts w:ascii="Book Antiqua" w:eastAsia="Book Antiqua" w:hAnsi="Book Antiqua" w:cs="Book Antiqua"/>
          <w:i/>
          <w:iCs/>
        </w:rPr>
        <w:t xml:space="preserve">P </w:t>
      </w:r>
      <w:r w:rsidRPr="00D04302">
        <w:rPr>
          <w:rFonts w:ascii="Book Antiqua" w:eastAsia="Book Antiqua" w:hAnsi="Book Antiqua" w:cs="Book Antiqua"/>
        </w:rPr>
        <w:t xml:space="preserve">&gt; 0.05). No significant differences were found in albumin, ALT, AST, </w:t>
      </w:r>
      <w:r w:rsidR="005547D1" w:rsidRPr="00D04302">
        <w:rPr>
          <w:rFonts w:ascii="Book Antiqua" w:eastAsia="Book Antiqua" w:hAnsi="Book Antiqua" w:cs="Book Antiqua"/>
        </w:rPr>
        <w:t>γ-</w:t>
      </w:r>
      <w:proofErr w:type="spellStart"/>
      <w:r w:rsidR="005547D1" w:rsidRPr="00D04302">
        <w:rPr>
          <w:rFonts w:ascii="Book Antiqua" w:eastAsia="Book Antiqua" w:hAnsi="Book Antiqua" w:cs="Book Antiqua"/>
        </w:rPr>
        <w:t>glutamyltransferase</w:t>
      </w:r>
      <w:proofErr w:type="spellEnd"/>
      <w:r w:rsidRPr="00D04302">
        <w:rPr>
          <w:rFonts w:ascii="Book Antiqua" w:eastAsia="Book Antiqua" w:hAnsi="Book Antiqua" w:cs="Book Antiqua"/>
        </w:rPr>
        <w:t xml:space="preserve">, </w:t>
      </w:r>
      <w:r w:rsidR="00AF1EA6">
        <w:rPr>
          <w:rFonts w:ascii="Book Antiqua" w:eastAsia="Book Antiqua" w:hAnsi="Book Antiqua" w:cs="Book Antiqua"/>
        </w:rPr>
        <w:t>or</w:t>
      </w:r>
      <w:r w:rsidR="00AF1EA6" w:rsidRPr="00D04302">
        <w:rPr>
          <w:rFonts w:ascii="Book Antiqua" w:eastAsia="Book Antiqua" w:hAnsi="Book Antiqua" w:cs="Book Antiqua"/>
        </w:rPr>
        <w:t xml:space="preserve"> </w:t>
      </w:r>
      <w:r w:rsidR="005547D1" w:rsidRPr="00D04302">
        <w:rPr>
          <w:rFonts w:ascii="Book Antiqua" w:eastAsia="Book Antiqua" w:hAnsi="Book Antiqua" w:cs="Book Antiqua"/>
        </w:rPr>
        <w:t>total bilirubin</w:t>
      </w:r>
      <w:r w:rsidRPr="00D04302">
        <w:rPr>
          <w:rFonts w:ascii="Book Antiqua" w:eastAsia="Book Antiqua" w:hAnsi="Book Antiqua" w:cs="Book Antiqua"/>
        </w:rPr>
        <w:t xml:space="preserve"> between the controls and the patients with COVID-19 on day 1 of hospitalization (all </w:t>
      </w:r>
      <w:r w:rsidRPr="00D04302">
        <w:rPr>
          <w:rFonts w:ascii="Book Antiqua" w:eastAsia="Book Antiqua" w:hAnsi="Book Antiqua" w:cs="Book Antiqua"/>
          <w:i/>
          <w:iCs/>
        </w:rPr>
        <w:t>P</w:t>
      </w:r>
      <w:r w:rsidRPr="00D04302">
        <w:rPr>
          <w:rFonts w:ascii="Book Antiqua" w:eastAsia="Book Antiqua" w:hAnsi="Book Antiqua" w:cs="Book Antiqua"/>
        </w:rPr>
        <w:t xml:space="preserve"> &gt; 0.05). Serum albumin showed a decreasing trend from days 0 to 7 of hospitalization, reaching the lowest level on day 7. </w:t>
      </w:r>
      <w:r w:rsidR="00AF1EA6">
        <w:rPr>
          <w:rFonts w:ascii="Book Antiqua" w:eastAsia="Book Antiqua" w:hAnsi="Book Antiqua" w:cs="Book Antiqua"/>
        </w:rPr>
        <w:t>T</w:t>
      </w:r>
      <w:r w:rsidR="005547D1" w:rsidRPr="00D04302">
        <w:rPr>
          <w:rFonts w:ascii="Book Antiqua" w:eastAsia="Book Antiqua" w:hAnsi="Book Antiqua" w:cs="Book Antiqua"/>
        </w:rPr>
        <w:t>otal bilirubin</w:t>
      </w:r>
      <w:r w:rsidRPr="00D04302">
        <w:rPr>
          <w:rFonts w:ascii="Book Antiqua" w:eastAsia="Book Antiqua" w:hAnsi="Book Antiqua" w:cs="Book Antiqua"/>
        </w:rPr>
        <w:t xml:space="preserve"> was higher on day 3 than on day 7. ALT, AST, and </w:t>
      </w:r>
      <w:r w:rsidR="005547D1" w:rsidRPr="00D04302">
        <w:rPr>
          <w:rFonts w:ascii="Book Antiqua" w:eastAsia="Book Antiqua" w:hAnsi="Book Antiqua" w:cs="Book Antiqua"/>
        </w:rPr>
        <w:t>γ-</w:t>
      </w:r>
      <w:proofErr w:type="spellStart"/>
      <w:r w:rsidR="005547D1" w:rsidRPr="00D04302">
        <w:rPr>
          <w:rFonts w:ascii="Book Antiqua" w:eastAsia="Book Antiqua" w:hAnsi="Book Antiqua" w:cs="Book Antiqua"/>
        </w:rPr>
        <w:t>glutamyltransferase</w:t>
      </w:r>
      <w:proofErr w:type="spellEnd"/>
      <w:r w:rsidRPr="00D04302">
        <w:rPr>
          <w:rFonts w:ascii="Book Antiqua" w:eastAsia="Book Antiqua" w:hAnsi="Book Antiqua" w:cs="Book Antiqua"/>
        </w:rPr>
        <w:t xml:space="preserve"> did not change significantly </w:t>
      </w:r>
      <w:r w:rsidR="0096329E">
        <w:rPr>
          <w:rFonts w:ascii="Book Antiqua" w:eastAsia="Book Antiqua" w:hAnsi="Book Antiqua" w:cs="Book Antiqua"/>
        </w:rPr>
        <w:t>over</w:t>
      </w:r>
      <w:r w:rsidRPr="00D04302">
        <w:rPr>
          <w:rFonts w:ascii="Book Antiqua" w:eastAsia="Book Antiqua" w:hAnsi="Book Antiqua" w:cs="Book Antiqua"/>
        </w:rPr>
        <w:t xml:space="preserve"> time. The severe patient was observed to have ALT levels of 67 U/L and AST levels of 75 U/L on day 7, ALT of 71 U/L and AST of 35 U/L on day 14, and ALT of 210 U/L and AST of 123 U/L on day 21.</w:t>
      </w:r>
    </w:p>
    <w:bookmarkEnd w:id="17"/>
    <w:bookmarkEnd w:id="18"/>
    <w:p w14:paraId="3C8D62A1" w14:textId="77777777" w:rsidR="00A77B3E" w:rsidRPr="00D04302" w:rsidRDefault="00A77B3E" w:rsidP="00D04302">
      <w:pPr>
        <w:adjustRightInd w:val="0"/>
        <w:snapToGrid w:val="0"/>
        <w:spacing w:line="360" w:lineRule="auto"/>
        <w:jc w:val="both"/>
        <w:rPr>
          <w:rFonts w:ascii="Book Antiqua" w:hAnsi="Book Antiqua"/>
        </w:rPr>
      </w:pPr>
    </w:p>
    <w:p w14:paraId="170D8EA3"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CONCLUSION</w:t>
      </w:r>
    </w:p>
    <w:p w14:paraId="7E25B603" w14:textId="77777777" w:rsidR="00A77B3E" w:rsidRPr="00D04302" w:rsidRDefault="00BC1919" w:rsidP="00D04302">
      <w:pPr>
        <w:adjustRightInd w:val="0"/>
        <w:snapToGrid w:val="0"/>
        <w:spacing w:line="360" w:lineRule="auto"/>
        <w:jc w:val="both"/>
        <w:rPr>
          <w:rFonts w:ascii="Book Antiqua" w:hAnsi="Book Antiqua"/>
        </w:rPr>
      </w:pPr>
      <w:bookmarkStart w:id="19" w:name="OLE_LINK30"/>
      <w:r w:rsidRPr="00D04302">
        <w:rPr>
          <w:rFonts w:ascii="Book Antiqua" w:eastAsia="Book Antiqua" w:hAnsi="Book Antiqua" w:cs="Book Antiqua"/>
        </w:rPr>
        <w:t>Changes in serum liver function indicators are not obvious in the early stage of COVID-19, but clinically significant changes might be observed in severe COVID-19.</w:t>
      </w:r>
    </w:p>
    <w:bookmarkEnd w:id="19"/>
    <w:p w14:paraId="07C49724" w14:textId="77777777" w:rsidR="00A77B3E" w:rsidRPr="00D04302" w:rsidRDefault="00A77B3E" w:rsidP="00D04302">
      <w:pPr>
        <w:adjustRightInd w:val="0"/>
        <w:snapToGrid w:val="0"/>
        <w:spacing w:line="360" w:lineRule="auto"/>
        <w:jc w:val="both"/>
        <w:rPr>
          <w:rFonts w:ascii="Book Antiqua" w:hAnsi="Book Antiqua"/>
        </w:rPr>
      </w:pPr>
    </w:p>
    <w:p w14:paraId="1BE6F1E8"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Key Words: </w:t>
      </w:r>
      <w:r w:rsidRPr="00D04302">
        <w:rPr>
          <w:rFonts w:ascii="Book Antiqua" w:eastAsia="Book Antiqua" w:hAnsi="Book Antiqua" w:cs="Book Antiqua"/>
        </w:rPr>
        <w:t xml:space="preserve">COVID-19; Liver function; </w:t>
      </w:r>
      <w:proofErr w:type="gramStart"/>
      <w:r w:rsidRPr="00D04302">
        <w:rPr>
          <w:rFonts w:ascii="Book Antiqua" w:eastAsia="Book Antiqua" w:hAnsi="Book Antiqua" w:cs="Book Antiqua"/>
        </w:rPr>
        <w:t>Dynamic</w:t>
      </w:r>
      <w:proofErr w:type="gramEnd"/>
      <w:r w:rsidRPr="00D04302">
        <w:rPr>
          <w:rFonts w:ascii="Book Antiqua" w:eastAsia="Book Antiqua" w:hAnsi="Book Antiqua" w:cs="Book Antiqua"/>
        </w:rPr>
        <w:t xml:space="preserve"> monitoring; Disease severity</w:t>
      </w:r>
      <w:r w:rsidRPr="00D04302">
        <w:rPr>
          <w:rStyle w:val="MsoCommentReference0"/>
          <w:rFonts w:ascii="Book Antiqua" w:eastAsia="Book Antiqua" w:hAnsi="Book Antiqua" w:cs="Book Antiqua"/>
        </w:rPr>
        <w:t>; K</w:t>
      </w:r>
      <w:r w:rsidRPr="00D04302">
        <w:rPr>
          <w:rFonts w:ascii="Book Antiqua" w:eastAsia="Book Antiqua" w:hAnsi="Book Antiqua" w:cs="Book Antiqua"/>
        </w:rPr>
        <w:t>idney disease; Index</w:t>
      </w:r>
    </w:p>
    <w:p w14:paraId="6E331C74" w14:textId="77777777" w:rsidR="00C50FFE" w:rsidRDefault="00C50FFE" w:rsidP="00C50FFE">
      <w:pPr>
        <w:spacing w:line="360" w:lineRule="auto"/>
        <w:jc w:val="both"/>
        <w:rPr>
          <w:rFonts w:ascii="Book Antiqua" w:hAnsi="Book Antiqua"/>
          <w:lang w:eastAsia="zh-CN"/>
        </w:rPr>
      </w:pPr>
    </w:p>
    <w:p w14:paraId="39D7765E" w14:textId="77777777" w:rsidR="00C50FFE" w:rsidRDefault="00C50FFE" w:rsidP="00C50FF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5DB231B" w14:textId="77777777" w:rsidR="00A77B3E" w:rsidRPr="00D04302" w:rsidRDefault="00A77B3E" w:rsidP="00D04302">
      <w:pPr>
        <w:adjustRightInd w:val="0"/>
        <w:snapToGrid w:val="0"/>
        <w:spacing w:line="360" w:lineRule="auto"/>
        <w:jc w:val="both"/>
        <w:rPr>
          <w:rFonts w:ascii="Book Antiqua" w:hAnsi="Book Antiqua"/>
        </w:rPr>
      </w:pPr>
    </w:p>
    <w:p w14:paraId="42DE83C6" w14:textId="7EE32E89" w:rsidR="00A77B3E" w:rsidRPr="00D15E8A" w:rsidRDefault="00BC1919" w:rsidP="00D04302">
      <w:pPr>
        <w:adjustRightInd w:val="0"/>
        <w:snapToGrid w:val="0"/>
        <w:spacing w:line="360" w:lineRule="auto"/>
        <w:jc w:val="both"/>
        <w:rPr>
          <w:rFonts w:ascii="Book Antiqua" w:hAnsi="Book Antiqua" w:hint="eastAsia"/>
          <w:lang w:eastAsia="zh-CN"/>
        </w:rPr>
      </w:pPr>
      <w:bookmarkStart w:id="20" w:name="OLE_LINK7"/>
      <w:bookmarkStart w:id="21" w:name="OLE_LINK8"/>
      <w:r w:rsidRPr="00D04302">
        <w:rPr>
          <w:rFonts w:ascii="Book Antiqua" w:eastAsia="Book Antiqua" w:hAnsi="Book Antiqua" w:cs="Book Antiqua"/>
        </w:rPr>
        <w:t xml:space="preserve">Lin H, Wu LJ, </w:t>
      </w:r>
      <w:proofErr w:type="spellStart"/>
      <w:r w:rsidRPr="00D04302">
        <w:rPr>
          <w:rFonts w:ascii="Book Antiqua" w:eastAsia="Book Antiqua" w:hAnsi="Book Antiqua" w:cs="Book Antiqua"/>
        </w:rPr>
        <w:t>Guo</w:t>
      </w:r>
      <w:proofErr w:type="spellEnd"/>
      <w:r w:rsidRPr="00D04302">
        <w:rPr>
          <w:rFonts w:ascii="Book Antiqua" w:eastAsia="Book Antiqua" w:hAnsi="Book Antiqua" w:cs="Book Antiqua"/>
        </w:rPr>
        <w:t xml:space="preserve"> SQ, Chen RL, Fan JR, </w:t>
      </w:r>
      <w:proofErr w:type="spellStart"/>
      <w:r w:rsidRPr="00D04302">
        <w:rPr>
          <w:rFonts w:ascii="Book Antiqua" w:eastAsia="Book Antiqua" w:hAnsi="Book Antiqua" w:cs="Book Antiqua"/>
        </w:rPr>
        <w:t>Ke</w:t>
      </w:r>
      <w:proofErr w:type="spellEnd"/>
      <w:r w:rsidRPr="00D04302">
        <w:rPr>
          <w:rFonts w:ascii="Book Antiqua" w:eastAsia="Book Antiqua" w:hAnsi="Book Antiqua" w:cs="Book Antiqua"/>
        </w:rPr>
        <w:t xml:space="preserve"> B, Pan ZQ. </w:t>
      </w:r>
      <w:proofErr w:type="gramStart"/>
      <w:r w:rsidRPr="00D04302">
        <w:rPr>
          <w:rFonts w:ascii="Book Antiqua" w:eastAsia="Book Antiqua" w:hAnsi="Book Antiqua" w:cs="Book Antiqua"/>
        </w:rPr>
        <w:t>Dynamic monitoring of serum liver function indexes in patients with COVID-19.</w:t>
      </w:r>
      <w:proofErr w:type="gramEnd"/>
      <w:r w:rsidRPr="00D04302">
        <w:rPr>
          <w:rFonts w:ascii="Book Antiqua" w:eastAsia="Book Antiqua" w:hAnsi="Book Antiqua" w:cs="Book Antiqua"/>
        </w:rPr>
        <w:t xml:space="preserve"> </w:t>
      </w:r>
      <w:r w:rsidRPr="00D04302">
        <w:rPr>
          <w:rFonts w:ascii="Book Antiqua" w:eastAsia="Book Antiqua" w:hAnsi="Book Antiqua" w:cs="Book Antiqua"/>
          <w:i/>
          <w:iCs/>
        </w:rPr>
        <w:t xml:space="preserve">World J </w:t>
      </w:r>
      <w:proofErr w:type="spellStart"/>
      <w:r w:rsidRPr="00D04302">
        <w:rPr>
          <w:rFonts w:ascii="Book Antiqua" w:eastAsia="Book Antiqua" w:hAnsi="Book Antiqua" w:cs="Book Antiqua"/>
          <w:i/>
          <w:iCs/>
        </w:rPr>
        <w:t>Clin</w:t>
      </w:r>
      <w:proofErr w:type="spellEnd"/>
      <w:r w:rsidRPr="00D04302">
        <w:rPr>
          <w:rFonts w:ascii="Book Antiqua" w:eastAsia="Book Antiqua" w:hAnsi="Book Antiqua" w:cs="Book Antiqua"/>
          <w:i/>
          <w:iCs/>
        </w:rPr>
        <w:t xml:space="preserve"> Cases</w:t>
      </w:r>
      <w:r w:rsidRPr="00D04302">
        <w:rPr>
          <w:rFonts w:ascii="Book Antiqua" w:eastAsia="Book Antiqua" w:hAnsi="Book Antiqua" w:cs="Book Antiqua"/>
        </w:rPr>
        <w:t xml:space="preserve"> 202</w:t>
      </w:r>
      <w:r w:rsidR="00110D0C">
        <w:rPr>
          <w:rFonts w:ascii="Book Antiqua" w:hAnsi="Book Antiqua" w:cs="Book Antiqua" w:hint="eastAsia"/>
          <w:lang w:eastAsia="zh-CN"/>
        </w:rPr>
        <w:t>1</w:t>
      </w:r>
      <w:r w:rsidRPr="00D04302">
        <w:rPr>
          <w:rFonts w:ascii="Book Antiqua" w:eastAsia="Book Antiqua" w:hAnsi="Book Antiqua" w:cs="Book Antiqua"/>
        </w:rPr>
        <w:t xml:space="preserve">; </w:t>
      </w:r>
      <w:r w:rsidR="00110D0C" w:rsidRPr="00110D0C">
        <w:rPr>
          <w:rFonts w:ascii="Book Antiqua" w:eastAsia="Book Antiqua" w:hAnsi="Book Antiqua" w:cs="Book Antiqua"/>
        </w:rPr>
        <w:t xml:space="preserve">9(7): </w:t>
      </w:r>
      <w:r w:rsidR="00D15E8A">
        <w:rPr>
          <w:rFonts w:ascii="Book Antiqua" w:hAnsi="Book Antiqua" w:cs="Book Antiqua" w:hint="eastAsia"/>
          <w:lang w:eastAsia="zh-CN"/>
        </w:rPr>
        <w:t>1554-1562</w:t>
      </w:r>
      <w:r w:rsidR="00110D0C" w:rsidRPr="00110D0C">
        <w:rPr>
          <w:rFonts w:ascii="Book Antiqua" w:eastAsia="Book Antiqua" w:hAnsi="Book Antiqua" w:cs="Book Antiqua"/>
        </w:rPr>
        <w:t xml:space="preserve"> URL: https://www.wjgnet.com/2307-8960/full/v9/i7/</w:t>
      </w:r>
      <w:r w:rsidR="00D15E8A">
        <w:rPr>
          <w:rFonts w:ascii="Book Antiqua" w:hAnsi="Book Antiqua" w:cs="Book Antiqua" w:hint="eastAsia"/>
          <w:lang w:eastAsia="zh-CN"/>
        </w:rPr>
        <w:t>1554</w:t>
      </w:r>
      <w:r w:rsidR="00110D0C" w:rsidRPr="00110D0C">
        <w:rPr>
          <w:rFonts w:ascii="Book Antiqua" w:eastAsia="Book Antiqua" w:hAnsi="Book Antiqua" w:cs="Book Antiqua"/>
        </w:rPr>
        <w:t xml:space="preserve">.htm DOI: </w:t>
      </w:r>
      <w:bookmarkStart w:id="22" w:name="_GoBack"/>
      <w:r w:rsidR="00110D0C" w:rsidRPr="00110D0C">
        <w:rPr>
          <w:rFonts w:ascii="Book Antiqua" w:eastAsia="Book Antiqua" w:hAnsi="Book Antiqua" w:cs="Book Antiqua"/>
        </w:rPr>
        <w:t>https://dx.doi.org/10.12998/wjcc.v9.i7.</w:t>
      </w:r>
      <w:r w:rsidR="00D15E8A">
        <w:rPr>
          <w:rFonts w:ascii="Book Antiqua" w:hAnsi="Book Antiqua" w:cs="Book Antiqua" w:hint="eastAsia"/>
          <w:lang w:eastAsia="zh-CN"/>
        </w:rPr>
        <w:t>1554</w:t>
      </w:r>
      <w:bookmarkEnd w:id="22"/>
    </w:p>
    <w:bookmarkEnd w:id="20"/>
    <w:bookmarkEnd w:id="21"/>
    <w:p w14:paraId="6D7208E9" w14:textId="77777777" w:rsidR="00A77B3E" w:rsidRPr="00D04302" w:rsidRDefault="00A77B3E" w:rsidP="00D04302">
      <w:pPr>
        <w:adjustRightInd w:val="0"/>
        <w:snapToGrid w:val="0"/>
        <w:spacing w:line="360" w:lineRule="auto"/>
        <w:jc w:val="both"/>
        <w:rPr>
          <w:rFonts w:ascii="Book Antiqua" w:hAnsi="Book Antiqua"/>
        </w:rPr>
      </w:pPr>
    </w:p>
    <w:p w14:paraId="4ACCC582" w14:textId="45379400"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Core Tip: </w:t>
      </w:r>
      <w:bookmarkStart w:id="23" w:name="OLE_LINK21"/>
      <w:bookmarkStart w:id="24" w:name="OLE_LINK29"/>
      <w:bookmarkStart w:id="25" w:name="OLE_LINK9"/>
      <w:bookmarkStart w:id="26" w:name="OLE_LINK10"/>
      <w:r w:rsidRPr="00D04302">
        <w:rPr>
          <w:rFonts w:ascii="Book Antiqua" w:eastAsia="Book Antiqua" w:hAnsi="Book Antiqua" w:cs="Book Antiqua"/>
        </w:rPr>
        <w:t xml:space="preserve">Twelve patients with 2019 coronavirus disease and </w:t>
      </w:r>
      <w:r w:rsidR="005E18CD">
        <w:rPr>
          <w:rFonts w:ascii="Book Antiqua" w:eastAsia="Book Antiqua" w:hAnsi="Book Antiqua" w:cs="Book Antiqua"/>
        </w:rPr>
        <w:t xml:space="preserve">twelve </w:t>
      </w:r>
      <w:r w:rsidRPr="00D04302">
        <w:rPr>
          <w:rFonts w:ascii="Book Antiqua" w:eastAsia="Book Antiqua" w:hAnsi="Book Antiqua" w:cs="Book Antiqua"/>
        </w:rPr>
        <w:t>controls were included. There were one, two, and nine patients with severe, mild, and moderate 2019 coronavirus disease, respectively.</w:t>
      </w:r>
      <w:r w:rsidR="005E18CD">
        <w:rPr>
          <w:rFonts w:ascii="Book Antiqua" w:eastAsia="Book Antiqua" w:hAnsi="Book Antiqua" w:cs="Book Antiqua"/>
        </w:rPr>
        <w:t xml:space="preserve"> </w:t>
      </w:r>
      <w:r w:rsidRPr="00D04302">
        <w:rPr>
          <w:rFonts w:ascii="Book Antiqua" w:eastAsia="Book Antiqua" w:hAnsi="Book Antiqua" w:cs="Book Antiqua"/>
        </w:rPr>
        <w:t xml:space="preserve">Serum albumin showed a decreasing trend from days 0 to 7 of hospitalization, reaching the lowest level on day 7. </w:t>
      </w:r>
      <w:r w:rsidR="00556547" w:rsidRPr="00D04302">
        <w:rPr>
          <w:rFonts w:ascii="Book Antiqua" w:eastAsia="Book Antiqua" w:hAnsi="Book Antiqua" w:cs="Book Antiqua"/>
        </w:rPr>
        <w:t>Total bilirubin</w:t>
      </w:r>
      <w:r w:rsidRPr="00D04302">
        <w:rPr>
          <w:rFonts w:ascii="Book Antiqua" w:eastAsia="Book Antiqua" w:hAnsi="Book Antiqua" w:cs="Book Antiqua"/>
        </w:rPr>
        <w:t xml:space="preserve"> was higher on day 3 than on day 7. Alanine aminotransferase, aspartate aminotransferase, and γ-</w:t>
      </w:r>
      <w:proofErr w:type="spellStart"/>
      <w:r w:rsidRPr="00D04302">
        <w:rPr>
          <w:rFonts w:ascii="Book Antiqua" w:eastAsia="Book Antiqua" w:hAnsi="Book Antiqua" w:cs="Book Antiqua"/>
        </w:rPr>
        <w:t>glutamyltransferase</w:t>
      </w:r>
      <w:proofErr w:type="spellEnd"/>
      <w:r w:rsidRPr="00D04302">
        <w:rPr>
          <w:rFonts w:ascii="Book Antiqua" w:eastAsia="Book Antiqua" w:hAnsi="Book Antiqua" w:cs="Book Antiqua"/>
        </w:rPr>
        <w:t xml:space="preserve"> did not change significantly </w:t>
      </w:r>
      <w:r w:rsidR="0096329E">
        <w:rPr>
          <w:rFonts w:ascii="Book Antiqua" w:eastAsia="Book Antiqua" w:hAnsi="Book Antiqua" w:cs="Book Antiqua"/>
        </w:rPr>
        <w:t>over</w:t>
      </w:r>
      <w:r w:rsidRPr="00D04302">
        <w:rPr>
          <w:rFonts w:ascii="Book Antiqua" w:eastAsia="Book Antiqua" w:hAnsi="Book Antiqua" w:cs="Book Antiqua"/>
        </w:rPr>
        <w:t xml:space="preserve"> time.</w:t>
      </w:r>
    </w:p>
    <w:bookmarkEnd w:id="23"/>
    <w:bookmarkEnd w:id="24"/>
    <w:p w14:paraId="2CC1F79A" w14:textId="77777777" w:rsidR="00A77B3E" w:rsidRPr="00D04302" w:rsidRDefault="00A77B3E" w:rsidP="00D04302">
      <w:pPr>
        <w:adjustRightInd w:val="0"/>
        <w:snapToGrid w:val="0"/>
        <w:spacing w:line="360" w:lineRule="auto"/>
        <w:jc w:val="both"/>
        <w:rPr>
          <w:rFonts w:ascii="Book Antiqua" w:hAnsi="Book Antiqua"/>
        </w:rPr>
      </w:pPr>
    </w:p>
    <w:bookmarkEnd w:id="25"/>
    <w:bookmarkEnd w:id="26"/>
    <w:p w14:paraId="28448D96" w14:textId="3EAC8BAE" w:rsidR="00A77B3E" w:rsidRPr="00D04302" w:rsidRDefault="00556547"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caps/>
          <w:u w:val="single"/>
        </w:rPr>
        <w:br w:type="page"/>
      </w:r>
      <w:r w:rsidR="00BC1919" w:rsidRPr="00D04302">
        <w:rPr>
          <w:rFonts w:ascii="Book Antiqua" w:eastAsia="Book Antiqua" w:hAnsi="Book Antiqua" w:cs="Book Antiqua"/>
          <w:b/>
          <w:caps/>
          <w:u w:val="single"/>
        </w:rPr>
        <w:t>INTRODUCTION</w:t>
      </w:r>
    </w:p>
    <w:p w14:paraId="68F887A2" w14:textId="0035A556" w:rsidR="00A77B3E" w:rsidRPr="00D04302" w:rsidRDefault="00BC1919" w:rsidP="00D04302">
      <w:pPr>
        <w:adjustRightInd w:val="0"/>
        <w:snapToGrid w:val="0"/>
        <w:spacing w:line="360" w:lineRule="auto"/>
        <w:jc w:val="both"/>
        <w:rPr>
          <w:rFonts w:ascii="Book Antiqua" w:hAnsi="Book Antiqua"/>
        </w:rPr>
      </w:pPr>
      <w:bookmarkStart w:id="27" w:name="OLE_LINK33"/>
      <w:bookmarkStart w:id="28" w:name="OLE_LINK34"/>
      <w:r w:rsidRPr="00D04302">
        <w:rPr>
          <w:rFonts w:ascii="Book Antiqua" w:eastAsia="Book Antiqua" w:hAnsi="Book Antiqua" w:cs="Book Antiqua"/>
        </w:rPr>
        <w:t xml:space="preserve">The novel 2019 coronavirus disease (COVID-19) has become one of the major epidemic diseases seriously endangering human health and public </w:t>
      </w:r>
      <w:proofErr w:type="gramStart"/>
      <w:r w:rsidRPr="00D04302">
        <w:rPr>
          <w:rFonts w:ascii="Book Antiqua" w:eastAsia="Book Antiqua" w:hAnsi="Book Antiqua" w:cs="Book Antiqua"/>
        </w:rPr>
        <w:t>safety</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w:t>
      </w:r>
      <w:r w:rsidRPr="00D04302">
        <w:rPr>
          <w:rFonts w:ascii="Book Antiqua" w:eastAsia="Book Antiqua" w:hAnsi="Book Antiqua" w:cs="Book Antiqua"/>
        </w:rPr>
        <w:t>. On February 11, 2020, the World Health Organization officially named the disease caused by the SARS-CoV-2 virus COVID-19</w:t>
      </w:r>
      <w:r w:rsidRPr="00D04302">
        <w:rPr>
          <w:rFonts w:ascii="Book Antiqua" w:eastAsia="Book Antiqua" w:hAnsi="Book Antiqua" w:cs="Book Antiqua"/>
          <w:vertAlign w:val="superscript"/>
        </w:rPr>
        <w:t>[2]</w:t>
      </w:r>
      <w:r w:rsidRPr="00D04302">
        <w:rPr>
          <w:rFonts w:ascii="Book Antiqua" w:eastAsia="Book Antiqua" w:hAnsi="Book Antiqua" w:cs="Book Antiqua"/>
        </w:rPr>
        <w:t xml:space="preserve">. The main features of COVID-19 are pulmonary, and the common signs are fever, cough, and shortness of breath, which can aggravate to respiratory failure requiring oxygen therapy or mechanical ventilation. Death may occur due to acute respiratory distress syndrome, sepsis, coagulopathy, or </w:t>
      </w:r>
      <w:proofErr w:type="spellStart"/>
      <w:r w:rsidRPr="00D04302">
        <w:rPr>
          <w:rFonts w:ascii="Book Antiqua" w:eastAsia="Book Antiqua" w:hAnsi="Book Antiqua" w:cs="Book Antiqua"/>
        </w:rPr>
        <w:t>multiorgan</w:t>
      </w:r>
      <w:proofErr w:type="spellEnd"/>
      <w:r w:rsidRPr="00D04302">
        <w:rPr>
          <w:rFonts w:ascii="Book Antiqua" w:eastAsia="Book Antiqua" w:hAnsi="Book Antiqua" w:cs="Book Antiqua"/>
        </w:rPr>
        <w:t xml:space="preserve"> failure, and the overall mortality was 2.3% in </w:t>
      </w:r>
      <w:proofErr w:type="gramStart"/>
      <w:r w:rsidRPr="00D04302">
        <w:rPr>
          <w:rFonts w:ascii="Book Antiqua" w:eastAsia="Book Antiqua" w:hAnsi="Book Antiqua" w:cs="Book Antiqua"/>
        </w:rPr>
        <w:t>China</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3]</w:t>
      </w:r>
      <w:r w:rsidRPr="00D04302">
        <w:rPr>
          <w:rFonts w:ascii="Book Antiqua" w:eastAsia="Book Antiqua" w:hAnsi="Book Antiqua" w:cs="Book Antiqua"/>
        </w:rPr>
        <w:t>, but could reach 34% in nursing homes</w:t>
      </w:r>
      <w:r w:rsidRPr="00D04302">
        <w:rPr>
          <w:rFonts w:ascii="Book Antiqua" w:eastAsia="Book Antiqua" w:hAnsi="Book Antiqua" w:cs="Book Antiqua"/>
          <w:vertAlign w:val="superscript"/>
        </w:rPr>
        <w:t>[4,5]</w:t>
      </w:r>
      <w:r w:rsidRPr="00D04302">
        <w:rPr>
          <w:rFonts w:ascii="Book Antiqua" w:eastAsia="Book Antiqua" w:hAnsi="Book Antiqua" w:cs="Book Antiqua"/>
        </w:rPr>
        <w:t>, 50% in intensive care units</w:t>
      </w:r>
      <w:r w:rsidRPr="00D04302">
        <w:rPr>
          <w:rFonts w:ascii="Book Antiqua" w:eastAsia="Book Antiqua" w:hAnsi="Book Antiqua" w:cs="Book Antiqua"/>
          <w:vertAlign w:val="superscript"/>
        </w:rPr>
        <w:t>[6]</w:t>
      </w:r>
      <w:r w:rsidRPr="00D04302">
        <w:rPr>
          <w:rFonts w:ascii="Book Antiqua" w:eastAsia="Book Antiqua" w:hAnsi="Book Antiqua" w:cs="Book Antiqua"/>
        </w:rPr>
        <w:t>, and 88% in patients receiving mechanical ventilation</w:t>
      </w:r>
      <w:r w:rsidRPr="00D04302">
        <w:rPr>
          <w:rFonts w:ascii="Book Antiqua" w:eastAsia="Book Antiqua" w:hAnsi="Book Antiqua" w:cs="Book Antiqua"/>
          <w:vertAlign w:val="superscript"/>
        </w:rPr>
        <w:t>[7]</w:t>
      </w:r>
      <w:r w:rsidRPr="00D04302">
        <w:rPr>
          <w:rFonts w:ascii="Book Antiqua" w:eastAsia="Book Antiqua" w:hAnsi="Book Antiqua" w:cs="Book Antiqua"/>
        </w:rPr>
        <w:t>.</w:t>
      </w:r>
    </w:p>
    <w:p w14:paraId="21785162" w14:textId="251485D9" w:rsidR="00A77B3E" w:rsidRPr="00D04302" w:rsidRDefault="00BC1919" w:rsidP="00D04302">
      <w:pPr>
        <w:adjustRightInd w:val="0"/>
        <w:snapToGrid w:val="0"/>
        <w:spacing w:line="360" w:lineRule="auto"/>
        <w:ind w:firstLineChars="100" w:firstLine="240"/>
        <w:jc w:val="both"/>
        <w:rPr>
          <w:rFonts w:ascii="Book Antiqua" w:hAnsi="Book Antiqua"/>
        </w:rPr>
      </w:pPr>
      <w:r w:rsidRPr="00D04302">
        <w:rPr>
          <w:rFonts w:ascii="Book Antiqua" w:eastAsia="Book Antiqua" w:hAnsi="Book Antiqua" w:cs="Book Antiqua"/>
        </w:rPr>
        <w:t xml:space="preserve">Besides the pulmonary manifestation of COVID-19, previous studies reported that COVID-19 might be associated with liver </w:t>
      </w:r>
      <w:proofErr w:type="gramStart"/>
      <w:r w:rsidRPr="00D04302">
        <w:rPr>
          <w:rFonts w:ascii="Book Antiqua" w:eastAsia="Book Antiqua" w:hAnsi="Book Antiqua" w:cs="Book Antiqua"/>
        </w:rPr>
        <w:t>dysfunction</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1,8-13]</w:t>
      </w:r>
      <w:r w:rsidRPr="00D04302">
        <w:rPr>
          <w:rFonts w:ascii="Book Antiqua" w:eastAsia="Book Antiqua" w:hAnsi="Book Antiqua" w:cs="Book Antiqua"/>
        </w:rPr>
        <w:t xml:space="preserve">. This could be clinically significant because the </w:t>
      </w:r>
      <w:r w:rsidR="00682C98" w:rsidRPr="00D04302">
        <w:rPr>
          <w:rFonts w:ascii="Book Antiqua" w:eastAsia="Book Antiqua" w:hAnsi="Book Antiqua" w:cs="Book Antiqua"/>
        </w:rPr>
        <w:t>“</w:t>
      </w:r>
      <w:r w:rsidRPr="00D04302">
        <w:rPr>
          <w:rFonts w:ascii="Book Antiqua" w:eastAsia="Book Antiqua" w:hAnsi="Book Antiqua" w:cs="Book Antiqua"/>
        </w:rPr>
        <w:t>Novel Coronavirus Infected Pneumonia Treatment Scheme (Trial 5</w:t>
      </w:r>
      <w:r w:rsidRPr="00D04302">
        <w:rPr>
          <w:rFonts w:ascii="Book Antiqua" w:eastAsia="Book Antiqua" w:hAnsi="Book Antiqua" w:cs="Book Antiqua"/>
          <w:vertAlign w:val="superscript"/>
        </w:rPr>
        <w:t>th</w:t>
      </w:r>
      <w:r w:rsidRPr="00D04302">
        <w:rPr>
          <w:rFonts w:ascii="Book Antiqua" w:eastAsia="Book Antiqua" w:hAnsi="Book Antiqua" w:cs="Book Antiqua"/>
        </w:rPr>
        <w:t xml:space="preserve"> Edition)</w:t>
      </w:r>
      <w:r w:rsidR="00682C98" w:rsidRPr="00D04302">
        <w:rPr>
          <w:rFonts w:ascii="Book Antiqua" w:eastAsia="Book Antiqua" w:hAnsi="Book Antiqua" w:cs="Book Antiqua"/>
        </w:rPr>
        <w:t>”</w:t>
      </w:r>
      <w:r w:rsidRPr="00D04302">
        <w:rPr>
          <w:rFonts w:ascii="Book Antiqua" w:eastAsia="Book Antiqua" w:hAnsi="Book Antiqua" w:cs="Book Antiqua"/>
        </w:rPr>
        <w:t xml:space="preserve"> issued by the National Health Commission of China suggest that antiviral drugs such as </w:t>
      </w:r>
      <w:proofErr w:type="spellStart"/>
      <w:r w:rsidRPr="00D04302">
        <w:rPr>
          <w:rFonts w:ascii="Book Antiqua" w:eastAsia="Book Antiqua" w:hAnsi="Book Antiqua" w:cs="Book Antiqua"/>
        </w:rPr>
        <w:t>lopinavir</w:t>
      </w:r>
      <w:proofErr w:type="spellEnd"/>
      <w:r w:rsidRPr="00D04302">
        <w:rPr>
          <w:rFonts w:ascii="Book Antiqua" w:eastAsia="Book Antiqua" w:hAnsi="Book Antiqua" w:cs="Book Antiqua"/>
        </w:rPr>
        <w:t>-ritonavir can be used in patients with COVID-19, and those drugs have adverse effects such as diarrhea, nausea, vomiting, and hepatotoxicity</w:t>
      </w:r>
      <w:r w:rsidRPr="00D04302">
        <w:rPr>
          <w:rFonts w:ascii="Book Antiqua" w:eastAsia="Book Antiqua" w:hAnsi="Book Antiqua" w:cs="Book Antiqua"/>
          <w:vertAlign w:val="superscript"/>
        </w:rPr>
        <w:t>[14,15]</w:t>
      </w:r>
      <w:r w:rsidRPr="00D04302">
        <w:rPr>
          <w:rFonts w:ascii="Book Antiqua" w:eastAsia="Book Antiqua" w:hAnsi="Book Antiqua" w:cs="Book Antiqua"/>
        </w:rPr>
        <w:t xml:space="preserve">, which could aggravate pre-existing liver function damage. </w:t>
      </w:r>
      <w:r w:rsidR="00D7273C">
        <w:rPr>
          <w:rFonts w:ascii="Book Antiqua" w:eastAsia="Book Antiqua" w:hAnsi="Book Antiqua" w:cs="Book Antiqua"/>
        </w:rPr>
        <w:t>D</w:t>
      </w:r>
      <w:r w:rsidRPr="00D04302">
        <w:rPr>
          <w:rFonts w:ascii="Book Antiqua" w:eastAsia="Book Antiqua" w:hAnsi="Book Antiqua" w:cs="Book Antiqua"/>
        </w:rPr>
        <w:t>espite reports of elevated liver enzymes in patients with COVID-19, data are lacking regarding the changes in liver function indicators during the course of COVID-19.</w:t>
      </w:r>
    </w:p>
    <w:p w14:paraId="1FD6D5ED" w14:textId="77777777" w:rsidR="00A77B3E" w:rsidRPr="00D04302" w:rsidRDefault="00BC1919" w:rsidP="00D04302">
      <w:pPr>
        <w:adjustRightInd w:val="0"/>
        <w:snapToGrid w:val="0"/>
        <w:spacing w:line="360" w:lineRule="auto"/>
        <w:ind w:firstLineChars="100" w:firstLine="240"/>
        <w:jc w:val="both"/>
        <w:rPr>
          <w:rFonts w:ascii="Book Antiqua" w:hAnsi="Book Antiqua"/>
        </w:rPr>
      </w:pPr>
      <w:r w:rsidRPr="00D04302">
        <w:rPr>
          <w:rFonts w:ascii="Book Antiqua" w:eastAsia="Book Antiqua" w:hAnsi="Book Antiqua" w:cs="Book Antiqua"/>
        </w:rPr>
        <w:t>Therefore, the aim of the present retrospective study was to analyze the clinical significance of the dynamic monitoring of the liver function of patients with COVID-19. The results could provide an objective basis for the use of potentially hepatotoxic drugs and the management of liver injury in these patients.</w:t>
      </w:r>
    </w:p>
    <w:bookmarkEnd w:id="27"/>
    <w:bookmarkEnd w:id="28"/>
    <w:p w14:paraId="0FD996DA" w14:textId="77777777" w:rsidR="00A77B3E" w:rsidRPr="00D04302" w:rsidRDefault="00A77B3E" w:rsidP="00D04302">
      <w:pPr>
        <w:adjustRightInd w:val="0"/>
        <w:snapToGrid w:val="0"/>
        <w:spacing w:line="360" w:lineRule="auto"/>
        <w:ind w:firstLine="240"/>
        <w:jc w:val="both"/>
        <w:rPr>
          <w:rFonts w:ascii="Book Antiqua" w:hAnsi="Book Antiqua"/>
        </w:rPr>
      </w:pPr>
    </w:p>
    <w:p w14:paraId="297CF40D"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caps/>
          <w:u w:val="single"/>
        </w:rPr>
        <w:t>MATERIALS AND METHODS</w:t>
      </w:r>
    </w:p>
    <w:p w14:paraId="39AB5BCF" w14:textId="77777777" w:rsidR="00A77B3E" w:rsidRPr="00D04302" w:rsidRDefault="00BC1919" w:rsidP="00D04302">
      <w:pPr>
        <w:adjustRightInd w:val="0"/>
        <w:snapToGrid w:val="0"/>
        <w:spacing w:line="360" w:lineRule="auto"/>
        <w:jc w:val="both"/>
        <w:rPr>
          <w:rFonts w:ascii="Book Antiqua" w:hAnsi="Book Antiqua"/>
        </w:rPr>
      </w:pPr>
      <w:bookmarkStart w:id="29" w:name="OLE_LINK35"/>
      <w:bookmarkStart w:id="30" w:name="OLE_LINK36"/>
      <w:r w:rsidRPr="00D04302">
        <w:rPr>
          <w:rFonts w:ascii="Book Antiqua" w:eastAsia="Book Antiqua" w:hAnsi="Book Antiqua" w:cs="Book Antiqua"/>
          <w:b/>
          <w:bCs/>
          <w:i/>
          <w:iCs/>
        </w:rPr>
        <w:t>Study design and participants</w:t>
      </w:r>
    </w:p>
    <w:p w14:paraId="7DEDD9CE"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This was a retrospective study of patients diagnosed with COVID-19 in January and February 2020 at the Department of Infection, Shantou Central Hospital. The study was approved by the ethics committee of Shantou Central Hospital [(2020)-Research No.003]. The need for individual consent was waived because of the retrospective nature of the study.</w:t>
      </w:r>
    </w:p>
    <w:p w14:paraId="28C9AA39" w14:textId="180DCBC5" w:rsidR="00A77B3E" w:rsidRPr="00D04302" w:rsidRDefault="00BC1919" w:rsidP="00D04302">
      <w:pPr>
        <w:adjustRightInd w:val="0"/>
        <w:snapToGrid w:val="0"/>
        <w:spacing w:line="360" w:lineRule="auto"/>
        <w:ind w:firstLine="240"/>
        <w:jc w:val="both"/>
        <w:rPr>
          <w:rFonts w:ascii="Book Antiqua" w:hAnsi="Book Antiqua"/>
        </w:rPr>
      </w:pPr>
      <w:r w:rsidRPr="00D04302">
        <w:rPr>
          <w:rFonts w:ascii="Book Antiqua" w:eastAsia="Book Antiqua" w:hAnsi="Book Antiqua" w:cs="Book Antiqua"/>
        </w:rPr>
        <w:t xml:space="preserve">COVID-19 was diagnosed according to the </w:t>
      </w:r>
      <w:r w:rsidR="00682C98" w:rsidRPr="00D04302">
        <w:rPr>
          <w:rFonts w:ascii="Book Antiqua" w:eastAsia="Book Antiqua" w:hAnsi="Book Antiqua" w:cs="Book Antiqua"/>
        </w:rPr>
        <w:t>“</w:t>
      </w:r>
      <w:r w:rsidRPr="00D04302">
        <w:rPr>
          <w:rFonts w:ascii="Book Antiqua" w:eastAsia="Book Antiqua" w:hAnsi="Book Antiqua" w:cs="Book Antiqua"/>
        </w:rPr>
        <w:t>Novel Coronavirus Infected Pneumonia Treatment Scheme (Trial 5</w:t>
      </w:r>
      <w:r w:rsidRPr="00D04302">
        <w:rPr>
          <w:rFonts w:ascii="Book Antiqua" w:eastAsia="Book Antiqua" w:hAnsi="Book Antiqua" w:cs="Book Antiqua"/>
          <w:vertAlign w:val="superscript"/>
        </w:rPr>
        <w:t>th</w:t>
      </w:r>
      <w:r w:rsidRPr="00D04302">
        <w:rPr>
          <w:rFonts w:ascii="Book Antiqua" w:eastAsia="Book Antiqua" w:hAnsi="Book Antiqua" w:cs="Book Antiqua"/>
        </w:rPr>
        <w:t xml:space="preserve"> Edition)</w:t>
      </w:r>
      <w:r w:rsidR="00682C98" w:rsidRPr="00D04302">
        <w:rPr>
          <w:rFonts w:ascii="Book Antiqua" w:eastAsia="Book Antiqua" w:hAnsi="Book Antiqua" w:cs="Book Antiqua"/>
        </w:rPr>
        <w:t>”</w:t>
      </w:r>
      <w:r w:rsidRPr="00D04302">
        <w:rPr>
          <w:rFonts w:ascii="Book Antiqua" w:eastAsia="Book Antiqua" w:hAnsi="Book Antiqua" w:cs="Book Antiqua"/>
        </w:rPr>
        <w:t xml:space="preserve"> issued by the National Health Commission of China. The exclusion criteria for all patients were: (1) </w:t>
      </w:r>
      <w:r w:rsidR="00BC53B2">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 xml:space="preserve">of chronic liver disease; (2) </w:t>
      </w:r>
      <w:r w:rsidR="00BC53B2">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 xml:space="preserve">of kidney disease; (3) </w:t>
      </w:r>
      <w:r w:rsidR="00BC53B2">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 xml:space="preserve">of coronary heart disease; (4) </w:t>
      </w:r>
      <w:r w:rsidR="00BC53B2">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 xml:space="preserve">of malignancy; or (5) </w:t>
      </w:r>
      <w:r w:rsidR="00BC53B2">
        <w:rPr>
          <w:rFonts w:ascii="Book Antiqua" w:hAnsi="Book Antiqua" w:cs="Book Antiqua" w:hint="eastAsia"/>
          <w:lang w:eastAsia="zh-CN"/>
        </w:rPr>
        <w:t>H</w:t>
      </w:r>
      <w:r w:rsidR="00682C98" w:rsidRPr="00D04302">
        <w:rPr>
          <w:rFonts w:ascii="Book Antiqua" w:eastAsia="Book Antiqua" w:hAnsi="Book Antiqua" w:cs="Book Antiqua"/>
        </w:rPr>
        <w:t xml:space="preserve">istory </w:t>
      </w:r>
      <w:r w:rsidRPr="00D04302">
        <w:rPr>
          <w:rFonts w:ascii="Book Antiqua" w:eastAsia="Book Antiqua" w:hAnsi="Book Antiqua" w:cs="Book Antiqua"/>
        </w:rPr>
        <w:t>of diabetes. The outpatient medical examination participants with no history of chronic liver disease, kidney disease, coronary heart disease, tumor, and other viral infectious diseases in our hospital were collected as controls during the same period.</w:t>
      </w:r>
    </w:p>
    <w:p w14:paraId="5B94263F" w14:textId="77777777" w:rsidR="00A77B3E" w:rsidRPr="00D04302" w:rsidRDefault="00A77B3E" w:rsidP="00D04302">
      <w:pPr>
        <w:adjustRightInd w:val="0"/>
        <w:snapToGrid w:val="0"/>
        <w:spacing w:line="360" w:lineRule="auto"/>
        <w:jc w:val="both"/>
        <w:rPr>
          <w:rFonts w:ascii="Book Antiqua" w:hAnsi="Book Antiqua"/>
        </w:rPr>
      </w:pPr>
    </w:p>
    <w:p w14:paraId="5D8C1B0C"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i/>
          <w:iCs/>
        </w:rPr>
        <w:t>Laboratory test</w:t>
      </w:r>
    </w:p>
    <w:p w14:paraId="62F6853B" w14:textId="77ED0BDA"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Fasting venous blood was collected from patients with COVID-19 on days 1, 3, 7, and 14 after admission. The venous blood from the healthy controls was collected when they visited the hospital. Serum was separated to determine albumin, alanine aminotransferase (ALT), aspartate aminotransferase (AST), γ-</w:t>
      </w:r>
      <w:proofErr w:type="spellStart"/>
      <w:r w:rsidRPr="00D04302">
        <w:rPr>
          <w:rFonts w:ascii="Book Antiqua" w:eastAsia="Book Antiqua" w:hAnsi="Book Antiqua" w:cs="Book Antiqua"/>
        </w:rPr>
        <w:t>glutamyltransferase</w:t>
      </w:r>
      <w:proofErr w:type="spellEnd"/>
      <w:r w:rsidRPr="00D04302">
        <w:rPr>
          <w:rFonts w:ascii="Book Antiqua" w:eastAsia="Book Antiqua" w:hAnsi="Book Antiqua" w:cs="Book Antiqua"/>
        </w:rPr>
        <w:t xml:space="preserve"> (GGT), total bilirubin (TBIL), and other biochemical indices. A biochemical analyzer (AU5800, Beckman, </w:t>
      </w:r>
      <w:proofErr w:type="gramStart"/>
      <w:r w:rsidRPr="00D04302">
        <w:rPr>
          <w:rFonts w:ascii="Book Antiqua" w:eastAsia="Book Antiqua" w:hAnsi="Book Antiqua" w:cs="Book Antiqua"/>
        </w:rPr>
        <w:t>Brea</w:t>
      </w:r>
      <w:proofErr w:type="gramEnd"/>
      <w:r w:rsidRPr="00D04302">
        <w:rPr>
          <w:rFonts w:ascii="Book Antiqua" w:eastAsia="Book Antiqua" w:hAnsi="Book Antiqua" w:cs="Book Antiqua"/>
        </w:rPr>
        <w:t>, CA, United States) was used to determine the liver markers, using the manufacturer</w:t>
      </w:r>
      <w:r w:rsidR="001575A9">
        <w:rPr>
          <w:rFonts w:ascii="Book Antiqua" w:eastAsia="Book Antiqua" w:hAnsi="Book Antiqua" w:cs="Book Antiqua"/>
        </w:rPr>
        <w:t>’</w:t>
      </w:r>
      <w:r w:rsidRPr="00D04302">
        <w:rPr>
          <w:rFonts w:ascii="Book Antiqua" w:eastAsia="Book Antiqua" w:hAnsi="Book Antiqua" w:cs="Book Antiqua"/>
        </w:rPr>
        <w:t>s reagents and according to the manufacturer</w:t>
      </w:r>
      <w:r w:rsidR="001575A9">
        <w:rPr>
          <w:rFonts w:ascii="Book Antiqua" w:eastAsia="Book Antiqua" w:hAnsi="Book Antiqua" w:cs="Book Antiqua"/>
        </w:rPr>
        <w:t>’</w:t>
      </w:r>
      <w:r w:rsidRPr="00D04302">
        <w:rPr>
          <w:rFonts w:ascii="Book Antiqua" w:eastAsia="Book Antiqua" w:hAnsi="Book Antiqua" w:cs="Book Antiqua"/>
        </w:rPr>
        <w:t>s instructions.</w:t>
      </w:r>
    </w:p>
    <w:p w14:paraId="26621B86" w14:textId="77777777" w:rsidR="00A77B3E" w:rsidRPr="00D04302" w:rsidRDefault="00A77B3E" w:rsidP="00D04302">
      <w:pPr>
        <w:adjustRightInd w:val="0"/>
        <w:snapToGrid w:val="0"/>
        <w:spacing w:line="360" w:lineRule="auto"/>
        <w:jc w:val="both"/>
        <w:rPr>
          <w:rFonts w:ascii="Book Antiqua" w:hAnsi="Book Antiqua"/>
        </w:rPr>
      </w:pPr>
    </w:p>
    <w:p w14:paraId="1CC6BD85"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i/>
          <w:iCs/>
        </w:rPr>
        <w:t>Data collection</w:t>
      </w:r>
    </w:p>
    <w:p w14:paraId="0F6168FE" w14:textId="5DE84BD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All data were collected from the medical charts, including age, sex, comorbidities, and laboratory values. The severity of COVID-19 was classified as: (1) </w:t>
      </w:r>
      <w:r w:rsidR="00BC53B2">
        <w:rPr>
          <w:rFonts w:ascii="Book Antiqua" w:hAnsi="Book Antiqua" w:cs="Book Antiqua" w:hint="eastAsia"/>
          <w:lang w:eastAsia="zh-CN"/>
        </w:rPr>
        <w:t>M</w:t>
      </w:r>
      <w:r w:rsidR="00682C98" w:rsidRPr="00D04302">
        <w:rPr>
          <w:rFonts w:ascii="Book Antiqua" w:eastAsia="Book Antiqua" w:hAnsi="Book Antiqua" w:cs="Book Antiqua"/>
        </w:rPr>
        <w:t>ild</w:t>
      </w:r>
      <w:r w:rsidRPr="00D04302">
        <w:rPr>
          <w:rFonts w:ascii="Book Antiqua" w:eastAsia="Book Antiqua" w:hAnsi="Book Antiqua" w:cs="Book Antiqua"/>
        </w:rPr>
        <w:t xml:space="preserve">: </w:t>
      </w:r>
      <w:r w:rsidR="00BC53B2">
        <w:rPr>
          <w:rFonts w:ascii="Book Antiqua" w:hAnsi="Book Antiqua" w:cs="Book Antiqua" w:hint="eastAsia"/>
          <w:lang w:eastAsia="zh-CN"/>
        </w:rPr>
        <w:t>W</w:t>
      </w:r>
      <w:r w:rsidRPr="00D04302">
        <w:rPr>
          <w:rFonts w:ascii="Book Antiqua" w:eastAsia="Book Antiqua" w:hAnsi="Book Antiqua" w:cs="Book Antiqua"/>
        </w:rPr>
        <w:t xml:space="preserve">ith only mild clinical manifestations and imaging examinations showing no signs of pneumonia; (2) </w:t>
      </w:r>
      <w:r w:rsidR="00BC53B2">
        <w:rPr>
          <w:rFonts w:ascii="Book Antiqua" w:hAnsi="Book Antiqua" w:cs="Book Antiqua" w:hint="eastAsia"/>
          <w:lang w:eastAsia="zh-CN"/>
        </w:rPr>
        <w:t>M</w:t>
      </w:r>
      <w:r w:rsidR="00682C98" w:rsidRPr="00D04302">
        <w:rPr>
          <w:rFonts w:ascii="Book Antiqua" w:eastAsia="Book Antiqua" w:hAnsi="Book Antiqua" w:cs="Book Antiqua"/>
        </w:rPr>
        <w:t>oderate</w:t>
      </w:r>
      <w:r w:rsidRPr="00D04302">
        <w:rPr>
          <w:rFonts w:ascii="Book Antiqua" w:eastAsia="Book Antiqua" w:hAnsi="Book Antiqua" w:cs="Book Antiqua"/>
        </w:rPr>
        <w:t xml:space="preserve">: </w:t>
      </w:r>
      <w:r w:rsidR="00BC53B2">
        <w:rPr>
          <w:rFonts w:ascii="Book Antiqua" w:hAnsi="Book Antiqua" w:cs="Book Antiqua" w:hint="eastAsia"/>
          <w:lang w:eastAsia="zh-CN"/>
        </w:rPr>
        <w:t>W</w:t>
      </w:r>
      <w:r w:rsidRPr="00D04302">
        <w:rPr>
          <w:rFonts w:ascii="Book Antiqua" w:eastAsia="Book Antiqua" w:hAnsi="Book Antiqua" w:cs="Book Antiqua"/>
        </w:rPr>
        <w:t xml:space="preserve">ith fever and respiratory symptoms and imaging examinations showing signs of pneumonia; (3) </w:t>
      </w:r>
      <w:r w:rsidR="00BC53B2">
        <w:rPr>
          <w:rFonts w:ascii="Book Antiqua" w:hAnsi="Book Antiqua" w:cs="Book Antiqua" w:hint="eastAsia"/>
          <w:lang w:eastAsia="zh-CN"/>
        </w:rPr>
        <w:t>S</w:t>
      </w:r>
      <w:r w:rsidR="00682C98" w:rsidRPr="00D04302">
        <w:rPr>
          <w:rFonts w:ascii="Book Antiqua" w:eastAsia="Book Antiqua" w:hAnsi="Book Antiqua" w:cs="Book Antiqua"/>
        </w:rPr>
        <w:t>evere</w:t>
      </w:r>
      <w:r w:rsidRPr="00D04302">
        <w:rPr>
          <w:rFonts w:ascii="Book Antiqua" w:eastAsia="Book Antiqua" w:hAnsi="Book Antiqua" w:cs="Book Antiqua"/>
        </w:rPr>
        <w:t xml:space="preserve">: </w:t>
      </w:r>
      <w:r w:rsidR="00BC53B2">
        <w:rPr>
          <w:rFonts w:ascii="Book Antiqua" w:hAnsi="Book Antiqua" w:cs="Book Antiqua" w:hint="eastAsia"/>
          <w:lang w:eastAsia="zh-CN"/>
        </w:rPr>
        <w:t>T</w:t>
      </w:r>
      <w:r w:rsidRPr="00D04302">
        <w:rPr>
          <w:rFonts w:ascii="Book Antiqua" w:eastAsia="Book Antiqua" w:hAnsi="Book Antiqua" w:cs="Book Antiqua"/>
        </w:rPr>
        <w:t xml:space="preserve">he patient met one or more of the following items: </w:t>
      </w:r>
      <w:r w:rsidR="00556547" w:rsidRPr="00D04302">
        <w:rPr>
          <w:rFonts w:ascii="Book Antiqua" w:eastAsia="Book Antiqua" w:hAnsi="Book Antiqua" w:cs="Book Antiqua"/>
        </w:rPr>
        <w:t>(</w:t>
      </w:r>
      <w:r w:rsidR="0059244D" w:rsidRPr="00D04302">
        <w:rPr>
          <w:rFonts w:ascii="Book Antiqua" w:eastAsia="Book Antiqua" w:hAnsi="Book Antiqua" w:cs="Book Antiqua"/>
        </w:rPr>
        <w:t>a</w:t>
      </w:r>
      <w:r w:rsidRPr="00D04302">
        <w:rPr>
          <w:rFonts w:ascii="Book Antiqua" w:eastAsia="Book Antiqua" w:hAnsi="Book Antiqua" w:cs="Book Antiqua"/>
        </w:rPr>
        <w:t xml:space="preserve">) </w:t>
      </w:r>
      <w:r w:rsidR="00BC53B2">
        <w:rPr>
          <w:rFonts w:ascii="Book Antiqua" w:hAnsi="Book Antiqua" w:cs="Book Antiqua" w:hint="eastAsia"/>
          <w:lang w:eastAsia="zh-CN"/>
        </w:rPr>
        <w:t>W</w:t>
      </w:r>
      <w:r w:rsidRPr="00D04302">
        <w:rPr>
          <w:rFonts w:ascii="Book Antiqua" w:eastAsia="Book Antiqua" w:hAnsi="Book Antiqua" w:cs="Book Antiqua"/>
        </w:rPr>
        <w:t xml:space="preserve">ith respiratory distress and respiratory rate ≥ 30 times/min; </w:t>
      </w:r>
      <w:r w:rsidR="00556547" w:rsidRPr="00D04302">
        <w:rPr>
          <w:rFonts w:ascii="Book Antiqua" w:eastAsia="Book Antiqua" w:hAnsi="Book Antiqua" w:cs="Book Antiqua"/>
        </w:rPr>
        <w:t>(</w:t>
      </w:r>
      <w:r w:rsidR="0059244D" w:rsidRPr="00D04302">
        <w:rPr>
          <w:rFonts w:ascii="Book Antiqua" w:eastAsia="Book Antiqua" w:hAnsi="Book Antiqua" w:cs="Book Antiqua"/>
        </w:rPr>
        <w:t>b</w:t>
      </w:r>
      <w:r w:rsidRPr="00D04302">
        <w:rPr>
          <w:rFonts w:ascii="Book Antiqua" w:eastAsia="Book Antiqua" w:hAnsi="Book Antiqua" w:cs="Book Antiqua"/>
        </w:rPr>
        <w:t xml:space="preserve">) </w:t>
      </w:r>
      <w:r w:rsidR="00BC53B2">
        <w:rPr>
          <w:rFonts w:ascii="Book Antiqua" w:hAnsi="Book Antiqua" w:cs="Book Antiqua" w:hint="eastAsia"/>
          <w:lang w:eastAsia="zh-CN"/>
        </w:rPr>
        <w:t>F</w:t>
      </w:r>
      <w:r w:rsidRPr="00D04302">
        <w:rPr>
          <w:rFonts w:ascii="Book Antiqua" w:eastAsia="Book Antiqua" w:hAnsi="Book Antiqua" w:cs="Book Antiqua"/>
        </w:rPr>
        <w:t xml:space="preserve">inger oxygen saturation ≤ 93% in the resting state; and </w:t>
      </w:r>
      <w:r w:rsidR="00556547" w:rsidRPr="00D04302">
        <w:rPr>
          <w:rFonts w:ascii="Book Antiqua" w:eastAsia="Book Antiqua" w:hAnsi="Book Antiqua" w:cs="Book Antiqua"/>
        </w:rPr>
        <w:t>(</w:t>
      </w:r>
      <w:r w:rsidR="0059244D" w:rsidRPr="00D04302">
        <w:rPr>
          <w:rFonts w:ascii="Book Antiqua" w:eastAsia="Book Antiqua" w:hAnsi="Book Antiqua" w:cs="Book Antiqua"/>
        </w:rPr>
        <w:t>c</w:t>
      </w:r>
      <w:r w:rsidRPr="00D04302">
        <w:rPr>
          <w:rFonts w:ascii="Book Antiqua" w:eastAsia="Book Antiqua" w:hAnsi="Book Antiqua" w:cs="Book Antiqua"/>
        </w:rPr>
        <w:t xml:space="preserve">) </w:t>
      </w:r>
      <w:r w:rsidR="00BC53B2">
        <w:rPr>
          <w:rFonts w:ascii="Book Antiqua" w:hAnsi="Book Antiqua" w:cs="Book Antiqua" w:hint="eastAsia"/>
          <w:lang w:eastAsia="zh-CN"/>
        </w:rPr>
        <w:t>A</w:t>
      </w:r>
      <w:r w:rsidRPr="00D04302">
        <w:rPr>
          <w:rFonts w:ascii="Book Antiqua" w:eastAsia="Book Antiqua" w:hAnsi="Book Antiqua" w:cs="Book Antiqua"/>
        </w:rPr>
        <w:t xml:space="preserve">rterial partial pressure of oxygen/concentration of oxygen inhalation ≤ 300 mmHg (1 mmHg = 0.133 </w:t>
      </w:r>
      <w:proofErr w:type="spellStart"/>
      <w:r w:rsidRPr="00D04302">
        <w:rPr>
          <w:rFonts w:ascii="Book Antiqua" w:eastAsia="Book Antiqua" w:hAnsi="Book Antiqua" w:cs="Book Antiqua"/>
        </w:rPr>
        <w:t>kPa</w:t>
      </w:r>
      <w:proofErr w:type="spellEnd"/>
      <w:r w:rsidRPr="00D04302">
        <w:rPr>
          <w:rFonts w:ascii="Book Antiqua" w:eastAsia="Book Antiqua" w:hAnsi="Book Antiqua" w:cs="Book Antiqua"/>
        </w:rPr>
        <w:t xml:space="preserve">) </w:t>
      </w:r>
      <w:r w:rsidR="009A6EF1">
        <w:rPr>
          <w:rFonts w:ascii="Book Antiqua" w:eastAsia="Book Antiqua" w:hAnsi="Book Antiqua" w:cs="Book Antiqua"/>
        </w:rPr>
        <w:t>{</w:t>
      </w:r>
      <w:r w:rsidRPr="00D04302">
        <w:rPr>
          <w:rFonts w:ascii="Book Antiqua" w:eastAsia="Book Antiqua" w:hAnsi="Book Antiqua" w:cs="Book Antiqua"/>
        </w:rPr>
        <w:t xml:space="preserve">for high altitude areas (altitude &gt; 1000 m), the </w:t>
      </w:r>
      <w:r w:rsidR="00C91F73" w:rsidRPr="00D04302">
        <w:rPr>
          <w:rFonts w:ascii="Book Antiqua" w:eastAsia="Book Antiqua" w:hAnsi="Book Antiqua" w:cs="Book Antiqua"/>
        </w:rPr>
        <w:t>arterial partial pressure of oxygen</w:t>
      </w:r>
      <w:r w:rsidRPr="00D04302">
        <w:rPr>
          <w:rFonts w:ascii="Book Antiqua" w:eastAsia="Book Antiqua" w:hAnsi="Book Antiqua" w:cs="Book Antiqua"/>
        </w:rPr>
        <w:t>/</w:t>
      </w:r>
      <w:r w:rsidR="00C91F73" w:rsidRPr="00C91F73">
        <w:rPr>
          <w:rFonts w:ascii="Book Antiqua" w:eastAsia="Book Antiqua" w:hAnsi="Book Antiqua" w:cs="Book Antiqua"/>
        </w:rPr>
        <w:t xml:space="preserve"> </w:t>
      </w:r>
      <w:r w:rsidR="00C91F73" w:rsidRPr="00D04302">
        <w:rPr>
          <w:rFonts w:ascii="Book Antiqua" w:eastAsia="Book Antiqua" w:hAnsi="Book Antiqua" w:cs="Book Antiqua"/>
        </w:rPr>
        <w:t>concentration of oxygen inhalation</w:t>
      </w:r>
      <w:r w:rsidRPr="00D04302">
        <w:rPr>
          <w:rFonts w:ascii="Book Antiqua" w:eastAsia="Book Antiqua" w:hAnsi="Book Antiqua" w:cs="Book Antiqua"/>
        </w:rPr>
        <w:t xml:space="preserve"> was adjusted according to the following equation: </w:t>
      </w:r>
      <w:r w:rsidR="00C91F73" w:rsidRPr="00D04302">
        <w:rPr>
          <w:rFonts w:ascii="Book Antiqua" w:eastAsia="Book Antiqua" w:hAnsi="Book Antiqua" w:cs="Book Antiqua"/>
        </w:rPr>
        <w:t>arterial partial pressure of oxygen</w:t>
      </w:r>
      <w:r w:rsidRPr="00D04302">
        <w:rPr>
          <w:rFonts w:ascii="Book Antiqua" w:eastAsia="Book Antiqua" w:hAnsi="Book Antiqua" w:cs="Book Antiqua"/>
        </w:rPr>
        <w:t>/</w:t>
      </w:r>
      <w:r w:rsidR="00C91F73" w:rsidRPr="00D04302">
        <w:rPr>
          <w:rFonts w:ascii="Book Antiqua" w:eastAsia="Book Antiqua" w:hAnsi="Book Antiqua" w:cs="Book Antiqua"/>
        </w:rPr>
        <w:t>concentration of oxygen inhalation</w:t>
      </w:r>
      <w:r w:rsidRPr="00D04302">
        <w:rPr>
          <w:rFonts w:ascii="Book Antiqua" w:eastAsia="Book Antiqua" w:hAnsi="Book Antiqua" w:cs="Book Antiqua"/>
        </w:rPr>
        <w:t xml:space="preserve"> × [atmospheric pressure (mmHg)/760]</w:t>
      </w:r>
      <w:r w:rsidR="00556547" w:rsidRPr="00D04302">
        <w:rPr>
          <w:rFonts w:ascii="Book Antiqua" w:hAnsi="Book Antiqua" w:cs="Book Antiqua"/>
          <w:lang w:eastAsia="zh-CN"/>
        </w:rPr>
        <w:t>}</w:t>
      </w:r>
      <w:r w:rsidRPr="00D04302">
        <w:rPr>
          <w:rFonts w:ascii="Book Antiqua" w:eastAsia="Book Antiqua" w:hAnsi="Book Antiqua" w:cs="Book Antiqua"/>
        </w:rPr>
        <w:t xml:space="preserve">; in addition, the patients in whom pulmonary imaging showed that the lesion progressed &gt; 50% within 24-48 h were also managed as severe cases; and (4) </w:t>
      </w:r>
      <w:r w:rsidR="00BC53B2">
        <w:rPr>
          <w:rFonts w:ascii="Book Antiqua" w:hAnsi="Book Antiqua" w:cs="Book Antiqua" w:hint="eastAsia"/>
          <w:lang w:eastAsia="zh-CN"/>
        </w:rPr>
        <w:t>C</w:t>
      </w:r>
      <w:r w:rsidRPr="00D04302">
        <w:rPr>
          <w:rFonts w:ascii="Book Antiqua" w:eastAsia="Book Antiqua" w:hAnsi="Book Antiqua" w:cs="Book Antiqua"/>
        </w:rPr>
        <w:t xml:space="preserve">ritical: </w:t>
      </w:r>
      <w:r w:rsidR="00BC53B2">
        <w:rPr>
          <w:rFonts w:ascii="Book Antiqua" w:hAnsi="Book Antiqua" w:cs="Book Antiqua" w:hint="eastAsia"/>
          <w:lang w:eastAsia="zh-CN"/>
        </w:rPr>
        <w:t>T</w:t>
      </w:r>
      <w:r w:rsidRPr="00D04302">
        <w:rPr>
          <w:rFonts w:ascii="Book Antiqua" w:eastAsia="Book Antiqua" w:hAnsi="Book Antiqua" w:cs="Book Antiqua"/>
        </w:rPr>
        <w:t>he patient met one or more of the following items: (</w:t>
      </w:r>
      <w:r w:rsidR="0059244D" w:rsidRPr="00D04302">
        <w:rPr>
          <w:rFonts w:ascii="Book Antiqua" w:eastAsia="Book Antiqua" w:hAnsi="Book Antiqua" w:cs="Book Antiqua"/>
        </w:rPr>
        <w:t>a</w:t>
      </w:r>
      <w:r w:rsidRPr="00D04302">
        <w:rPr>
          <w:rFonts w:ascii="Book Antiqua" w:eastAsia="Book Antiqua" w:hAnsi="Book Antiqua" w:cs="Book Antiqua"/>
        </w:rPr>
        <w:t xml:space="preserve">) </w:t>
      </w:r>
      <w:r w:rsidR="00BC53B2">
        <w:rPr>
          <w:rFonts w:ascii="Book Antiqua" w:hAnsi="Book Antiqua" w:cs="Book Antiqua" w:hint="eastAsia"/>
          <w:lang w:eastAsia="zh-CN"/>
        </w:rPr>
        <w:t>R</w:t>
      </w:r>
      <w:r w:rsidRPr="00D04302">
        <w:rPr>
          <w:rFonts w:ascii="Book Antiqua" w:eastAsia="Book Antiqua" w:hAnsi="Book Antiqua" w:cs="Book Antiqua"/>
        </w:rPr>
        <w:t>espiratory failure requiring mechanical ventilation; (</w:t>
      </w:r>
      <w:r w:rsidR="0059244D" w:rsidRPr="00D04302">
        <w:rPr>
          <w:rFonts w:ascii="Book Antiqua" w:eastAsia="Book Antiqua" w:hAnsi="Book Antiqua" w:cs="Book Antiqua"/>
        </w:rPr>
        <w:t>b</w:t>
      </w:r>
      <w:r w:rsidRPr="00D04302">
        <w:rPr>
          <w:rFonts w:ascii="Book Antiqua" w:eastAsia="Book Antiqua" w:hAnsi="Book Antiqua" w:cs="Book Antiqua"/>
        </w:rPr>
        <w:t xml:space="preserve">) </w:t>
      </w:r>
      <w:r w:rsidR="00BC53B2">
        <w:rPr>
          <w:rFonts w:ascii="Book Antiqua" w:hAnsi="Book Antiqua" w:cs="Book Antiqua" w:hint="eastAsia"/>
          <w:lang w:eastAsia="zh-CN"/>
        </w:rPr>
        <w:t>S</w:t>
      </w:r>
      <w:r w:rsidRPr="00D04302">
        <w:rPr>
          <w:rFonts w:ascii="Book Antiqua" w:eastAsia="Book Antiqua" w:hAnsi="Book Antiqua" w:cs="Book Antiqua"/>
        </w:rPr>
        <w:t>hock; and (</w:t>
      </w:r>
      <w:r w:rsidR="0059244D" w:rsidRPr="00D04302">
        <w:rPr>
          <w:rFonts w:ascii="Book Antiqua" w:eastAsia="Book Antiqua" w:hAnsi="Book Antiqua" w:cs="Book Antiqua"/>
        </w:rPr>
        <w:t>c</w:t>
      </w:r>
      <w:r w:rsidRPr="00D04302">
        <w:rPr>
          <w:rFonts w:ascii="Book Antiqua" w:eastAsia="Book Antiqua" w:hAnsi="Book Antiqua" w:cs="Book Antiqua"/>
        </w:rPr>
        <w:t xml:space="preserve">) </w:t>
      </w:r>
      <w:r w:rsidR="00BC53B2">
        <w:rPr>
          <w:rFonts w:ascii="Book Antiqua" w:hAnsi="Book Antiqua" w:cs="Book Antiqua" w:hint="eastAsia"/>
          <w:lang w:eastAsia="zh-CN"/>
        </w:rPr>
        <w:t>F</w:t>
      </w:r>
      <w:r w:rsidRPr="00D04302">
        <w:rPr>
          <w:rFonts w:ascii="Book Antiqua" w:eastAsia="Book Antiqua" w:hAnsi="Book Antiqua" w:cs="Book Antiqua"/>
        </w:rPr>
        <w:t>ailure of other organs and required monitoring and treatment in the intensive care unit.</w:t>
      </w:r>
    </w:p>
    <w:p w14:paraId="27058B4D" w14:textId="77777777" w:rsidR="00A77B3E" w:rsidRPr="00D04302" w:rsidRDefault="00A77B3E" w:rsidP="00D04302">
      <w:pPr>
        <w:adjustRightInd w:val="0"/>
        <w:snapToGrid w:val="0"/>
        <w:spacing w:line="360" w:lineRule="auto"/>
        <w:ind w:firstLine="240"/>
        <w:jc w:val="both"/>
        <w:rPr>
          <w:rFonts w:ascii="Book Antiqua" w:hAnsi="Book Antiqua"/>
        </w:rPr>
      </w:pPr>
    </w:p>
    <w:p w14:paraId="1ABDD733"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i/>
          <w:iCs/>
        </w:rPr>
        <w:t xml:space="preserve">Statistical analysis </w:t>
      </w:r>
    </w:p>
    <w:p w14:paraId="7FF58B47" w14:textId="5F7E8962"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SPSS 22.0 (IBM, Armonk, NY, United States) was used for data analysis. Continuous variables </w:t>
      </w:r>
      <w:r w:rsidR="004E5F9D">
        <w:rPr>
          <w:rFonts w:ascii="Book Antiqua" w:eastAsia="Book Antiqua" w:hAnsi="Book Antiqua" w:cs="Book Antiqua"/>
        </w:rPr>
        <w:t>we</w:t>
      </w:r>
      <w:r w:rsidRPr="00D04302">
        <w:rPr>
          <w:rFonts w:ascii="Book Antiqua" w:eastAsia="Book Antiqua" w:hAnsi="Book Antiqua" w:cs="Book Antiqua"/>
        </w:rPr>
        <w:t xml:space="preserve">re presented as means ± standard deviation or as median and interquartile range according to their distribution, as determined by the Kolmogorov-Smirnov test. The biochemical indexes were compared between two groups using the Student </w:t>
      </w:r>
      <w:r w:rsidRPr="00D04302">
        <w:rPr>
          <w:rFonts w:ascii="Book Antiqua" w:eastAsia="Book Antiqua" w:hAnsi="Book Antiqua" w:cs="Book Antiqua"/>
          <w:i/>
        </w:rPr>
        <w:t>t</w:t>
      </w:r>
      <w:r w:rsidRPr="00D04302">
        <w:rPr>
          <w:rFonts w:ascii="Book Antiqua" w:eastAsia="Book Antiqua" w:hAnsi="Book Antiqua" w:cs="Book Antiqua"/>
        </w:rPr>
        <w:t xml:space="preserve">-test. The biochemical indexes were compared among different time groups using analysis of variance and the LSD post hoc test. </w:t>
      </w:r>
      <w:r w:rsidRPr="00D04302">
        <w:rPr>
          <w:rFonts w:ascii="Book Antiqua" w:eastAsia="Book Antiqua" w:hAnsi="Book Antiqua" w:cs="Book Antiqua"/>
          <w:i/>
          <w:iCs/>
        </w:rPr>
        <w:t>P</w:t>
      </w:r>
      <w:r w:rsidR="00682C98" w:rsidRPr="00D04302">
        <w:rPr>
          <w:rFonts w:ascii="Book Antiqua" w:eastAsia="Book Antiqua" w:hAnsi="Book Antiqua" w:cs="Book Antiqua"/>
        </w:rPr>
        <w:t xml:space="preserve"> </w:t>
      </w:r>
      <w:r w:rsidRPr="00D04302">
        <w:rPr>
          <w:rFonts w:ascii="Book Antiqua" w:eastAsia="Book Antiqua" w:hAnsi="Book Antiqua" w:cs="Book Antiqua"/>
        </w:rPr>
        <w:t>values &lt; 0.05 were considered as statistically significant.</w:t>
      </w:r>
    </w:p>
    <w:bookmarkEnd w:id="29"/>
    <w:bookmarkEnd w:id="30"/>
    <w:p w14:paraId="09ED1523" w14:textId="77777777" w:rsidR="00A77B3E" w:rsidRPr="00D04302" w:rsidRDefault="00A77B3E" w:rsidP="00D04302">
      <w:pPr>
        <w:adjustRightInd w:val="0"/>
        <w:snapToGrid w:val="0"/>
        <w:spacing w:line="360" w:lineRule="auto"/>
        <w:jc w:val="both"/>
        <w:rPr>
          <w:rFonts w:ascii="Book Antiqua" w:hAnsi="Book Antiqua"/>
        </w:rPr>
      </w:pPr>
    </w:p>
    <w:p w14:paraId="67509A62"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caps/>
          <w:u w:val="single"/>
        </w:rPr>
        <w:t>RESULTS</w:t>
      </w:r>
    </w:p>
    <w:p w14:paraId="1A3F840F" w14:textId="77777777" w:rsidR="00A77B3E" w:rsidRPr="00D04302" w:rsidRDefault="00BC1919" w:rsidP="00D04302">
      <w:pPr>
        <w:adjustRightInd w:val="0"/>
        <w:snapToGrid w:val="0"/>
        <w:spacing w:line="360" w:lineRule="auto"/>
        <w:jc w:val="both"/>
        <w:rPr>
          <w:rFonts w:ascii="Book Antiqua" w:hAnsi="Book Antiqua"/>
        </w:rPr>
      </w:pPr>
      <w:bookmarkStart w:id="31" w:name="OLE_LINK37"/>
      <w:bookmarkStart w:id="32" w:name="OLE_LINK38"/>
      <w:r w:rsidRPr="00D04302">
        <w:rPr>
          <w:rFonts w:ascii="Book Antiqua" w:eastAsia="Book Antiqua" w:hAnsi="Book Antiqua" w:cs="Book Antiqua"/>
          <w:b/>
          <w:bCs/>
          <w:i/>
          <w:iCs/>
        </w:rPr>
        <w:t>Characteristics of the patients</w:t>
      </w:r>
    </w:p>
    <w:p w14:paraId="11BA00DA" w14:textId="146964FF" w:rsidR="00A77B3E" w:rsidRPr="00D04302" w:rsidRDefault="00BC1919" w:rsidP="00D04302">
      <w:pPr>
        <w:adjustRightInd w:val="0"/>
        <w:snapToGrid w:val="0"/>
        <w:spacing w:line="360" w:lineRule="auto"/>
        <w:jc w:val="both"/>
        <w:rPr>
          <w:rFonts w:ascii="Book Antiqua" w:eastAsia="Book Antiqua" w:hAnsi="Book Antiqua" w:cs="Book Antiqua"/>
        </w:rPr>
      </w:pPr>
      <w:r w:rsidRPr="00D04302">
        <w:rPr>
          <w:rFonts w:ascii="Book Antiqua" w:eastAsia="Book Antiqua" w:hAnsi="Book Antiqua" w:cs="Book Antiqua"/>
        </w:rPr>
        <w:t>Twelve patients with COVID-19 (seven men and five women) were included. They were 12-69 years of age (median of 37). There were one, two, and nine patients with severe, mild, and moderate conditions, respectively. All the patients were clustering case</w:t>
      </w:r>
      <w:r w:rsidR="004E5F9D">
        <w:rPr>
          <w:rFonts w:ascii="Book Antiqua" w:eastAsia="Book Antiqua" w:hAnsi="Book Antiqua" w:cs="Book Antiqua"/>
        </w:rPr>
        <w:t>s</w:t>
      </w:r>
      <w:r w:rsidRPr="00D04302">
        <w:rPr>
          <w:rFonts w:ascii="Book Antiqua" w:eastAsia="Book Antiqua" w:hAnsi="Book Antiqua" w:cs="Book Antiqua"/>
        </w:rPr>
        <w:t>, except patient 10, who had a travel</w:t>
      </w:r>
      <w:r w:rsidR="004E5F9D">
        <w:rPr>
          <w:rFonts w:ascii="Book Antiqua" w:eastAsia="Book Antiqua" w:hAnsi="Book Antiqua" w:cs="Book Antiqua"/>
        </w:rPr>
        <w:t xml:space="preserve"> </w:t>
      </w:r>
      <w:r w:rsidRPr="00D04302">
        <w:rPr>
          <w:rFonts w:ascii="Book Antiqua" w:eastAsia="Book Antiqua" w:hAnsi="Book Antiqua" w:cs="Book Antiqua"/>
        </w:rPr>
        <w:t xml:space="preserve">history. All the patients were cured and discharged from hospital. The detailed information of patients was listed in the </w:t>
      </w:r>
      <w:r w:rsidR="00682C98" w:rsidRPr="00D04302">
        <w:rPr>
          <w:rFonts w:ascii="Book Antiqua" w:eastAsia="Book Antiqua" w:hAnsi="Book Antiqua" w:cs="Book Antiqua"/>
        </w:rPr>
        <w:t xml:space="preserve">Table </w:t>
      </w:r>
      <w:r w:rsidRPr="00D04302">
        <w:rPr>
          <w:rFonts w:ascii="Book Antiqua" w:eastAsia="Book Antiqua" w:hAnsi="Book Antiqua" w:cs="Book Antiqua"/>
        </w:rPr>
        <w:t xml:space="preserve">1. Twelve controls (eight men and four women) were included. They were 16-65 years of age (median of 36.5). There were no significant differences in age and sex between the two groups (both </w:t>
      </w:r>
      <w:r w:rsidRPr="00D04302">
        <w:rPr>
          <w:rFonts w:ascii="Book Antiqua" w:eastAsia="Book Antiqua" w:hAnsi="Book Antiqua" w:cs="Book Antiqua"/>
          <w:i/>
          <w:iCs/>
        </w:rPr>
        <w:t>P</w:t>
      </w:r>
      <w:r w:rsidRPr="00D04302">
        <w:rPr>
          <w:rFonts w:ascii="Book Antiqua" w:eastAsia="Book Antiqua" w:hAnsi="Book Antiqua" w:cs="Book Antiqua"/>
        </w:rPr>
        <w:t xml:space="preserve"> &gt; 0.05).</w:t>
      </w:r>
    </w:p>
    <w:p w14:paraId="5C2F6415" w14:textId="77777777" w:rsidR="00556547" w:rsidRPr="00D04302" w:rsidRDefault="00556547" w:rsidP="00D04302">
      <w:pPr>
        <w:adjustRightInd w:val="0"/>
        <w:snapToGrid w:val="0"/>
        <w:spacing w:line="360" w:lineRule="auto"/>
        <w:jc w:val="both"/>
        <w:rPr>
          <w:rFonts w:ascii="Book Antiqua" w:hAnsi="Book Antiqua"/>
        </w:rPr>
      </w:pPr>
    </w:p>
    <w:p w14:paraId="27BF7706"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i/>
          <w:iCs/>
        </w:rPr>
        <w:t>Comparison in liver function indexes</w:t>
      </w:r>
    </w:p>
    <w:p w14:paraId="7745F41F" w14:textId="4AC36967" w:rsidR="00A77B3E" w:rsidRPr="00D04302" w:rsidRDefault="00BC1919" w:rsidP="00D04302">
      <w:pPr>
        <w:adjustRightInd w:val="0"/>
        <w:snapToGrid w:val="0"/>
        <w:spacing w:line="360" w:lineRule="auto"/>
        <w:jc w:val="both"/>
        <w:rPr>
          <w:rFonts w:ascii="Book Antiqua" w:eastAsia="Book Antiqua" w:hAnsi="Book Antiqua" w:cs="Book Antiqua"/>
        </w:rPr>
      </w:pPr>
      <w:r w:rsidRPr="00D04302">
        <w:rPr>
          <w:rFonts w:ascii="Book Antiqua" w:eastAsia="Book Antiqua" w:hAnsi="Book Antiqua" w:cs="Book Antiqua"/>
        </w:rPr>
        <w:t xml:space="preserve">There were no significant differences in albumin, ALT, AST, GGT, and TBIL between the controls and the patients with COVID-19 on day 1 of hospitalization (all </w:t>
      </w:r>
      <w:r w:rsidRPr="00D04302">
        <w:rPr>
          <w:rFonts w:ascii="Book Antiqua" w:eastAsia="Book Antiqua" w:hAnsi="Book Antiqua" w:cs="Book Antiqua"/>
          <w:i/>
          <w:iCs/>
        </w:rPr>
        <w:t>P</w:t>
      </w:r>
      <w:r w:rsidRPr="00D04302">
        <w:rPr>
          <w:rFonts w:ascii="Book Antiqua" w:eastAsia="Book Antiqua" w:hAnsi="Book Antiqua" w:cs="Book Antiqua"/>
        </w:rPr>
        <w:t xml:space="preserve"> &gt; 0.05) (Figure 1 and Table 2).</w:t>
      </w:r>
    </w:p>
    <w:p w14:paraId="45AF6CE9" w14:textId="77777777" w:rsidR="00556547" w:rsidRPr="00D04302" w:rsidRDefault="00556547" w:rsidP="00D04302">
      <w:pPr>
        <w:adjustRightInd w:val="0"/>
        <w:snapToGrid w:val="0"/>
        <w:spacing w:line="360" w:lineRule="auto"/>
        <w:jc w:val="both"/>
        <w:rPr>
          <w:rFonts w:ascii="Book Antiqua" w:hAnsi="Book Antiqua"/>
        </w:rPr>
      </w:pPr>
    </w:p>
    <w:p w14:paraId="51B34C63" w14:textId="75F1EDF9"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i/>
          <w:iCs/>
        </w:rPr>
        <w:t>Dynamic changes in liver function indexes and prognosis before and after treatment</w:t>
      </w:r>
    </w:p>
    <w:p w14:paraId="66864702" w14:textId="129A0A19"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Serum albumin showed a decreasing trend from days 0 to 7 of hospitalization, reaching the lowest level on the </w:t>
      </w:r>
      <w:r w:rsidR="006E1871">
        <w:rPr>
          <w:rFonts w:ascii="Book Antiqua" w:eastAsia="Book Antiqua" w:hAnsi="Book Antiqua" w:cs="Book Antiqua"/>
        </w:rPr>
        <w:t>seventh</w:t>
      </w:r>
      <w:r w:rsidR="006E1871" w:rsidRPr="00D04302">
        <w:rPr>
          <w:rFonts w:ascii="Book Antiqua" w:eastAsia="Book Antiqua" w:hAnsi="Book Antiqua" w:cs="Book Antiqua"/>
        </w:rPr>
        <w:t xml:space="preserve"> </w:t>
      </w:r>
      <w:r w:rsidRPr="00D04302">
        <w:rPr>
          <w:rFonts w:ascii="Book Antiqua" w:eastAsia="Book Antiqua" w:hAnsi="Book Antiqua" w:cs="Book Antiqua"/>
        </w:rPr>
        <w:t>day (</w:t>
      </w:r>
      <w:r w:rsidRPr="00D04302">
        <w:rPr>
          <w:rFonts w:ascii="Book Antiqua" w:eastAsia="Book Antiqua" w:hAnsi="Book Antiqua" w:cs="Book Antiqua"/>
          <w:i/>
          <w:iCs/>
        </w:rPr>
        <w:t xml:space="preserve">P </w:t>
      </w:r>
      <w:r w:rsidRPr="00D04302">
        <w:rPr>
          <w:rFonts w:ascii="Book Antiqua" w:eastAsia="Book Antiqua" w:hAnsi="Book Antiqua" w:cs="Book Antiqua"/>
        </w:rPr>
        <w:t>&lt; 0.001). TBIL was higher on day 3 of hospitalization than on day 7 (</w:t>
      </w:r>
      <w:r w:rsidRPr="00D04302">
        <w:rPr>
          <w:rFonts w:ascii="Book Antiqua" w:eastAsia="Book Antiqua" w:hAnsi="Book Antiqua" w:cs="Book Antiqua"/>
          <w:i/>
          <w:iCs/>
        </w:rPr>
        <w:t>P</w:t>
      </w:r>
      <w:r w:rsidRPr="00D04302">
        <w:rPr>
          <w:rFonts w:ascii="Book Antiqua" w:eastAsia="Book Antiqua" w:hAnsi="Book Antiqua" w:cs="Book Antiqua"/>
        </w:rPr>
        <w:t xml:space="preserve"> = 0.025). There were no significant changes for the other markers (all </w:t>
      </w:r>
      <w:r w:rsidRPr="00D04302">
        <w:rPr>
          <w:rFonts w:ascii="Book Antiqua" w:eastAsia="Book Antiqua" w:hAnsi="Book Antiqua" w:cs="Book Antiqua"/>
          <w:i/>
          <w:iCs/>
        </w:rPr>
        <w:t>P</w:t>
      </w:r>
      <w:r w:rsidRPr="00D04302">
        <w:rPr>
          <w:rFonts w:ascii="Book Antiqua" w:eastAsia="Book Antiqua" w:hAnsi="Book Antiqua" w:cs="Book Antiqua"/>
        </w:rPr>
        <w:t xml:space="preserve"> &gt; 0.05). ALT, AST, and GGT did not change significantly </w:t>
      </w:r>
      <w:r w:rsidR="0096329E">
        <w:rPr>
          <w:rFonts w:ascii="Book Antiqua" w:eastAsia="Book Antiqua" w:hAnsi="Book Antiqua" w:cs="Book Antiqua"/>
        </w:rPr>
        <w:t>over</w:t>
      </w:r>
      <w:r w:rsidRPr="00D04302">
        <w:rPr>
          <w:rFonts w:ascii="Book Antiqua" w:eastAsia="Book Antiqua" w:hAnsi="Book Antiqua" w:cs="Book Antiqua"/>
        </w:rPr>
        <w:t xml:space="preserve"> time (Figure 1 and Table 2). The severe patient was observed to have ALT levels of 67 U/L and AST levels of 75 U/L on day 7, ALT of 71 U/L and AST of 35 U/L on day 14, and ALT of 210 U/L and AST of 123 U/L on day 21. No abnormalities of ALT, AST, and GGT were observed in the other 11 patients. After treatment with </w:t>
      </w:r>
      <w:proofErr w:type="spellStart"/>
      <w:r w:rsidRPr="00D04302">
        <w:rPr>
          <w:rFonts w:ascii="Book Antiqua" w:eastAsia="Book Antiqua" w:hAnsi="Book Antiqua" w:cs="Book Antiqua"/>
        </w:rPr>
        <w:t>bicyclol</w:t>
      </w:r>
      <w:proofErr w:type="spellEnd"/>
      <w:r w:rsidRPr="00D04302">
        <w:rPr>
          <w:rFonts w:ascii="Book Antiqua" w:eastAsia="Book Antiqua" w:hAnsi="Book Antiqua" w:cs="Book Antiqua"/>
        </w:rPr>
        <w:t xml:space="preserve"> and compound </w:t>
      </w:r>
      <w:proofErr w:type="spellStart"/>
      <w:r w:rsidRPr="00D04302">
        <w:rPr>
          <w:rFonts w:ascii="Book Antiqua" w:eastAsia="Book Antiqua" w:hAnsi="Book Antiqua" w:cs="Book Antiqua"/>
        </w:rPr>
        <w:t>glycyrrhizic</w:t>
      </w:r>
      <w:proofErr w:type="spellEnd"/>
      <w:r w:rsidRPr="00D04302">
        <w:rPr>
          <w:rFonts w:ascii="Book Antiqua" w:eastAsia="Book Antiqua" w:hAnsi="Book Antiqua" w:cs="Book Antiqua"/>
        </w:rPr>
        <w:t xml:space="preserve"> acid preparation, liver function injury in the severe patient was improved.</w:t>
      </w:r>
    </w:p>
    <w:bookmarkEnd w:id="31"/>
    <w:bookmarkEnd w:id="32"/>
    <w:p w14:paraId="485EF7C9" w14:textId="77777777" w:rsidR="00A77B3E" w:rsidRPr="00D04302" w:rsidRDefault="00A77B3E" w:rsidP="00D04302">
      <w:pPr>
        <w:adjustRightInd w:val="0"/>
        <w:snapToGrid w:val="0"/>
        <w:spacing w:line="360" w:lineRule="auto"/>
        <w:ind w:firstLine="240"/>
        <w:jc w:val="both"/>
        <w:rPr>
          <w:rFonts w:ascii="Book Antiqua" w:hAnsi="Book Antiqua"/>
        </w:rPr>
      </w:pPr>
    </w:p>
    <w:p w14:paraId="7E54AE9C"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caps/>
          <w:u w:val="single"/>
        </w:rPr>
        <w:t>DISCUSSION</w:t>
      </w:r>
    </w:p>
    <w:p w14:paraId="11BB99A6" w14:textId="0CF5CC1C" w:rsidR="00A77B3E" w:rsidRPr="00D04302" w:rsidRDefault="00BC1919" w:rsidP="00D04302">
      <w:pPr>
        <w:adjustRightInd w:val="0"/>
        <w:snapToGrid w:val="0"/>
        <w:spacing w:line="360" w:lineRule="auto"/>
        <w:jc w:val="both"/>
        <w:rPr>
          <w:rFonts w:ascii="Book Antiqua" w:hAnsi="Book Antiqua"/>
        </w:rPr>
      </w:pPr>
      <w:bookmarkStart w:id="33" w:name="OLE_LINK39"/>
      <w:bookmarkStart w:id="34" w:name="OLE_LINK40"/>
      <w:r w:rsidRPr="00D04302">
        <w:rPr>
          <w:rFonts w:ascii="Book Antiqua" w:eastAsia="Book Antiqua" w:hAnsi="Book Antiqua" w:cs="Book Antiqua"/>
        </w:rPr>
        <w:t xml:space="preserve">Some patients with COVID-19 display elevated liver </w:t>
      </w:r>
      <w:proofErr w:type="gramStart"/>
      <w:r w:rsidRPr="00D04302">
        <w:rPr>
          <w:rFonts w:ascii="Book Antiqua" w:eastAsia="Book Antiqua" w:hAnsi="Book Antiqua" w:cs="Book Antiqua"/>
        </w:rPr>
        <w:t>enzymes</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1,8-13]</w:t>
      </w:r>
      <w:r w:rsidRPr="00D04302">
        <w:rPr>
          <w:rFonts w:ascii="Book Antiqua" w:eastAsia="Book Antiqua" w:hAnsi="Book Antiqua" w:cs="Book Antiqua"/>
        </w:rPr>
        <w:t xml:space="preserve">. Some antiviral drugs that can be used against COVID-19 are associated with a risk of </w:t>
      </w:r>
      <w:proofErr w:type="gramStart"/>
      <w:r w:rsidRPr="00D04302">
        <w:rPr>
          <w:rFonts w:ascii="Book Antiqua" w:eastAsia="Book Antiqua" w:hAnsi="Book Antiqua" w:cs="Book Antiqua"/>
        </w:rPr>
        <w:t>hepatotoxicity</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14,15]</w:t>
      </w:r>
      <w:r w:rsidRPr="00D04302">
        <w:rPr>
          <w:rFonts w:ascii="Book Antiqua" w:eastAsia="Book Antiqua" w:hAnsi="Book Antiqua" w:cs="Book Antiqua"/>
        </w:rPr>
        <w:t>. Therefore, the aim of the present study was to analyze the clinical significance of the dynamic monitoring of the liver function of patients with COVID-19. The results suggest that the changes in serum liver function indicators are not obvious in the early stage of COVID-19, but clinically significant changes might be observed in severe COVID-19.</w:t>
      </w:r>
    </w:p>
    <w:p w14:paraId="65023C43" w14:textId="1DD62131" w:rsidR="00A77B3E" w:rsidRPr="00D04302" w:rsidRDefault="00BC1919" w:rsidP="00D04302">
      <w:pPr>
        <w:adjustRightInd w:val="0"/>
        <w:snapToGrid w:val="0"/>
        <w:spacing w:line="360" w:lineRule="auto"/>
        <w:ind w:firstLineChars="100" w:firstLine="240"/>
        <w:jc w:val="both"/>
        <w:rPr>
          <w:rFonts w:ascii="Book Antiqua" w:hAnsi="Book Antiqua"/>
        </w:rPr>
      </w:pPr>
      <w:r w:rsidRPr="00D04302">
        <w:rPr>
          <w:rFonts w:ascii="Book Antiqua" w:eastAsia="Book Antiqua" w:hAnsi="Book Antiqua" w:cs="Book Antiqua"/>
        </w:rPr>
        <w:t xml:space="preserve">Patients with COVID-19 usually present with respiratory symptoms, such as fever, chest tightness, and cough. Some of them might also display liver biochemical abnormalities at different </w:t>
      </w:r>
      <w:proofErr w:type="gramStart"/>
      <w:r w:rsidRPr="00D04302">
        <w:rPr>
          <w:rFonts w:ascii="Book Antiqua" w:eastAsia="Book Antiqua" w:hAnsi="Book Antiqua" w:cs="Book Antiqua"/>
        </w:rPr>
        <w:t>degrees</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1,8-13]</w:t>
      </w:r>
      <w:r w:rsidRPr="00D04302">
        <w:rPr>
          <w:rFonts w:ascii="Book Antiqua" w:eastAsia="Book Antiqua" w:hAnsi="Book Antiqua" w:cs="Book Antiqua"/>
        </w:rPr>
        <w:t>. In this study, 11 patients diagnosed with COVID-19 but with mild or moderate symptoms at admission showed no abnormalities in serum TBIL, ALB, ALT, AST, and GGT levels</w:t>
      </w:r>
      <w:r w:rsidR="00DB17E7">
        <w:rPr>
          <w:rFonts w:ascii="Book Antiqua" w:eastAsia="Book Antiqua" w:hAnsi="Book Antiqua" w:cs="Book Antiqua"/>
        </w:rPr>
        <w:t>.</w:t>
      </w:r>
      <w:r w:rsidRPr="00D04302">
        <w:rPr>
          <w:rFonts w:ascii="Book Antiqua" w:eastAsia="Book Antiqua" w:hAnsi="Book Antiqua" w:cs="Book Antiqua"/>
        </w:rPr>
        <w:t xml:space="preserve"> </w:t>
      </w:r>
      <w:r w:rsidR="00DB17E7">
        <w:rPr>
          <w:rFonts w:ascii="Book Antiqua" w:eastAsia="Book Antiqua" w:hAnsi="Book Antiqua" w:cs="Book Antiqua"/>
        </w:rPr>
        <w:t>A</w:t>
      </w:r>
      <w:r w:rsidRPr="00D04302">
        <w:rPr>
          <w:rFonts w:ascii="Book Antiqua" w:eastAsia="Book Antiqua" w:hAnsi="Book Antiqua" w:cs="Book Antiqua"/>
        </w:rPr>
        <w:t xml:space="preserve">bnormalities were observed in one patient with severe COVID-19. This is supported by a previous study that reported little changes in liver function in mild and moderate COVID-19, but that severe cases should be monitored more </w:t>
      </w:r>
      <w:proofErr w:type="gramStart"/>
      <w:r w:rsidRPr="00D04302">
        <w:rPr>
          <w:rFonts w:ascii="Book Antiqua" w:eastAsia="Book Antiqua" w:hAnsi="Book Antiqua" w:cs="Book Antiqua"/>
        </w:rPr>
        <w:t>closely</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16]</w:t>
      </w:r>
      <w:r w:rsidRPr="00D04302">
        <w:rPr>
          <w:rFonts w:ascii="Book Antiqua" w:eastAsia="Book Antiqua" w:hAnsi="Book Antiqua" w:cs="Book Antiqua"/>
        </w:rPr>
        <w:t xml:space="preserve">. In addition, Zhang </w:t>
      </w:r>
      <w:r w:rsidRPr="00D04302">
        <w:rPr>
          <w:rFonts w:ascii="Book Antiqua" w:eastAsia="Book Antiqua" w:hAnsi="Book Antiqua" w:cs="Book Antiqua"/>
          <w:i/>
          <w:iCs/>
        </w:rPr>
        <w:t xml:space="preserve">et </w:t>
      </w:r>
      <w:proofErr w:type="gramStart"/>
      <w:r w:rsidRPr="00D04302">
        <w:rPr>
          <w:rFonts w:ascii="Book Antiqua" w:eastAsia="Book Antiqua" w:hAnsi="Book Antiqua" w:cs="Book Antiqua"/>
          <w:i/>
          <w:iCs/>
        </w:rPr>
        <w:t>al</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17]</w:t>
      </w:r>
      <w:r w:rsidRPr="00D04302">
        <w:rPr>
          <w:rFonts w:ascii="Book Antiqua" w:eastAsia="Book Antiqua" w:hAnsi="Book Antiqua" w:cs="Book Antiqua"/>
        </w:rPr>
        <w:t xml:space="preserve"> suggested that patients with a pre-existing liver condition and severe COVID should be managed more closely</w:t>
      </w:r>
      <w:r w:rsidR="00DB17E7">
        <w:rPr>
          <w:rFonts w:ascii="Book Antiqua" w:eastAsia="Book Antiqua" w:hAnsi="Book Antiqua" w:cs="Book Antiqua"/>
        </w:rPr>
        <w:t>.</w:t>
      </w:r>
      <w:r w:rsidRPr="00D04302">
        <w:rPr>
          <w:rFonts w:ascii="Book Antiqua" w:eastAsia="Book Antiqua" w:hAnsi="Book Antiqua" w:cs="Book Antiqua"/>
        </w:rPr>
        <w:t xml:space="preserve"> </w:t>
      </w:r>
      <w:r w:rsidR="00DB17E7">
        <w:rPr>
          <w:rFonts w:ascii="Book Antiqua" w:eastAsia="Book Antiqua" w:hAnsi="Book Antiqua" w:cs="Book Antiqua"/>
        </w:rPr>
        <w:t>However,</w:t>
      </w:r>
      <w:r w:rsidRPr="00D04302">
        <w:rPr>
          <w:rFonts w:ascii="Book Antiqua" w:eastAsia="Book Antiqua" w:hAnsi="Book Antiqua" w:cs="Book Antiqua"/>
        </w:rPr>
        <w:t xml:space="preserve"> this will require more observations to determine the most appropriate course of action. In </w:t>
      </w:r>
      <w:r w:rsidR="00DB17E7">
        <w:rPr>
          <w:rFonts w:ascii="Book Antiqua" w:eastAsia="Book Antiqua" w:hAnsi="Book Antiqua" w:cs="Book Antiqua"/>
        </w:rPr>
        <w:t>acute respiratory distress syndrome</w:t>
      </w:r>
      <w:r w:rsidRPr="00D04302">
        <w:rPr>
          <w:rFonts w:ascii="Book Antiqua" w:eastAsia="Book Antiqua" w:hAnsi="Book Antiqua" w:cs="Book Antiqua"/>
        </w:rPr>
        <w:t xml:space="preserve">, liver cirrhosis was independently associated with </w:t>
      </w:r>
      <w:proofErr w:type="gramStart"/>
      <w:r w:rsidRPr="00D04302">
        <w:rPr>
          <w:rFonts w:ascii="Book Antiqua" w:eastAsia="Book Antiqua" w:hAnsi="Book Antiqua" w:cs="Book Antiqua"/>
        </w:rPr>
        <w:t>mortality</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18]</w:t>
      </w:r>
      <w:r w:rsidRPr="00D04302">
        <w:rPr>
          <w:rFonts w:ascii="Book Antiqua" w:eastAsia="Book Antiqua" w:hAnsi="Book Antiqua" w:cs="Book Antiqua"/>
        </w:rPr>
        <w:t xml:space="preserve">. </w:t>
      </w:r>
      <w:r w:rsidR="003B5AF7">
        <w:rPr>
          <w:rFonts w:ascii="Book Antiqua" w:eastAsia="Book Antiqua" w:hAnsi="Book Antiqua" w:cs="Book Antiqua"/>
        </w:rPr>
        <w:t>Because</w:t>
      </w:r>
      <w:r w:rsidR="003B5AF7" w:rsidRPr="00D04302">
        <w:rPr>
          <w:rFonts w:ascii="Book Antiqua" w:eastAsia="Book Antiqua" w:hAnsi="Book Antiqua" w:cs="Book Antiqua"/>
        </w:rPr>
        <w:t xml:space="preserve"> </w:t>
      </w:r>
      <w:r w:rsidRPr="00D04302">
        <w:rPr>
          <w:rFonts w:ascii="Book Antiqua" w:eastAsia="Book Antiqua" w:hAnsi="Book Antiqua" w:cs="Book Antiqua"/>
        </w:rPr>
        <w:t xml:space="preserve">the two viruses are close parents, the impact of cirrhosis should also be examined in COVID-19. A recent review indicated that liver marker abnormalities are common during the course of COVID-19, but that the clinically relevant liver abnormalities are </w:t>
      </w:r>
      <w:proofErr w:type="gramStart"/>
      <w:r w:rsidRPr="00D04302">
        <w:rPr>
          <w:rFonts w:ascii="Book Antiqua" w:eastAsia="Book Antiqua" w:hAnsi="Book Antiqua" w:cs="Book Antiqua"/>
        </w:rPr>
        <w:t>rare</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19]</w:t>
      </w:r>
      <w:r w:rsidRPr="00D04302">
        <w:rPr>
          <w:rFonts w:ascii="Book Antiqua" w:eastAsia="Book Antiqua" w:hAnsi="Book Antiqua" w:cs="Book Antiqua"/>
        </w:rPr>
        <w:t xml:space="preserve">. It also showed that although patients with chronic liver diseases were not at </w:t>
      </w:r>
      <w:r w:rsidR="003B5AF7">
        <w:rPr>
          <w:rFonts w:ascii="Book Antiqua" w:eastAsia="Book Antiqua" w:hAnsi="Book Antiqua" w:cs="Book Antiqua"/>
        </w:rPr>
        <w:t xml:space="preserve">a </w:t>
      </w:r>
      <w:r w:rsidRPr="00D04302">
        <w:rPr>
          <w:rFonts w:ascii="Book Antiqua" w:eastAsia="Book Antiqua" w:hAnsi="Book Antiqua" w:cs="Book Antiqua"/>
        </w:rPr>
        <w:t>higher risk of being infected with SARS-CoV-2, patients with cirrhosis, liver cancer, fatty liver disease, liver transplant, or autoimmune hepatic diseases were at higher risk of severe COVID-19</w:t>
      </w:r>
      <w:r w:rsidRPr="00D04302">
        <w:rPr>
          <w:rFonts w:ascii="Book Antiqua" w:eastAsia="Book Antiqua" w:hAnsi="Book Antiqua" w:cs="Book Antiqua"/>
          <w:vertAlign w:val="superscript"/>
        </w:rPr>
        <w:t>[19]</w:t>
      </w:r>
      <w:r w:rsidRPr="00D04302">
        <w:rPr>
          <w:rFonts w:ascii="Book Antiqua" w:eastAsia="Book Antiqua" w:hAnsi="Book Antiqua" w:cs="Book Antiqua"/>
        </w:rPr>
        <w:t xml:space="preserve">. </w:t>
      </w:r>
    </w:p>
    <w:p w14:paraId="21CEB0B5" w14:textId="3420E2AF" w:rsidR="00A77B3E" w:rsidRPr="00D04302" w:rsidRDefault="00BC1919" w:rsidP="00D04302">
      <w:pPr>
        <w:adjustRightInd w:val="0"/>
        <w:snapToGrid w:val="0"/>
        <w:spacing w:line="360" w:lineRule="auto"/>
        <w:ind w:firstLineChars="100" w:firstLine="240"/>
        <w:jc w:val="both"/>
        <w:rPr>
          <w:rFonts w:ascii="Book Antiqua" w:hAnsi="Book Antiqua"/>
        </w:rPr>
      </w:pPr>
      <w:r w:rsidRPr="00D04302">
        <w:rPr>
          <w:rFonts w:ascii="Book Antiqua" w:eastAsia="Book Antiqua" w:hAnsi="Book Antiqua" w:cs="Book Antiqua"/>
        </w:rPr>
        <w:t xml:space="preserve">A study speculated that the mechanism of SARS-CoV-2-induced liver function injury might be related to a direct effect of the virus on angiotensin-converting enzyme 2, a receptor for SARS-CoV-2 that is highly expressed in the bile duct </w:t>
      </w:r>
      <w:proofErr w:type="gramStart"/>
      <w:r w:rsidRPr="00D04302">
        <w:rPr>
          <w:rFonts w:ascii="Book Antiqua" w:eastAsia="Book Antiqua" w:hAnsi="Book Antiqua" w:cs="Book Antiqua"/>
        </w:rPr>
        <w:t>epithelium</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20]</w:t>
      </w:r>
      <w:r w:rsidRPr="00D04302">
        <w:rPr>
          <w:rFonts w:ascii="Book Antiqua" w:eastAsia="Book Antiqua" w:hAnsi="Book Antiqua" w:cs="Book Antiqua"/>
        </w:rPr>
        <w:t>. Previous clinical data showed that alkaline phosphatase and GGT levels reflecting bile duct injury in patients with COVID-19 were not significantly increased</w:t>
      </w:r>
      <w:r w:rsidRPr="00D04302">
        <w:rPr>
          <w:rFonts w:ascii="Book Antiqua" w:eastAsia="Book Antiqua" w:hAnsi="Book Antiqua" w:cs="Book Antiqua"/>
          <w:vertAlign w:val="superscript"/>
        </w:rPr>
        <w:t>[8,9]</w:t>
      </w:r>
      <w:r w:rsidRPr="00D04302">
        <w:rPr>
          <w:rFonts w:ascii="Book Antiqua" w:eastAsia="Book Antiqua" w:hAnsi="Book Antiqua" w:cs="Book Antiqua"/>
        </w:rPr>
        <w:t xml:space="preserve">. Nevertheless, 30 of 56 (54%) patients with COVID-19 had elevated </w:t>
      </w:r>
      <w:proofErr w:type="gramStart"/>
      <w:r w:rsidRPr="00D04302">
        <w:rPr>
          <w:rFonts w:ascii="Book Antiqua" w:eastAsia="Book Antiqua" w:hAnsi="Book Antiqua" w:cs="Book Antiqua"/>
        </w:rPr>
        <w:t>GGT</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17]</w:t>
      </w:r>
      <w:r w:rsidRPr="00D04302">
        <w:rPr>
          <w:rFonts w:ascii="Book Antiqua" w:eastAsia="Book Antiqua" w:hAnsi="Book Antiqua" w:cs="Book Antiqua"/>
        </w:rPr>
        <w:t xml:space="preserve">, but an exact cause of elevated GGT and </w:t>
      </w:r>
      <w:r w:rsidR="003B5AF7" w:rsidRPr="00D04302">
        <w:rPr>
          <w:rFonts w:ascii="Book Antiqua" w:eastAsia="Book Antiqua" w:hAnsi="Book Antiqua" w:cs="Book Antiqua"/>
        </w:rPr>
        <w:t>alkaline phosphatase</w:t>
      </w:r>
      <w:r w:rsidRPr="00D04302">
        <w:rPr>
          <w:rFonts w:ascii="Book Antiqua" w:eastAsia="Book Antiqua" w:hAnsi="Book Antiqua" w:cs="Book Antiqua"/>
        </w:rPr>
        <w:t xml:space="preserve"> could not be found and was attributed to COVID-19. In the present study, all serum-related liver biochemical indices at admission for COVID-19 were not elevated compared with the control group, suggesting that SARS-CoV-2 has</w:t>
      </w:r>
      <w:r w:rsidR="002F4BA8">
        <w:rPr>
          <w:rFonts w:ascii="Book Antiqua" w:eastAsia="Book Antiqua" w:hAnsi="Book Antiqua" w:cs="Book Antiqua"/>
        </w:rPr>
        <w:t xml:space="preserve"> only</w:t>
      </w:r>
      <w:r w:rsidRPr="00D04302">
        <w:rPr>
          <w:rFonts w:ascii="Book Antiqua" w:eastAsia="Book Antiqua" w:hAnsi="Book Antiqua" w:cs="Book Antiqua"/>
        </w:rPr>
        <w:t xml:space="preserve"> a </w:t>
      </w:r>
      <w:r w:rsidR="002F4BA8">
        <w:rPr>
          <w:rFonts w:ascii="Book Antiqua" w:eastAsia="Book Antiqua" w:hAnsi="Book Antiqua" w:cs="Book Antiqua"/>
        </w:rPr>
        <w:t>small</w:t>
      </w:r>
      <w:r w:rsidR="002F4BA8" w:rsidRPr="00D04302">
        <w:rPr>
          <w:rFonts w:ascii="Book Antiqua" w:eastAsia="Book Antiqua" w:hAnsi="Book Antiqua" w:cs="Book Antiqua"/>
        </w:rPr>
        <w:t xml:space="preserve"> </w:t>
      </w:r>
      <w:r w:rsidRPr="00D04302">
        <w:rPr>
          <w:rFonts w:ascii="Book Antiqua" w:eastAsia="Book Antiqua" w:hAnsi="Book Antiqua" w:cs="Book Antiqua"/>
        </w:rPr>
        <w:t>direct effect on liver cells.</w:t>
      </w:r>
    </w:p>
    <w:p w14:paraId="115DC57B" w14:textId="745E03EC" w:rsidR="00A77B3E" w:rsidRPr="00D04302" w:rsidRDefault="00BC1919" w:rsidP="00D04302">
      <w:pPr>
        <w:adjustRightInd w:val="0"/>
        <w:snapToGrid w:val="0"/>
        <w:spacing w:line="360" w:lineRule="auto"/>
        <w:ind w:firstLine="240"/>
        <w:jc w:val="both"/>
        <w:rPr>
          <w:rFonts w:ascii="Book Antiqua" w:hAnsi="Book Antiqua"/>
        </w:rPr>
      </w:pPr>
      <w:r w:rsidRPr="00D04302">
        <w:rPr>
          <w:rFonts w:ascii="Book Antiqua" w:eastAsia="Book Antiqua" w:hAnsi="Book Antiqua" w:cs="Book Antiqua"/>
        </w:rPr>
        <w:t xml:space="preserve">All patients in this study were treated with antiviral therapy using </w:t>
      </w:r>
      <w:proofErr w:type="spellStart"/>
      <w:r w:rsidRPr="00D04302">
        <w:rPr>
          <w:rFonts w:ascii="Book Antiqua" w:eastAsia="Book Antiqua" w:hAnsi="Book Antiqua" w:cs="Book Antiqua"/>
        </w:rPr>
        <w:t>lopinavir</w:t>
      </w:r>
      <w:proofErr w:type="spellEnd"/>
      <w:r w:rsidRPr="00D04302">
        <w:rPr>
          <w:rFonts w:ascii="Book Antiqua" w:eastAsia="Book Antiqua" w:hAnsi="Book Antiqua" w:cs="Book Antiqua"/>
        </w:rPr>
        <w:t xml:space="preserve"> and ritonavir, and the biochemical liver indices were monitored. One patient deteriorat</w:t>
      </w:r>
      <w:r w:rsidR="00BB1288">
        <w:rPr>
          <w:rFonts w:ascii="Book Antiqua" w:eastAsia="Book Antiqua" w:hAnsi="Book Antiqua" w:cs="Book Antiqua"/>
        </w:rPr>
        <w:t>ed</w:t>
      </w:r>
      <w:r w:rsidRPr="00D04302">
        <w:rPr>
          <w:rFonts w:ascii="Book Antiqua" w:eastAsia="Book Antiqua" w:hAnsi="Book Antiqua" w:cs="Book Antiqua"/>
        </w:rPr>
        <w:t xml:space="preserve"> on day 7 of hospitalization and was transferred to the intensive care unit for treatment. Liver biochemical indices were monitored, showing slightly increased ALT and AST. With the progression of the disease, ALT and AST were progressively increased, but GGT and </w:t>
      </w:r>
      <w:r w:rsidR="003B5AF7" w:rsidRPr="00D04302">
        <w:rPr>
          <w:rFonts w:ascii="Book Antiqua" w:eastAsia="Book Antiqua" w:hAnsi="Book Antiqua" w:cs="Book Antiqua"/>
        </w:rPr>
        <w:t>alkaline phosphatase</w:t>
      </w:r>
      <w:r w:rsidRPr="00D04302">
        <w:rPr>
          <w:rFonts w:ascii="Book Antiqua" w:eastAsia="Book Antiqua" w:hAnsi="Book Antiqua" w:cs="Book Antiqua"/>
        </w:rPr>
        <w:t xml:space="preserve"> were normal. It is presumed that the causes of liver function injury might be related to the deterioration of his condition, to immune inflammation injury of heart, lung, and liver caused by systemic inflammatory response syndrome, and to deterioration of the condition presenting with respiratory failure and leading to hypoxic liver injury. When the patient</w:t>
      </w:r>
      <w:r w:rsidR="00BB1288">
        <w:rPr>
          <w:rFonts w:ascii="Book Antiqua" w:eastAsia="Book Antiqua" w:hAnsi="Book Antiqua" w:cs="Book Antiqua"/>
        </w:rPr>
        <w:t>’</w:t>
      </w:r>
      <w:r w:rsidRPr="00D04302">
        <w:rPr>
          <w:rFonts w:ascii="Book Antiqua" w:eastAsia="Book Antiqua" w:hAnsi="Book Antiqua" w:cs="Book Antiqua"/>
        </w:rPr>
        <w:t xml:space="preserve">s condition was aggravated, considering a possible combination of bacterial infection, antibiotic treatment was given with </w:t>
      </w:r>
      <w:proofErr w:type="spellStart"/>
      <w:r w:rsidRPr="00D04302">
        <w:rPr>
          <w:rFonts w:ascii="Book Antiqua" w:eastAsia="Book Antiqua" w:hAnsi="Book Antiqua" w:cs="Book Antiqua"/>
        </w:rPr>
        <w:t>lopinavir</w:t>
      </w:r>
      <w:proofErr w:type="spellEnd"/>
      <w:r w:rsidRPr="00D04302">
        <w:rPr>
          <w:rFonts w:ascii="Book Antiqua" w:eastAsia="Book Antiqua" w:hAnsi="Book Antiqua" w:cs="Book Antiqua"/>
        </w:rPr>
        <w:t xml:space="preserve">. In addition, the patient was already treated with </w:t>
      </w:r>
      <w:proofErr w:type="spellStart"/>
      <w:r w:rsidRPr="00D04302">
        <w:rPr>
          <w:rFonts w:ascii="Book Antiqua" w:eastAsia="Book Antiqua" w:hAnsi="Book Antiqua" w:cs="Book Antiqua"/>
        </w:rPr>
        <w:t>lopinavir</w:t>
      </w:r>
      <w:proofErr w:type="spellEnd"/>
      <w:r w:rsidRPr="00D04302">
        <w:rPr>
          <w:rFonts w:ascii="Book Antiqua" w:eastAsia="Book Antiqua" w:hAnsi="Book Antiqua" w:cs="Book Antiqua"/>
        </w:rPr>
        <w:t xml:space="preserve">/ritonavir, and drug-induced liver injury could not be excluded. The patient was treated with high-flow moist oxygen, anti-infection therapy, compound glycyrrhizin, </w:t>
      </w:r>
      <w:proofErr w:type="spellStart"/>
      <w:r w:rsidRPr="00D04302">
        <w:rPr>
          <w:rFonts w:ascii="Book Antiqua" w:eastAsia="Book Antiqua" w:hAnsi="Book Antiqua" w:cs="Book Antiqua"/>
        </w:rPr>
        <w:t>bicyclol</w:t>
      </w:r>
      <w:proofErr w:type="spellEnd"/>
      <w:r w:rsidRPr="00D04302">
        <w:rPr>
          <w:rFonts w:ascii="Book Antiqua" w:eastAsia="Book Antiqua" w:hAnsi="Book Antiqua" w:cs="Book Antiqua"/>
        </w:rPr>
        <w:t>, and other treatments</w:t>
      </w:r>
      <w:r w:rsidR="00233819">
        <w:rPr>
          <w:rFonts w:ascii="Book Antiqua" w:eastAsia="Book Antiqua" w:hAnsi="Book Antiqua" w:cs="Book Antiqua"/>
        </w:rPr>
        <w:t>.</w:t>
      </w:r>
      <w:r w:rsidRPr="00D04302">
        <w:rPr>
          <w:rFonts w:ascii="Book Antiqua" w:eastAsia="Book Antiqua" w:hAnsi="Book Antiqua" w:cs="Book Antiqua"/>
        </w:rPr>
        <w:t xml:space="preserve"> </w:t>
      </w:r>
      <w:r w:rsidR="00233819">
        <w:rPr>
          <w:rFonts w:ascii="Book Antiqua" w:eastAsia="Book Antiqua" w:hAnsi="Book Antiqua" w:cs="Book Antiqua"/>
        </w:rPr>
        <w:t>T</w:t>
      </w:r>
      <w:r w:rsidRPr="00D04302">
        <w:rPr>
          <w:rFonts w:ascii="Book Antiqua" w:eastAsia="Book Antiqua" w:hAnsi="Book Antiqua" w:cs="Book Antiqua"/>
        </w:rPr>
        <w:t>he patient eventually improved, recovered, and was discharged. Several studies reported that elevated ALT, AST, and TB</w:t>
      </w:r>
      <w:r w:rsidR="00233819">
        <w:rPr>
          <w:rFonts w:ascii="Book Antiqua" w:eastAsia="Book Antiqua" w:hAnsi="Book Antiqua" w:cs="Book Antiqua"/>
        </w:rPr>
        <w:t>IL</w:t>
      </w:r>
      <w:r w:rsidRPr="00D04302">
        <w:rPr>
          <w:rFonts w:ascii="Book Antiqua" w:eastAsia="Book Antiqua" w:hAnsi="Book Antiqua" w:cs="Book Antiqua"/>
        </w:rPr>
        <w:t xml:space="preserve"> in patients with COVID-19 are mainly observed in severe </w:t>
      </w:r>
      <w:proofErr w:type="gramStart"/>
      <w:r w:rsidRPr="00D04302">
        <w:rPr>
          <w:rFonts w:ascii="Book Antiqua" w:eastAsia="Book Antiqua" w:hAnsi="Book Antiqua" w:cs="Book Antiqua"/>
        </w:rPr>
        <w:t>patients</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1,8-13]</w:t>
      </w:r>
      <w:r w:rsidRPr="00D04302">
        <w:rPr>
          <w:rFonts w:ascii="Book Antiqua" w:eastAsia="Book Antiqua" w:hAnsi="Book Antiqua" w:cs="Book Antiqua"/>
        </w:rPr>
        <w:t xml:space="preserve">. From the reports and clinical practice, COVID-19 </w:t>
      </w:r>
      <w:r w:rsidR="00DF6BAA">
        <w:rPr>
          <w:rFonts w:ascii="Book Antiqua" w:eastAsia="Book Antiqua" w:hAnsi="Book Antiqua" w:cs="Book Antiqua"/>
        </w:rPr>
        <w:t>l</w:t>
      </w:r>
      <w:r w:rsidRPr="00D04302">
        <w:rPr>
          <w:rFonts w:ascii="Book Antiqua" w:eastAsia="Book Antiqua" w:hAnsi="Book Antiqua" w:cs="Book Antiqua"/>
        </w:rPr>
        <w:t xml:space="preserve">iver injury is </w:t>
      </w:r>
      <w:r w:rsidR="00DF6BAA">
        <w:rPr>
          <w:rFonts w:ascii="Book Antiqua" w:eastAsia="Book Antiqua" w:hAnsi="Book Antiqua" w:cs="Book Antiqua"/>
        </w:rPr>
        <w:t>likely</w:t>
      </w:r>
      <w:r w:rsidRPr="00D04302">
        <w:rPr>
          <w:rFonts w:ascii="Book Antiqua" w:eastAsia="Book Antiqua" w:hAnsi="Book Antiqua" w:cs="Book Antiqua"/>
        </w:rPr>
        <w:t xml:space="preserve"> a secondary liver injury related to</w:t>
      </w:r>
      <w:r w:rsidR="00DF6BAA">
        <w:rPr>
          <w:rFonts w:ascii="Book Antiqua" w:eastAsia="Book Antiqua" w:hAnsi="Book Antiqua" w:cs="Book Antiqua"/>
        </w:rPr>
        <w:t xml:space="preserve"> a</w:t>
      </w:r>
      <w:r w:rsidRPr="00D04302">
        <w:rPr>
          <w:rFonts w:ascii="Book Antiqua" w:eastAsia="Book Antiqua" w:hAnsi="Book Antiqua" w:cs="Book Antiqua"/>
        </w:rPr>
        <w:t xml:space="preserve"> severe inflammatory reaction and hypoxic liver injury. This study dynamically observed a case of severe COVID-19 with liver injury. Because of the retrospective nature of the study, we failed to carry out a liver biopsy to understand the pathological liver changes. Clinically, it was speculated that the main cause of liver injury might be severe systemic inflammatory response syndrome combined with ischemia and hypoxia.</w:t>
      </w:r>
    </w:p>
    <w:p w14:paraId="556DBC3A" w14:textId="14AE9A5E" w:rsidR="00A77B3E" w:rsidRPr="00D04302" w:rsidRDefault="00BC1919" w:rsidP="00D04302">
      <w:pPr>
        <w:adjustRightInd w:val="0"/>
        <w:snapToGrid w:val="0"/>
        <w:spacing w:line="360" w:lineRule="auto"/>
        <w:ind w:firstLineChars="100" w:firstLine="240"/>
        <w:jc w:val="both"/>
        <w:rPr>
          <w:rFonts w:ascii="Book Antiqua" w:hAnsi="Book Antiqua"/>
        </w:rPr>
      </w:pPr>
      <w:r w:rsidRPr="00D04302">
        <w:rPr>
          <w:rFonts w:ascii="Book Antiqua" w:eastAsia="Book Antiqua" w:hAnsi="Book Antiqua" w:cs="Book Antiqua"/>
        </w:rPr>
        <w:t>Dynamic observation of other liver biochemical indices revealed that the serum albumin level of all patients was decreased significantly from day 3 to 7 after admission compared with day 1. Serum albumin is synthesized by the hepatic parenchymal cells and has a half-life of about 15-19 d in plasma. Decreased serum albumin is associated with chronic moderate to severe hepatic inflammation, cirrhosis, malnutrition, excessive weight loss, and increased alcohol consumption. All patients in this study had no chronic liver or kidney diseases but a progressive decrease in serum albumin, which might</w:t>
      </w:r>
      <w:r w:rsidRPr="00D04302">
        <w:rPr>
          <w:rFonts w:ascii="Book Antiqua" w:eastAsia="Book Antiqua" w:hAnsi="Book Antiqua" w:cs="Book Antiqua"/>
          <w:shd w:val="clear" w:color="auto" w:fill="FFFFFF"/>
        </w:rPr>
        <w:t xml:space="preserve"> be due to albumin leakage into the interstitial tissues with edema. As our</w:t>
      </w:r>
      <w:r w:rsidRPr="00D04302">
        <w:rPr>
          <w:rFonts w:ascii="Book Antiqua" w:eastAsia="Book Antiqua" w:hAnsi="Book Antiqua" w:cs="Book Antiqua"/>
        </w:rPr>
        <w:t xml:space="preserve"> </w:t>
      </w:r>
      <w:r w:rsidR="00DD3FAE" w:rsidRPr="00D04302">
        <w:rPr>
          <w:rFonts w:ascii="Book Antiqua" w:eastAsia="Book Antiqua" w:hAnsi="Book Antiqua" w:cs="Book Antiqua"/>
        </w:rPr>
        <w:t>computed tomography</w:t>
      </w:r>
      <w:r w:rsidR="00E60162" w:rsidRPr="00D04302">
        <w:rPr>
          <w:rFonts w:ascii="Book Antiqua" w:eastAsia="Book Antiqua" w:hAnsi="Book Antiqua" w:cs="Book Antiqua"/>
        </w:rPr>
        <w:t xml:space="preserve"> </w:t>
      </w:r>
      <w:r w:rsidRPr="00D04302">
        <w:rPr>
          <w:rFonts w:ascii="Book Antiqua" w:eastAsia="Book Antiqua" w:hAnsi="Book Antiqua" w:cs="Book Antiqua"/>
        </w:rPr>
        <w:t>characteristic</w:t>
      </w:r>
      <w:r w:rsidR="002240D9">
        <w:rPr>
          <w:rFonts w:ascii="Book Antiqua" w:eastAsia="Book Antiqua" w:hAnsi="Book Antiqua" w:cs="Book Antiqua"/>
        </w:rPr>
        <w:t>s</w:t>
      </w:r>
      <w:r w:rsidRPr="00D04302">
        <w:rPr>
          <w:rFonts w:ascii="Book Antiqua" w:eastAsia="Book Antiqua" w:hAnsi="Book Antiqua" w:cs="Book Antiqua"/>
        </w:rPr>
        <w:t xml:space="preserve"> show in Table</w:t>
      </w:r>
      <w:r w:rsidR="00E60162" w:rsidRPr="00D04302">
        <w:rPr>
          <w:rFonts w:ascii="Book Antiqua" w:eastAsia="Book Antiqua" w:hAnsi="Book Antiqua" w:cs="Book Antiqua"/>
        </w:rPr>
        <w:t xml:space="preserve"> </w:t>
      </w:r>
      <w:r w:rsidRPr="00D04302">
        <w:rPr>
          <w:rFonts w:ascii="Book Antiqua" w:eastAsia="Book Antiqua" w:hAnsi="Book Antiqua" w:cs="Book Antiqua"/>
        </w:rPr>
        <w:t>1 and other research</w:t>
      </w:r>
      <w:r w:rsidR="002240D9">
        <w:rPr>
          <w:rFonts w:ascii="Book Antiqua" w:eastAsia="Book Antiqua" w:hAnsi="Book Antiqua" w:cs="Book Antiqua"/>
        </w:rPr>
        <w:t xml:space="preserve"> has</w:t>
      </w:r>
      <w:r w:rsidRPr="00D04302">
        <w:rPr>
          <w:rFonts w:ascii="Book Antiqua" w:eastAsia="Book Antiqua" w:hAnsi="Book Antiqua" w:cs="Book Antiqua"/>
        </w:rPr>
        <w:t xml:space="preserve"> </w:t>
      </w:r>
      <w:proofErr w:type="gramStart"/>
      <w:r w:rsidRPr="00D04302">
        <w:rPr>
          <w:rFonts w:ascii="Book Antiqua" w:eastAsia="Book Antiqua" w:hAnsi="Book Antiqua" w:cs="Book Antiqua"/>
        </w:rPr>
        <w:t>shown</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21,22]</w:t>
      </w:r>
      <w:r w:rsidRPr="00D04302">
        <w:rPr>
          <w:rFonts w:ascii="Book Antiqua" w:eastAsia="Book Antiqua" w:hAnsi="Book Antiqua" w:cs="Book Antiqua"/>
          <w:shd w:val="clear" w:color="auto" w:fill="FFFFFF"/>
        </w:rPr>
        <w:t xml:space="preserve">, </w:t>
      </w:r>
      <w:r w:rsidRPr="00D04302">
        <w:rPr>
          <w:rFonts w:ascii="Book Antiqua" w:eastAsia="Book Antiqua" w:hAnsi="Book Antiqua" w:cs="Book Antiqua"/>
        </w:rPr>
        <w:t>COVID-</w:t>
      </w:r>
      <w:r w:rsidRPr="00D04302">
        <w:rPr>
          <w:rFonts w:ascii="Book Antiqua" w:eastAsia="Book Antiqua" w:hAnsi="Book Antiqua" w:cs="Book Antiqua"/>
          <w:shd w:val="clear" w:color="auto" w:fill="FFFFFF"/>
        </w:rPr>
        <w:t>19 was mainly manifested as interstitial pulmonary edema, an</w:t>
      </w:r>
      <w:r w:rsidRPr="00D04302">
        <w:rPr>
          <w:rFonts w:ascii="Book Antiqua" w:eastAsia="Book Antiqua" w:hAnsi="Book Antiqua" w:cs="Book Antiqua"/>
        </w:rPr>
        <w:t>d ed</w:t>
      </w:r>
      <w:r w:rsidRPr="00D04302">
        <w:rPr>
          <w:rFonts w:ascii="Book Antiqua" w:eastAsia="Book Antiqua" w:hAnsi="Book Antiqua" w:cs="Book Antiqua"/>
          <w:shd w:val="clear" w:color="auto" w:fill="FFFFFF"/>
        </w:rPr>
        <w:t>ema is generally accompanied with the leakage</w:t>
      </w:r>
      <w:r w:rsidR="006B6466">
        <w:rPr>
          <w:rFonts w:ascii="Book Antiqua" w:eastAsia="Book Antiqua" w:hAnsi="Book Antiqua" w:cs="Book Antiqua"/>
          <w:shd w:val="clear" w:color="auto" w:fill="FFFFFF"/>
        </w:rPr>
        <w:t xml:space="preserve"> </w:t>
      </w:r>
      <w:r w:rsidRPr="00D04302">
        <w:rPr>
          <w:rFonts w:ascii="Book Antiqua" w:eastAsia="Book Antiqua" w:hAnsi="Book Antiqua" w:cs="Book Antiqua"/>
          <w:shd w:val="clear" w:color="auto" w:fill="FFFFFF"/>
        </w:rPr>
        <w:t>of serum</w:t>
      </w:r>
      <w:r w:rsidR="006B6466">
        <w:rPr>
          <w:rFonts w:ascii="Book Antiqua" w:eastAsia="Book Antiqua" w:hAnsi="Book Antiqua" w:cs="Book Antiqua"/>
          <w:shd w:val="clear" w:color="auto" w:fill="FFFFFF"/>
        </w:rPr>
        <w:t xml:space="preserve"> </w:t>
      </w:r>
      <w:r w:rsidRPr="00D04302">
        <w:rPr>
          <w:rFonts w:ascii="Book Antiqua" w:eastAsia="Book Antiqua" w:hAnsi="Book Antiqua" w:cs="Book Antiqua"/>
          <w:shd w:val="clear" w:color="auto" w:fill="FFFFFF"/>
        </w:rPr>
        <w:t>albumin</w:t>
      </w:r>
      <w:r w:rsidRPr="00D04302">
        <w:rPr>
          <w:rFonts w:ascii="Book Antiqua" w:eastAsia="Book Antiqua" w:hAnsi="Book Antiqua" w:cs="Book Antiqua"/>
          <w:shd w:val="clear" w:color="auto" w:fill="FFFFFF"/>
          <w:vertAlign w:val="superscript"/>
        </w:rPr>
        <w:t>[23]</w:t>
      </w:r>
      <w:r w:rsidRPr="00D04302">
        <w:rPr>
          <w:rFonts w:ascii="Book Antiqua" w:eastAsia="Book Antiqua" w:hAnsi="Book Antiqua" w:cs="Book Antiqua"/>
          <w:shd w:val="clear" w:color="auto" w:fill="FFFFFF"/>
        </w:rPr>
        <w:t xml:space="preserve">. </w:t>
      </w:r>
      <w:r w:rsidRPr="00D04302">
        <w:rPr>
          <w:rFonts w:ascii="Book Antiqua" w:eastAsia="Book Antiqua" w:hAnsi="Book Antiqua" w:cs="Book Antiqua"/>
        </w:rPr>
        <w:t xml:space="preserve">After active treatment of the primary disease and albumin supplementation, all COVID-19 patients showed improvement in serum albumin levels after 14 d. In this study, TBIL was increased in patients with COVID-19 on day 3 of admission compared with day 1. Serum DBIL </w:t>
      </w:r>
      <w:r w:rsidR="0096329E">
        <w:rPr>
          <w:rFonts w:ascii="Book Antiqua" w:eastAsia="Book Antiqua" w:hAnsi="Book Antiqua" w:cs="Book Antiqua"/>
        </w:rPr>
        <w:t>did</w:t>
      </w:r>
      <w:r w:rsidR="0096329E" w:rsidRPr="00D04302">
        <w:rPr>
          <w:rFonts w:ascii="Book Antiqua" w:eastAsia="Book Antiqua" w:hAnsi="Book Antiqua" w:cs="Book Antiqua"/>
        </w:rPr>
        <w:t xml:space="preserve"> </w:t>
      </w:r>
      <w:r w:rsidRPr="00D04302">
        <w:rPr>
          <w:rFonts w:ascii="Book Antiqua" w:eastAsia="Book Antiqua" w:hAnsi="Book Antiqua" w:cs="Book Antiqua"/>
        </w:rPr>
        <w:t xml:space="preserve">not change. The significance of TBIL changes is not clear and needs to be further investigated. Some studies reported that the liver markers recovered without specific </w:t>
      </w:r>
      <w:proofErr w:type="gramStart"/>
      <w:r w:rsidRPr="00D04302">
        <w:rPr>
          <w:rFonts w:ascii="Book Antiqua" w:eastAsia="Book Antiqua" w:hAnsi="Book Antiqua" w:cs="Book Antiqua"/>
        </w:rPr>
        <w:t>treatments</w:t>
      </w:r>
      <w:r w:rsidRPr="00D04302">
        <w:rPr>
          <w:rFonts w:ascii="Book Antiqua" w:eastAsia="Book Antiqua" w:hAnsi="Book Antiqua" w:cs="Book Antiqua"/>
          <w:vertAlign w:val="superscript"/>
        </w:rPr>
        <w:t>[</w:t>
      </w:r>
      <w:proofErr w:type="gramEnd"/>
      <w:r w:rsidRPr="00D04302">
        <w:rPr>
          <w:rFonts w:ascii="Book Antiqua" w:eastAsia="Book Antiqua" w:hAnsi="Book Antiqua" w:cs="Book Antiqua"/>
          <w:vertAlign w:val="superscript"/>
        </w:rPr>
        <w:t>1,24,25]</w:t>
      </w:r>
      <w:r w:rsidRPr="00D04302">
        <w:rPr>
          <w:rFonts w:ascii="Book Antiqua" w:eastAsia="Book Antiqua" w:hAnsi="Book Antiqua" w:cs="Book Antiqua"/>
        </w:rPr>
        <w:t>. Future studies should examine whether treatments could help liver recovery in severe patients.</w:t>
      </w:r>
    </w:p>
    <w:p w14:paraId="6DDACDEA" w14:textId="77777777" w:rsidR="00A77B3E" w:rsidRPr="00D04302" w:rsidRDefault="00BC1919" w:rsidP="00D04302">
      <w:pPr>
        <w:adjustRightInd w:val="0"/>
        <w:snapToGrid w:val="0"/>
        <w:spacing w:line="360" w:lineRule="auto"/>
        <w:ind w:firstLineChars="100" w:firstLine="240"/>
        <w:jc w:val="both"/>
        <w:rPr>
          <w:rFonts w:ascii="Book Antiqua" w:hAnsi="Book Antiqua"/>
        </w:rPr>
      </w:pPr>
      <w:r w:rsidRPr="00D04302">
        <w:rPr>
          <w:rFonts w:ascii="Book Antiqua" w:eastAsia="Book Antiqua" w:hAnsi="Book Antiqua" w:cs="Book Antiqua"/>
        </w:rPr>
        <w:t>This study has limitations. First, the sample size was small, and only one patient had severe COVID-19. The retrospective nature of the study prevented the analysis of variables that were not routinely collected.</w:t>
      </w:r>
    </w:p>
    <w:bookmarkEnd w:id="33"/>
    <w:bookmarkEnd w:id="34"/>
    <w:p w14:paraId="7E1A89D5" w14:textId="77777777" w:rsidR="00A77B3E" w:rsidRPr="00D04302" w:rsidRDefault="00A77B3E" w:rsidP="00D04302">
      <w:pPr>
        <w:adjustRightInd w:val="0"/>
        <w:snapToGrid w:val="0"/>
        <w:spacing w:line="360" w:lineRule="auto"/>
        <w:ind w:firstLine="240"/>
        <w:jc w:val="both"/>
        <w:rPr>
          <w:rFonts w:ascii="Book Antiqua" w:hAnsi="Book Antiqua"/>
        </w:rPr>
      </w:pPr>
    </w:p>
    <w:p w14:paraId="5B26AC16"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caps/>
          <w:u w:val="single"/>
        </w:rPr>
        <w:t>CONCLUSION</w:t>
      </w:r>
    </w:p>
    <w:p w14:paraId="75A49DA2" w14:textId="6735AB08" w:rsidR="00A77B3E" w:rsidRPr="00D04302" w:rsidRDefault="00BC1919" w:rsidP="00D04302">
      <w:pPr>
        <w:adjustRightInd w:val="0"/>
        <w:snapToGrid w:val="0"/>
        <w:spacing w:line="360" w:lineRule="auto"/>
        <w:jc w:val="both"/>
        <w:rPr>
          <w:rFonts w:ascii="Book Antiqua" w:hAnsi="Book Antiqua"/>
        </w:rPr>
      </w:pPr>
      <w:bookmarkStart w:id="35" w:name="OLE_LINK41"/>
      <w:bookmarkStart w:id="36" w:name="OLE_LINK42"/>
      <w:r w:rsidRPr="00D04302">
        <w:rPr>
          <w:rFonts w:ascii="Book Antiqua" w:eastAsia="Book Antiqua" w:hAnsi="Book Antiqua" w:cs="Book Antiqua"/>
        </w:rPr>
        <w:t>In conclusion, liver cell injury might occur in the early stage of COVID-19. Changes in serum liver function indicators are not obvious in the early stage of COVID-19, but clinically significant changes might be observed in severe COVID-19. Close monitoring on the liver function in severe patients can allow timely intervention for liver damage, help organ function recovery, and avoid deterioration of liver function.</w:t>
      </w:r>
    </w:p>
    <w:bookmarkEnd w:id="35"/>
    <w:bookmarkEnd w:id="36"/>
    <w:p w14:paraId="0715B463" w14:textId="77777777" w:rsidR="00A77B3E" w:rsidRPr="00D04302" w:rsidRDefault="00A77B3E" w:rsidP="00D04302">
      <w:pPr>
        <w:adjustRightInd w:val="0"/>
        <w:snapToGrid w:val="0"/>
        <w:spacing w:line="360" w:lineRule="auto"/>
        <w:jc w:val="both"/>
        <w:rPr>
          <w:rFonts w:ascii="Book Antiqua" w:hAnsi="Book Antiqua"/>
        </w:rPr>
      </w:pPr>
    </w:p>
    <w:p w14:paraId="66B60125"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caps/>
          <w:u w:val="single"/>
        </w:rPr>
        <w:t>ARTICLE HIGHLIGHTS</w:t>
      </w:r>
    </w:p>
    <w:p w14:paraId="55AF913C" w14:textId="080D9775" w:rsidR="009B3D3F" w:rsidRPr="00D04302" w:rsidRDefault="009B3D3F" w:rsidP="00D04302">
      <w:pPr>
        <w:adjustRightInd w:val="0"/>
        <w:snapToGrid w:val="0"/>
        <w:spacing w:line="360" w:lineRule="auto"/>
        <w:jc w:val="both"/>
        <w:rPr>
          <w:rFonts w:ascii="Book Antiqua" w:eastAsia="Book Antiqua" w:hAnsi="Book Antiqua" w:cs="Book Antiqua"/>
          <w:b/>
          <w:i/>
        </w:rPr>
      </w:pPr>
      <w:r w:rsidRPr="00D04302">
        <w:rPr>
          <w:rFonts w:ascii="Book Antiqua" w:eastAsia="Book Antiqua" w:hAnsi="Book Antiqua" w:cs="Book Antiqua"/>
          <w:b/>
          <w:i/>
        </w:rPr>
        <w:t>Research background</w:t>
      </w:r>
    </w:p>
    <w:p w14:paraId="596136ED" w14:textId="77777777" w:rsidR="009B3D3F" w:rsidRPr="00D04302" w:rsidRDefault="009B3D3F" w:rsidP="00D04302">
      <w:pPr>
        <w:adjustRightInd w:val="0"/>
        <w:snapToGrid w:val="0"/>
        <w:spacing w:line="360" w:lineRule="auto"/>
        <w:jc w:val="both"/>
        <w:rPr>
          <w:rFonts w:ascii="Book Antiqua" w:hAnsi="Book Antiqua"/>
        </w:rPr>
      </w:pPr>
      <w:bookmarkStart w:id="37" w:name="OLE_LINK43"/>
      <w:bookmarkStart w:id="38" w:name="OLE_LINK44"/>
      <w:r w:rsidRPr="00D04302">
        <w:rPr>
          <w:rFonts w:ascii="Book Antiqua" w:eastAsia="Book Antiqua" w:hAnsi="Book Antiqua" w:cs="Book Antiqua"/>
        </w:rPr>
        <w:t>Some patients with the novel 2019 coronavirus disease (COVID-19) display elevated liver enzymes. Some antiviral drugs that can be used against COVID-19 are associated with a risk of hepatotoxicity.</w:t>
      </w:r>
    </w:p>
    <w:bookmarkEnd w:id="37"/>
    <w:bookmarkEnd w:id="38"/>
    <w:p w14:paraId="0C781509" w14:textId="77777777" w:rsidR="009B3D3F" w:rsidRPr="00D04302" w:rsidRDefault="009B3D3F" w:rsidP="00D04302">
      <w:pPr>
        <w:adjustRightInd w:val="0"/>
        <w:snapToGrid w:val="0"/>
        <w:spacing w:line="360" w:lineRule="auto"/>
        <w:jc w:val="both"/>
        <w:rPr>
          <w:rFonts w:ascii="Book Antiqua" w:eastAsia="Book Antiqua" w:hAnsi="Book Antiqua" w:cs="Book Antiqua"/>
          <w:b/>
          <w:i/>
        </w:rPr>
      </w:pPr>
    </w:p>
    <w:p w14:paraId="75CBB037" w14:textId="288C04C4" w:rsidR="009B3D3F" w:rsidRPr="00D04302" w:rsidRDefault="009B3D3F" w:rsidP="00D04302">
      <w:pPr>
        <w:adjustRightInd w:val="0"/>
        <w:snapToGrid w:val="0"/>
        <w:spacing w:line="360" w:lineRule="auto"/>
        <w:jc w:val="both"/>
        <w:rPr>
          <w:rFonts w:ascii="Book Antiqua" w:eastAsia="Book Antiqua" w:hAnsi="Book Antiqua" w:cs="Book Antiqua"/>
          <w:b/>
          <w:i/>
        </w:rPr>
      </w:pPr>
      <w:r w:rsidRPr="00D04302">
        <w:rPr>
          <w:rFonts w:ascii="Book Antiqua" w:eastAsia="Book Antiqua" w:hAnsi="Book Antiqua" w:cs="Book Antiqua"/>
          <w:b/>
          <w:i/>
        </w:rPr>
        <w:t>Research motivation</w:t>
      </w:r>
    </w:p>
    <w:p w14:paraId="026A6263" w14:textId="77777777" w:rsidR="009B3D3F" w:rsidRPr="00D04302" w:rsidRDefault="009B3D3F" w:rsidP="00D04302">
      <w:pPr>
        <w:adjustRightInd w:val="0"/>
        <w:snapToGrid w:val="0"/>
        <w:spacing w:line="360" w:lineRule="auto"/>
        <w:jc w:val="both"/>
        <w:rPr>
          <w:rFonts w:ascii="Book Antiqua" w:hAnsi="Book Antiqua"/>
        </w:rPr>
      </w:pPr>
      <w:bookmarkStart w:id="39" w:name="OLE_LINK45"/>
      <w:proofErr w:type="gramStart"/>
      <w:r w:rsidRPr="00D04302">
        <w:rPr>
          <w:rFonts w:ascii="Book Antiqua" w:eastAsia="Book Antiqua" w:hAnsi="Book Antiqua" w:cs="Book Antiqua"/>
        </w:rPr>
        <w:t>To analyze the clinical significance of the dynamic monitoring of the liver function of patients with COVID-19.</w:t>
      </w:r>
      <w:proofErr w:type="gramEnd"/>
      <w:r w:rsidRPr="00D04302">
        <w:rPr>
          <w:rFonts w:ascii="Book Antiqua" w:eastAsia="Book Antiqua" w:hAnsi="Book Antiqua" w:cs="Book Antiqua"/>
        </w:rPr>
        <w:t xml:space="preserve"> </w:t>
      </w:r>
    </w:p>
    <w:bookmarkEnd w:id="39"/>
    <w:p w14:paraId="0185083B" w14:textId="77777777" w:rsidR="009B3D3F" w:rsidRPr="00D04302" w:rsidRDefault="009B3D3F" w:rsidP="00D04302">
      <w:pPr>
        <w:adjustRightInd w:val="0"/>
        <w:snapToGrid w:val="0"/>
        <w:spacing w:line="360" w:lineRule="auto"/>
        <w:jc w:val="both"/>
        <w:rPr>
          <w:rFonts w:ascii="Book Antiqua" w:eastAsia="Book Antiqua" w:hAnsi="Book Antiqua" w:cs="Book Antiqua"/>
          <w:b/>
          <w:i/>
        </w:rPr>
      </w:pPr>
    </w:p>
    <w:p w14:paraId="5D0F3D66"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i/>
        </w:rPr>
        <w:t>Research objectives</w:t>
      </w:r>
    </w:p>
    <w:p w14:paraId="2CB34779" w14:textId="7687798E" w:rsidR="00A77B3E" w:rsidRPr="00D04302" w:rsidRDefault="00BC1919" w:rsidP="00D04302">
      <w:pPr>
        <w:adjustRightInd w:val="0"/>
        <w:snapToGrid w:val="0"/>
        <w:spacing w:line="360" w:lineRule="auto"/>
        <w:jc w:val="both"/>
        <w:rPr>
          <w:rFonts w:ascii="Book Antiqua" w:hAnsi="Book Antiqua"/>
        </w:rPr>
      </w:pPr>
      <w:bookmarkStart w:id="40" w:name="OLE_LINK46"/>
      <w:bookmarkStart w:id="41" w:name="OLE_LINK47"/>
      <w:bookmarkStart w:id="42" w:name="OLE_LINK48"/>
      <w:r w:rsidRPr="00D04302">
        <w:rPr>
          <w:rFonts w:ascii="Book Antiqua" w:eastAsia="Book Antiqua" w:hAnsi="Book Antiqua" w:cs="Book Antiqua"/>
        </w:rPr>
        <w:t xml:space="preserve">The main </w:t>
      </w:r>
      <w:proofErr w:type="gramStart"/>
      <w:r w:rsidRPr="00D04302">
        <w:rPr>
          <w:rFonts w:ascii="Book Antiqua" w:eastAsia="Book Antiqua" w:hAnsi="Book Antiqua" w:cs="Book Antiqua"/>
        </w:rPr>
        <w:t>objectives of this retrospective trial study was</w:t>
      </w:r>
      <w:proofErr w:type="gramEnd"/>
      <w:r w:rsidRPr="00D04302">
        <w:rPr>
          <w:rFonts w:ascii="Book Antiqua" w:eastAsia="Book Antiqua" w:hAnsi="Book Antiqua" w:cs="Book Antiqua"/>
        </w:rPr>
        <w:t xml:space="preserve"> to analyze the clinical significance of the dynamic monitoring of the liver function of patients with </w:t>
      </w:r>
      <w:bookmarkStart w:id="43" w:name="OLE_LINK1"/>
      <w:bookmarkStart w:id="44" w:name="OLE_LINK2"/>
      <w:r w:rsidRPr="00D04302">
        <w:rPr>
          <w:rFonts w:ascii="Book Antiqua" w:eastAsia="Book Antiqua" w:hAnsi="Book Antiqua" w:cs="Book Antiqua"/>
        </w:rPr>
        <w:t>COVID</w:t>
      </w:r>
      <w:bookmarkEnd w:id="43"/>
      <w:bookmarkEnd w:id="44"/>
      <w:r w:rsidR="00C758FF" w:rsidRPr="00D04302">
        <w:rPr>
          <w:rFonts w:ascii="Book Antiqua" w:eastAsia="Book Antiqua" w:hAnsi="Book Antiqua" w:cs="Book Antiqua"/>
        </w:rPr>
        <w:t>-19</w:t>
      </w:r>
      <w:r w:rsidRPr="00D04302">
        <w:rPr>
          <w:rFonts w:ascii="Book Antiqua" w:eastAsia="Book Antiqua" w:hAnsi="Book Antiqua" w:cs="Book Antiqua"/>
        </w:rPr>
        <w:t>.</w:t>
      </w:r>
    </w:p>
    <w:bookmarkEnd w:id="40"/>
    <w:bookmarkEnd w:id="41"/>
    <w:bookmarkEnd w:id="42"/>
    <w:p w14:paraId="74C9C97E" w14:textId="77777777" w:rsidR="00A77B3E" w:rsidRPr="00D04302" w:rsidRDefault="00A77B3E" w:rsidP="00D04302">
      <w:pPr>
        <w:adjustRightInd w:val="0"/>
        <w:snapToGrid w:val="0"/>
        <w:spacing w:line="360" w:lineRule="auto"/>
        <w:jc w:val="both"/>
        <w:rPr>
          <w:rFonts w:ascii="Book Antiqua" w:hAnsi="Book Antiqua"/>
        </w:rPr>
      </w:pPr>
    </w:p>
    <w:p w14:paraId="7C43CD1F"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i/>
        </w:rPr>
        <w:t>Research methods</w:t>
      </w:r>
    </w:p>
    <w:p w14:paraId="50212342" w14:textId="7C2210E4" w:rsidR="00A77B3E" w:rsidRPr="00D04302" w:rsidRDefault="00BC1919" w:rsidP="00D04302">
      <w:pPr>
        <w:adjustRightInd w:val="0"/>
        <w:snapToGrid w:val="0"/>
        <w:spacing w:line="360" w:lineRule="auto"/>
        <w:jc w:val="both"/>
        <w:rPr>
          <w:rFonts w:ascii="Book Antiqua" w:hAnsi="Book Antiqua"/>
        </w:rPr>
      </w:pPr>
      <w:bookmarkStart w:id="45" w:name="OLE_LINK49"/>
      <w:bookmarkStart w:id="46" w:name="OLE_LINK50"/>
      <w:r w:rsidRPr="00D04302">
        <w:rPr>
          <w:rFonts w:ascii="Book Antiqua" w:eastAsia="Book Antiqua" w:hAnsi="Book Antiqua" w:cs="Book Antiqua"/>
        </w:rPr>
        <w:t>We retrospectively analyzed the liver indexes of patients diagnosed with COVID-19 in our hospital. The serum levels of alanine aminotransferase (ALT), aspartate aminotransferase (AST), γ-</w:t>
      </w:r>
      <w:proofErr w:type="spellStart"/>
      <w:r w:rsidRPr="00D04302">
        <w:rPr>
          <w:rFonts w:ascii="Book Antiqua" w:eastAsia="Book Antiqua" w:hAnsi="Book Antiqua" w:cs="Book Antiqua"/>
        </w:rPr>
        <w:t>glutamyltransferase</w:t>
      </w:r>
      <w:proofErr w:type="spellEnd"/>
      <w:r w:rsidRPr="00D04302">
        <w:rPr>
          <w:rFonts w:ascii="Book Antiqua" w:eastAsia="Book Antiqua" w:hAnsi="Book Antiqua" w:cs="Book Antiqua"/>
        </w:rPr>
        <w:t>, and total bilirubin of patients with COVID-19 were measured on days 1, 3, 7, and 14 after admission, and compared to non-COVID-19 patents. We analyzed the dynamic changes in liver function index before and after treatment.</w:t>
      </w:r>
    </w:p>
    <w:bookmarkEnd w:id="45"/>
    <w:bookmarkEnd w:id="46"/>
    <w:p w14:paraId="225284B4" w14:textId="77777777" w:rsidR="00A77B3E" w:rsidRPr="00D04302" w:rsidRDefault="00A77B3E" w:rsidP="00D04302">
      <w:pPr>
        <w:adjustRightInd w:val="0"/>
        <w:snapToGrid w:val="0"/>
        <w:spacing w:line="360" w:lineRule="auto"/>
        <w:jc w:val="both"/>
        <w:rPr>
          <w:rFonts w:ascii="Book Antiqua" w:hAnsi="Book Antiqua"/>
        </w:rPr>
      </w:pPr>
    </w:p>
    <w:p w14:paraId="52B9AC2E"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i/>
        </w:rPr>
        <w:t>Research results</w:t>
      </w:r>
    </w:p>
    <w:p w14:paraId="380F42CB" w14:textId="2B9483DC" w:rsidR="00A77B3E" w:rsidRPr="00D04302" w:rsidRDefault="00BC1919" w:rsidP="00D04302">
      <w:pPr>
        <w:adjustRightInd w:val="0"/>
        <w:snapToGrid w:val="0"/>
        <w:spacing w:line="360" w:lineRule="auto"/>
        <w:jc w:val="both"/>
        <w:rPr>
          <w:rFonts w:ascii="Book Antiqua" w:hAnsi="Book Antiqua"/>
        </w:rPr>
      </w:pPr>
      <w:bookmarkStart w:id="47" w:name="OLE_LINK51"/>
      <w:bookmarkStart w:id="48" w:name="OLE_LINK52"/>
      <w:r w:rsidRPr="00D04302">
        <w:rPr>
          <w:rFonts w:ascii="Book Antiqua" w:eastAsia="Book Antiqua" w:hAnsi="Book Antiqua" w:cs="Book Antiqua"/>
        </w:rPr>
        <w:t xml:space="preserve">There were no significant differences found in albumin, ALT, AST, </w:t>
      </w:r>
      <w:r w:rsidR="00C502FD" w:rsidRPr="00D04302">
        <w:rPr>
          <w:rFonts w:ascii="Book Antiqua" w:eastAsia="Book Antiqua" w:hAnsi="Book Antiqua" w:cs="Book Antiqua"/>
        </w:rPr>
        <w:t>γ-</w:t>
      </w:r>
      <w:proofErr w:type="spellStart"/>
      <w:r w:rsidR="00C502FD" w:rsidRPr="00D04302">
        <w:rPr>
          <w:rFonts w:ascii="Book Antiqua" w:eastAsia="Book Antiqua" w:hAnsi="Book Antiqua" w:cs="Book Antiqua"/>
        </w:rPr>
        <w:t>glutamyltransferase</w:t>
      </w:r>
      <w:proofErr w:type="spellEnd"/>
      <w:r w:rsidRPr="00D04302">
        <w:rPr>
          <w:rFonts w:ascii="Book Antiqua" w:eastAsia="Book Antiqua" w:hAnsi="Book Antiqua" w:cs="Book Antiqua"/>
        </w:rPr>
        <w:t xml:space="preserve">, and </w:t>
      </w:r>
      <w:r w:rsidR="00C502FD" w:rsidRPr="00D04302">
        <w:rPr>
          <w:rFonts w:ascii="Book Antiqua" w:eastAsia="Book Antiqua" w:hAnsi="Book Antiqua" w:cs="Book Antiqua"/>
        </w:rPr>
        <w:t>total bilirubin</w:t>
      </w:r>
      <w:r w:rsidRPr="00D04302">
        <w:rPr>
          <w:rFonts w:ascii="Book Antiqua" w:eastAsia="Book Antiqua" w:hAnsi="Book Antiqua" w:cs="Book Antiqua"/>
        </w:rPr>
        <w:t xml:space="preserve"> between the controls and the patients with COVID-19 on day 1 of hospitalization (all </w:t>
      </w:r>
      <w:r w:rsidRPr="00D04302">
        <w:rPr>
          <w:rFonts w:ascii="Book Antiqua" w:eastAsia="Book Antiqua" w:hAnsi="Book Antiqua" w:cs="Book Antiqua"/>
          <w:i/>
          <w:iCs/>
        </w:rPr>
        <w:t>P</w:t>
      </w:r>
      <w:r w:rsidRPr="00D04302">
        <w:rPr>
          <w:rFonts w:ascii="Book Antiqua" w:eastAsia="Book Antiqua" w:hAnsi="Book Antiqua" w:cs="Book Antiqua"/>
        </w:rPr>
        <w:t xml:space="preserve"> &gt; 0.05). Serum albumin showed a decreasing trend from days 0 to 7 of hospitalization, reaching the lowest level on day 7. </w:t>
      </w:r>
      <w:r w:rsidR="00002A95">
        <w:rPr>
          <w:rFonts w:ascii="Book Antiqua" w:eastAsia="Book Antiqua" w:hAnsi="Book Antiqua" w:cs="Book Antiqua"/>
        </w:rPr>
        <w:t>T</w:t>
      </w:r>
      <w:r w:rsidR="00C502FD" w:rsidRPr="00D04302">
        <w:rPr>
          <w:rFonts w:ascii="Book Antiqua" w:eastAsia="Book Antiqua" w:hAnsi="Book Antiqua" w:cs="Book Antiqua"/>
        </w:rPr>
        <w:t>otal bilirubin</w:t>
      </w:r>
      <w:r w:rsidRPr="00D04302">
        <w:rPr>
          <w:rFonts w:ascii="Book Antiqua" w:eastAsia="Book Antiqua" w:hAnsi="Book Antiqua" w:cs="Book Antiqua"/>
        </w:rPr>
        <w:t xml:space="preserve"> was higher on day 3 than on day 7. ALT, AST, and </w:t>
      </w:r>
      <w:r w:rsidR="00C502FD" w:rsidRPr="00D04302">
        <w:rPr>
          <w:rFonts w:ascii="Book Antiqua" w:eastAsia="Book Antiqua" w:hAnsi="Book Antiqua" w:cs="Book Antiqua"/>
        </w:rPr>
        <w:t>γ-</w:t>
      </w:r>
      <w:proofErr w:type="spellStart"/>
      <w:r w:rsidR="00C502FD" w:rsidRPr="00D04302">
        <w:rPr>
          <w:rFonts w:ascii="Book Antiqua" w:eastAsia="Book Antiqua" w:hAnsi="Book Antiqua" w:cs="Book Antiqua"/>
        </w:rPr>
        <w:t>glutamyltransferase</w:t>
      </w:r>
      <w:proofErr w:type="spellEnd"/>
      <w:r w:rsidRPr="00D04302">
        <w:rPr>
          <w:rFonts w:ascii="Book Antiqua" w:eastAsia="Book Antiqua" w:hAnsi="Book Antiqua" w:cs="Book Antiqua"/>
        </w:rPr>
        <w:t xml:space="preserve"> did not change significantly </w:t>
      </w:r>
      <w:r w:rsidR="00002A95">
        <w:rPr>
          <w:rFonts w:ascii="Book Antiqua" w:eastAsia="Book Antiqua" w:hAnsi="Book Antiqua" w:cs="Book Antiqua"/>
        </w:rPr>
        <w:t>over</w:t>
      </w:r>
      <w:r w:rsidR="00002A95" w:rsidRPr="00D04302">
        <w:rPr>
          <w:rFonts w:ascii="Book Antiqua" w:eastAsia="Book Antiqua" w:hAnsi="Book Antiqua" w:cs="Book Antiqua"/>
        </w:rPr>
        <w:t xml:space="preserve"> </w:t>
      </w:r>
      <w:r w:rsidRPr="00D04302">
        <w:rPr>
          <w:rFonts w:ascii="Book Antiqua" w:eastAsia="Book Antiqua" w:hAnsi="Book Antiqua" w:cs="Book Antiqua"/>
        </w:rPr>
        <w:t>time. The severe patient was observed to have ALT levels of 67 U/L and AST levels of 75 U/L on day 7, ALT of 71 U/L and AST of 35 U/L on day 14, and ALT of 210 U/L and AST of 123 U/L on day 21.</w:t>
      </w:r>
    </w:p>
    <w:bookmarkEnd w:id="47"/>
    <w:bookmarkEnd w:id="48"/>
    <w:p w14:paraId="3C8236AB" w14:textId="77777777" w:rsidR="00A77B3E" w:rsidRPr="00D04302" w:rsidRDefault="00A77B3E" w:rsidP="00D04302">
      <w:pPr>
        <w:adjustRightInd w:val="0"/>
        <w:snapToGrid w:val="0"/>
        <w:spacing w:line="360" w:lineRule="auto"/>
        <w:jc w:val="both"/>
        <w:rPr>
          <w:rFonts w:ascii="Book Antiqua" w:hAnsi="Book Antiqua"/>
        </w:rPr>
      </w:pPr>
    </w:p>
    <w:p w14:paraId="6A781E8D"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i/>
        </w:rPr>
        <w:t>Research conclusions</w:t>
      </w:r>
    </w:p>
    <w:p w14:paraId="1D38FEA9" w14:textId="77777777" w:rsidR="00A77B3E" w:rsidRPr="00D04302" w:rsidRDefault="00BC1919" w:rsidP="00D04302">
      <w:pPr>
        <w:adjustRightInd w:val="0"/>
        <w:snapToGrid w:val="0"/>
        <w:spacing w:line="360" w:lineRule="auto"/>
        <w:jc w:val="both"/>
        <w:rPr>
          <w:rFonts w:ascii="Book Antiqua" w:hAnsi="Book Antiqua"/>
        </w:rPr>
      </w:pPr>
      <w:bookmarkStart w:id="49" w:name="OLE_LINK53"/>
      <w:bookmarkStart w:id="50" w:name="OLE_LINK54"/>
      <w:r w:rsidRPr="00D04302">
        <w:rPr>
          <w:rFonts w:ascii="Book Antiqua" w:eastAsia="Book Antiqua" w:hAnsi="Book Antiqua" w:cs="Book Antiqua"/>
        </w:rPr>
        <w:t>Changes in serum liver function indicators are not obvious in the early stage of COVID-19, but clinically significant changes might be observed in severe COVID-19.</w:t>
      </w:r>
    </w:p>
    <w:bookmarkEnd w:id="49"/>
    <w:bookmarkEnd w:id="50"/>
    <w:p w14:paraId="2E8E6167" w14:textId="77777777" w:rsidR="00A77B3E" w:rsidRPr="00D04302" w:rsidRDefault="00A77B3E" w:rsidP="00D04302">
      <w:pPr>
        <w:adjustRightInd w:val="0"/>
        <w:snapToGrid w:val="0"/>
        <w:spacing w:line="360" w:lineRule="auto"/>
        <w:jc w:val="both"/>
        <w:rPr>
          <w:rFonts w:ascii="Book Antiqua" w:hAnsi="Book Antiqua"/>
        </w:rPr>
      </w:pPr>
    </w:p>
    <w:p w14:paraId="273B7540"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i/>
        </w:rPr>
        <w:t>Research perspectives</w:t>
      </w:r>
    </w:p>
    <w:p w14:paraId="1605525E" w14:textId="77777777" w:rsidR="009B3D3F" w:rsidRPr="00D04302" w:rsidRDefault="009B3D3F" w:rsidP="00D04302">
      <w:pPr>
        <w:adjustRightInd w:val="0"/>
        <w:snapToGrid w:val="0"/>
        <w:spacing w:line="360" w:lineRule="auto"/>
        <w:jc w:val="both"/>
        <w:rPr>
          <w:rFonts w:ascii="Book Antiqua" w:hAnsi="Book Antiqua"/>
        </w:rPr>
      </w:pPr>
      <w:bookmarkStart w:id="51" w:name="OLE_LINK55"/>
      <w:bookmarkStart w:id="52" w:name="OLE_LINK56"/>
      <w:r w:rsidRPr="00D04302">
        <w:rPr>
          <w:rFonts w:ascii="Book Antiqua" w:eastAsia="Book Antiqua" w:hAnsi="Book Antiqua" w:cs="Book Antiqua"/>
        </w:rPr>
        <w:t>Close monitoring on the liver function in severe patients can allow timely intervention for liver damage, help organ function recovery, and avoid deterioration of liver function.</w:t>
      </w:r>
    </w:p>
    <w:bookmarkEnd w:id="51"/>
    <w:bookmarkEnd w:id="52"/>
    <w:p w14:paraId="427DCB84" w14:textId="77777777" w:rsidR="00A77B3E" w:rsidRPr="00D04302" w:rsidRDefault="00A77B3E" w:rsidP="00D04302">
      <w:pPr>
        <w:adjustRightInd w:val="0"/>
        <w:snapToGrid w:val="0"/>
        <w:spacing w:line="360" w:lineRule="auto"/>
        <w:jc w:val="both"/>
        <w:rPr>
          <w:rFonts w:ascii="Book Antiqua" w:hAnsi="Book Antiqua"/>
        </w:rPr>
      </w:pPr>
    </w:p>
    <w:p w14:paraId="6EF54CDC"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REFERENCES</w:t>
      </w:r>
    </w:p>
    <w:p w14:paraId="53927FD1" w14:textId="77777777" w:rsidR="00A77B3E" w:rsidRPr="00D04302" w:rsidRDefault="00BC1919" w:rsidP="00D04302">
      <w:pPr>
        <w:adjustRightInd w:val="0"/>
        <w:snapToGrid w:val="0"/>
        <w:spacing w:line="360" w:lineRule="auto"/>
        <w:jc w:val="both"/>
        <w:rPr>
          <w:rFonts w:ascii="Book Antiqua" w:hAnsi="Book Antiqua"/>
        </w:rPr>
      </w:pPr>
      <w:bookmarkStart w:id="53" w:name="OLE_LINK57"/>
      <w:bookmarkStart w:id="54" w:name="OLE_LINK58"/>
      <w:r w:rsidRPr="00D04302">
        <w:rPr>
          <w:rFonts w:ascii="Book Antiqua" w:eastAsia="Book Antiqua" w:hAnsi="Book Antiqua" w:cs="Book Antiqua"/>
        </w:rPr>
        <w:t xml:space="preserve">1 </w:t>
      </w:r>
      <w:r w:rsidRPr="00D04302">
        <w:rPr>
          <w:rFonts w:ascii="Book Antiqua" w:eastAsia="Book Antiqua" w:hAnsi="Book Antiqua" w:cs="Book Antiqua"/>
          <w:b/>
          <w:bCs/>
        </w:rPr>
        <w:t>Chen N</w:t>
      </w:r>
      <w:r w:rsidRPr="00D04302">
        <w:rPr>
          <w:rFonts w:ascii="Book Antiqua" w:eastAsia="Book Antiqua" w:hAnsi="Book Antiqua" w:cs="Book Antiqua"/>
        </w:rPr>
        <w:t xml:space="preserve">, Zhou M, Dong X, Qu J, Gong F, Han Y, </w:t>
      </w:r>
      <w:proofErr w:type="spellStart"/>
      <w:r w:rsidRPr="00D04302">
        <w:rPr>
          <w:rFonts w:ascii="Book Antiqua" w:eastAsia="Book Antiqua" w:hAnsi="Book Antiqua" w:cs="Book Antiqua"/>
        </w:rPr>
        <w:t>Qiu</w:t>
      </w:r>
      <w:proofErr w:type="spellEnd"/>
      <w:r w:rsidRPr="00D04302">
        <w:rPr>
          <w:rFonts w:ascii="Book Antiqua" w:eastAsia="Book Antiqua" w:hAnsi="Book Antiqua" w:cs="Book Antiqua"/>
        </w:rPr>
        <w:t xml:space="preserve"> Y, Wang J, Liu Y, Wei Y, Xia J, Yu T, Zhang X, Zhang L. Epidemiological and clinical characteristics of 99 cases of 2019 novel coronavirus pneumonia in Wuhan, China: a descriptive study. </w:t>
      </w:r>
      <w:r w:rsidRPr="00D04302">
        <w:rPr>
          <w:rFonts w:ascii="Book Antiqua" w:eastAsia="Book Antiqua" w:hAnsi="Book Antiqua" w:cs="Book Antiqua"/>
          <w:i/>
          <w:iCs/>
        </w:rPr>
        <w:t>Lancet</w:t>
      </w:r>
      <w:r w:rsidRPr="00D04302">
        <w:rPr>
          <w:rFonts w:ascii="Book Antiqua" w:eastAsia="Book Antiqua" w:hAnsi="Book Antiqua" w:cs="Book Antiqua"/>
        </w:rPr>
        <w:t xml:space="preserve"> 2020; </w:t>
      </w:r>
      <w:r w:rsidRPr="00D04302">
        <w:rPr>
          <w:rFonts w:ascii="Book Antiqua" w:eastAsia="Book Antiqua" w:hAnsi="Book Antiqua" w:cs="Book Antiqua"/>
          <w:b/>
          <w:bCs/>
        </w:rPr>
        <w:t>395</w:t>
      </w:r>
      <w:r w:rsidRPr="00D04302">
        <w:rPr>
          <w:rFonts w:ascii="Book Antiqua" w:eastAsia="Book Antiqua" w:hAnsi="Book Antiqua" w:cs="Book Antiqua"/>
        </w:rPr>
        <w:t>: 507-513 [PMID: 32007143 DOI: 10.1016/S0140-6736(20)30211-7]</w:t>
      </w:r>
    </w:p>
    <w:p w14:paraId="363E6458" w14:textId="6535AF1F"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highlight w:val="yellow"/>
        </w:rPr>
        <w:t xml:space="preserve">2 </w:t>
      </w:r>
      <w:r w:rsidRPr="00D04302">
        <w:rPr>
          <w:rFonts w:ascii="Book Antiqua" w:eastAsia="Book Antiqua" w:hAnsi="Book Antiqua" w:cs="Book Antiqua"/>
          <w:b/>
          <w:bCs/>
          <w:highlight w:val="yellow"/>
        </w:rPr>
        <w:t xml:space="preserve">World Health </w:t>
      </w:r>
      <w:proofErr w:type="gramStart"/>
      <w:r w:rsidRPr="00D04302">
        <w:rPr>
          <w:rFonts w:ascii="Book Antiqua" w:eastAsia="Book Antiqua" w:hAnsi="Book Antiqua" w:cs="Book Antiqua"/>
          <w:b/>
          <w:bCs/>
          <w:highlight w:val="yellow"/>
        </w:rPr>
        <w:t>Organization</w:t>
      </w:r>
      <w:proofErr w:type="gramEnd"/>
      <w:r w:rsidRPr="00D04302">
        <w:rPr>
          <w:rFonts w:ascii="Book Antiqua" w:eastAsia="Book Antiqua" w:hAnsi="Book Antiqua" w:cs="Book Antiqua"/>
          <w:b/>
          <w:bCs/>
          <w:highlight w:val="yellow"/>
        </w:rPr>
        <w:t xml:space="preserve">. </w:t>
      </w:r>
      <w:proofErr w:type="gramStart"/>
      <w:r w:rsidRPr="00D04302">
        <w:rPr>
          <w:rFonts w:ascii="Book Antiqua" w:eastAsia="Book Antiqua" w:hAnsi="Book Antiqua" w:cs="Book Antiqua"/>
          <w:bCs/>
          <w:highlight w:val="yellow"/>
        </w:rPr>
        <w:t>Novel Coronavirus (2019-nCoV).</w:t>
      </w:r>
      <w:proofErr w:type="gramEnd"/>
      <w:r w:rsidRPr="00D04302">
        <w:rPr>
          <w:rFonts w:ascii="Book Antiqua" w:eastAsia="Book Antiqua" w:hAnsi="Book Antiqua" w:cs="Book Antiqua"/>
          <w:bCs/>
          <w:highlight w:val="yellow"/>
        </w:rPr>
        <w:t xml:space="preserve"> </w:t>
      </w:r>
      <w:proofErr w:type="gramStart"/>
      <w:r w:rsidRPr="00D04302">
        <w:rPr>
          <w:rFonts w:ascii="Book Antiqua" w:eastAsia="Book Antiqua" w:hAnsi="Book Antiqua" w:cs="Book Antiqua"/>
          <w:bCs/>
          <w:highlight w:val="yellow"/>
        </w:rPr>
        <w:t xml:space="preserve">Situation </w:t>
      </w:r>
      <w:proofErr w:type="spellStart"/>
      <w:r w:rsidRPr="00D04302">
        <w:rPr>
          <w:rFonts w:ascii="Book Antiqua" w:eastAsia="Book Antiqua" w:hAnsi="Book Antiqua" w:cs="Book Antiqua"/>
          <w:bCs/>
          <w:highlight w:val="yellow"/>
        </w:rPr>
        <w:t>Reoirt</w:t>
      </w:r>
      <w:proofErr w:type="spellEnd"/>
      <w:r w:rsidRPr="00D04302">
        <w:rPr>
          <w:rFonts w:ascii="Book Antiqua" w:eastAsia="Book Antiqua" w:hAnsi="Book Antiqua" w:cs="Book Antiqua"/>
          <w:bCs/>
          <w:highlight w:val="yellow"/>
        </w:rPr>
        <w:t xml:space="preserve"> - 22.</w:t>
      </w:r>
      <w:proofErr w:type="gramEnd"/>
      <w:r w:rsidRPr="00D04302">
        <w:rPr>
          <w:rFonts w:ascii="Book Antiqua" w:eastAsia="Book Antiqua" w:hAnsi="Book Antiqua" w:cs="Book Antiqua"/>
          <w:bCs/>
          <w:highlight w:val="yellow"/>
        </w:rPr>
        <w:t xml:space="preserve"> February 11th,</w:t>
      </w:r>
      <w:r w:rsidRPr="00D04302">
        <w:rPr>
          <w:rFonts w:ascii="Book Antiqua" w:eastAsia="Book Antiqua" w:hAnsi="Book Antiqua" w:cs="Book Antiqua"/>
          <w:highlight w:val="yellow"/>
        </w:rPr>
        <w:t xml:space="preserve"> 2020. </w:t>
      </w:r>
      <w:bookmarkStart w:id="55" w:name="_Hlk59714200"/>
      <w:r w:rsidR="00D21C11" w:rsidRPr="00D04302">
        <w:rPr>
          <w:rFonts w:ascii="Book Antiqua" w:hAnsi="Book Antiqua"/>
          <w:highlight w:val="yellow"/>
        </w:rPr>
        <w:t>Available from:</w:t>
      </w:r>
      <w:bookmarkEnd w:id="55"/>
      <w:r w:rsidR="00D21C11" w:rsidRPr="00D04302">
        <w:rPr>
          <w:rFonts w:ascii="Book Antiqua" w:hAnsi="Book Antiqua"/>
          <w:highlight w:val="yellow"/>
        </w:rPr>
        <w:t xml:space="preserve"> </w:t>
      </w:r>
      <w:r w:rsidRPr="00D04302">
        <w:rPr>
          <w:rFonts w:ascii="Book Antiqua" w:eastAsia="Book Antiqua" w:hAnsi="Book Antiqua" w:cs="Book Antiqua"/>
          <w:highlight w:val="yellow"/>
        </w:rPr>
        <w:t>https://www.who.int/docs/default-source/coronaviruse/situation-reports/20200211-sitrep-22</w:t>
      </w:r>
      <w:r w:rsidR="00E60162" w:rsidRPr="00D04302">
        <w:rPr>
          <w:rFonts w:ascii="Book Antiqua" w:eastAsia="Book Antiqua" w:hAnsi="Book Antiqua" w:cs="Book Antiqua"/>
          <w:highlight w:val="yellow"/>
        </w:rPr>
        <w:t>-</w:t>
      </w:r>
      <w:r w:rsidRPr="00D04302">
        <w:rPr>
          <w:rFonts w:ascii="Book Antiqua" w:eastAsia="Book Antiqua" w:hAnsi="Book Antiqua" w:cs="Book Antiqua"/>
          <w:highlight w:val="yellow"/>
        </w:rPr>
        <w:t>ncov.pdf?sfvrsn=fb6d49b1_2. Accessed 05-05-2020</w:t>
      </w:r>
    </w:p>
    <w:p w14:paraId="129C61A2" w14:textId="578C2355" w:rsidR="00A77B3E" w:rsidRPr="00D04302" w:rsidRDefault="00BC1919" w:rsidP="00D04302">
      <w:pPr>
        <w:adjustRightInd w:val="0"/>
        <w:snapToGrid w:val="0"/>
        <w:spacing w:line="360" w:lineRule="auto"/>
        <w:jc w:val="both"/>
        <w:rPr>
          <w:rFonts w:ascii="Book Antiqua" w:hAnsi="Book Antiqua"/>
        </w:rPr>
      </w:pPr>
      <w:proofErr w:type="gramStart"/>
      <w:r w:rsidRPr="00D04302">
        <w:rPr>
          <w:rFonts w:ascii="Book Antiqua" w:eastAsia="Book Antiqua" w:hAnsi="Book Antiqua" w:cs="Book Antiqua"/>
        </w:rPr>
        <w:t xml:space="preserve">3 </w:t>
      </w:r>
      <w:r w:rsidRPr="00D04302">
        <w:rPr>
          <w:rFonts w:ascii="Book Antiqua" w:eastAsia="Book Antiqua" w:hAnsi="Book Antiqua" w:cs="Book Antiqua"/>
          <w:b/>
          <w:bCs/>
        </w:rPr>
        <w:t>Epidemiology Working Group for NCIP Epidemic Response, Chinese Center for Disease Control and Prevention.</w:t>
      </w:r>
      <w:proofErr w:type="gramEnd"/>
      <w:r w:rsidRPr="00D04302">
        <w:rPr>
          <w:rFonts w:ascii="Book Antiqua" w:eastAsia="Book Antiqua" w:hAnsi="Book Antiqua" w:cs="Book Antiqua"/>
        </w:rPr>
        <w:t xml:space="preserve"> </w:t>
      </w:r>
      <w:proofErr w:type="gramStart"/>
      <w:r w:rsidRPr="00D04302">
        <w:rPr>
          <w:rFonts w:ascii="Book Antiqua" w:eastAsia="Book Antiqua" w:hAnsi="Book Antiqua" w:cs="Book Antiqua"/>
        </w:rPr>
        <w:t>[The epidemiological characteristics of an outbreak of 2019 novel coronavirus diseases (COVID-19) in China].</w:t>
      </w:r>
      <w:proofErr w:type="gramEnd"/>
      <w:r w:rsidRPr="00D04302">
        <w:rPr>
          <w:rFonts w:ascii="Book Antiqua" w:eastAsia="Book Antiqua" w:hAnsi="Book Antiqua" w:cs="Book Antiqua"/>
        </w:rPr>
        <w:t xml:space="preserve"> </w:t>
      </w:r>
      <w:proofErr w:type="spellStart"/>
      <w:r w:rsidRPr="00D04302">
        <w:rPr>
          <w:rFonts w:ascii="Book Antiqua" w:eastAsia="Book Antiqua" w:hAnsi="Book Antiqua" w:cs="Book Antiqua"/>
          <w:i/>
          <w:iCs/>
        </w:rPr>
        <w:t>Zhonghua</w:t>
      </w:r>
      <w:proofErr w:type="spellEnd"/>
      <w:r w:rsidRPr="00D04302">
        <w:rPr>
          <w:rFonts w:ascii="Book Antiqua" w:eastAsia="Book Antiqua" w:hAnsi="Book Antiqua" w:cs="Book Antiqua"/>
          <w:i/>
          <w:iCs/>
        </w:rPr>
        <w:t xml:space="preserve"> Liu Xing Bing </w:t>
      </w:r>
      <w:proofErr w:type="spellStart"/>
      <w:r w:rsidRPr="00D04302">
        <w:rPr>
          <w:rFonts w:ascii="Book Antiqua" w:eastAsia="Book Antiqua" w:hAnsi="Book Antiqua" w:cs="Book Antiqua"/>
          <w:i/>
          <w:iCs/>
        </w:rPr>
        <w:t>Xue</w:t>
      </w:r>
      <w:proofErr w:type="spellEnd"/>
      <w:r w:rsidRPr="00D04302">
        <w:rPr>
          <w:rFonts w:ascii="Book Antiqua" w:eastAsia="Book Antiqua" w:hAnsi="Book Antiqua" w:cs="Book Antiqua"/>
          <w:i/>
          <w:iCs/>
        </w:rPr>
        <w:t xml:space="preserve"> </w:t>
      </w:r>
      <w:proofErr w:type="spellStart"/>
      <w:r w:rsidRPr="00D04302">
        <w:rPr>
          <w:rFonts w:ascii="Book Antiqua" w:eastAsia="Book Antiqua" w:hAnsi="Book Antiqua" w:cs="Book Antiqua"/>
          <w:i/>
          <w:iCs/>
        </w:rPr>
        <w:t>Za</w:t>
      </w:r>
      <w:proofErr w:type="spellEnd"/>
      <w:r w:rsidRPr="00D04302">
        <w:rPr>
          <w:rFonts w:ascii="Book Antiqua" w:eastAsia="Book Antiqua" w:hAnsi="Book Antiqua" w:cs="Book Antiqua"/>
          <w:i/>
          <w:iCs/>
        </w:rPr>
        <w:t xml:space="preserve"> </w:t>
      </w:r>
      <w:proofErr w:type="spellStart"/>
      <w:r w:rsidRPr="00D04302">
        <w:rPr>
          <w:rFonts w:ascii="Book Antiqua" w:eastAsia="Book Antiqua" w:hAnsi="Book Antiqua" w:cs="Book Antiqua"/>
          <w:i/>
          <w:iCs/>
        </w:rPr>
        <w:t>Zhi</w:t>
      </w:r>
      <w:proofErr w:type="spellEnd"/>
      <w:r w:rsidRPr="00D04302">
        <w:rPr>
          <w:rFonts w:ascii="Book Antiqua" w:eastAsia="Book Antiqua" w:hAnsi="Book Antiqua" w:cs="Book Antiqua"/>
        </w:rPr>
        <w:t xml:space="preserve"> 2020; </w:t>
      </w:r>
      <w:r w:rsidRPr="00D04302">
        <w:rPr>
          <w:rFonts w:ascii="Book Antiqua" w:eastAsia="Book Antiqua" w:hAnsi="Book Antiqua" w:cs="Book Antiqua"/>
          <w:b/>
          <w:bCs/>
        </w:rPr>
        <w:t>41</w:t>
      </w:r>
      <w:r w:rsidRPr="00D04302">
        <w:rPr>
          <w:rFonts w:ascii="Book Antiqua" w:eastAsia="Book Antiqua" w:hAnsi="Book Antiqua" w:cs="Book Antiqua"/>
        </w:rPr>
        <w:t>: 145-151 [PMID: 32064853 DOI: 10.3760/cma.j.issn.0254-6450.2020.02.003]</w:t>
      </w:r>
    </w:p>
    <w:p w14:paraId="145A3947" w14:textId="76F44578"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4 </w:t>
      </w:r>
      <w:r w:rsidRPr="00D04302">
        <w:rPr>
          <w:rFonts w:ascii="Book Antiqua" w:eastAsia="Book Antiqua" w:hAnsi="Book Antiqua" w:cs="Book Antiqua"/>
          <w:b/>
          <w:bCs/>
        </w:rPr>
        <w:t>McMichael TM</w:t>
      </w:r>
      <w:r w:rsidRPr="00D04302">
        <w:rPr>
          <w:rFonts w:ascii="Book Antiqua" w:eastAsia="Book Antiqua" w:hAnsi="Book Antiqua" w:cs="Book Antiqua"/>
        </w:rPr>
        <w:t xml:space="preserve">, Clark S, </w:t>
      </w:r>
      <w:proofErr w:type="spellStart"/>
      <w:r w:rsidRPr="00D04302">
        <w:rPr>
          <w:rFonts w:ascii="Book Antiqua" w:eastAsia="Book Antiqua" w:hAnsi="Book Antiqua" w:cs="Book Antiqua"/>
        </w:rPr>
        <w:t>Pogosjans</w:t>
      </w:r>
      <w:proofErr w:type="spellEnd"/>
      <w:r w:rsidRPr="00D04302">
        <w:rPr>
          <w:rFonts w:ascii="Book Antiqua" w:eastAsia="Book Antiqua" w:hAnsi="Book Antiqua" w:cs="Book Antiqua"/>
        </w:rPr>
        <w:t xml:space="preserve"> S, Kay M, Lewis J, Baer A, Kawakami V, </w:t>
      </w:r>
      <w:proofErr w:type="spellStart"/>
      <w:r w:rsidRPr="00D04302">
        <w:rPr>
          <w:rFonts w:ascii="Book Antiqua" w:eastAsia="Book Antiqua" w:hAnsi="Book Antiqua" w:cs="Book Antiqua"/>
        </w:rPr>
        <w:t>Lukoff</w:t>
      </w:r>
      <w:proofErr w:type="spellEnd"/>
      <w:r w:rsidRPr="00D04302">
        <w:rPr>
          <w:rFonts w:ascii="Book Antiqua" w:eastAsia="Book Antiqua" w:hAnsi="Book Antiqua" w:cs="Book Antiqua"/>
        </w:rPr>
        <w:t xml:space="preserve"> MD, Ferro J, </w:t>
      </w:r>
      <w:proofErr w:type="spellStart"/>
      <w:r w:rsidRPr="00D04302">
        <w:rPr>
          <w:rFonts w:ascii="Book Antiqua" w:eastAsia="Book Antiqua" w:hAnsi="Book Antiqua" w:cs="Book Antiqua"/>
        </w:rPr>
        <w:t>Brostrom</w:t>
      </w:r>
      <w:proofErr w:type="spellEnd"/>
      <w:r w:rsidRPr="00D04302">
        <w:rPr>
          <w:rFonts w:ascii="Book Antiqua" w:eastAsia="Book Antiqua" w:hAnsi="Book Antiqua" w:cs="Book Antiqua"/>
        </w:rPr>
        <w:t xml:space="preserve">-Smith C, </w:t>
      </w:r>
      <w:proofErr w:type="spellStart"/>
      <w:r w:rsidRPr="00D04302">
        <w:rPr>
          <w:rFonts w:ascii="Book Antiqua" w:eastAsia="Book Antiqua" w:hAnsi="Book Antiqua" w:cs="Book Antiqua"/>
        </w:rPr>
        <w:t>Riedo</w:t>
      </w:r>
      <w:proofErr w:type="spellEnd"/>
      <w:r w:rsidRPr="00D04302">
        <w:rPr>
          <w:rFonts w:ascii="Book Antiqua" w:eastAsia="Book Antiqua" w:hAnsi="Book Antiqua" w:cs="Book Antiqua"/>
        </w:rPr>
        <w:t xml:space="preserve"> FX, Russell D, Hiatt B, Montgomery P, Rao AK, Currie DW, Chow EJ, </w:t>
      </w:r>
      <w:proofErr w:type="spellStart"/>
      <w:r w:rsidRPr="00D04302">
        <w:rPr>
          <w:rFonts w:ascii="Book Antiqua" w:eastAsia="Book Antiqua" w:hAnsi="Book Antiqua" w:cs="Book Antiqua"/>
        </w:rPr>
        <w:t>Tobolowsky</w:t>
      </w:r>
      <w:proofErr w:type="spellEnd"/>
      <w:r w:rsidRPr="00D04302">
        <w:rPr>
          <w:rFonts w:ascii="Book Antiqua" w:eastAsia="Book Antiqua" w:hAnsi="Book Antiqua" w:cs="Book Antiqua"/>
        </w:rPr>
        <w:t xml:space="preserve"> F, </w:t>
      </w:r>
      <w:proofErr w:type="spellStart"/>
      <w:r w:rsidRPr="00D04302">
        <w:rPr>
          <w:rFonts w:ascii="Book Antiqua" w:eastAsia="Book Antiqua" w:hAnsi="Book Antiqua" w:cs="Book Antiqua"/>
        </w:rPr>
        <w:t>Bardossy</w:t>
      </w:r>
      <w:proofErr w:type="spellEnd"/>
      <w:r w:rsidRPr="00D04302">
        <w:rPr>
          <w:rFonts w:ascii="Book Antiqua" w:eastAsia="Book Antiqua" w:hAnsi="Book Antiqua" w:cs="Book Antiqua"/>
        </w:rPr>
        <w:t xml:space="preserve"> AC, Oakley LP, Jacobs JR, Schwartz NG, Stone N, Reddy SC, Jernigan JA, </w:t>
      </w:r>
      <w:proofErr w:type="spellStart"/>
      <w:r w:rsidRPr="00D04302">
        <w:rPr>
          <w:rFonts w:ascii="Book Antiqua" w:eastAsia="Book Antiqua" w:hAnsi="Book Antiqua" w:cs="Book Antiqua"/>
        </w:rPr>
        <w:t>Honein</w:t>
      </w:r>
      <w:proofErr w:type="spellEnd"/>
      <w:r w:rsidRPr="00D04302">
        <w:rPr>
          <w:rFonts w:ascii="Book Antiqua" w:eastAsia="Book Antiqua" w:hAnsi="Book Antiqua" w:cs="Book Antiqua"/>
        </w:rPr>
        <w:t xml:space="preserve"> MA, Clark TA, </w:t>
      </w:r>
      <w:proofErr w:type="spellStart"/>
      <w:r w:rsidRPr="00D04302">
        <w:rPr>
          <w:rFonts w:ascii="Book Antiqua" w:eastAsia="Book Antiqua" w:hAnsi="Book Antiqua" w:cs="Book Antiqua"/>
        </w:rPr>
        <w:t>Duchin</w:t>
      </w:r>
      <w:proofErr w:type="spellEnd"/>
      <w:r w:rsidRPr="00D04302">
        <w:rPr>
          <w:rFonts w:ascii="Book Antiqua" w:eastAsia="Book Antiqua" w:hAnsi="Book Antiqua" w:cs="Book Antiqua"/>
        </w:rPr>
        <w:t xml:space="preserve"> JS; Public Health – Seattle </w:t>
      </w:r>
      <w:r w:rsidR="00D21C11" w:rsidRPr="00D04302">
        <w:rPr>
          <w:rFonts w:ascii="Book Antiqua" w:eastAsia="Book Antiqua" w:hAnsi="Book Antiqua" w:cs="Book Antiqua"/>
        </w:rPr>
        <w:t>and</w:t>
      </w:r>
      <w:r w:rsidRPr="00D04302">
        <w:rPr>
          <w:rFonts w:ascii="Book Antiqua" w:eastAsia="Book Antiqua" w:hAnsi="Book Antiqua" w:cs="Book Antiqua"/>
        </w:rPr>
        <w:t xml:space="preserve"> King County, </w:t>
      </w:r>
      <w:proofErr w:type="spellStart"/>
      <w:r w:rsidRPr="00D04302">
        <w:rPr>
          <w:rFonts w:ascii="Book Antiqua" w:eastAsia="Book Antiqua" w:hAnsi="Book Antiqua" w:cs="Book Antiqua"/>
        </w:rPr>
        <w:t>EvergreenHealth</w:t>
      </w:r>
      <w:proofErr w:type="spellEnd"/>
      <w:r w:rsidRPr="00D04302">
        <w:rPr>
          <w:rFonts w:ascii="Book Antiqua" w:eastAsia="Book Antiqua" w:hAnsi="Book Antiqua" w:cs="Book Antiqua"/>
        </w:rPr>
        <w:t xml:space="preserve">, and CDC COVID-19 Investigation Team. COVID-19 in a Long-Term Care Facility - King County, Washington, February 27-March 9, 2020. </w:t>
      </w:r>
      <w:r w:rsidRPr="00D04302">
        <w:rPr>
          <w:rFonts w:ascii="Book Antiqua" w:eastAsia="Book Antiqua" w:hAnsi="Book Antiqua" w:cs="Book Antiqua"/>
          <w:i/>
          <w:iCs/>
        </w:rPr>
        <w:t xml:space="preserve">MMWR </w:t>
      </w:r>
      <w:proofErr w:type="spellStart"/>
      <w:r w:rsidRPr="00D04302">
        <w:rPr>
          <w:rFonts w:ascii="Book Antiqua" w:eastAsia="Book Antiqua" w:hAnsi="Book Antiqua" w:cs="Book Antiqua"/>
          <w:i/>
          <w:iCs/>
        </w:rPr>
        <w:t>Morb</w:t>
      </w:r>
      <w:proofErr w:type="spellEnd"/>
      <w:r w:rsidRPr="00D04302">
        <w:rPr>
          <w:rFonts w:ascii="Book Antiqua" w:eastAsia="Book Antiqua" w:hAnsi="Book Antiqua" w:cs="Book Antiqua"/>
          <w:i/>
          <w:iCs/>
        </w:rPr>
        <w:t xml:space="preserve"> Mortal </w:t>
      </w:r>
      <w:proofErr w:type="spellStart"/>
      <w:r w:rsidRPr="00D04302">
        <w:rPr>
          <w:rFonts w:ascii="Book Antiqua" w:eastAsia="Book Antiqua" w:hAnsi="Book Antiqua" w:cs="Book Antiqua"/>
          <w:i/>
          <w:iCs/>
        </w:rPr>
        <w:t>Wkly</w:t>
      </w:r>
      <w:proofErr w:type="spellEnd"/>
      <w:r w:rsidRPr="00D04302">
        <w:rPr>
          <w:rFonts w:ascii="Book Antiqua" w:eastAsia="Book Antiqua" w:hAnsi="Book Antiqua" w:cs="Book Antiqua"/>
          <w:i/>
          <w:iCs/>
        </w:rPr>
        <w:t xml:space="preserve"> Rep</w:t>
      </w:r>
      <w:r w:rsidRPr="00D04302">
        <w:rPr>
          <w:rFonts w:ascii="Book Antiqua" w:eastAsia="Book Antiqua" w:hAnsi="Book Antiqua" w:cs="Book Antiqua"/>
        </w:rPr>
        <w:t xml:space="preserve"> 2020; </w:t>
      </w:r>
      <w:r w:rsidRPr="00D04302">
        <w:rPr>
          <w:rFonts w:ascii="Book Antiqua" w:eastAsia="Book Antiqua" w:hAnsi="Book Antiqua" w:cs="Book Antiqua"/>
          <w:b/>
          <w:bCs/>
        </w:rPr>
        <w:t>69</w:t>
      </w:r>
      <w:r w:rsidRPr="00D04302">
        <w:rPr>
          <w:rFonts w:ascii="Book Antiqua" w:eastAsia="Book Antiqua" w:hAnsi="Book Antiqua" w:cs="Book Antiqua"/>
        </w:rPr>
        <w:t>: 339-342 [PMID: 32214083 DOI: 10.15585/mmwr.mm6912e1]</w:t>
      </w:r>
    </w:p>
    <w:p w14:paraId="64541FD3"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5 </w:t>
      </w:r>
      <w:r w:rsidRPr="00D04302">
        <w:rPr>
          <w:rFonts w:ascii="Book Antiqua" w:eastAsia="Book Antiqua" w:hAnsi="Book Antiqua" w:cs="Book Antiqua"/>
          <w:b/>
          <w:bCs/>
        </w:rPr>
        <w:t>McMichael TM</w:t>
      </w:r>
      <w:r w:rsidRPr="00D04302">
        <w:rPr>
          <w:rFonts w:ascii="Book Antiqua" w:eastAsia="Book Antiqua" w:hAnsi="Book Antiqua" w:cs="Book Antiqua"/>
        </w:rPr>
        <w:t xml:space="preserve">, Currie DW, Clark S, </w:t>
      </w:r>
      <w:proofErr w:type="spellStart"/>
      <w:r w:rsidRPr="00D04302">
        <w:rPr>
          <w:rFonts w:ascii="Book Antiqua" w:eastAsia="Book Antiqua" w:hAnsi="Book Antiqua" w:cs="Book Antiqua"/>
        </w:rPr>
        <w:t>Pogosjans</w:t>
      </w:r>
      <w:proofErr w:type="spellEnd"/>
      <w:r w:rsidRPr="00D04302">
        <w:rPr>
          <w:rFonts w:ascii="Book Antiqua" w:eastAsia="Book Antiqua" w:hAnsi="Book Antiqua" w:cs="Book Antiqua"/>
        </w:rPr>
        <w:t xml:space="preserve"> S, Kay M, Schwartz NG, Lewis J, Baer A, Kawakami V, </w:t>
      </w:r>
      <w:proofErr w:type="spellStart"/>
      <w:r w:rsidRPr="00D04302">
        <w:rPr>
          <w:rFonts w:ascii="Book Antiqua" w:eastAsia="Book Antiqua" w:hAnsi="Book Antiqua" w:cs="Book Antiqua"/>
        </w:rPr>
        <w:t>Lukoff</w:t>
      </w:r>
      <w:proofErr w:type="spellEnd"/>
      <w:r w:rsidRPr="00D04302">
        <w:rPr>
          <w:rFonts w:ascii="Book Antiqua" w:eastAsia="Book Antiqua" w:hAnsi="Book Antiqua" w:cs="Book Antiqua"/>
        </w:rPr>
        <w:t xml:space="preserve"> MD, Ferro J, </w:t>
      </w:r>
      <w:proofErr w:type="spellStart"/>
      <w:r w:rsidRPr="00D04302">
        <w:rPr>
          <w:rFonts w:ascii="Book Antiqua" w:eastAsia="Book Antiqua" w:hAnsi="Book Antiqua" w:cs="Book Antiqua"/>
        </w:rPr>
        <w:t>Brostrom</w:t>
      </w:r>
      <w:proofErr w:type="spellEnd"/>
      <w:r w:rsidRPr="00D04302">
        <w:rPr>
          <w:rFonts w:ascii="Book Antiqua" w:eastAsia="Book Antiqua" w:hAnsi="Book Antiqua" w:cs="Book Antiqua"/>
        </w:rPr>
        <w:t xml:space="preserve">-Smith C, Rea TD, Sayre MR, </w:t>
      </w:r>
      <w:proofErr w:type="spellStart"/>
      <w:r w:rsidRPr="00D04302">
        <w:rPr>
          <w:rFonts w:ascii="Book Antiqua" w:eastAsia="Book Antiqua" w:hAnsi="Book Antiqua" w:cs="Book Antiqua"/>
        </w:rPr>
        <w:t>Riedo</w:t>
      </w:r>
      <w:proofErr w:type="spellEnd"/>
      <w:r w:rsidRPr="00D04302">
        <w:rPr>
          <w:rFonts w:ascii="Book Antiqua" w:eastAsia="Book Antiqua" w:hAnsi="Book Antiqua" w:cs="Book Antiqua"/>
        </w:rPr>
        <w:t xml:space="preserve"> FX, Russell D, Hiatt B, Montgomery P, Rao AK, Chow EJ, </w:t>
      </w:r>
      <w:proofErr w:type="spellStart"/>
      <w:r w:rsidRPr="00D04302">
        <w:rPr>
          <w:rFonts w:ascii="Book Antiqua" w:eastAsia="Book Antiqua" w:hAnsi="Book Antiqua" w:cs="Book Antiqua"/>
        </w:rPr>
        <w:t>Tobolowsky</w:t>
      </w:r>
      <w:proofErr w:type="spellEnd"/>
      <w:r w:rsidRPr="00D04302">
        <w:rPr>
          <w:rFonts w:ascii="Book Antiqua" w:eastAsia="Book Antiqua" w:hAnsi="Book Antiqua" w:cs="Book Antiqua"/>
        </w:rPr>
        <w:t xml:space="preserve"> F, Hughes MJ, </w:t>
      </w:r>
      <w:proofErr w:type="spellStart"/>
      <w:r w:rsidRPr="00D04302">
        <w:rPr>
          <w:rFonts w:ascii="Book Antiqua" w:eastAsia="Book Antiqua" w:hAnsi="Book Antiqua" w:cs="Book Antiqua"/>
        </w:rPr>
        <w:t>Bardossy</w:t>
      </w:r>
      <w:proofErr w:type="spellEnd"/>
      <w:r w:rsidRPr="00D04302">
        <w:rPr>
          <w:rFonts w:ascii="Book Antiqua" w:eastAsia="Book Antiqua" w:hAnsi="Book Antiqua" w:cs="Book Antiqua"/>
        </w:rPr>
        <w:t xml:space="preserve"> AC, Oakley LP, Jacobs JR, Stone ND, Reddy SC, Jernigan JA, </w:t>
      </w:r>
      <w:proofErr w:type="spellStart"/>
      <w:r w:rsidRPr="00D04302">
        <w:rPr>
          <w:rFonts w:ascii="Book Antiqua" w:eastAsia="Book Antiqua" w:hAnsi="Book Antiqua" w:cs="Book Antiqua"/>
        </w:rPr>
        <w:t>Honein</w:t>
      </w:r>
      <w:proofErr w:type="spellEnd"/>
      <w:r w:rsidRPr="00D04302">
        <w:rPr>
          <w:rFonts w:ascii="Book Antiqua" w:eastAsia="Book Antiqua" w:hAnsi="Book Antiqua" w:cs="Book Antiqua"/>
        </w:rPr>
        <w:t xml:space="preserve"> MA, Clark TA, </w:t>
      </w:r>
      <w:proofErr w:type="spellStart"/>
      <w:r w:rsidRPr="00D04302">
        <w:rPr>
          <w:rFonts w:ascii="Book Antiqua" w:eastAsia="Book Antiqua" w:hAnsi="Book Antiqua" w:cs="Book Antiqua"/>
        </w:rPr>
        <w:t>Duchin</w:t>
      </w:r>
      <w:proofErr w:type="spellEnd"/>
      <w:r w:rsidRPr="00D04302">
        <w:rPr>
          <w:rFonts w:ascii="Book Antiqua" w:eastAsia="Book Antiqua" w:hAnsi="Book Antiqua" w:cs="Book Antiqua"/>
        </w:rPr>
        <w:t xml:space="preserve"> JS; Public Health–Seattle and King County, </w:t>
      </w:r>
      <w:proofErr w:type="spellStart"/>
      <w:r w:rsidRPr="00D04302">
        <w:rPr>
          <w:rFonts w:ascii="Book Antiqua" w:eastAsia="Book Antiqua" w:hAnsi="Book Antiqua" w:cs="Book Antiqua"/>
        </w:rPr>
        <w:t>EvergreenHealth</w:t>
      </w:r>
      <w:proofErr w:type="spellEnd"/>
      <w:r w:rsidRPr="00D04302">
        <w:rPr>
          <w:rFonts w:ascii="Book Antiqua" w:eastAsia="Book Antiqua" w:hAnsi="Book Antiqua" w:cs="Book Antiqua"/>
        </w:rPr>
        <w:t xml:space="preserve">, and CDC COVID-19 Investigation Team. </w:t>
      </w:r>
      <w:proofErr w:type="gramStart"/>
      <w:r w:rsidRPr="00D04302">
        <w:rPr>
          <w:rFonts w:ascii="Book Antiqua" w:eastAsia="Book Antiqua" w:hAnsi="Book Antiqua" w:cs="Book Antiqua"/>
        </w:rPr>
        <w:t>Epidemiology of Covid-19 in a Long-Term Care Facility in King County, Washington.</w:t>
      </w:r>
      <w:proofErr w:type="gramEnd"/>
      <w:r w:rsidRPr="00D04302">
        <w:rPr>
          <w:rFonts w:ascii="Book Antiqua" w:eastAsia="Book Antiqua" w:hAnsi="Book Antiqua" w:cs="Book Antiqua"/>
        </w:rPr>
        <w:t xml:space="preserve"> </w:t>
      </w:r>
      <w:r w:rsidRPr="00D04302">
        <w:rPr>
          <w:rFonts w:ascii="Book Antiqua" w:eastAsia="Book Antiqua" w:hAnsi="Book Antiqua" w:cs="Book Antiqua"/>
          <w:i/>
          <w:iCs/>
        </w:rPr>
        <w:t xml:space="preserve">N </w:t>
      </w:r>
      <w:proofErr w:type="spellStart"/>
      <w:r w:rsidRPr="00D04302">
        <w:rPr>
          <w:rFonts w:ascii="Book Antiqua" w:eastAsia="Book Antiqua" w:hAnsi="Book Antiqua" w:cs="Book Antiqua"/>
          <w:i/>
          <w:iCs/>
        </w:rPr>
        <w:t>Engl</w:t>
      </w:r>
      <w:proofErr w:type="spellEnd"/>
      <w:r w:rsidRPr="00D04302">
        <w:rPr>
          <w:rFonts w:ascii="Book Antiqua" w:eastAsia="Book Antiqua" w:hAnsi="Book Antiqua" w:cs="Book Antiqua"/>
          <w:i/>
          <w:iCs/>
        </w:rPr>
        <w:t xml:space="preserve"> J Med</w:t>
      </w:r>
      <w:r w:rsidRPr="00D04302">
        <w:rPr>
          <w:rFonts w:ascii="Book Antiqua" w:eastAsia="Book Antiqua" w:hAnsi="Book Antiqua" w:cs="Book Antiqua"/>
        </w:rPr>
        <w:t xml:space="preserve"> 2020; </w:t>
      </w:r>
      <w:r w:rsidRPr="00D04302">
        <w:rPr>
          <w:rFonts w:ascii="Book Antiqua" w:eastAsia="Book Antiqua" w:hAnsi="Book Antiqua" w:cs="Book Antiqua"/>
          <w:b/>
          <w:bCs/>
        </w:rPr>
        <w:t>382</w:t>
      </w:r>
      <w:r w:rsidRPr="00D04302">
        <w:rPr>
          <w:rFonts w:ascii="Book Antiqua" w:eastAsia="Book Antiqua" w:hAnsi="Book Antiqua" w:cs="Book Antiqua"/>
        </w:rPr>
        <w:t>: 2005-2011 [PMID: 32220208 DOI: 10.1056/NEJMoa2005412]</w:t>
      </w:r>
    </w:p>
    <w:p w14:paraId="0A55C2FD"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6 </w:t>
      </w:r>
      <w:proofErr w:type="spellStart"/>
      <w:r w:rsidRPr="00D04302">
        <w:rPr>
          <w:rFonts w:ascii="Book Antiqua" w:eastAsia="Book Antiqua" w:hAnsi="Book Antiqua" w:cs="Book Antiqua"/>
          <w:b/>
          <w:bCs/>
        </w:rPr>
        <w:t>Bhatraju</w:t>
      </w:r>
      <w:proofErr w:type="spellEnd"/>
      <w:r w:rsidRPr="00D04302">
        <w:rPr>
          <w:rFonts w:ascii="Book Antiqua" w:eastAsia="Book Antiqua" w:hAnsi="Book Antiqua" w:cs="Book Antiqua"/>
          <w:b/>
          <w:bCs/>
        </w:rPr>
        <w:t xml:space="preserve"> PK</w:t>
      </w:r>
      <w:r w:rsidRPr="00D04302">
        <w:rPr>
          <w:rFonts w:ascii="Book Antiqua" w:eastAsia="Book Antiqua" w:hAnsi="Book Antiqua" w:cs="Book Antiqua"/>
        </w:rPr>
        <w:t xml:space="preserve">, </w:t>
      </w:r>
      <w:proofErr w:type="spellStart"/>
      <w:r w:rsidRPr="00D04302">
        <w:rPr>
          <w:rFonts w:ascii="Book Antiqua" w:eastAsia="Book Antiqua" w:hAnsi="Book Antiqua" w:cs="Book Antiqua"/>
        </w:rPr>
        <w:t>Ghassemieh</w:t>
      </w:r>
      <w:proofErr w:type="spellEnd"/>
      <w:r w:rsidRPr="00D04302">
        <w:rPr>
          <w:rFonts w:ascii="Book Antiqua" w:eastAsia="Book Antiqua" w:hAnsi="Book Antiqua" w:cs="Book Antiqua"/>
        </w:rPr>
        <w:t xml:space="preserve"> BJ, Nichols M, Kim R, Jerome KR, </w:t>
      </w:r>
      <w:proofErr w:type="spellStart"/>
      <w:r w:rsidRPr="00D04302">
        <w:rPr>
          <w:rFonts w:ascii="Book Antiqua" w:eastAsia="Book Antiqua" w:hAnsi="Book Antiqua" w:cs="Book Antiqua"/>
        </w:rPr>
        <w:t>Nalla</w:t>
      </w:r>
      <w:proofErr w:type="spellEnd"/>
      <w:r w:rsidRPr="00D04302">
        <w:rPr>
          <w:rFonts w:ascii="Book Antiqua" w:eastAsia="Book Antiqua" w:hAnsi="Book Antiqua" w:cs="Book Antiqua"/>
        </w:rPr>
        <w:t xml:space="preserve"> AK, </w:t>
      </w:r>
      <w:proofErr w:type="spellStart"/>
      <w:r w:rsidRPr="00D04302">
        <w:rPr>
          <w:rFonts w:ascii="Book Antiqua" w:eastAsia="Book Antiqua" w:hAnsi="Book Antiqua" w:cs="Book Antiqua"/>
        </w:rPr>
        <w:t>Greninger</w:t>
      </w:r>
      <w:proofErr w:type="spellEnd"/>
      <w:r w:rsidRPr="00D04302">
        <w:rPr>
          <w:rFonts w:ascii="Book Antiqua" w:eastAsia="Book Antiqua" w:hAnsi="Book Antiqua" w:cs="Book Antiqua"/>
        </w:rPr>
        <w:t xml:space="preserve"> AL, </w:t>
      </w:r>
      <w:proofErr w:type="spellStart"/>
      <w:r w:rsidRPr="00D04302">
        <w:rPr>
          <w:rFonts w:ascii="Book Antiqua" w:eastAsia="Book Antiqua" w:hAnsi="Book Antiqua" w:cs="Book Antiqua"/>
        </w:rPr>
        <w:t>Pipavath</w:t>
      </w:r>
      <w:proofErr w:type="spellEnd"/>
      <w:r w:rsidRPr="00D04302">
        <w:rPr>
          <w:rFonts w:ascii="Book Antiqua" w:eastAsia="Book Antiqua" w:hAnsi="Book Antiqua" w:cs="Book Antiqua"/>
        </w:rPr>
        <w:t xml:space="preserve"> S, </w:t>
      </w:r>
      <w:proofErr w:type="spellStart"/>
      <w:r w:rsidRPr="00D04302">
        <w:rPr>
          <w:rFonts w:ascii="Book Antiqua" w:eastAsia="Book Antiqua" w:hAnsi="Book Antiqua" w:cs="Book Antiqua"/>
        </w:rPr>
        <w:t>Wurfel</w:t>
      </w:r>
      <w:proofErr w:type="spellEnd"/>
      <w:r w:rsidRPr="00D04302">
        <w:rPr>
          <w:rFonts w:ascii="Book Antiqua" w:eastAsia="Book Antiqua" w:hAnsi="Book Antiqua" w:cs="Book Antiqua"/>
        </w:rPr>
        <w:t xml:space="preserve"> MM, Evans L, </w:t>
      </w:r>
      <w:proofErr w:type="spellStart"/>
      <w:r w:rsidRPr="00D04302">
        <w:rPr>
          <w:rFonts w:ascii="Book Antiqua" w:eastAsia="Book Antiqua" w:hAnsi="Book Antiqua" w:cs="Book Antiqua"/>
        </w:rPr>
        <w:t>Kritek</w:t>
      </w:r>
      <w:proofErr w:type="spellEnd"/>
      <w:r w:rsidRPr="00D04302">
        <w:rPr>
          <w:rFonts w:ascii="Book Antiqua" w:eastAsia="Book Antiqua" w:hAnsi="Book Antiqua" w:cs="Book Antiqua"/>
        </w:rPr>
        <w:t xml:space="preserve"> PA, West TE, Luks A, </w:t>
      </w:r>
      <w:proofErr w:type="spellStart"/>
      <w:r w:rsidRPr="00D04302">
        <w:rPr>
          <w:rFonts w:ascii="Book Antiqua" w:eastAsia="Book Antiqua" w:hAnsi="Book Antiqua" w:cs="Book Antiqua"/>
        </w:rPr>
        <w:t>Gerbino</w:t>
      </w:r>
      <w:proofErr w:type="spellEnd"/>
      <w:r w:rsidRPr="00D04302">
        <w:rPr>
          <w:rFonts w:ascii="Book Antiqua" w:eastAsia="Book Antiqua" w:hAnsi="Book Antiqua" w:cs="Book Antiqua"/>
        </w:rPr>
        <w:t xml:space="preserve"> A, Dale CR, Goldman JD, </w:t>
      </w:r>
      <w:proofErr w:type="spellStart"/>
      <w:r w:rsidRPr="00D04302">
        <w:rPr>
          <w:rFonts w:ascii="Book Antiqua" w:eastAsia="Book Antiqua" w:hAnsi="Book Antiqua" w:cs="Book Antiqua"/>
        </w:rPr>
        <w:t>O'Mahony</w:t>
      </w:r>
      <w:proofErr w:type="spellEnd"/>
      <w:r w:rsidRPr="00D04302">
        <w:rPr>
          <w:rFonts w:ascii="Book Antiqua" w:eastAsia="Book Antiqua" w:hAnsi="Book Antiqua" w:cs="Book Antiqua"/>
        </w:rPr>
        <w:t xml:space="preserve"> S, </w:t>
      </w:r>
      <w:proofErr w:type="spellStart"/>
      <w:r w:rsidRPr="00D04302">
        <w:rPr>
          <w:rFonts w:ascii="Book Antiqua" w:eastAsia="Book Antiqua" w:hAnsi="Book Antiqua" w:cs="Book Antiqua"/>
        </w:rPr>
        <w:t>Mikacenic</w:t>
      </w:r>
      <w:proofErr w:type="spellEnd"/>
      <w:r w:rsidRPr="00D04302">
        <w:rPr>
          <w:rFonts w:ascii="Book Antiqua" w:eastAsia="Book Antiqua" w:hAnsi="Book Antiqua" w:cs="Book Antiqua"/>
        </w:rPr>
        <w:t xml:space="preserve"> C. Covid-19 in Critically Ill Patients in the Seattle Region - Case Series. </w:t>
      </w:r>
      <w:r w:rsidRPr="00D04302">
        <w:rPr>
          <w:rFonts w:ascii="Book Antiqua" w:eastAsia="Book Antiqua" w:hAnsi="Book Antiqua" w:cs="Book Antiqua"/>
          <w:i/>
          <w:iCs/>
        </w:rPr>
        <w:t xml:space="preserve">N </w:t>
      </w:r>
      <w:proofErr w:type="spellStart"/>
      <w:r w:rsidRPr="00D04302">
        <w:rPr>
          <w:rFonts w:ascii="Book Antiqua" w:eastAsia="Book Antiqua" w:hAnsi="Book Antiqua" w:cs="Book Antiqua"/>
          <w:i/>
          <w:iCs/>
        </w:rPr>
        <w:t>Engl</w:t>
      </w:r>
      <w:proofErr w:type="spellEnd"/>
      <w:r w:rsidRPr="00D04302">
        <w:rPr>
          <w:rFonts w:ascii="Book Antiqua" w:eastAsia="Book Antiqua" w:hAnsi="Book Antiqua" w:cs="Book Antiqua"/>
          <w:i/>
          <w:iCs/>
        </w:rPr>
        <w:t xml:space="preserve"> J Med</w:t>
      </w:r>
      <w:r w:rsidRPr="00D04302">
        <w:rPr>
          <w:rFonts w:ascii="Book Antiqua" w:eastAsia="Book Antiqua" w:hAnsi="Book Antiqua" w:cs="Book Antiqua"/>
        </w:rPr>
        <w:t xml:space="preserve"> 2020; </w:t>
      </w:r>
      <w:r w:rsidRPr="00D04302">
        <w:rPr>
          <w:rFonts w:ascii="Book Antiqua" w:eastAsia="Book Antiqua" w:hAnsi="Book Antiqua" w:cs="Book Antiqua"/>
          <w:b/>
          <w:bCs/>
        </w:rPr>
        <w:t>382</w:t>
      </w:r>
      <w:r w:rsidRPr="00D04302">
        <w:rPr>
          <w:rFonts w:ascii="Book Antiqua" w:eastAsia="Book Antiqua" w:hAnsi="Book Antiqua" w:cs="Book Antiqua"/>
        </w:rPr>
        <w:t>: 2012-2022 [PMID: 32227758 DOI: 10.1056/NEJMoa2004500]</w:t>
      </w:r>
    </w:p>
    <w:p w14:paraId="17261584"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7 </w:t>
      </w:r>
      <w:r w:rsidRPr="00D04302">
        <w:rPr>
          <w:rFonts w:ascii="Book Antiqua" w:eastAsia="Book Antiqua" w:hAnsi="Book Antiqua" w:cs="Book Antiqua"/>
          <w:b/>
          <w:bCs/>
        </w:rPr>
        <w:t>Richardson S</w:t>
      </w:r>
      <w:r w:rsidRPr="00D04302">
        <w:rPr>
          <w:rFonts w:ascii="Book Antiqua" w:eastAsia="Book Antiqua" w:hAnsi="Book Antiqua" w:cs="Book Antiqua"/>
        </w:rPr>
        <w:t xml:space="preserve">, Hirsch JS, </w:t>
      </w:r>
      <w:proofErr w:type="spellStart"/>
      <w:r w:rsidRPr="00D04302">
        <w:rPr>
          <w:rFonts w:ascii="Book Antiqua" w:eastAsia="Book Antiqua" w:hAnsi="Book Antiqua" w:cs="Book Antiqua"/>
        </w:rPr>
        <w:t>Narasimhan</w:t>
      </w:r>
      <w:proofErr w:type="spellEnd"/>
      <w:r w:rsidRPr="00D04302">
        <w:rPr>
          <w:rFonts w:ascii="Book Antiqua" w:eastAsia="Book Antiqua" w:hAnsi="Book Antiqua" w:cs="Book Antiqua"/>
        </w:rPr>
        <w:t xml:space="preserve"> M, Crawford JM, McGinn T, Davidson KW; the </w:t>
      </w:r>
      <w:proofErr w:type="spellStart"/>
      <w:r w:rsidRPr="00D04302">
        <w:rPr>
          <w:rFonts w:ascii="Book Antiqua" w:eastAsia="Book Antiqua" w:hAnsi="Book Antiqua" w:cs="Book Antiqua"/>
        </w:rPr>
        <w:t>Northwell</w:t>
      </w:r>
      <w:proofErr w:type="spellEnd"/>
      <w:r w:rsidRPr="00D04302">
        <w:rPr>
          <w:rFonts w:ascii="Book Antiqua" w:eastAsia="Book Antiqua" w:hAnsi="Book Antiqua" w:cs="Book Antiqua"/>
        </w:rPr>
        <w:t xml:space="preserve"> COVID-19 Research Consortium, Barnaby DP, Becker LB, </w:t>
      </w:r>
      <w:proofErr w:type="spellStart"/>
      <w:r w:rsidRPr="00D04302">
        <w:rPr>
          <w:rFonts w:ascii="Book Antiqua" w:eastAsia="Book Antiqua" w:hAnsi="Book Antiqua" w:cs="Book Antiqua"/>
        </w:rPr>
        <w:t>Chelico</w:t>
      </w:r>
      <w:proofErr w:type="spellEnd"/>
      <w:r w:rsidRPr="00D04302">
        <w:rPr>
          <w:rFonts w:ascii="Book Antiqua" w:eastAsia="Book Antiqua" w:hAnsi="Book Antiqua" w:cs="Book Antiqua"/>
        </w:rPr>
        <w:t xml:space="preserve"> JD, Cohen SL, </w:t>
      </w:r>
      <w:proofErr w:type="spellStart"/>
      <w:r w:rsidRPr="00D04302">
        <w:rPr>
          <w:rFonts w:ascii="Book Antiqua" w:eastAsia="Book Antiqua" w:hAnsi="Book Antiqua" w:cs="Book Antiqua"/>
        </w:rPr>
        <w:t>Cookingham</w:t>
      </w:r>
      <w:proofErr w:type="spellEnd"/>
      <w:r w:rsidRPr="00D04302">
        <w:rPr>
          <w:rFonts w:ascii="Book Antiqua" w:eastAsia="Book Antiqua" w:hAnsi="Book Antiqua" w:cs="Book Antiqua"/>
        </w:rPr>
        <w:t xml:space="preserve"> J, </w:t>
      </w:r>
      <w:proofErr w:type="spellStart"/>
      <w:r w:rsidRPr="00D04302">
        <w:rPr>
          <w:rFonts w:ascii="Book Antiqua" w:eastAsia="Book Antiqua" w:hAnsi="Book Antiqua" w:cs="Book Antiqua"/>
        </w:rPr>
        <w:t>Coppa</w:t>
      </w:r>
      <w:proofErr w:type="spellEnd"/>
      <w:r w:rsidRPr="00D04302">
        <w:rPr>
          <w:rFonts w:ascii="Book Antiqua" w:eastAsia="Book Antiqua" w:hAnsi="Book Antiqua" w:cs="Book Antiqua"/>
        </w:rPr>
        <w:t xml:space="preserve"> K, </w:t>
      </w:r>
      <w:proofErr w:type="spellStart"/>
      <w:r w:rsidRPr="00D04302">
        <w:rPr>
          <w:rFonts w:ascii="Book Antiqua" w:eastAsia="Book Antiqua" w:hAnsi="Book Antiqua" w:cs="Book Antiqua"/>
        </w:rPr>
        <w:t>Diefenbach</w:t>
      </w:r>
      <w:proofErr w:type="spellEnd"/>
      <w:r w:rsidRPr="00D04302">
        <w:rPr>
          <w:rFonts w:ascii="Book Antiqua" w:eastAsia="Book Antiqua" w:hAnsi="Book Antiqua" w:cs="Book Antiqua"/>
        </w:rPr>
        <w:t xml:space="preserve"> MA, </w:t>
      </w:r>
      <w:proofErr w:type="spellStart"/>
      <w:r w:rsidRPr="00D04302">
        <w:rPr>
          <w:rFonts w:ascii="Book Antiqua" w:eastAsia="Book Antiqua" w:hAnsi="Book Antiqua" w:cs="Book Antiqua"/>
        </w:rPr>
        <w:t>Dominello</w:t>
      </w:r>
      <w:proofErr w:type="spellEnd"/>
      <w:r w:rsidRPr="00D04302">
        <w:rPr>
          <w:rFonts w:ascii="Book Antiqua" w:eastAsia="Book Antiqua" w:hAnsi="Book Antiqua" w:cs="Book Antiqua"/>
        </w:rPr>
        <w:t xml:space="preserve"> AJ, </w:t>
      </w:r>
      <w:proofErr w:type="spellStart"/>
      <w:r w:rsidRPr="00D04302">
        <w:rPr>
          <w:rFonts w:ascii="Book Antiqua" w:eastAsia="Book Antiqua" w:hAnsi="Book Antiqua" w:cs="Book Antiqua"/>
        </w:rPr>
        <w:t>Duer-Hefele</w:t>
      </w:r>
      <w:proofErr w:type="spellEnd"/>
      <w:r w:rsidRPr="00D04302">
        <w:rPr>
          <w:rFonts w:ascii="Book Antiqua" w:eastAsia="Book Antiqua" w:hAnsi="Book Antiqua" w:cs="Book Antiqua"/>
        </w:rPr>
        <w:t xml:space="preserve"> J, </w:t>
      </w:r>
      <w:proofErr w:type="spellStart"/>
      <w:r w:rsidRPr="00D04302">
        <w:rPr>
          <w:rFonts w:ascii="Book Antiqua" w:eastAsia="Book Antiqua" w:hAnsi="Book Antiqua" w:cs="Book Antiqua"/>
        </w:rPr>
        <w:t>Falzon</w:t>
      </w:r>
      <w:proofErr w:type="spellEnd"/>
      <w:r w:rsidRPr="00D04302">
        <w:rPr>
          <w:rFonts w:ascii="Book Antiqua" w:eastAsia="Book Antiqua" w:hAnsi="Book Antiqua" w:cs="Book Antiqua"/>
        </w:rPr>
        <w:t xml:space="preserve"> L, </w:t>
      </w:r>
      <w:proofErr w:type="spellStart"/>
      <w:r w:rsidRPr="00D04302">
        <w:rPr>
          <w:rFonts w:ascii="Book Antiqua" w:eastAsia="Book Antiqua" w:hAnsi="Book Antiqua" w:cs="Book Antiqua"/>
        </w:rPr>
        <w:t>Gitlin</w:t>
      </w:r>
      <w:proofErr w:type="spellEnd"/>
      <w:r w:rsidRPr="00D04302">
        <w:rPr>
          <w:rFonts w:ascii="Book Antiqua" w:eastAsia="Book Antiqua" w:hAnsi="Book Antiqua" w:cs="Book Antiqua"/>
        </w:rPr>
        <w:t xml:space="preserve"> J, </w:t>
      </w:r>
      <w:proofErr w:type="spellStart"/>
      <w:r w:rsidRPr="00D04302">
        <w:rPr>
          <w:rFonts w:ascii="Book Antiqua" w:eastAsia="Book Antiqua" w:hAnsi="Book Antiqua" w:cs="Book Antiqua"/>
        </w:rPr>
        <w:t>Hajizadeh</w:t>
      </w:r>
      <w:proofErr w:type="spellEnd"/>
      <w:r w:rsidRPr="00D04302">
        <w:rPr>
          <w:rFonts w:ascii="Book Antiqua" w:eastAsia="Book Antiqua" w:hAnsi="Book Antiqua" w:cs="Book Antiqua"/>
        </w:rPr>
        <w:t xml:space="preserve"> N, Harvin TG, </w:t>
      </w:r>
      <w:proofErr w:type="spellStart"/>
      <w:r w:rsidRPr="00D04302">
        <w:rPr>
          <w:rFonts w:ascii="Book Antiqua" w:eastAsia="Book Antiqua" w:hAnsi="Book Antiqua" w:cs="Book Antiqua"/>
        </w:rPr>
        <w:t>Hirschwerk</w:t>
      </w:r>
      <w:proofErr w:type="spellEnd"/>
      <w:r w:rsidRPr="00D04302">
        <w:rPr>
          <w:rFonts w:ascii="Book Antiqua" w:eastAsia="Book Antiqua" w:hAnsi="Book Antiqua" w:cs="Book Antiqua"/>
        </w:rPr>
        <w:t xml:space="preserve"> DA, Kim EJ, </w:t>
      </w:r>
      <w:proofErr w:type="spellStart"/>
      <w:r w:rsidRPr="00D04302">
        <w:rPr>
          <w:rFonts w:ascii="Book Antiqua" w:eastAsia="Book Antiqua" w:hAnsi="Book Antiqua" w:cs="Book Antiqua"/>
        </w:rPr>
        <w:t>Kozel</w:t>
      </w:r>
      <w:proofErr w:type="spellEnd"/>
      <w:r w:rsidRPr="00D04302">
        <w:rPr>
          <w:rFonts w:ascii="Book Antiqua" w:eastAsia="Book Antiqua" w:hAnsi="Book Antiqua" w:cs="Book Antiqua"/>
        </w:rPr>
        <w:t xml:space="preserve"> ZM, </w:t>
      </w:r>
      <w:proofErr w:type="spellStart"/>
      <w:r w:rsidRPr="00D04302">
        <w:rPr>
          <w:rFonts w:ascii="Book Antiqua" w:eastAsia="Book Antiqua" w:hAnsi="Book Antiqua" w:cs="Book Antiqua"/>
        </w:rPr>
        <w:t>Marrast</w:t>
      </w:r>
      <w:proofErr w:type="spellEnd"/>
      <w:r w:rsidRPr="00D04302">
        <w:rPr>
          <w:rFonts w:ascii="Book Antiqua" w:eastAsia="Book Antiqua" w:hAnsi="Book Antiqua" w:cs="Book Antiqua"/>
        </w:rPr>
        <w:t xml:space="preserve"> LM, </w:t>
      </w:r>
      <w:proofErr w:type="spellStart"/>
      <w:r w:rsidRPr="00D04302">
        <w:rPr>
          <w:rFonts w:ascii="Book Antiqua" w:eastAsia="Book Antiqua" w:hAnsi="Book Antiqua" w:cs="Book Antiqua"/>
        </w:rPr>
        <w:t>Mogavero</w:t>
      </w:r>
      <w:proofErr w:type="spellEnd"/>
      <w:r w:rsidRPr="00D04302">
        <w:rPr>
          <w:rFonts w:ascii="Book Antiqua" w:eastAsia="Book Antiqua" w:hAnsi="Book Antiqua" w:cs="Book Antiqua"/>
        </w:rPr>
        <w:t xml:space="preserve"> JN, Osorio GA, </w:t>
      </w:r>
      <w:proofErr w:type="spellStart"/>
      <w:r w:rsidRPr="00D04302">
        <w:rPr>
          <w:rFonts w:ascii="Book Antiqua" w:eastAsia="Book Antiqua" w:hAnsi="Book Antiqua" w:cs="Book Antiqua"/>
        </w:rPr>
        <w:t>Qiu</w:t>
      </w:r>
      <w:proofErr w:type="spellEnd"/>
      <w:r w:rsidRPr="00D04302">
        <w:rPr>
          <w:rFonts w:ascii="Book Antiqua" w:eastAsia="Book Antiqua" w:hAnsi="Book Antiqua" w:cs="Book Antiqua"/>
        </w:rPr>
        <w:t xml:space="preserve"> M, </w:t>
      </w:r>
      <w:proofErr w:type="spellStart"/>
      <w:r w:rsidRPr="00D04302">
        <w:rPr>
          <w:rFonts w:ascii="Book Antiqua" w:eastAsia="Book Antiqua" w:hAnsi="Book Antiqua" w:cs="Book Antiqua"/>
        </w:rPr>
        <w:t>Zanos</w:t>
      </w:r>
      <w:proofErr w:type="spellEnd"/>
      <w:r w:rsidRPr="00D04302">
        <w:rPr>
          <w:rFonts w:ascii="Book Antiqua" w:eastAsia="Book Antiqua" w:hAnsi="Book Antiqua" w:cs="Book Antiqua"/>
        </w:rPr>
        <w:t xml:space="preserve"> TP. Presenting Characteristics, Comorbidities, and Outcomes Among 5700 Patients Hospitalized With COVID-19 in the New York City Area. </w:t>
      </w:r>
      <w:r w:rsidRPr="00D04302">
        <w:rPr>
          <w:rFonts w:ascii="Book Antiqua" w:eastAsia="Book Antiqua" w:hAnsi="Book Antiqua" w:cs="Book Antiqua"/>
          <w:i/>
          <w:iCs/>
        </w:rPr>
        <w:t>JAMA</w:t>
      </w:r>
      <w:r w:rsidRPr="00D04302">
        <w:rPr>
          <w:rFonts w:ascii="Book Antiqua" w:eastAsia="Book Antiqua" w:hAnsi="Book Antiqua" w:cs="Book Antiqua"/>
        </w:rPr>
        <w:t xml:space="preserve"> 2020; </w:t>
      </w:r>
      <w:r w:rsidRPr="00D04302">
        <w:rPr>
          <w:rFonts w:ascii="Book Antiqua" w:eastAsia="Book Antiqua" w:hAnsi="Book Antiqua" w:cs="Book Antiqua"/>
          <w:b/>
          <w:bCs/>
        </w:rPr>
        <w:t>323</w:t>
      </w:r>
      <w:r w:rsidRPr="00D04302">
        <w:rPr>
          <w:rFonts w:ascii="Book Antiqua" w:eastAsia="Book Antiqua" w:hAnsi="Book Antiqua" w:cs="Book Antiqua"/>
        </w:rPr>
        <w:t>: 2052-2059 [PMID: 32320003 DOI: 10.1001/jama.2020.6775]</w:t>
      </w:r>
    </w:p>
    <w:p w14:paraId="2B1425DF"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8 </w:t>
      </w:r>
      <w:r w:rsidRPr="00D04302">
        <w:rPr>
          <w:rFonts w:ascii="Book Antiqua" w:eastAsia="Book Antiqua" w:hAnsi="Book Antiqua" w:cs="Book Antiqua"/>
          <w:b/>
          <w:bCs/>
        </w:rPr>
        <w:t>Guan WJ</w:t>
      </w:r>
      <w:r w:rsidRPr="00D04302">
        <w:rPr>
          <w:rFonts w:ascii="Book Antiqua" w:eastAsia="Book Antiqua" w:hAnsi="Book Antiqua" w:cs="Book Antiqua"/>
        </w:rPr>
        <w:t xml:space="preserve">, Ni ZY, Hu Y, Liang WH, </w:t>
      </w:r>
      <w:proofErr w:type="spellStart"/>
      <w:r w:rsidRPr="00D04302">
        <w:rPr>
          <w:rFonts w:ascii="Book Antiqua" w:eastAsia="Book Antiqua" w:hAnsi="Book Antiqua" w:cs="Book Antiqua"/>
        </w:rPr>
        <w:t>Ou</w:t>
      </w:r>
      <w:proofErr w:type="spellEnd"/>
      <w:r w:rsidRPr="00D04302">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sidRPr="00D04302">
        <w:rPr>
          <w:rFonts w:ascii="Book Antiqua" w:eastAsia="Book Antiqua" w:hAnsi="Book Antiqua" w:cs="Book Antiqua"/>
        </w:rPr>
        <w:t>Qiu</w:t>
      </w:r>
      <w:proofErr w:type="spellEnd"/>
      <w:r w:rsidRPr="00D04302">
        <w:rPr>
          <w:rFonts w:ascii="Book Antiqua" w:eastAsia="Book Antiqua" w:hAnsi="Book Antiqua" w:cs="Book Antiqua"/>
        </w:rPr>
        <w:t xml:space="preserve"> SQ, Luo J, Ye CJ, Zhu SY, </w:t>
      </w:r>
      <w:proofErr w:type="spellStart"/>
      <w:r w:rsidRPr="00D04302">
        <w:rPr>
          <w:rFonts w:ascii="Book Antiqua" w:eastAsia="Book Antiqua" w:hAnsi="Book Antiqua" w:cs="Book Antiqua"/>
        </w:rPr>
        <w:t>Zhong</w:t>
      </w:r>
      <w:proofErr w:type="spellEnd"/>
      <w:r w:rsidRPr="00D04302">
        <w:rPr>
          <w:rFonts w:ascii="Book Antiqua" w:eastAsia="Book Antiqua" w:hAnsi="Book Antiqua" w:cs="Book Antiqua"/>
        </w:rPr>
        <w:t xml:space="preserve"> NS; China Medical Treatment Expert Group for Covid-19. </w:t>
      </w:r>
      <w:proofErr w:type="gramStart"/>
      <w:r w:rsidRPr="00D04302">
        <w:rPr>
          <w:rFonts w:ascii="Book Antiqua" w:eastAsia="Book Antiqua" w:hAnsi="Book Antiqua" w:cs="Book Antiqua"/>
        </w:rPr>
        <w:t>Clinical Characteristics of Coronavirus Disease 2019 in China.</w:t>
      </w:r>
      <w:proofErr w:type="gramEnd"/>
      <w:r w:rsidRPr="00D04302">
        <w:rPr>
          <w:rFonts w:ascii="Book Antiqua" w:eastAsia="Book Antiqua" w:hAnsi="Book Antiqua" w:cs="Book Antiqua"/>
        </w:rPr>
        <w:t xml:space="preserve"> </w:t>
      </w:r>
      <w:r w:rsidRPr="00D04302">
        <w:rPr>
          <w:rFonts w:ascii="Book Antiqua" w:eastAsia="Book Antiqua" w:hAnsi="Book Antiqua" w:cs="Book Antiqua"/>
          <w:i/>
          <w:iCs/>
        </w:rPr>
        <w:t xml:space="preserve">N </w:t>
      </w:r>
      <w:proofErr w:type="spellStart"/>
      <w:r w:rsidRPr="00D04302">
        <w:rPr>
          <w:rFonts w:ascii="Book Antiqua" w:eastAsia="Book Antiqua" w:hAnsi="Book Antiqua" w:cs="Book Antiqua"/>
          <w:i/>
          <w:iCs/>
        </w:rPr>
        <w:t>Engl</w:t>
      </w:r>
      <w:proofErr w:type="spellEnd"/>
      <w:r w:rsidRPr="00D04302">
        <w:rPr>
          <w:rFonts w:ascii="Book Antiqua" w:eastAsia="Book Antiqua" w:hAnsi="Book Antiqua" w:cs="Book Antiqua"/>
          <w:i/>
          <w:iCs/>
        </w:rPr>
        <w:t xml:space="preserve"> J Med</w:t>
      </w:r>
      <w:r w:rsidRPr="00D04302">
        <w:rPr>
          <w:rFonts w:ascii="Book Antiqua" w:eastAsia="Book Antiqua" w:hAnsi="Book Antiqua" w:cs="Book Antiqua"/>
        </w:rPr>
        <w:t xml:space="preserve"> 2020; </w:t>
      </w:r>
      <w:r w:rsidRPr="00D04302">
        <w:rPr>
          <w:rFonts w:ascii="Book Antiqua" w:eastAsia="Book Antiqua" w:hAnsi="Book Antiqua" w:cs="Book Antiqua"/>
          <w:b/>
          <w:bCs/>
        </w:rPr>
        <w:t>382</w:t>
      </w:r>
      <w:r w:rsidRPr="00D04302">
        <w:rPr>
          <w:rFonts w:ascii="Book Antiqua" w:eastAsia="Book Antiqua" w:hAnsi="Book Antiqua" w:cs="Book Antiqua"/>
        </w:rPr>
        <w:t>: 1708-1720 [PMID: 32109013 DOI: 10.1056/NEJMoa2002032]</w:t>
      </w:r>
    </w:p>
    <w:p w14:paraId="3EFDA957"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9 </w:t>
      </w:r>
      <w:r w:rsidRPr="00D04302">
        <w:rPr>
          <w:rFonts w:ascii="Book Antiqua" w:eastAsia="Book Antiqua" w:hAnsi="Book Antiqua" w:cs="Book Antiqua"/>
          <w:b/>
          <w:bCs/>
        </w:rPr>
        <w:t>Huang C</w:t>
      </w:r>
      <w:r w:rsidRPr="00D04302">
        <w:rPr>
          <w:rFonts w:ascii="Book Antiqua" w:eastAsia="Book Antiqua" w:hAnsi="Book Antiqua" w:cs="Book Antiqua"/>
        </w:rPr>
        <w:t xml:space="preserve">, Wang Y, Li X, Ren L, Zhao J, Hu Y, Zhang L, Fan G, Xu J, </w:t>
      </w:r>
      <w:proofErr w:type="spellStart"/>
      <w:r w:rsidRPr="00D04302">
        <w:rPr>
          <w:rFonts w:ascii="Book Antiqua" w:eastAsia="Book Antiqua" w:hAnsi="Book Antiqua" w:cs="Book Antiqua"/>
        </w:rPr>
        <w:t>Gu</w:t>
      </w:r>
      <w:proofErr w:type="spellEnd"/>
      <w:r w:rsidRPr="00D04302">
        <w:rPr>
          <w:rFonts w:ascii="Book Antiqua" w:eastAsia="Book Antiqua" w:hAnsi="Book Antiqua" w:cs="Book Antiqua"/>
        </w:rPr>
        <w:t xml:space="preserve"> X, Cheng Z, Yu T, Xia J, Wei Y, Wu W, </w:t>
      </w:r>
      <w:proofErr w:type="spellStart"/>
      <w:r w:rsidRPr="00D04302">
        <w:rPr>
          <w:rFonts w:ascii="Book Antiqua" w:eastAsia="Book Antiqua" w:hAnsi="Book Antiqua" w:cs="Book Antiqua"/>
        </w:rPr>
        <w:t>Xie</w:t>
      </w:r>
      <w:proofErr w:type="spellEnd"/>
      <w:r w:rsidRPr="00D04302">
        <w:rPr>
          <w:rFonts w:ascii="Book Antiqua" w:eastAsia="Book Antiqua" w:hAnsi="Book Antiqua" w:cs="Book Antiqua"/>
        </w:rPr>
        <w:t xml:space="preserve"> X, Yin W, Li H, Liu M, Xiao Y, Gao H, </w:t>
      </w:r>
      <w:proofErr w:type="spellStart"/>
      <w:r w:rsidRPr="00D04302">
        <w:rPr>
          <w:rFonts w:ascii="Book Antiqua" w:eastAsia="Book Antiqua" w:hAnsi="Book Antiqua" w:cs="Book Antiqua"/>
        </w:rPr>
        <w:t>Guo</w:t>
      </w:r>
      <w:proofErr w:type="spellEnd"/>
      <w:r w:rsidRPr="00D04302">
        <w:rPr>
          <w:rFonts w:ascii="Book Antiqua" w:eastAsia="Book Antiqua" w:hAnsi="Book Antiqua" w:cs="Book Antiqua"/>
        </w:rPr>
        <w:t xml:space="preserve"> L, </w:t>
      </w:r>
      <w:proofErr w:type="spellStart"/>
      <w:r w:rsidRPr="00D04302">
        <w:rPr>
          <w:rFonts w:ascii="Book Antiqua" w:eastAsia="Book Antiqua" w:hAnsi="Book Antiqua" w:cs="Book Antiqua"/>
        </w:rPr>
        <w:t>Xie</w:t>
      </w:r>
      <w:proofErr w:type="spellEnd"/>
      <w:r w:rsidRPr="00D04302">
        <w:rPr>
          <w:rFonts w:ascii="Book Antiqua" w:eastAsia="Book Antiqua" w:hAnsi="Book Antiqua" w:cs="Book Antiqua"/>
        </w:rPr>
        <w:t xml:space="preserve"> J, Wang G, Jiang R, Gao Z, </w:t>
      </w:r>
      <w:proofErr w:type="spellStart"/>
      <w:r w:rsidRPr="00D04302">
        <w:rPr>
          <w:rFonts w:ascii="Book Antiqua" w:eastAsia="Book Antiqua" w:hAnsi="Book Antiqua" w:cs="Book Antiqua"/>
        </w:rPr>
        <w:t>Jin</w:t>
      </w:r>
      <w:proofErr w:type="spellEnd"/>
      <w:r w:rsidRPr="00D04302">
        <w:rPr>
          <w:rFonts w:ascii="Book Antiqua" w:eastAsia="Book Antiqua" w:hAnsi="Book Antiqua" w:cs="Book Antiqua"/>
        </w:rPr>
        <w:t xml:space="preserve"> Q, Wang J, Cao B. Clinical features of patients infected with 2019 novel coronavirus in Wuhan, China. </w:t>
      </w:r>
      <w:r w:rsidRPr="00D04302">
        <w:rPr>
          <w:rFonts w:ascii="Book Antiqua" w:eastAsia="Book Antiqua" w:hAnsi="Book Antiqua" w:cs="Book Antiqua"/>
          <w:i/>
          <w:iCs/>
        </w:rPr>
        <w:t>Lancet</w:t>
      </w:r>
      <w:r w:rsidRPr="00D04302">
        <w:rPr>
          <w:rFonts w:ascii="Book Antiqua" w:eastAsia="Book Antiqua" w:hAnsi="Book Antiqua" w:cs="Book Antiqua"/>
        </w:rPr>
        <w:t xml:space="preserve"> 2020; </w:t>
      </w:r>
      <w:r w:rsidRPr="00D04302">
        <w:rPr>
          <w:rFonts w:ascii="Book Antiqua" w:eastAsia="Book Antiqua" w:hAnsi="Book Antiqua" w:cs="Book Antiqua"/>
          <w:b/>
          <w:bCs/>
        </w:rPr>
        <w:t>395</w:t>
      </w:r>
      <w:r w:rsidRPr="00D04302">
        <w:rPr>
          <w:rFonts w:ascii="Book Antiqua" w:eastAsia="Book Antiqua" w:hAnsi="Book Antiqua" w:cs="Book Antiqua"/>
        </w:rPr>
        <w:t>: 497-506 [PMID: 31986264 DOI: 10.1016/S0140-6736(20)30183-5]</w:t>
      </w:r>
    </w:p>
    <w:p w14:paraId="24563377"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10 </w:t>
      </w:r>
      <w:r w:rsidRPr="00D04302">
        <w:rPr>
          <w:rFonts w:ascii="Book Antiqua" w:eastAsia="Book Antiqua" w:hAnsi="Book Antiqua" w:cs="Book Antiqua"/>
          <w:b/>
          <w:bCs/>
        </w:rPr>
        <w:t>Wang D</w:t>
      </w:r>
      <w:r w:rsidRPr="00D04302">
        <w:rPr>
          <w:rFonts w:ascii="Book Antiqua" w:eastAsia="Book Antiqua" w:hAnsi="Book Antiqua" w:cs="Book Antiqua"/>
        </w:rPr>
        <w:t xml:space="preserve">, Hu B, Hu C, Zhu F, Liu X, Zhang J, Wang B, Xiang H, Cheng Z, </w:t>
      </w:r>
      <w:proofErr w:type="spellStart"/>
      <w:r w:rsidRPr="00D04302">
        <w:rPr>
          <w:rFonts w:ascii="Book Antiqua" w:eastAsia="Book Antiqua" w:hAnsi="Book Antiqua" w:cs="Book Antiqua"/>
        </w:rPr>
        <w:t>Xiong</w:t>
      </w:r>
      <w:proofErr w:type="spellEnd"/>
      <w:r w:rsidRPr="00D04302">
        <w:rPr>
          <w:rFonts w:ascii="Book Antiqua" w:eastAsia="Book Antiqua" w:hAnsi="Book Antiqua" w:cs="Book Antiqua"/>
        </w:rPr>
        <w:t xml:space="preserve"> Y, Zhao Y, Li Y, Wang X, Peng Z. Clinical Characteristics of 138 Hospitalized Patients With 2019 Novel Coronavirus-Infected Pneumonia in Wuhan, China. </w:t>
      </w:r>
      <w:r w:rsidRPr="00D04302">
        <w:rPr>
          <w:rFonts w:ascii="Book Antiqua" w:eastAsia="Book Antiqua" w:hAnsi="Book Antiqua" w:cs="Book Antiqua"/>
          <w:i/>
          <w:iCs/>
        </w:rPr>
        <w:t>JAMA</w:t>
      </w:r>
      <w:r w:rsidRPr="00D04302">
        <w:rPr>
          <w:rFonts w:ascii="Book Antiqua" w:eastAsia="Book Antiqua" w:hAnsi="Book Antiqua" w:cs="Book Antiqua"/>
        </w:rPr>
        <w:t xml:space="preserve"> 2020; </w:t>
      </w:r>
      <w:r w:rsidRPr="00D04302">
        <w:rPr>
          <w:rFonts w:ascii="Book Antiqua" w:eastAsia="Book Antiqua" w:hAnsi="Book Antiqua" w:cs="Book Antiqua"/>
          <w:b/>
          <w:bCs/>
        </w:rPr>
        <w:t>323</w:t>
      </w:r>
      <w:r w:rsidRPr="00D04302">
        <w:rPr>
          <w:rFonts w:ascii="Book Antiqua" w:eastAsia="Book Antiqua" w:hAnsi="Book Antiqua" w:cs="Book Antiqua"/>
        </w:rPr>
        <w:t>: 1061-1069 [PMID: 32031570 DOI: 10.1001/jama.2020.1585]</w:t>
      </w:r>
    </w:p>
    <w:p w14:paraId="1A01334D"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11 </w:t>
      </w:r>
      <w:r w:rsidRPr="00D04302">
        <w:rPr>
          <w:rFonts w:ascii="Book Antiqua" w:eastAsia="Book Antiqua" w:hAnsi="Book Antiqua" w:cs="Book Antiqua"/>
          <w:b/>
          <w:bCs/>
        </w:rPr>
        <w:t>Shi H</w:t>
      </w:r>
      <w:r w:rsidRPr="00D04302">
        <w:rPr>
          <w:rFonts w:ascii="Book Antiqua" w:eastAsia="Book Antiqua" w:hAnsi="Book Antiqua" w:cs="Book Antiqua"/>
        </w:rPr>
        <w:t xml:space="preserve">, Han X, Jiang N, Cao Y, </w:t>
      </w:r>
      <w:proofErr w:type="spellStart"/>
      <w:r w:rsidRPr="00D04302">
        <w:rPr>
          <w:rFonts w:ascii="Book Antiqua" w:eastAsia="Book Antiqua" w:hAnsi="Book Antiqua" w:cs="Book Antiqua"/>
        </w:rPr>
        <w:t>Alwalid</w:t>
      </w:r>
      <w:proofErr w:type="spellEnd"/>
      <w:r w:rsidRPr="00D04302">
        <w:rPr>
          <w:rFonts w:ascii="Book Antiqua" w:eastAsia="Book Antiqua" w:hAnsi="Book Antiqua" w:cs="Book Antiqua"/>
        </w:rPr>
        <w:t xml:space="preserve"> O, </w:t>
      </w:r>
      <w:proofErr w:type="spellStart"/>
      <w:r w:rsidRPr="00D04302">
        <w:rPr>
          <w:rFonts w:ascii="Book Antiqua" w:eastAsia="Book Antiqua" w:hAnsi="Book Antiqua" w:cs="Book Antiqua"/>
        </w:rPr>
        <w:t>Gu</w:t>
      </w:r>
      <w:proofErr w:type="spellEnd"/>
      <w:r w:rsidRPr="00D04302">
        <w:rPr>
          <w:rFonts w:ascii="Book Antiqua" w:eastAsia="Book Antiqua" w:hAnsi="Book Antiqua" w:cs="Book Antiqua"/>
        </w:rPr>
        <w:t xml:space="preserve"> J, Fan Y, Zheng C. Radiological findings from 81 patients with COVID-19 pneumonia in Wuhan, China: a descriptive study. </w:t>
      </w:r>
      <w:r w:rsidRPr="00D04302">
        <w:rPr>
          <w:rFonts w:ascii="Book Antiqua" w:eastAsia="Book Antiqua" w:hAnsi="Book Antiqua" w:cs="Book Antiqua"/>
          <w:i/>
          <w:iCs/>
        </w:rPr>
        <w:t>Lancet Infect Dis</w:t>
      </w:r>
      <w:r w:rsidRPr="00D04302">
        <w:rPr>
          <w:rFonts w:ascii="Book Antiqua" w:eastAsia="Book Antiqua" w:hAnsi="Book Antiqua" w:cs="Book Antiqua"/>
        </w:rPr>
        <w:t xml:space="preserve"> 2020; </w:t>
      </w:r>
      <w:r w:rsidRPr="00D04302">
        <w:rPr>
          <w:rFonts w:ascii="Book Antiqua" w:eastAsia="Book Antiqua" w:hAnsi="Book Antiqua" w:cs="Book Antiqua"/>
          <w:b/>
          <w:bCs/>
        </w:rPr>
        <w:t>20</w:t>
      </w:r>
      <w:r w:rsidRPr="00D04302">
        <w:rPr>
          <w:rFonts w:ascii="Book Antiqua" w:eastAsia="Book Antiqua" w:hAnsi="Book Antiqua" w:cs="Book Antiqua"/>
        </w:rPr>
        <w:t>: 425-434 [PMID: 32105637 DOI: 10.1016/S1473-3099(20)30086-4]</w:t>
      </w:r>
    </w:p>
    <w:p w14:paraId="3B19C6FF"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12 </w:t>
      </w:r>
      <w:r w:rsidRPr="00D04302">
        <w:rPr>
          <w:rFonts w:ascii="Book Antiqua" w:eastAsia="Book Antiqua" w:hAnsi="Book Antiqua" w:cs="Book Antiqua"/>
          <w:b/>
          <w:bCs/>
        </w:rPr>
        <w:t>Xu XW</w:t>
      </w:r>
      <w:r w:rsidRPr="00D04302">
        <w:rPr>
          <w:rFonts w:ascii="Book Antiqua" w:eastAsia="Book Antiqua" w:hAnsi="Book Antiqua" w:cs="Book Antiqua"/>
        </w:rPr>
        <w:t xml:space="preserve">, Wu XX, Jiang XG, Xu KJ, Ying LJ, Ma CL, Li SB, Wang HY, Zhang S, Gao HN, Sheng JF, </w:t>
      </w:r>
      <w:proofErr w:type="spellStart"/>
      <w:r w:rsidRPr="00D04302">
        <w:rPr>
          <w:rFonts w:ascii="Book Antiqua" w:eastAsia="Book Antiqua" w:hAnsi="Book Antiqua" w:cs="Book Antiqua"/>
        </w:rPr>
        <w:t>Cai</w:t>
      </w:r>
      <w:proofErr w:type="spellEnd"/>
      <w:r w:rsidRPr="00D04302">
        <w:rPr>
          <w:rFonts w:ascii="Book Antiqua" w:eastAsia="Book Antiqua" w:hAnsi="Book Antiqua" w:cs="Book Antiqua"/>
        </w:rPr>
        <w:t xml:space="preserve"> HL, </w:t>
      </w:r>
      <w:proofErr w:type="spellStart"/>
      <w:r w:rsidRPr="00D04302">
        <w:rPr>
          <w:rFonts w:ascii="Book Antiqua" w:eastAsia="Book Antiqua" w:hAnsi="Book Antiqua" w:cs="Book Antiqua"/>
        </w:rPr>
        <w:t>Qiu</w:t>
      </w:r>
      <w:proofErr w:type="spellEnd"/>
      <w:r w:rsidRPr="00D04302">
        <w:rPr>
          <w:rFonts w:ascii="Book Antiqua" w:eastAsia="Book Antiqua" w:hAnsi="Book Antiqua" w:cs="Book Antiqua"/>
        </w:rPr>
        <w:t xml:space="preserve"> YQ, Li LJ. Clinical findings in a group of patients infected with the 2019 novel coronavirus (SARS-Cov-2) outside of Wuhan, China: retrospective case series. </w:t>
      </w:r>
      <w:r w:rsidRPr="00D04302">
        <w:rPr>
          <w:rFonts w:ascii="Book Antiqua" w:eastAsia="Book Antiqua" w:hAnsi="Book Antiqua" w:cs="Book Antiqua"/>
          <w:i/>
          <w:iCs/>
        </w:rPr>
        <w:t>BMJ</w:t>
      </w:r>
      <w:r w:rsidRPr="00D04302">
        <w:rPr>
          <w:rFonts w:ascii="Book Antiqua" w:eastAsia="Book Antiqua" w:hAnsi="Book Antiqua" w:cs="Book Antiqua"/>
        </w:rPr>
        <w:t xml:space="preserve"> 2020; </w:t>
      </w:r>
      <w:r w:rsidRPr="00D04302">
        <w:rPr>
          <w:rFonts w:ascii="Book Antiqua" w:eastAsia="Book Antiqua" w:hAnsi="Book Antiqua" w:cs="Book Antiqua"/>
          <w:b/>
          <w:bCs/>
        </w:rPr>
        <w:t>368</w:t>
      </w:r>
      <w:r w:rsidRPr="00D04302">
        <w:rPr>
          <w:rFonts w:ascii="Book Antiqua" w:eastAsia="Book Antiqua" w:hAnsi="Book Antiqua" w:cs="Book Antiqua"/>
        </w:rPr>
        <w:t>: m606 [PMID: 32075786 DOI: 10.1136/bmj.m606]</w:t>
      </w:r>
    </w:p>
    <w:p w14:paraId="66F3FD0D"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13 </w:t>
      </w:r>
      <w:r w:rsidRPr="00D04302">
        <w:rPr>
          <w:rFonts w:ascii="Book Antiqua" w:eastAsia="Book Antiqua" w:hAnsi="Book Antiqua" w:cs="Book Antiqua"/>
          <w:b/>
          <w:bCs/>
        </w:rPr>
        <w:t>Yang X</w:t>
      </w:r>
      <w:r w:rsidRPr="00D04302">
        <w:rPr>
          <w:rFonts w:ascii="Book Antiqua" w:eastAsia="Book Antiqua" w:hAnsi="Book Antiqua" w:cs="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D04302">
        <w:rPr>
          <w:rFonts w:ascii="Book Antiqua" w:eastAsia="Book Antiqua" w:hAnsi="Book Antiqua" w:cs="Book Antiqua"/>
          <w:i/>
          <w:iCs/>
        </w:rPr>
        <w:t xml:space="preserve">Lancet </w:t>
      </w:r>
      <w:proofErr w:type="spellStart"/>
      <w:r w:rsidRPr="00D04302">
        <w:rPr>
          <w:rFonts w:ascii="Book Antiqua" w:eastAsia="Book Antiqua" w:hAnsi="Book Antiqua" w:cs="Book Antiqua"/>
          <w:i/>
          <w:iCs/>
        </w:rPr>
        <w:t>Respir</w:t>
      </w:r>
      <w:proofErr w:type="spellEnd"/>
      <w:r w:rsidRPr="00D04302">
        <w:rPr>
          <w:rFonts w:ascii="Book Antiqua" w:eastAsia="Book Antiqua" w:hAnsi="Book Antiqua" w:cs="Book Antiqua"/>
          <w:i/>
          <w:iCs/>
        </w:rPr>
        <w:t xml:space="preserve"> Med</w:t>
      </w:r>
      <w:r w:rsidRPr="00D04302">
        <w:rPr>
          <w:rFonts w:ascii="Book Antiqua" w:eastAsia="Book Antiqua" w:hAnsi="Book Antiqua" w:cs="Book Antiqua"/>
        </w:rPr>
        <w:t xml:space="preserve"> 2020; </w:t>
      </w:r>
      <w:r w:rsidRPr="00D04302">
        <w:rPr>
          <w:rFonts w:ascii="Book Antiqua" w:eastAsia="Book Antiqua" w:hAnsi="Book Antiqua" w:cs="Book Antiqua"/>
          <w:b/>
          <w:bCs/>
        </w:rPr>
        <w:t>8</w:t>
      </w:r>
      <w:r w:rsidRPr="00D04302">
        <w:rPr>
          <w:rFonts w:ascii="Book Antiqua" w:eastAsia="Book Antiqua" w:hAnsi="Book Antiqua" w:cs="Book Antiqua"/>
        </w:rPr>
        <w:t>: 475-481 [PMID: 32105632 DOI: 10.1016/S2213-2600(20)30079-5]</w:t>
      </w:r>
    </w:p>
    <w:p w14:paraId="393FC273"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14 </w:t>
      </w:r>
      <w:proofErr w:type="spellStart"/>
      <w:r w:rsidRPr="00D04302">
        <w:rPr>
          <w:rFonts w:ascii="Book Antiqua" w:eastAsia="Book Antiqua" w:hAnsi="Book Antiqua" w:cs="Book Antiqua"/>
          <w:b/>
          <w:bCs/>
        </w:rPr>
        <w:t>Canta</w:t>
      </w:r>
      <w:proofErr w:type="spellEnd"/>
      <w:r w:rsidRPr="00D04302">
        <w:rPr>
          <w:rFonts w:ascii="Book Antiqua" w:eastAsia="Book Antiqua" w:hAnsi="Book Antiqua" w:cs="Book Antiqua"/>
          <w:b/>
          <w:bCs/>
        </w:rPr>
        <w:t xml:space="preserve"> F</w:t>
      </w:r>
      <w:r w:rsidRPr="00D04302">
        <w:rPr>
          <w:rFonts w:ascii="Book Antiqua" w:eastAsia="Book Antiqua" w:hAnsi="Book Antiqua" w:cs="Book Antiqua"/>
        </w:rPr>
        <w:t xml:space="preserve">, </w:t>
      </w:r>
      <w:proofErr w:type="spellStart"/>
      <w:r w:rsidRPr="00D04302">
        <w:rPr>
          <w:rFonts w:ascii="Book Antiqua" w:eastAsia="Book Antiqua" w:hAnsi="Book Antiqua" w:cs="Book Antiqua"/>
        </w:rPr>
        <w:t>Marrone</w:t>
      </w:r>
      <w:proofErr w:type="spellEnd"/>
      <w:r w:rsidRPr="00D04302">
        <w:rPr>
          <w:rFonts w:ascii="Book Antiqua" w:eastAsia="Book Antiqua" w:hAnsi="Book Antiqua" w:cs="Book Antiqua"/>
        </w:rPr>
        <w:t xml:space="preserve"> R, </w:t>
      </w:r>
      <w:proofErr w:type="spellStart"/>
      <w:r w:rsidRPr="00D04302">
        <w:rPr>
          <w:rFonts w:ascii="Book Antiqua" w:eastAsia="Book Antiqua" w:hAnsi="Book Antiqua" w:cs="Book Antiqua"/>
        </w:rPr>
        <w:t>Bonora</w:t>
      </w:r>
      <w:proofErr w:type="spellEnd"/>
      <w:r w:rsidRPr="00D04302">
        <w:rPr>
          <w:rFonts w:ascii="Book Antiqua" w:eastAsia="Book Antiqua" w:hAnsi="Book Antiqua" w:cs="Book Antiqua"/>
        </w:rPr>
        <w:t xml:space="preserve"> S, </w:t>
      </w:r>
      <w:proofErr w:type="spellStart"/>
      <w:r w:rsidRPr="00D04302">
        <w:rPr>
          <w:rFonts w:ascii="Book Antiqua" w:eastAsia="Book Antiqua" w:hAnsi="Book Antiqua" w:cs="Book Antiqua"/>
        </w:rPr>
        <w:t>D'Avolio</w:t>
      </w:r>
      <w:proofErr w:type="spellEnd"/>
      <w:r w:rsidRPr="00D04302">
        <w:rPr>
          <w:rFonts w:ascii="Book Antiqua" w:eastAsia="Book Antiqua" w:hAnsi="Book Antiqua" w:cs="Book Antiqua"/>
        </w:rPr>
        <w:t xml:space="preserve"> A, </w:t>
      </w:r>
      <w:proofErr w:type="spellStart"/>
      <w:r w:rsidRPr="00D04302">
        <w:rPr>
          <w:rFonts w:ascii="Book Antiqua" w:eastAsia="Book Antiqua" w:hAnsi="Book Antiqua" w:cs="Book Antiqua"/>
        </w:rPr>
        <w:t>Sciandra</w:t>
      </w:r>
      <w:proofErr w:type="spellEnd"/>
      <w:r w:rsidRPr="00D04302">
        <w:rPr>
          <w:rFonts w:ascii="Book Antiqua" w:eastAsia="Book Antiqua" w:hAnsi="Book Antiqua" w:cs="Book Antiqua"/>
        </w:rPr>
        <w:t xml:space="preserve"> M, </w:t>
      </w:r>
      <w:proofErr w:type="spellStart"/>
      <w:r w:rsidRPr="00D04302">
        <w:rPr>
          <w:rFonts w:ascii="Book Antiqua" w:eastAsia="Book Antiqua" w:hAnsi="Book Antiqua" w:cs="Book Antiqua"/>
        </w:rPr>
        <w:t>Sinicco</w:t>
      </w:r>
      <w:proofErr w:type="spellEnd"/>
      <w:r w:rsidRPr="00D04302">
        <w:rPr>
          <w:rFonts w:ascii="Book Antiqua" w:eastAsia="Book Antiqua" w:hAnsi="Book Antiqua" w:cs="Book Antiqua"/>
        </w:rPr>
        <w:t xml:space="preserve"> A, De Rosa FG, Di </w:t>
      </w:r>
      <w:proofErr w:type="spellStart"/>
      <w:r w:rsidRPr="00D04302">
        <w:rPr>
          <w:rFonts w:ascii="Book Antiqua" w:eastAsia="Book Antiqua" w:hAnsi="Book Antiqua" w:cs="Book Antiqua"/>
        </w:rPr>
        <w:t>Perri</w:t>
      </w:r>
      <w:proofErr w:type="spellEnd"/>
      <w:r w:rsidRPr="00D04302">
        <w:rPr>
          <w:rFonts w:ascii="Book Antiqua" w:eastAsia="Book Antiqua" w:hAnsi="Book Antiqua" w:cs="Book Antiqua"/>
        </w:rPr>
        <w:t xml:space="preserve"> G. Pharmacokinetics and hepatotoxicity of </w:t>
      </w:r>
      <w:proofErr w:type="spellStart"/>
      <w:r w:rsidRPr="00D04302">
        <w:rPr>
          <w:rFonts w:ascii="Book Antiqua" w:eastAsia="Book Antiqua" w:hAnsi="Book Antiqua" w:cs="Book Antiqua"/>
        </w:rPr>
        <w:t>lopinavir</w:t>
      </w:r>
      <w:proofErr w:type="spellEnd"/>
      <w:r w:rsidRPr="00D04302">
        <w:rPr>
          <w:rFonts w:ascii="Book Antiqua" w:eastAsia="Book Antiqua" w:hAnsi="Book Antiqua" w:cs="Book Antiqua"/>
        </w:rPr>
        <w:t xml:space="preserve">/ritonavir in non-cirrhotic HIV and hepatitis C virus (HCV) co-infected patients. </w:t>
      </w:r>
      <w:r w:rsidRPr="00D04302">
        <w:rPr>
          <w:rFonts w:ascii="Book Antiqua" w:eastAsia="Book Antiqua" w:hAnsi="Book Antiqua" w:cs="Book Antiqua"/>
          <w:i/>
          <w:iCs/>
        </w:rPr>
        <w:t xml:space="preserve">J </w:t>
      </w:r>
      <w:proofErr w:type="spellStart"/>
      <w:r w:rsidRPr="00D04302">
        <w:rPr>
          <w:rFonts w:ascii="Book Antiqua" w:eastAsia="Book Antiqua" w:hAnsi="Book Antiqua" w:cs="Book Antiqua"/>
          <w:i/>
          <w:iCs/>
        </w:rPr>
        <w:t>Antimicrob</w:t>
      </w:r>
      <w:proofErr w:type="spellEnd"/>
      <w:r w:rsidRPr="00D04302">
        <w:rPr>
          <w:rFonts w:ascii="Book Antiqua" w:eastAsia="Book Antiqua" w:hAnsi="Book Antiqua" w:cs="Book Antiqua"/>
          <w:i/>
          <w:iCs/>
        </w:rPr>
        <w:t xml:space="preserve"> </w:t>
      </w:r>
      <w:proofErr w:type="spellStart"/>
      <w:r w:rsidRPr="00D04302">
        <w:rPr>
          <w:rFonts w:ascii="Book Antiqua" w:eastAsia="Book Antiqua" w:hAnsi="Book Antiqua" w:cs="Book Antiqua"/>
          <w:i/>
          <w:iCs/>
        </w:rPr>
        <w:t>Chemother</w:t>
      </w:r>
      <w:proofErr w:type="spellEnd"/>
      <w:r w:rsidRPr="00D04302">
        <w:rPr>
          <w:rFonts w:ascii="Book Antiqua" w:eastAsia="Book Antiqua" w:hAnsi="Book Antiqua" w:cs="Book Antiqua"/>
        </w:rPr>
        <w:t xml:space="preserve"> 2005; </w:t>
      </w:r>
      <w:r w:rsidRPr="00D04302">
        <w:rPr>
          <w:rFonts w:ascii="Book Antiqua" w:eastAsia="Book Antiqua" w:hAnsi="Book Antiqua" w:cs="Book Antiqua"/>
          <w:b/>
          <w:bCs/>
        </w:rPr>
        <w:t>55</w:t>
      </w:r>
      <w:r w:rsidRPr="00D04302">
        <w:rPr>
          <w:rFonts w:ascii="Book Antiqua" w:eastAsia="Book Antiqua" w:hAnsi="Book Antiqua" w:cs="Book Antiqua"/>
        </w:rPr>
        <w:t>: 280-281 [PMID: 15650005 DOI: 10.1093/</w:t>
      </w:r>
      <w:proofErr w:type="spellStart"/>
      <w:r w:rsidRPr="00D04302">
        <w:rPr>
          <w:rFonts w:ascii="Book Antiqua" w:eastAsia="Book Antiqua" w:hAnsi="Book Antiqua" w:cs="Book Antiqua"/>
        </w:rPr>
        <w:t>jac</w:t>
      </w:r>
      <w:proofErr w:type="spellEnd"/>
      <w:r w:rsidRPr="00D04302">
        <w:rPr>
          <w:rFonts w:ascii="Book Antiqua" w:eastAsia="Book Antiqua" w:hAnsi="Book Antiqua" w:cs="Book Antiqua"/>
        </w:rPr>
        <w:t>/dkh516]</w:t>
      </w:r>
    </w:p>
    <w:p w14:paraId="5E1390BD"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15 </w:t>
      </w:r>
      <w:proofErr w:type="spellStart"/>
      <w:r w:rsidRPr="00D04302">
        <w:rPr>
          <w:rFonts w:ascii="Book Antiqua" w:eastAsia="Book Antiqua" w:hAnsi="Book Antiqua" w:cs="Book Antiqua"/>
          <w:b/>
          <w:bCs/>
        </w:rPr>
        <w:t>Núñez</w:t>
      </w:r>
      <w:proofErr w:type="spellEnd"/>
      <w:r w:rsidRPr="00D04302">
        <w:rPr>
          <w:rFonts w:ascii="Book Antiqua" w:eastAsia="Book Antiqua" w:hAnsi="Book Antiqua" w:cs="Book Antiqua"/>
          <w:b/>
          <w:bCs/>
        </w:rPr>
        <w:t xml:space="preserve"> M</w:t>
      </w:r>
      <w:r w:rsidRPr="00D04302">
        <w:rPr>
          <w:rFonts w:ascii="Book Antiqua" w:eastAsia="Book Antiqua" w:hAnsi="Book Antiqua" w:cs="Book Antiqua"/>
        </w:rPr>
        <w:t xml:space="preserve">. Hepatotoxicity of </w:t>
      </w:r>
      <w:proofErr w:type="spellStart"/>
      <w:r w:rsidRPr="00D04302">
        <w:rPr>
          <w:rFonts w:ascii="Book Antiqua" w:eastAsia="Book Antiqua" w:hAnsi="Book Antiqua" w:cs="Book Antiqua"/>
        </w:rPr>
        <w:t>antiretrovirals</w:t>
      </w:r>
      <w:proofErr w:type="spellEnd"/>
      <w:r w:rsidRPr="00D04302">
        <w:rPr>
          <w:rFonts w:ascii="Book Antiqua" w:eastAsia="Book Antiqua" w:hAnsi="Book Antiqua" w:cs="Book Antiqua"/>
        </w:rPr>
        <w:t xml:space="preserve">: incidence, mechanisms and management. </w:t>
      </w:r>
      <w:r w:rsidRPr="00D04302">
        <w:rPr>
          <w:rFonts w:ascii="Book Antiqua" w:eastAsia="Book Antiqua" w:hAnsi="Book Antiqua" w:cs="Book Antiqua"/>
          <w:i/>
          <w:iCs/>
        </w:rPr>
        <w:t xml:space="preserve">J </w:t>
      </w:r>
      <w:proofErr w:type="spellStart"/>
      <w:r w:rsidRPr="00D04302">
        <w:rPr>
          <w:rFonts w:ascii="Book Antiqua" w:eastAsia="Book Antiqua" w:hAnsi="Book Antiqua" w:cs="Book Antiqua"/>
          <w:i/>
          <w:iCs/>
        </w:rPr>
        <w:t>Hepatol</w:t>
      </w:r>
      <w:proofErr w:type="spellEnd"/>
      <w:r w:rsidRPr="00D04302">
        <w:rPr>
          <w:rFonts w:ascii="Book Antiqua" w:eastAsia="Book Antiqua" w:hAnsi="Book Antiqua" w:cs="Book Antiqua"/>
        </w:rPr>
        <w:t xml:space="preserve"> 2006; </w:t>
      </w:r>
      <w:r w:rsidRPr="00D04302">
        <w:rPr>
          <w:rFonts w:ascii="Book Antiqua" w:eastAsia="Book Antiqua" w:hAnsi="Book Antiqua" w:cs="Book Antiqua"/>
          <w:b/>
          <w:bCs/>
        </w:rPr>
        <w:t>44</w:t>
      </w:r>
      <w:r w:rsidRPr="00D04302">
        <w:rPr>
          <w:rFonts w:ascii="Book Antiqua" w:eastAsia="Book Antiqua" w:hAnsi="Book Antiqua" w:cs="Book Antiqua"/>
        </w:rPr>
        <w:t>: S132-S139 [PMID: 16364487 DOI: 10.1016/j.jhep.2005.11.027]</w:t>
      </w:r>
    </w:p>
    <w:p w14:paraId="2FA49022"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16 </w:t>
      </w:r>
      <w:proofErr w:type="spellStart"/>
      <w:r w:rsidRPr="00D04302">
        <w:rPr>
          <w:rFonts w:ascii="Book Antiqua" w:eastAsia="Book Antiqua" w:hAnsi="Book Antiqua" w:cs="Book Antiqua"/>
          <w:b/>
          <w:bCs/>
        </w:rPr>
        <w:t>Bangash</w:t>
      </w:r>
      <w:proofErr w:type="spellEnd"/>
      <w:r w:rsidRPr="00D04302">
        <w:rPr>
          <w:rFonts w:ascii="Book Antiqua" w:eastAsia="Book Antiqua" w:hAnsi="Book Antiqua" w:cs="Book Antiqua"/>
          <w:b/>
          <w:bCs/>
        </w:rPr>
        <w:t xml:space="preserve"> MN</w:t>
      </w:r>
      <w:r w:rsidRPr="00D04302">
        <w:rPr>
          <w:rFonts w:ascii="Book Antiqua" w:eastAsia="Book Antiqua" w:hAnsi="Book Antiqua" w:cs="Book Antiqua"/>
        </w:rPr>
        <w:t xml:space="preserve">, Patel J, Parekh D. COVID-19 and the liver: little cause for concern. </w:t>
      </w:r>
      <w:r w:rsidRPr="00D04302">
        <w:rPr>
          <w:rFonts w:ascii="Book Antiqua" w:eastAsia="Book Antiqua" w:hAnsi="Book Antiqua" w:cs="Book Antiqua"/>
          <w:i/>
          <w:iCs/>
        </w:rPr>
        <w:t xml:space="preserve">Lancet </w:t>
      </w:r>
      <w:proofErr w:type="spellStart"/>
      <w:r w:rsidRPr="00D04302">
        <w:rPr>
          <w:rFonts w:ascii="Book Antiqua" w:eastAsia="Book Antiqua" w:hAnsi="Book Antiqua" w:cs="Book Antiqua"/>
          <w:i/>
          <w:iCs/>
        </w:rPr>
        <w:t>Gastroenterol</w:t>
      </w:r>
      <w:proofErr w:type="spellEnd"/>
      <w:r w:rsidRPr="00D04302">
        <w:rPr>
          <w:rFonts w:ascii="Book Antiqua" w:eastAsia="Book Antiqua" w:hAnsi="Book Antiqua" w:cs="Book Antiqua"/>
          <w:i/>
          <w:iCs/>
        </w:rPr>
        <w:t xml:space="preserve"> </w:t>
      </w:r>
      <w:proofErr w:type="spellStart"/>
      <w:r w:rsidRPr="00D04302">
        <w:rPr>
          <w:rFonts w:ascii="Book Antiqua" w:eastAsia="Book Antiqua" w:hAnsi="Book Antiqua" w:cs="Book Antiqua"/>
          <w:i/>
          <w:iCs/>
        </w:rPr>
        <w:t>Hepatol</w:t>
      </w:r>
      <w:proofErr w:type="spellEnd"/>
      <w:r w:rsidRPr="00D04302">
        <w:rPr>
          <w:rFonts w:ascii="Book Antiqua" w:eastAsia="Book Antiqua" w:hAnsi="Book Antiqua" w:cs="Book Antiqua"/>
        </w:rPr>
        <w:t xml:space="preserve"> 2020; </w:t>
      </w:r>
      <w:r w:rsidRPr="00D04302">
        <w:rPr>
          <w:rFonts w:ascii="Book Antiqua" w:eastAsia="Book Antiqua" w:hAnsi="Book Antiqua" w:cs="Book Antiqua"/>
          <w:b/>
          <w:bCs/>
        </w:rPr>
        <w:t>5</w:t>
      </w:r>
      <w:r w:rsidRPr="00D04302">
        <w:rPr>
          <w:rFonts w:ascii="Book Antiqua" w:eastAsia="Book Antiqua" w:hAnsi="Book Antiqua" w:cs="Book Antiqua"/>
        </w:rPr>
        <w:t>: 529-530 [PMID: 32203680 DOI: 10.1016/S2468-1253(20)30084-4]</w:t>
      </w:r>
    </w:p>
    <w:p w14:paraId="573A2A4A" w14:textId="77777777" w:rsidR="00A77B3E" w:rsidRPr="00D04302" w:rsidRDefault="00BC1919" w:rsidP="00D04302">
      <w:pPr>
        <w:adjustRightInd w:val="0"/>
        <w:snapToGrid w:val="0"/>
        <w:spacing w:line="360" w:lineRule="auto"/>
        <w:jc w:val="both"/>
        <w:rPr>
          <w:rFonts w:ascii="Book Antiqua" w:hAnsi="Book Antiqua"/>
        </w:rPr>
      </w:pPr>
      <w:proofErr w:type="gramStart"/>
      <w:r w:rsidRPr="00D04302">
        <w:rPr>
          <w:rFonts w:ascii="Book Antiqua" w:eastAsia="Book Antiqua" w:hAnsi="Book Antiqua" w:cs="Book Antiqua"/>
        </w:rPr>
        <w:t xml:space="preserve">17 </w:t>
      </w:r>
      <w:r w:rsidRPr="00D04302">
        <w:rPr>
          <w:rFonts w:ascii="Book Antiqua" w:eastAsia="Book Antiqua" w:hAnsi="Book Antiqua" w:cs="Book Antiqua"/>
          <w:b/>
          <w:bCs/>
        </w:rPr>
        <w:t>Zhang C</w:t>
      </w:r>
      <w:r w:rsidRPr="00D04302">
        <w:rPr>
          <w:rFonts w:ascii="Book Antiqua" w:eastAsia="Book Antiqua" w:hAnsi="Book Antiqua" w:cs="Book Antiqua"/>
        </w:rPr>
        <w:t>, Shi L, Wang FS.</w:t>
      </w:r>
      <w:proofErr w:type="gramEnd"/>
      <w:r w:rsidRPr="00D04302">
        <w:rPr>
          <w:rFonts w:ascii="Book Antiqua" w:eastAsia="Book Antiqua" w:hAnsi="Book Antiqua" w:cs="Book Antiqua"/>
        </w:rPr>
        <w:t xml:space="preserve"> Liver injury in COVID-19: management and challenges. </w:t>
      </w:r>
      <w:r w:rsidRPr="00D04302">
        <w:rPr>
          <w:rFonts w:ascii="Book Antiqua" w:eastAsia="Book Antiqua" w:hAnsi="Book Antiqua" w:cs="Book Antiqua"/>
          <w:i/>
          <w:iCs/>
        </w:rPr>
        <w:t xml:space="preserve">Lancet </w:t>
      </w:r>
      <w:proofErr w:type="spellStart"/>
      <w:r w:rsidRPr="00D04302">
        <w:rPr>
          <w:rFonts w:ascii="Book Antiqua" w:eastAsia="Book Antiqua" w:hAnsi="Book Antiqua" w:cs="Book Antiqua"/>
          <w:i/>
          <w:iCs/>
        </w:rPr>
        <w:t>Gastroenterol</w:t>
      </w:r>
      <w:proofErr w:type="spellEnd"/>
      <w:r w:rsidRPr="00D04302">
        <w:rPr>
          <w:rFonts w:ascii="Book Antiqua" w:eastAsia="Book Antiqua" w:hAnsi="Book Antiqua" w:cs="Book Antiqua"/>
          <w:i/>
          <w:iCs/>
        </w:rPr>
        <w:t xml:space="preserve"> </w:t>
      </w:r>
      <w:proofErr w:type="spellStart"/>
      <w:r w:rsidRPr="00D04302">
        <w:rPr>
          <w:rFonts w:ascii="Book Antiqua" w:eastAsia="Book Antiqua" w:hAnsi="Book Antiqua" w:cs="Book Antiqua"/>
          <w:i/>
          <w:iCs/>
        </w:rPr>
        <w:t>Hepatol</w:t>
      </w:r>
      <w:proofErr w:type="spellEnd"/>
      <w:r w:rsidRPr="00D04302">
        <w:rPr>
          <w:rFonts w:ascii="Book Antiqua" w:eastAsia="Book Antiqua" w:hAnsi="Book Antiqua" w:cs="Book Antiqua"/>
        </w:rPr>
        <w:t xml:space="preserve"> 2020; </w:t>
      </w:r>
      <w:r w:rsidRPr="00D04302">
        <w:rPr>
          <w:rFonts w:ascii="Book Antiqua" w:eastAsia="Book Antiqua" w:hAnsi="Book Antiqua" w:cs="Book Antiqua"/>
          <w:b/>
          <w:bCs/>
        </w:rPr>
        <w:t>5</w:t>
      </w:r>
      <w:r w:rsidRPr="00D04302">
        <w:rPr>
          <w:rFonts w:ascii="Book Antiqua" w:eastAsia="Book Antiqua" w:hAnsi="Book Antiqua" w:cs="Book Antiqua"/>
        </w:rPr>
        <w:t>: 428-430 [PMID: 32145190 DOI: 10.1016/S2468-1253(20)30057-1]</w:t>
      </w:r>
    </w:p>
    <w:p w14:paraId="6D752CBA"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18 </w:t>
      </w:r>
      <w:proofErr w:type="spellStart"/>
      <w:r w:rsidRPr="00D04302">
        <w:rPr>
          <w:rFonts w:ascii="Book Antiqua" w:eastAsia="Book Antiqua" w:hAnsi="Book Antiqua" w:cs="Book Antiqua"/>
          <w:b/>
          <w:bCs/>
        </w:rPr>
        <w:t>Gacouin</w:t>
      </w:r>
      <w:proofErr w:type="spellEnd"/>
      <w:r w:rsidRPr="00D04302">
        <w:rPr>
          <w:rFonts w:ascii="Book Antiqua" w:eastAsia="Book Antiqua" w:hAnsi="Book Antiqua" w:cs="Book Antiqua"/>
          <w:b/>
          <w:bCs/>
        </w:rPr>
        <w:t xml:space="preserve"> A</w:t>
      </w:r>
      <w:r w:rsidRPr="00D04302">
        <w:rPr>
          <w:rFonts w:ascii="Book Antiqua" w:eastAsia="Book Antiqua" w:hAnsi="Book Antiqua" w:cs="Book Antiqua"/>
        </w:rPr>
        <w:t xml:space="preserve">, </w:t>
      </w:r>
      <w:proofErr w:type="spellStart"/>
      <w:r w:rsidRPr="00D04302">
        <w:rPr>
          <w:rFonts w:ascii="Book Antiqua" w:eastAsia="Book Antiqua" w:hAnsi="Book Antiqua" w:cs="Book Antiqua"/>
        </w:rPr>
        <w:t>Locufier</w:t>
      </w:r>
      <w:proofErr w:type="spellEnd"/>
      <w:r w:rsidRPr="00D04302">
        <w:rPr>
          <w:rFonts w:ascii="Book Antiqua" w:eastAsia="Book Antiqua" w:hAnsi="Book Antiqua" w:cs="Book Antiqua"/>
        </w:rPr>
        <w:t xml:space="preserve"> M, </w:t>
      </w:r>
      <w:proofErr w:type="spellStart"/>
      <w:r w:rsidRPr="00D04302">
        <w:rPr>
          <w:rFonts w:ascii="Book Antiqua" w:eastAsia="Book Antiqua" w:hAnsi="Book Antiqua" w:cs="Book Antiqua"/>
        </w:rPr>
        <w:t>Uhel</w:t>
      </w:r>
      <w:proofErr w:type="spellEnd"/>
      <w:r w:rsidRPr="00D04302">
        <w:rPr>
          <w:rFonts w:ascii="Book Antiqua" w:eastAsia="Book Antiqua" w:hAnsi="Book Antiqua" w:cs="Book Antiqua"/>
        </w:rPr>
        <w:t xml:space="preserve"> F, </w:t>
      </w:r>
      <w:proofErr w:type="spellStart"/>
      <w:r w:rsidRPr="00D04302">
        <w:rPr>
          <w:rFonts w:ascii="Book Antiqua" w:eastAsia="Book Antiqua" w:hAnsi="Book Antiqua" w:cs="Book Antiqua"/>
        </w:rPr>
        <w:t>Letheulle</w:t>
      </w:r>
      <w:proofErr w:type="spellEnd"/>
      <w:r w:rsidRPr="00D04302">
        <w:rPr>
          <w:rFonts w:ascii="Book Antiqua" w:eastAsia="Book Antiqua" w:hAnsi="Book Antiqua" w:cs="Book Antiqua"/>
        </w:rPr>
        <w:t xml:space="preserve"> J, </w:t>
      </w:r>
      <w:proofErr w:type="spellStart"/>
      <w:r w:rsidRPr="00D04302">
        <w:rPr>
          <w:rFonts w:ascii="Book Antiqua" w:eastAsia="Book Antiqua" w:hAnsi="Book Antiqua" w:cs="Book Antiqua"/>
        </w:rPr>
        <w:t>Bouju</w:t>
      </w:r>
      <w:proofErr w:type="spellEnd"/>
      <w:r w:rsidRPr="00D04302">
        <w:rPr>
          <w:rFonts w:ascii="Book Antiqua" w:eastAsia="Book Antiqua" w:hAnsi="Book Antiqua" w:cs="Book Antiqua"/>
        </w:rPr>
        <w:t xml:space="preserve"> P, </w:t>
      </w:r>
      <w:proofErr w:type="spellStart"/>
      <w:r w:rsidRPr="00D04302">
        <w:rPr>
          <w:rFonts w:ascii="Book Antiqua" w:eastAsia="Book Antiqua" w:hAnsi="Book Antiqua" w:cs="Book Antiqua"/>
        </w:rPr>
        <w:t>Fillatre</w:t>
      </w:r>
      <w:proofErr w:type="spellEnd"/>
      <w:r w:rsidRPr="00D04302">
        <w:rPr>
          <w:rFonts w:ascii="Book Antiqua" w:eastAsia="Book Antiqua" w:hAnsi="Book Antiqua" w:cs="Book Antiqua"/>
        </w:rPr>
        <w:t xml:space="preserve"> P, Le </w:t>
      </w:r>
      <w:proofErr w:type="spellStart"/>
      <w:r w:rsidRPr="00D04302">
        <w:rPr>
          <w:rFonts w:ascii="Book Antiqua" w:eastAsia="Book Antiqua" w:hAnsi="Book Antiqua" w:cs="Book Antiqua"/>
        </w:rPr>
        <w:t>Tulzo</w:t>
      </w:r>
      <w:proofErr w:type="spellEnd"/>
      <w:r w:rsidRPr="00D04302">
        <w:rPr>
          <w:rFonts w:ascii="Book Antiqua" w:eastAsia="Book Antiqua" w:hAnsi="Book Antiqua" w:cs="Book Antiqua"/>
        </w:rPr>
        <w:t xml:space="preserve"> Y, </w:t>
      </w:r>
      <w:proofErr w:type="spellStart"/>
      <w:r w:rsidRPr="00D04302">
        <w:rPr>
          <w:rFonts w:ascii="Book Antiqua" w:eastAsia="Book Antiqua" w:hAnsi="Book Antiqua" w:cs="Book Antiqua"/>
        </w:rPr>
        <w:t>Tadié</w:t>
      </w:r>
      <w:proofErr w:type="spellEnd"/>
      <w:r w:rsidRPr="00D04302">
        <w:rPr>
          <w:rFonts w:ascii="Book Antiqua" w:eastAsia="Book Antiqua" w:hAnsi="Book Antiqua" w:cs="Book Antiqua"/>
        </w:rPr>
        <w:t xml:space="preserve"> JM. Liver Cirrhosis is Independently Associated With 90-Day Mortality in ARDS Patients. </w:t>
      </w:r>
      <w:r w:rsidRPr="00D04302">
        <w:rPr>
          <w:rFonts w:ascii="Book Antiqua" w:eastAsia="Book Antiqua" w:hAnsi="Book Antiqua" w:cs="Book Antiqua"/>
          <w:i/>
          <w:iCs/>
        </w:rPr>
        <w:t>Shock</w:t>
      </w:r>
      <w:r w:rsidRPr="00D04302">
        <w:rPr>
          <w:rFonts w:ascii="Book Antiqua" w:eastAsia="Book Antiqua" w:hAnsi="Book Antiqua" w:cs="Book Antiqua"/>
        </w:rPr>
        <w:t xml:space="preserve"> 2016; </w:t>
      </w:r>
      <w:r w:rsidRPr="00D04302">
        <w:rPr>
          <w:rFonts w:ascii="Book Antiqua" w:eastAsia="Book Antiqua" w:hAnsi="Book Antiqua" w:cs="Book Antiqua"/>
          <w:b/>
          <w:bCs/>
        </w:rPr>
        <w:t>45</w:t>
      </w:r>
      <w:r w:rsidRPr="00D04302">
        <w:rPr>
          <w:rFonts w:ascii="Book Antiqua" w:eastAsia="Book Antiqua" w:hAnsi="Book Antiqua" w:cs="Book Antiqua"/>
        </w:rPr>
        <w:t>: 16-21 [PMID: 26674451 DOI: 10.1097/SHK.0000000000000487]</w:t>
      </w:r>
    </w:p>
    <w:p w14:paraId="4341BF3A"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19 </w:t>
      </w:r>
      <w:proofErr w:type="spellStart"/>
      <w:r w:rsidRPr="00D04302">
        <w:rPr>
          <w:rFonts w:ascii="Book Antiqua" w:eastAsia="Book Antiqua" w:hAnsi="Book Antiqua" w:cs="Book Antiqua"/>
          <w:b/>
          <w:bCs/>
        </w:rPr>
        <w:t>Garrido</w:t>
      </w:r>
      <w:proofErr w:type="spellEnd"/>
      <w:r w:rsidRPr="00D04302">
        <w:rPr>
          <w:rFonts w:ascii="Book Antiqua" w:eastAsia="Book Antiqua" w:hAnsi="Book Antiqua" w:cs="Book Antiqua"/>
          <w:b/>
          <w:bCs/>
        </w:rPr>
        <w:t xml:space="preserve"> I</w:t>
      </w:r>
      <w:r w:rsidRPr="00D04302">
        <w:rPr>
          <w:rFonts w:ascii="Book Antiqua" w:eastAsia="Book Antiqua" w:hAnsi="Book Antiqua" w:cs="Book Antiqua"/>
        </w:rPr>
        <w:t xml:space="preserve">, Liberal R, </w:t>
      </w:r>
      <w:proofErr w:type="spellStart"/>
      <w:r w:rsidRPr="00D04302">
        <w:rPr>
          <w:rFonts w:ascii="Book Antiqua" w:eastAsia="Book Antiqua" w:hAnsi="Book Antiqua" w:cs="Book Antiqua"/>
        </w:rPr>
        <w:t>Macedo</w:t>
      </w:r>
      <w:proofErr w:type="spellEnd"/>
      <w:r w:rsidRPr="00D04302">
        <w:rPr>
          <w:rFonts w:ascii="Book Antiqua" w:eastAsia="Book Antiqua" w:hAnsi="Book Antiqua" w:cs="Book Antiqua"/>
        </w:rPr>
        <w:t xml:space="preserve"> G. Review article: COVID-19 and liver disease-what we know on 1st May 2020. </w:t>
      </w:r>
      <w:r w:rsidRPr="00D04302">
        <w:rPr>
          <w:rFonts w:ascii="Book Antiqua" w:eastAsia="Book Antiqua" w:hAnsi="Book Antiqua" w:cs="Book Antiqua"/>
          <w:i/>
          <w:iCs/>
        </w:rPr>
        <w:t xml:space="preserve">Aliment </w:t>
      </w:r>
      <w:proofErr w:type="spellStart"/>
      <w:r w:rsidRPr="00D04302">
        <w:rPr>
          <w:rFonts w:ascii="Book Antiqua" w:eastAsia="Book Antiqua" w:hAnsi="Book Antiqua" w:cs="Book Antiqua"/>
          <w:i/>
          <w:iCs/>
        </w:rPr>
        <w:t>Pharmacol</w:t>
      </w:r>
      <w:proofErr w:type="spellEnd"/>
      <w:r w:rsidRPr="00D04302">
        <w:rPr>
          <w:rFonts w:ascii="Book Antiqua" w:eastAsia="Book Antiqua" w:hAnsi="Book Antiqua" w:cs="Book Antiqua"/>
          <w:i/>
          <w:iCs/>
        </w:rPr>
        <w:t xml:space="preserve"> </w:t>
      </w:r>
      <w:proofErr w:type="spellStart"/>
      <w:r w:rsidRPr="00D04302">
        <w:rPr>
          <w:rFonts w:ascii="Book Antiqua" w:eastAsia="Book Antiqua" w:hAnsi="Book Antiqua" w:cs="Book Antiqua"/>
          <w:i/>
          <w:iCs/>
        </w:rPr>
        <w:t>Ther</w:t>
      </w:r>
      <w:proofErr w:type="spellEnd"/>
      <w:r w:rsidRPr="00D04302">
        <w:rPr>
          <w:rFonts w:ascii="Book Antiqua" w:eastAsia="Book Antiqua" w:hAnsi="Book Antiqua" w:cs="Book Antiqua"/>
        </w:rPr>
        <w:t xml:space="preserve"> 2020; </w:t>
      </w:r>
      <w:r w:rsidRPr="00D04302">
        <w:rPr>
          <w:rFonts w:ascii="Book Antiqua" w:eastAsia="Book Antiqua" w:hAnsi="Book Antiqua" w:cs="Book Antiqua"/>
          <w:b/>
          <w:bCs/>
        </w:rPr>
        <w:t>52</w:t>
      </w:r>
      <w:r w:rsidRPr="00D04302">
        <w:rPr>
          <w:rFonts w:ascii="Book Antiqua" w:eastAsia="Book Antiqua" w:hAnsi="Book Antiqua" w:cs="Book Antiqua"/>
        </w:rPr>
        <w:t>: 267-275 [PMID: 32402090 DOI: 10.1111/apt.15813]</w:t>
      </w:r>
    </w:p>
    <w:p w14:paraId="4C51DE06" w14:textId="347D7F03"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20 </w:t>
      </w:r>
      <w:r w:rsidRPr="00D04302">
        <w:rPr>
          <w:rFonts w:ascii="Book Antiqua" w:eastAsia="Book Antiqua" w:hAnsi="Book Antiqua" w:cs="Book Antiqua"/>
          <w:b/>
          <w:bCs/>
        </w:rPr>
        <w:t>Chai X,</w:t>
      </w:r>
      <w:r w:rsidRPr="00D04302">
        <w:rPr>
          <w:rFonts w:ascii="Book Antiqua" w:eastAsia="Book Antiqua" w:hAnsi="Book Antiqua" w:cs="Book Antiqua"/>
        </w:rPr>
        <w:t xml:space="preserve"> Hu</w:t>
      </w:r>
      <w:r w:rsidR="009B3D3F" w:rsidRPr="00D04302">
        <w:rPr>
          <w:rFonts w:ascii="Book Antiqua" w:eastAsia="Book Antiqua" w:hAnsi="Book Antiqua" w:cs="Book Antiqua"/>
        </w:rPr>
        <w:t xml:space="preserve"> L</w:t>
      </w:r>
      <w:r w:rsidRPr="00D04302">
        <w:rPr>
          <w:rFonts w:ascii="Book Antiqua" w:eastAsia="Book Antiqua" w:hAnsi="Book Antiqua" w:cs="Book Antiqua"/>
        </w:rPr>
        <w:t>, and Zhang</w:t>
      </w:r>
      <w:r w:rsidR="009B3D3F" w:rsidRPr="00D04302">
        <w:rPr>
          <w:rFonts w:ascii="Book Antiqua" w:eastAsia="Book Antiqua" w:hAnsi="Book Antiqua" w:cs="Book Antiqua"/>
        </w:rPr>
        <w:t xml:space="preserve"> Y, Han W, Lu Z, </w:t>
      </w:r>
      <w:proofErr w:type="spellStart"/>
      <w:r w:rsidR="009B3D3F" w:rsidRPr="00D04302">
        <w:rPr>
          <w:rFonts w:ascii="Book Antiqua" w:eastAsia="Book Antiqua" w:hAnsi="Book Antiqua" w:cs="Book Antiqua"/>
        </w:rPr>
        <w:t>Ke</w:t>
      </w:r>
      <w:proofErr w:type="spellEnd"/>
      <w:r w:rsidR="003D6092" w:rsidRPr="00D04302">
        <w:rPr>
          <w:rFonts w:ascii="Book Antiqua" w:eastAsia="Book Antiqua" w:hAnsi="Book Antiqua" w:cs="Book Antiqua"/>
        </w:rPr>
        <w:t xml:space="preserve"> A, Zhou J, Shi G, Fang N, Fan J, </w:t>
      </w:r>
      <w:proofErr w:type="spellStart"/>
      <w:r w:rsidR="003D6092" w:rsidRPr="00D04302">
        <w:rPr>
          <w:rFonts w:ascii="Book Antiqua" w:eastAsia="Book Antiqua" w:hAnsi="Book Antiqua" w:cs="Book Antiqua"/>
        </w:rPr>
        <w:t>Cai</w:t>
      </w:r>
      <w:proofErr w:type="spellEnd"/>
      <w:r w:rsidR="003D6092" w:rsidRPr="00D04302">
        <w:rPr>
          <w:rFonts w:ascii="Book Antiqua" w:eastAsia="Book Antiqua" w:hAnsi="Book Antiqua" w:cs="Book Antiqua"/>
        </w:rPr>
        <w:t xml:space="preserve"> J, Fan J, Lan F.</w:t>
      </w:r>
      <w:r w:rsidRPr="00D04302">
        <w:rPr>
          <w:rFonts w:ascii="Book Antiqua" w:eastAsia="Book Antiqua" w:hAnsi="Book Antiqua" w:cs="Book Antiqua"/>
        </w:rPr>
        <w:t xml:space="preserve"> </w:t>
      </w:r>
      <w:bookmarkStart w:id="56" w:name="OLE_LINK3"/>
      <w:bookmarkStart w:id="57" w:name="OLE_LINK4"/>
      <w:r w:rsidRPr="00D04302">
        <w:rPr>
          <w:rFonts w:ascii="Book Antiqua" w:eastAsia="Book Antiqua" w:hAnsi="Book Antiqua" w:cs="Book Antiqua"/>
        </w:rPr>
        <w:t xml:space="preserve">Specific ACE2 expression in </w:t>
      </w:r>
      <w:proofErr w:type="spellStart"/>
      <w:r w:rsidRPr="00D04302">
        <w:rPr>
          <w:rFonts w:ascii="Book Antiqua" w:eastAsia="Book Antiqua" w:hAnsi="Book Antiqua" w:cs="Book Antiqua"/>
        </w:rPr>
        <w:t>cholangiocytes</w:t>
      </w:r>
      <w:proofErr w:type="spellEnd"/>
      <w:r w:rsidRPr="00D04302">
        <w:rPr>
          <w:rFonts w:ascii="Book Antiqua" w:eastAsia="Book Antiqua" w:hAnsi="Book Antiqua" w:cs="Book Antiqua"/>
        </w:rPr>
        <w:t xml:space="preserve"> may cause liver damage after 2019-nCoV infection</w:t>
      </w:r>
      <w:bookmarkEnd w:id="56"/>
      <w:bookmarkEnd w:id="57"/>
      <w:r w:rsidRPr="00D04302">
        <w:rPr>
          <w:rFonts w:ascii="Book Antiqua" w:eastAsia="Book Antiqua" w:hAnsi="Book Antiqua" w:cs="Book Antiqua"/>
        </w:rPr>
        <w:t xml:space="preserve">. </w:t>
      </w:r>
      <w:proofErr w:type="spellStart"/>
      <w:r w:rsidRPr="00D04302">
        <w:rPr>
          <w:rFonts w:ascii="Book Antiqua" w:eastAsia="Book Antiqua" w:hAnsi="Book Antiqua" w:cs="Book Antiqua"/>
          <w:i/>
        </w:rPr>
        <w:t>BioRxiv</w:t>
      </w:r>
      <w:proofErr w:type="spellEnd"/>
      <w:r w:rsidRPr="00D04302">
        <w:rPr>
          <w:rFonts w:ascii="Book Antiqua" w:eastAsia="Book Antiqua" w:hAnsi="Book Antiqua" w:cs="Book Antiqua"/>
        </w:rPr>
        <w:t xml:space="preserve"> 2020 [DOI: 10.1101/2020.02.03.931766]</w:t>
      </w:r>
    </w:p>
    <w:p w14:paraId="7BBF70BB"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21 </w:t>
      </w:r>
      <w:proofErr w:type="spellStart"/>
      <w:r w:rsidRPr="00D04302">
        <w:rPr>
          <w:rFonts w:ascii="Book Antiqua" w:eastAsia="Book Antiqua" w:hAnsi="Book Antiqua" w:cs="Book Antiqua"/>
          <w:b/>
          <w:bCs/>
        </w:rPr>
        <w:t>Solaimanzadeh</w:t>
      </w:r>
      <w:proofErr w:type="spellEnd"/>
      <w:r w:rsidRPr="00D04302">
        <w:rPr>
          <w:rFonts w:ascii="Book Antiqua" w:eastAsia="Book Antiqua" w:hAnsi="Book Antiqua" w:cs="Book Antiqua"/>
          <w:b/>
          <w:bCs/>
        </w:rPr>
        <w:t xml:space="preserve"> I</w:t>
      </w:r>
      <w:r w:rsidRPr="00D04302">
        <w:rPr>
          <w:rFonts w:ascii="Book Antiqua" w:eastAsia="Book Antiqua" w:hAnsi="Book Antiqua" w:cs="Book Antiqua"/>
        </w:rPr>
        <w:t xml:space="preserve">. Acetazolamide, </w:t>
      </w:r>
      <w:proofErr w:type="spellStart"/>
      <w:r w:rsidRPr="00D04302">
        <w:rPr>
          <w:rFonts w:ascii="Book Antiqua" w:eastAsia="Book Antiqua" w:hAnsi="Book Antiqua" w:cs="Book Antiqua"/>
        </w:rPr>
        <w:t>Nifedipine</w:t>
      </w:r>
      <w:proofErr w:type="spellEnd"/>
      <w:r w:rsidRPr="00D04302">
        <w:rPr>
          <w:rFonts w:ascii="Book Antiqua" w:eastAsia="Book Antiqua" w:hAnsi="Book Antiqua" w:cs="Book Antiqua"/>
        </w:rPr>
        <w:t xml:space="preserve"> and Phosphodiesterase Inhibitors: Rationale for Their Utilization as Adjunctive Countermeasures in the Treatment of Coronavirus Disease 2019 (COVID-19). </w:t>
      </w:r>
      <w:proofErr w:type="spellStart"/>
      <w:r w:rsidRPr="00D04302">
        <w:rPr>
          <w:rFonts w:ascii="Book Antiqua" w:eastAsia="Book Antiqua" w:hAnsi="Book Antiqua" w:cs="Book Antiqua"/>
          <w:i/>
          <w:iCs/>
        </w:rPr>
        <w:t>Cureus</w:t>
      </w:r>
      <w:proofErr w:type="spellEnd"/>
      <w:r w:rsidRPr="00D04302">
        <w:rPr>
          <w:rFonts w:ascii="Book Antiqua" w:eastAsia="Book Antiqua" w:hAnsi="Book Antiqua" w:cs="Book Antiqua"/>
        </w:rPr>
        <w:t xml:space="preserve"> 2020; </w:t>
      </w:r>
      <w:r w:rsidRPr="00D04302">
        <w:rPr>
          <w:rFonts w:ascii="Book Antiqua" w:eastAsia="Book Antiqua" w:hAnsi="Book Antiqua" w:cs="Book Antiqua"/>
          <w:b/>
          <w:bCs/>
        </w:rPr>
        <w:t>12</w:t>
      </w:r>
      <w:r w:rsidRPr="00D04302">
        <w:rPr>
          <w:rFonts w:ascii="Book Antiqua" w:eastAsia="Book Antiqua" w:hAnsi="Book Antiqua" w:cs="Book Antiqua"/>
        </w:rPr>
        <w:t>: e7343 [PMID: 32226695 DOI: 10.7759/cureus.7343]</w:t>
      </w:r>
    </w:p>
    <w:p w14:paraId="7A54ACFE"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22 </w:t>
      </w:r>
      <w:r w:rsidRPr="00D04302">
        <w:rPr>
          <w:rFonts w:ascii="Book Antiqua" w:eastAsia="Book Antiqua" w:hAnsi="Book Antiqua" w:cs="Book Antiqua"/>
          <w:b/>
          <w:bCs/>
        </w:rPr>
        <w:t>Lu W</w:t>
      </w:r>
      <w:r w:rsidRPr="00D04302">
        <w:rPr>
          <w:rFonts w:ascii="Book Antiqua" w:eastAsia="Book Antiqua" w:hAnsi="Book Antiqua" w:cs="Book Antiqua"/>
        </w:rPr>
        <w:t xml:space="preserve">, Zhang S, Chen B, Chen J, Xian J, Lin Y, Shan H, Su ZZ. </w:t>
      </w:r>
      <w:proofErr w:type="gramStart"/>
      <w:r w:rsidRPr="00D04302">
        <w:rPr>
          <w:rFonts w:ascii="Book Antiqua" w:eastAsia="Book Antiqua" w:hAnsi="Book Antiqua" w:cs="Book Antiqua"/>
        </w:rPr>
        <w:t>A Clinical Study of Noninvasive Assessment of Lung Lesions in Patients with Coronavirus Disease-19 (COVID-19) by Bedside Ultrasound.</w:t>
      </w:r>
      <w:proofErr w:type="gramEnd"/>
      <w:r w:rsidRPr="00D04302">
        <w:rPr>
          <w:rFonts w:ascii="Book Antiqua" w:eastAsia="Book Antiqua" w:hAnsi="Book Antiqua" w:cs="Book Antiqua"/>
        </w:rPr>
        <w:t xml:space="preserve"> </w:t>
      </w:r>
      <w:proofErr w:type="spellStart"/>
      <w:r w:rsidRPr="00D04302">
        <w:rPr>
          <w:rFonts w:ascii="Book Antiqua" w:eastAsia="Book Antiqua" w:hAnsi="Book Antiqua" w:cs="Book Antiqua"/>
          <w:i/>
          <w:iCs/>
        </w:rPr>
        <w:t>Ultraschall</w:t>
      </w:r>
      <w:proofErr w:type="spellEnd"/>
      <w:r w:rsidRPr="00D04302">
        <w:rPr>
          <w:rFonts w:ascii="Book Antiqua" w:eastAsia="Book Antiqua" w:hAnsi="Book Antiqua" w:cs="Book Antiqua"/>
          <w:i/>
          <w:iCs/>
        </w:rPr>
        <w:t xml:space="preserve"> Med</w:t>
      </w:r>
      <w:r w:rsidRPr="00D04302">
        <w:rPr>
          <w:rFonts w:ascii="Book Antiqua" w:eastAsia="Book Antiqua" w:hAnsi="Book Antiqua" w:cs="Book Antiqua"/>
        </w:rPr>
        <w:t xml:space="preserve"> 2020; </w:t>
      </w:r>
      <w:r w:rsidRPr="00D04302">
        <w:rPr>
          <w:rFonts w:ascii="Book Antiqua" w:eastAsia="Book Antiqua" w:hAnsi="Book Antiqua" w:cs="Book Antiqua"/>
          <w:b/>
          <w:bCs/>
        </w:rPr>
        <w:t>41</w:t>
      </w:r>
      <w:r w:rsidRPr="00D04302">
        <w:rPr>
          <w:rFonts w:ascii="Book Antiqua" w:eastAsia="Book Antiqua" w:hAnsi="Book Antiqua" w:cs="Book Antiqua"/>
        </w:rPr>
        <w:t>: 300-307 [PMID: 32294796 DOI: 10.1055/a-1154-8795]</w:t>
      </w:r>
    </w:p>
    <w:p w14:paraId="1D7D7E3E"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23 </w:t>
      </w:r>
      <w:r w:rsidRPr="00D04302">
        <w:rPr>
          <w:rFonts w:ascii="Book Antiqua" w:eastAsia="Book Antiqua" w:hAnsi="Book Antiqua" w:cs="Book Antiqua"/>
          <w:b/>
          <w:bCs/>
        </w:rPr>
        <w:t>Sharma HS</w:t>
      </w:r>
      <w:r w:rsidRPr="00D04302">
        <w:rPr>
          <w:rFonts w:ascii="Book Antiqua" w:eastAsia="Book Antiqua" w:hAnsi="Book Antiqua" w:cs="Book Antiqua"/>
        </w:rPr>
        <w:t xml:space="preserve">, </w:t>
      </w:r>
      <w:proofErr w:type="spellStart"/>
      <w:r w:rsidRPr="00D04302">
        <w:rPr>
          <w:rFonts w:ascii="Book Antiqua" w:eastAsia="Book Antiqua" w:hAnsi="Book Antiqua" w:cs="Book Antiqua"/>
        </w:rPr>
        <w:t>Miclescu</w:t>
      </w:r>
      <w:proofErr w:type="spellEnd"/>
      <w:r w:rsidRPr="00D04302">
        <w:rPr>
          <w:rFonts w:ascii="Book Antiqua" w:eastAsia="Book Antiqua" w:hAnsi="Book Antiqua" w:cs="Book Antiqua"/>
        </w:rPr>
        <w:t xml:space="preserve"> A, </w:t>
      </w:r>
      <w:proofErr w:type="spellStart"/>
      <w:r w:rsidRPr="00D04302">
        <w:rPr>
          <w:rFonts w:ascii="Book Antiqua" w:eastAsia="Book Antiqua" w:hAnsi="Book Antiqua" w:cs="Book Antiqua"/>
        </w:rPr>
        <w:t>Wiklund</w:t>
      </w:r>
      <w:proofErr w:type="spellEnd"/>
      <w:r w:rsidRPr="00D04302">
        <w:rPr>
          <w:rFonts w:ascii="Book Antiqua" w:eastAsia="Book Antiqua" w:hAnsi="Book Antiqua" w:cs="Book Antiqua"/>
        </w:rPr>
        <w:t xml:space="preserve"> L. Cardiac arrest-induced regional blood-brain barrier breakdown, edema formation and brain pathology: a light and electron microscopic study on a new model for neurodegeneration and neuroprotection in porcine brain. </w:t>
      </w:r>
      <w:r w:rsidRPr="00D04302">
        <w:rPr>
          <w:rFonts w:ascii="Book Antiqua" w:eastAsia="Book Antiqua" w:hAnsi="Book Antiqua" w:cs="Book Antiqua"/>
          <w:i/>
          <w:iCs/>
        </w:rPr>
        <w:t xml:space="preserve">J Neural </w:t>
      </w:r>
      <w:proofErr w:type="spellStart"/>
      <w:r w:rsidRPr="00D04302">
        <w:rPr>
          <w:rFonts w:ascii="Book Antiqua" w:eastAsia="Book Antiqua" w:hAnsi="Book Antiqua" w:cs="Book Antiqua"/>
          <w:i/>
          <w:iCs/>
        </w:rPr>
        <w:t>Transm</w:t>
      </w:r>
      <w:proofErr w:type="spellEnd"/>
      <w:r w:rsidRPr="00D04302">
        <w:rPr>
          <w:rFonts w:ascii="Book Antiqua" w:eastAsia="Book Antiqua" w:hAnsi="Book Antiqua" w:cs="Book Antiqua"/>
          <w:i/>
          <w:iCs/>
        </w:rPr>
        <w:t xml:space="preserve"> (Vienna)</w:t>
      </w:r>
      <w:r w:rsidRPr="00D04302">
        <w:rPr>
          <w:rFonts w:ascii="Book Antiqua" w:eastAsia="Book Antiqua" w:hAnsi="Book Antiqua" w:cs="Book Antiqua"/>
        </w:rPr>
        <w:t xml:space="preserve"> 2011; </w:t>
      </w:r>
      <w:r w:rsidRPr="00D04302">
        <w:rPr>
          <w:rFonts w:ascii="Book Antiqua" w:eastAsia="Book Antiqua" w:hAnsi="Book Antiqua" w:cs="Book Antiqua"/>
          <w:b/>
          <w:bCs/>
        </w:rPr>
        <w:t>118</w:t>
      </w:r>
      <w:r w:rsidRPr="00D04302">
        <w:rPr>
          <w:rFonts w:ascii="Book Antiqua" w:eastAsia="Book Antiqua" w:hAnsi="Book Antiqua" w:cs="Book Antiqua"/>
        </w:rPr>
        <w:t>: 87-114 [PMID: 20963453 DOI: 10.1007/s00702-010-0486-4]</w:t>
      </w:r>
    </w:p>
    <w:p w14:paraId="7260CEA3"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24 </w:t>
      </w:r>
      <w:r w:rsidRPr="00D04302">
        <w:rPr>
          <w:rFonts w:ascii="Book Antiqua" w:eastAsia="Book Antiqua" w:hAnsi="Book Antiqua" w:cs="Book Antiqua"/>
          <w:b/>
          <w:bCs/>
        </w:rPr>
        <w:t>Fan Z</w:t>
      </w:r>
      <w:r w:rsidRPr="00D04302">
        <w:rPr>
          <w:rFonts w:ascii="Book Antiqua" w:eastAsia="Book Antiqua" w:hAnsi="Book Antiqua" w:cs="Book Antiqua"/>
        </w:rPr>
        <w:t xml:space="preserve">, Chen L, Li J, Cheng X, Yang J, Tian C, Zhang Y, Huang S, Liu Z, Cheng J. Clinical Features of COVID-19-Related Liver Functional Abnormality. </w:t>
      </w:r>
      <w:proofErr w:type="spellStart"/>
      <w:r w:rsidRPr="00D04302">
        <w:rPr>
          <w:rFonts w:ascii="Book Antiqua" w:eastAsia="Book Antiqua" w:hAnsi="Book Antiqua" w:cs="Book Antiqua"/>
          <w:i/>
          <w:iCs/>
        </w:rPr>
        <w:t>Clin</w:t>
      </w:r>
      <w:proofErr w:type="spellEnd"/>
      <w:r w:rsidRPr="00D04302">
        <w:rPr>
          <w:rFonts w:ascii="Book Antiqua" w:eastAsia="Book Antiqua" w:hAnsi="Book Antiqua" w:cs="Book Antiqua"/>
          <w:i/>
          <w:iCs/>
        </w:rPr>
        <w:t xml:space="preserve"> </w:t>
      </w:r>
      <w:proofErr w:type="spellStart"/>
      <w:r w:rsidRPr="00D04302">
        <w:rPr>
          <w:rFonts w:ascii="Book Antiqua" w:eastAsia="Book Antiqua" w:hAnsi="Book Antiqua" w:cs="Book Antiqua"/>
          <w:i/>
          <w:iCs/>
        </w:rPr>
        <w:t>Gastroenterol</w:t>
      </w:r>
      <w:proofErr w:type="spellEnd"/>
      <w:r w:rsidRPr="00D04302">
        <w:rPr>
          <w:rFonts w:ascii="Book Antiqua" w:eastAsia="Book Antiqua" w:hAnsi="Book Antiqua" w:cs="Book Antiqua"/>
          <w:i/>
          <w:iCs/>
        </w:rPr>
        <w:t xml:space="preserve"> </w:t>
      </w:r>
      <w:proofErr w:type="spellStart"/>
      <w:r w:rsidRPr="00D04302">
        <w:rPr>
          <w:rFonts w:ascii="Book Antiqua" w:eastAsia="Book Antiqua" w:hAnsi="Book Antiqua" w:cs="Book Antiqua"/>
          <w:i/>
          <w:iCs/>
        </w:rPr>
        <w:t>Hepatol</w:t>
      </w:r>
      <w:proofErr w:type="spellEnd"/>
      <w:r w:rsidRPr="00D04302">
        <w:rPr>
          <w:rFonts w:ascii="Book Antiqua" w:eastAsia="Book Antiqua" w:hAnsi="Book Antiqua" w:cs="Book Antiqua"/>
        </w:rPr>
        <w:t xml:space="preserve"> 2020; </w:t>
      </w:r>
      <w:r w:rsidRPr="00D04302">
        <w:rPr>
          <w:rFonts w:ascii="Book Antiqua" w:eastAsia="Book Antiqua" w:hAnsi="Book Antiqua" w:cs="Book Antiqua"/>
          <w:b/>
          <w:bCs/>
        </w:rPr>
        <w:t>18</w:t>
      </w:r>
      <w:r w:rsidRPr="00D04302">
        <w:rPr>
          <w:rFonts w:ascii="Book Antiqua" w:eastAsia="Book Antiqua" w:hAnsi="Book Antiqua" w:cs="Book Antiqua"/>
        </w:rPr>
        <w:t>: 1561-1566 [PMID: 32283325 DOI: 10.1016/j.cgh.2020.04.002]</w:t>
      </w:r>
    </w:p>
    <w:p w14:paraId="5804A0B3" w14:textId="77777777" w:rsidR="00AE04C8" w:rsidRDefault="00BC1919" w:rsidP="00D04302">
      <w:pPr>
        <w:adjustRightInd w:val="0"/>
        <w:snapToGrid w:val="0"/>
        <w:spacing w:line="360" w:lineRule="auto"/>
        <w:jc w:val="both"/>
        <w:rPr>
          <w:rFonts w:ascii="Book Antiqua" w:hAnsi="Book Antiqua" w:cs="Book Antiqua"/>
          <w:b/>
          <w:lang w:eastAsia="zh-CN"/>
        </w:rPr>
      </w:pPr>
      <w:r w:rsidRPr="00D04302">
        <w:rPr>
          <w:rFonts w:ascii="Book Antiqua" w:eastAsia="Book Antiqua" w:hAnsi="Book Antiqua" w:cs="Book Antiqua"/>
        </w:rPr>
        <w:t xml:space="preserve">25 </w:t>
      </w:r>
      <w:r w:rsidRPr="00D04302">
        <w:rPr>
          <w:rFonts w:ascii="Book Antiqua" w:eastAsia="Book Antiqua" w:hAnsi="Book Antiqua" w:cs="Book Antiqua"/>
          <w:b/>
          <w:bCs/>
        </w:rPr>
        <w:t>Xu L</w:t>
      </w:r>
      <w:r w:rsidRPr="00D04302">
        <w:rPr>
          <w:rFonts w:ascii="Book Antiqua" w:eastAsia="Book Antiqua" w:hAnsi="Book Antiqua" w:cs="Book Antiqua"/>
        </w:rPr>
        <w:t xml:space="preserve">, Liu J, Lu M, Yang D, Zheng X. Liver injury during highly pathogenic human coronavirus infections. </w:t>
      </w:r>
      <w:r w:rsidRPr="00D04302">
        <w:rPr>
          <w:rFonts w:ascii="Book Antiqua" w:eastAsia="Book Antiqua" w:hAnsi="Book Antiqua" w:cs="Book Antiqua"/>
          <w:i/>
          <w:iCs/>
        </w:rPr>
        <w:t xml:space="preserve">Liver </w:t>
      </w:r>
      <w:proofErr w:type="spellStart"/>
      <w:r w:rsidRPr="00D04302">
        <w:rPr>
          <w:rFonts w:ascii="Book Antiqua" w:eastAsia="Book Antiqua" w:hAnsi="Book Antiqua" w:cs="Book Antiqua"/>
          <w:i/>
          <w:iCs/>
        </w:rPr>
        <w:t>Int</w:t>
      </w:r>
      <w:proofErr w:type="spellEnd"/>
      <w:r w:rsidRPr="00D04302">
        <w:rPr>
          <w:rFonts w:ascii="Book Antiqua" w:eastAsia="Book Antiqua" w:hAnsi="Book Antiqua" w:cs="Book Antiqua"/>
        </w:rPr>
        <w:t xml:space="preserve"> 2020; </w:t>
      </w:r>
      <w:r w:rsidRPr="00D04302">
        <w:rPr>
          <w:rFonts w:ascii="Book Antiqua" w:eastAsia="Book Antiqua" w:hAnsi="Book Antiqua" w:cs="Book Antiqua"/>
          <w:b/>
          <w:bCs/>
        </w:rPr>
        <w:t>40</w:t>
      </w:r>
      <w:r w:rsidRPr="00D04302">
        <w:rPr>
          <w:rFonts w:ascii="Book Antiqua" w:eastAsia="Book Antiqua" w:hAnsi="Book Antiqua" w:cs="Book Antiqua"/>
        </w:rPr>
        <w:t xml:space="preserve">: 998-1004 [PMID: 32170806 </w:t>
      </w:r>
      <w:r w:rsidR="00C758FF" w:rsidRPr="00D04302">
        <w:rPr>
          <w:rFonts w:ascii="Book Antiqua" w:eastAsia="Book Antiqua" w:hAnsi="Book Antiqua" w:cs="Book Antiqua"/>
        </w:rPr>
        <w:t>DOI: 10.1111/liv.14435</w:t>
      </w:r>
      <w:r w:rsidRPr="00D04302">
        <w:rPr>
          <w:rFonts w:ascii="Book Antiqua" w:eastAsia="Book Antiqua" w:hAnsi="Book Antiqua" w:cs="Book Antiqua"/>
        </w:rPr>
        <w:t>]</w:t>
      </w:r>
      <w:r w:rsidR="009B3D3F" w:rsidRPr="00D04302">
        <w:rPr>
          <w:rFonts w:ascii="Book Antiqua" w:eastAsia="Book Antiqua" w:hAnsi="Book Antiqua" w:cs="Book Antiqua"/>
          <w:b/>
        </w:rPr>
        <w:br w:type="page"/>
      </w:r>
      <w:bookmarkEnd w:id="53"/>
      <w:bookmarkEnd w:id="54"/>
    </w:p>
    <w:p w14:paraId="42936A4D" w14:textId="77777777" w:rsidR="00AE04C8" w:rsidRDefault="00AE04C8" w:rsidP="00D04302">
      <w:pPr>
        <w:adjustRightInd w:val="0"/>
        <w:snapToGrid w:val="0"/>
        <w:spacing w:line="360" w:lineRule="auto"/>
        <w:jc w:val="both"/>
        <w:rPr>
          <w:rFonts w:ascii="Book Antiqua" w:hAnsi="Book Antiqua" w:cs="Book Antiqua"/>
          <w:b/>
          <w:lang w:eastAsia="zh-CN"/>
        </w:rPr>
      </w:pPr>
    </w:p>
    <w:p w14:paraId="0B858C66" w14:textId="4495D183"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Footnotes</w:t>
      </w:r>
    </w:p>
    <w:p w14:paraId="1D67C93F"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Institutional review board statement: </w:t>
      </w:r>
      <w:bookmarkStart w:id="58" w:name="OLE_LINK59"/>
      <w:bookmarkStart w:id="59" w:name="OLE_LINK60"/>
      <w:r w:rsidRPr="00D04302">
        <w:rPr>
          <w:rFonts w:ascii="Book Antiqua" w:eastAsia="Book Antiqua" w:hAnsi="Book Antiqua" w:cs="Book Antiqua"/>
        </w:rPr>
        <w:t>The study was approved by the ethics committee of Shantou Central Hospital [[2020]-Research No.003].</w:t>
      </w:r>
    </w:p>
    <w:bookmarkEnd w:id="58"/>
    <w:bookmarkEnd w:id="59"/>
    <w:p w14:paraId="31A04576" w14:textId="77777777" w:rsidR="00A77B3E" w:rsidRPr="00D04302" w:rsidRDefault="00A77B3E" w:rsidP="00D04302">
      <w:pPr>
        <w:adjustRightInd w:val="0"/>
        <w:snapToGrid w:val="0"/>
        <w:spacing w:line="360" w:lineRule="auto"/>
        <w:jc w:val="both"/>
        <w:rPr>
          <w:rFonts w:ascii="Book Antiqua" w:hAnsi="Book Antiqua"/>
        </w:rPr>
      </w:pPr>
    </w:p>
    <w:p w14:paraId="6C9595F5"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Informed consent statement: </w:t>
      </w:r>
      <w:r w:rsidRPr="00D04302">
        <w:rPr>
          <w:rFonts w:ascii="Book Antiqua" w:eastAsia="Book Antiqua" w:hAnsi="Book Antiqua" w:cs="Book Antiqua"/>
        </w:rPr>
        <w:t>The need for individual consent was waived because of the retrospective nature of the study.</w:t>
      </w:r>
    </w:p>
    <w:p w14:paraId="41A6CCE4" w14:textId="77777777" w:rsidR="00A77B3E" w:rsidRPr="00D04302" w:rsidRDefault="00A77B3E" w:rsidP="00D04302">
      <w:pPr>
        <w:adjustRightInd w:val="0"/>
        <w:snapToGrid w:val="0"/>
        <w:spacing w:line="360" w:lineRule="auto"/>
        <w:jc w:val="both"/>
        <w:rPr>
          <w:rFonts w:ascii="Book Antiqua" w:hAnsi="Book Antiqua"/>
        </w:rPr>
      </w:pPr>
    </w:p>
    <w:p w14:paraId="370F2E74"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Conflict-of-interest statement: </w:t>
      </w:r>
      <w:r w:rsidRPr="00D04302">
        <w:rPr>
          <w:rFonts w:ascii="Book Antiqua" w:eastAsia="Book Antiqua" w:hAnsi="Book Antiqua" w:cs="Book Antiqua"/>
        </w:rPr>
        <w:t xml:space="preserve">All authors declare that they have no competing interests. </w:t>
      </w:r>
    </w:p>
    <w:p w14:paraId="5C75F9FF" w14:textId="77777777" w:rsidR="00A77B3E" w:rsidRPr="00D04302" w:rsidRDefault="00A77B3E" w:rsidP="00D04302">
      <w:pPr>
        <w:adjustRightInd w:val="0"/>
        <w:snapToGrid w:val="0"/>
        <w:spacing w:line="360" w:lineRule="auto"/>
        <w:jc w:val="both"/>
        <w:rPr>
          <w:rFonts w:ascii="Book Antiqua" w:hAnsi="Book Antiqua"/>
        </w:rPr>
      </w:pPr>
    </w:p>
    <w:p w14:paraId="35048E05"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Data sharing statement: </w:t>
      </w:r>
      <w:bookmarkStart w:id="60" w:name="OLE_LINK61"/>
      <w:bookmarkStart w:id="61" w:name="OLE_LINK62"/>
      <w:r w:rsidRPr="00D04302">
        <w:rPr>
          <w:rFonts w:ascii="Book Antiqua" w:eastAsia="Book Antiqua" w:hAnsi="Book Antiqua" w:cs="Book Antiqua"/>
        </w:rPr>
        <w:t>No additional data are available.</w:t>
      </w:r>
    </w:p>
    <w:bookmarkEnd w:id="60"/>
    <w:bookmarkEnd w:id="61"/>
    <w:p w14:paraId="0AC91C41" w14:textId="77777777" w:rsidR="00A77B3E" w:rsidRPr="00D04302" w:rsidRDefault="00A77B3E" w:rsidP="00D04302">
      <w:pPr>
        <w:adjustRightInd w:val="0"/>
        <w:snapToGrid w:val="0"/>
        <w:spacing w:line="360" w:lineRule="auto"/>
        <w:jc w:val="both"/>
        <w:rPr>
          <w:rFonts w:ascii="Book Antiqua" w:hAnsi="Book Antiqua"/>
        </w:rPr>
      </w:pPr>
    </w:p>
    <w:p w14:paraId="604D9332"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bCs/>
        </w:rPr>
        <w:t xml:space="preserve">Open-Access: </w:t>
      </w:r>
      <w:bookmarkStart w:id="62" w:name="OLE_LINK24"/>
      <w:bookmarkStart w:id="63" w:name="OLE_LINK25"/>
      <w:r w:rsidRPr="00D0430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04302">
        <w:rPr>
          <w:rFonts w:ascii="Book Antiqua" w:eastAsia="Book Antiqua" w:hAnsi="Book Antiqua" w:cs="Book Antiqua"/>
        </w:rPr>
        <w:t>NonCommercial</w:t>
      </w:r>
      <w:proofErr w:type="spellEnd"/>
      <w:r w:rsidRPr="00D0430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2"/>
      <w:bookmarkEnd w:id="63"/>
    </w:p>
    <w:p w14:paraId="1B14DE1A" w14:textId="77777777" w:rsidR="00A77B3E" w:rsidRPr="00D04302" w:rsidRDefault="00A77B3E" w:rsidP="00D04302">
      <w:pPr>
        <w:adjustRightInd w:val="0"/>
        <w:snapToGrid w:val="0"/>
        <w:spacing w:line="360" w:lineRule="auto"/>
        <w:jc w:val="both"/>
        <w:rPr>
          <w:rFonts w:ascii="Book Antiqua" w:hAnsi="Book Antiqua"/>
        </w:rPr>
      </w:pPr>
    </w:p>
    <w:p w14:paraId="0A99455E" w14:textId="7FE76B64"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 xml:space="preserve">Manuscript source: </w:t>
      </w:r>
      <w:r w:rsidRPr="00D04302">
        <w:rPr>
          <w:rFonts w:ascii="Book Antiqua" w:eastAsia="Book Antiqua" w:hAnsi="Book Antiqua" w:cs="Book Antiqua"/>
        </w:rPr>
        <w:t xml:space="preserve">Unsolicited </w:t>
      </w:r>
      <w:r w:rsidR="003D6092" w:rsidRPr="00D04302">
        <w:rPr>
          <w:rFonts w:ascii="Book Antiqua" w:eastAsia="Book Antiqua" w:hAnsi="Book Antiqua" w:cs="Book Antiqua"/>
        </w:rPr>
        <w:t>manuscript</w:t>
      </w:r>
    </w:p>
    <w:p w14:paraId="3506EA49" w14:textId="77777777" w:rsidR="00A77B3E" w:rsidRPr="00D04302" w:rsidRDefault="00A77B3E" w:rsidP="00D04302">
      <w:pPr>
        <w:adjustRightInd w:val="0"/>
        <w:snapToGrid w:val="0"/>
        <w:spacing w:line="360" w:lineRule="auto"/>
        <w:jc w:val="both"/>
        <w:rPr>
          <w:rFonts w:ascii="Book Antiqua" w:hAnsi="Book Antiqua"/>
        </w:rPr>
      </w:pPr>
    </w:p>
    <w:p w14:paraId="6556C2C4"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 xml:space="preserve">Peer-review started: </w:t>
      </w:r>
      <w:r w:rsidRPr="00D04302">
        <w:rPr>
          <w:rFonts w:ascii="Book Antiqua" w:eastAsia="Book Antiqua" w:hAnsi="Book Antiqua" w:cs="Book Antiqua"/>
        </w:rPr>
        <w:t>August 11, 2020</w:t>
      </w:r>
    </w:p>
    <w:p w14:paraId="4C7AC7A6"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 xml:space="preserve">First decision: </w:t>
      </w:r>
      <w:r w:rsidRPr="00D04302">
        <w:rPr>
          <w:rFonts w:ascii="Book Antiqua" w:eastAsia="Book Antiqua" w:hAnsi="Book Antiqua" w:cs="Book Antiqua"/>
        </w:rPr>
        <w:t>December 14, 2020</w:t>
      </w:r>
    </w:p>
    <w:p w14:paraId="1D49FB1B" w14:textId="33B24E06"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 xml:space="preserve">Article in press: </w:t>
      </w:r>
      <w:r w:rsidR="00BC53B2" w:rsidRPr="00D04302">
        <w:rPr>
          <w:rFonts w:ascii="Book Antiqua" w:eastAsia="Book Antiqua" w:hAnsi="Book Antiqua" w:cs="Book Antiqua"/>
        </w:rPr>
        <w:t>December 30, 2020</w:t>
      </w:r>
    </w:p>
    <w:p w14:paraId="3A32FF72" w14:textId="77777777" w:rsidR="00A77B3E" w:rsidRPr="00D04302" w:rsidRDefault="00A77B3E" w:rsidP="00D04302">
      <w:pPr>
        <w:adjustRightInd w:val="0"/>
        <w:snapToGrid w:val="0"/>
        <w:spacing w:line="360" w:lineRule="auto"/>
        <w:jc w:val="both"/>
        <w:rPr>
          <w:rFonts w:ascii="Book Antiqua" w:hAnsi="Book Antiqua"/>
        </w:rPr>
      </w:pPr>
    </w:p>
    <w:p w14:paraId="517E7A93" w14:textId="79F53FE6"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 xml:space="preserve">Specialty type: </w:t>
      </w:r>
      <w:r w:rsidR="003D6092" w:rsidRPr="00D04302">
        <w:rPr>
          <w:rFonts w:ascii="Book Antiqua" w:eastAsia="Book Antiqua" w:hAnsi="Book Antiqua" w:cs="Book Antiqua"/>
        </w:rPr>
        <w:t>Medicine, research and experimental</w:t>
      </w:r>
    </w:p>
    <w:p w14:paraId="7C314226"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 xml:space="preserve">Country/Territory of origin: </w:t>
      </w:r>
      <w:r w:rsidRPr="00D04302">
        <w:rPr>
          <w:rFonts w:ascii="Book Antiqua" w:eastAsia="Book Antiqua" w:hAnsi="Book Antiqua" w:cs="Book Antiqua"/>
        </w:rPr>
        <w:t>China</w:t>
      </w:r>
    </w:p>
    <w:p w14:paraId="08C3A977"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b/>
        </w:rPr>
        <w:t>Peer-review report’s scientific quality classification</w:t>
      </w:r>
    </w:p>
    <w:p w14:paraId="5548DEDF"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 xml:space="preserve">Grade </w:t>
      </w:r>
      <w:proofErr w:type="gramStart"/>
      <w:r w:rsidRPr="00D04302">
        <w:rPr>
          <w:rFonts w:ascii="Book Antiqua" w:eastAsia="Book Antiqua" w:hAnsi="Book Antiqua" w:cs="Book Antiqua"/>
        </w:rPr>
        <w:t>A</w:t>
      </w:r>
      <w:proofErr w:type="gramEnd"/>
      <w:r w:rsidRPr="00D04302">
        <w:rPr>
          <w:rFonts w:ascii="Book Antiqua" w:eastAsia="Book Antiqua" w:hAnsi="Book Antiqua" w:cs="Book Antiqua"/>
        </w:rPr>
        <w:t xml:space="preserve"> (Excellent): 0</w:t>
      </w:r>
    </w:p>
    <w:p w14:paraId="679AE408"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Grade B (Very good): B</w:t>
      </w:r>
    </w:p>
    <w:p w14:paraId="3C2AEAA3"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Grade C (Good): C</w:t>
      </w:r>
    </w:p>
    <w:p w14:paraId="55783FFD"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Grade D (Fair): 0</w:t>
      </w:r>
    </w:p>
    <w:p w14:paraId="013B9F69" w14:textId="77777777" w:rsidR="00A77B3E" w:rsidRPr="00D04302" w:rsidRDefault="00BC1919"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Grade E (Poor): 0</w:t>
      </w:r>
    </w:p>
    <w:p w14:paraId="675F3218" w14:textId="77777777" w:rsidR="00A77B3E" w:rsidRPr="00D04302" w:rsidRDefault="00A77B3E" w:rsidP="00D04302">
      <w:pPr>
        <w:adjustRightInd w:val="0"/>
        <w:snapToGrid w:val="0"/>
        <w:spacing w:line="360" w:lineRule="auto"/>
        <w:jc w:val="both"/>
        <w:rPr>
          <w:rFonts w:ascii="Book Antiqua" w:hAnsi="Book Antiqua"/>
        </w:rPr>
      </w:pPr>
    </w:p>
    <w:p w14:paraId="038F06E5" w14:textId="36BBA86B" w:rsidR="005A5A01" w:rsidRDefault="00BC1919">
      <w:pPr>
        <w:rPr>
          <w:rFonts w:ascii="Book Antiqua" w:eastAsia="Book Antiqua" w:hAnsi="Book Antiqua" w:cs="Book Antiqua"/>
          <w:b/>
        </w:rPr>
      </w:pPr>
      <w:r w:rsidRPr="00D04302">
        <w:rPr>
          <w:rFonts w:ascii="Book Antiqua" w:eastAsia="Book Antiqua" w:hAnsi="Book Antiqua" w:cs="Book Antiqua"/>
          <w:b/>
        </w:rPr>
        <w:t xml:space="preserve">P-Reviewer: </w:t>
      </w:r>
      <w:r w:rsidRPr="00D04302">
        <w:rPr>
          <w:rFonts w:ascii="Book Antiqua" w:eastAsia="Book Antiqua" w:hAnsi="Book Antiqua" w:cs="Book Antiqua"/>
        </w:rPr>
        <w:t xml:space="preserve">El </w:t>
      </w:r>
      <w:proofErr w:type="spellStart"/>
      <w:r w:rsidRPr="00D04302">
        <w:rPr>
          <w:rFonts w:ascii="Book Antiqua" w:eastAsia="Book Antiqua" w:hAnsi="Book Antiqua" w:cs="Book Antiqua"/>
        </w:rPr>
        <w:t>Kassas</w:t>
      </w:r>
      <w:proofErr w:type="spellEnd"/>
      <w:r w:rsidRPr="00D04302">
        <w:rPr>
          <w:rFonts w:ascii="Book Antiqua" w:eastAsia="Book Antiqua" w:hAnsi="Book Antiqua" w:cs="Book Antiqua"/>
        </w:rPr>
        <w:t xml:space="preserve"> M, </w:t>
      </w:r>
      <w:proofErr w:type="spellStart"/>
      <w:r w:rsidRPr="00D04302">
        <w:rPr>
          <w:rFonts w:ascii="Book Antiqua" w:eastAsia="Book Antiqua" w:hAnsi="Book Antiqua" w:cs="Book Antiqua"/>
        </w:rPr>
        <w:t>Lambrecht</w:t>
      </w:r>
      <w:proofErr w:type="spellEnd"/>
      <w:r w:rsidRPr="00D04302">
        <w:rPr>
          <w:rFonts w:ascii="Book Antiqua" w:eastAsia="Book Antiqua" w:hAnsi="Book Antiqua" w:cs="Book Antiqua"/>
        </w:rPr>
        <w:t xml:space="preserve"> NW</w:t>
      </w:r>
      <w:r w:rsidRPr="00D04302">
        <w:rPr>
          <w:rFonts w:ascii="Book Antiqua" w:eastAsia="Book Antiqua" w:hAnsi="Book Antiqua" w:cs="Book Antiqua"/>
          <w:b/>
        </w:rPr>
        <w:t xml:space="preserve"> S-Editor: </w:t>
      </w:r>
      <w:r w:rsidRPr="00D04302">
        <w:rPr>
          <w:rFonts w:ascii="Book Antiqua" w:eastAsia="Book Antiqua" w:hAnsi="Book Antiqua" w:cs="Book Antiqua"/>
        </w:rPr>
        <w:t>Zhang L</w:t>
      </w:r>
      <w:r w:rsidR="003D6092" w:rsidRPr="00D04302">
        <w:rPr>
          <w:rFonts w:ascii="Book Antiqua" w:eastAsia="Book Antiqua" w:hAnsi="Book Antiqua" w:cs="Book Antiqua"/>
          <w:b/>
        </w:rPr>
        <w:t xml:space="preserve"> L-Editor: </w:t>
      </w:r>
      <w:proofErr w:type="spellStart"/>
      <w:r w:rsidR="006D4F38" w:rsidRPr="00D04302">
        <w:rPr>
          <w:rFonts w:ascii="Book Antiqua" w:eastAsia="Book Antiqua" w:hAnsi="Book Antiqua" w:cs="Book Antiqua"/>
          <w:bCs/>
        </w:rPr>
        <w:t>Filipodia</w:t>
      </w:r>
      <w:proofErr w:type="spellEnd"/>
      <w:r w:rsidR="006D4F38" w:rsidRPr="00D04302">
        <w:rPr>
          <w:rFonts w:ascii="Book Antiqua" w:eastAsia="Book Antiqua" w:hAnsi="Book Antiqua" w:cs="Book Antiqua"/>
          <w:bCs/>
        </w:rPr>
        <w:t xml:space="preserve"> </w:t>
      </w:r>
      <w:r w:rsidRPr="00D04302">
        <w:rPr>
          <w:rFonts w:ascii="Book Antiqua" w:eastAsia="Book Antiqua" w:hAnsi="Book Antiqua" w:cs="Book Antiqua"/>
          <w:b/>
        </w:rPr>
        <w:t xml:space="preserve">P-Editor: </w:t>
      </w:r>
      <w:r w:rsidR="00BC53B2" w:rsidRPr="00BC53B2">
        <w:rPr>
          <w:rFonts w:ascii="Book Antiqua" w:eastAsia="Book Antiqua" w:hAnsi="Book Antiqua" w:cs="Book Antiqua"/>
        </w:rPr>
        <w:t>Xing YX</w:t>
      </w:r>
      <w:r w:rsidR="005A5A01">
        <w:rPr>
          <w:rFonts w:ascii="Book Antiqua" w:eastAsia="Book Antiqua" w:hAnsi="Book Antiqua" w:cs="Book Antiqua"/>
          <w:b/>
        </w:rPr>
        <w:br w:type="page"/>
      </w:r>
    </w:p>
    <w:p w14:paraId="23A6D4F2" w14:textId="40046477" w:rsidR="00A77B3E" w:rsidRPr="00D04302" w:rsidRDefault="00BC1919" w:rsidP="00D04302">
      <w:pPr>
        <w:adjustRightInd w:val="0"/>
        <w:snapToGrid w:val="0"/>
        <w:spacing w:line="360" w:lineRule="auto"/>
        <w:jc w:val="both"/>
        <w:rPr>
          <w:rFonts w:ascii="Book Antiqua" w:eastAsia="Book Antiqua" w:hAnsi="Book Antiqua" w:cs="Book Antiqua"/>
          <w:b/>
        </w:rPr>
      </w:pPr>
      <w:r w:rsidRPr="00D04302">
        <w:rPr>
          <w:rFonts w:ascii="Book Antiqua" w:eastAsia="Book Antiqua" w:hAnsi="Book Antiqua" w:cs="Book Antiqua"/>
          <w:b/>
        </w:rPr>
        <w:t>Figure Legends</w:t>
      </w:r>
    </w:p>
    <w:p w14:paraId="2EC6FB33" w14:textId="0262C9CA" w:rsidR="00D21C11" w:rsidRPr="00D04302" w:rsidRDefault="003D6092" w:rsidP="00D04302">
      <w:pPr>
        <w:adjustRightInd w:val="0"/>
        <w:snapToGrid w:val="0"/>
        <w:spacing w:line="360" w:lineRule="auto"/>
        <w:jc w:val="both"/>
        <w:rPr>
          <w:rFonts w:ascii="Book Antiqua" w:hAnsi="Book Antiqua"/>
        </w:rPr>
      </w:pPr>
      <w:r w:rsidRPr="00D04302">
        <w:rPr>
          <w:rFonts w:ascii="Book Antiqua" w:hAnsi="Book Antiqua"/>
          <w:noProof/>
          <w:lang w:eastAsia="zh-CN"/>
        </w:rPr>
        <w:drawing>
          <wp:inline distT="0" distB="0" distL="0" distR="0" wp14:anchorId="22E3F924" wp14:editId="62F3CC6B">
            <wp:extent cx="5486400" cy="31261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126105"/>
                    </a:xfrm>
                    <a:prstGeom prst="rect">
                      <a:avLst/>
                    </a:prstGeom>
                  </pic:spPr>
                </pic:pic>
              </a:graphicData>
            </a:graphic>
          </wp:inline>
        </w:drawing>
      </w:r>
    </w:p>
    <w:p w14:paraId="52440B80" w14:textId="73EB48C3" w:rsidR="00A77B3E" w:rsidRPr="00D04302" w:rsidRDefault="00BC1919" w:rsidP="00D04302">
      <w:pPr>
        <w:adjustRightInd w:val="0"/>
        <w:snapToGrid w:val="0"/>
        <w:spacing w:line="360" w:lineRule="auto"/>
        <w:jc w:val="both"/>
        <w:rPr>
          <w:rFonts w:ascii="Book Antiqua" w:hAnsi="Book Antiqua"/>
        </w:rPr>
      </w:pPr>
      <w:bookmarkStart w:id="64" w:name="OLE_LINK63"/>
      <w:bookmarkStart w:id="65" w:name="OLE_LINK64"/>
      <w:r w:rsidRPr="00D04302">
        <w:rPr>
          <w:rFonts w:ascii="Book Antiqua" w:eastAsia="Book Antiqua" w:hAnsi="Book Antiqua" w:cs="Book Antiqua"/>
          <w:b/>
          <w:bCs/>
        </w:rPr>
        <w:t>Figure 1</w:t>
      </w:r>
      <w:r w:rsidR="00D21C11" w:rsidRPr="00D04302">
        <w:rPr>
          <w:rFonts w:ascii="Book Antiqua" w:eastAsia="Book Antiqua" w:hAnsi="Book Antiqua" w:cs="Book Antiqua"/>
          <w:b/>
          <w:bCs/>
        </w:rPr>
        <w:t xml:space="preserve"> </w:t>
      </w:r>
      <w:r w:rsidRPr="00D04302">
        <w:rPr>
          <w:rFonts w:ascii="Book Antiqua" w:eastAsia="Book Antiqua" w:hAnsi="Book Antiqua" w:cs="Book Antiqua"/>
          <w:b/>
          <w:bCs/>
        </w:rPr>
        <w:t>Liver function indexes.</w:t>
      </w:r>
      <w:r w:rsidRPr="00D04302">
        <w:rPr>
          <w:rFonts w:ascii="Book Antiqua" w:eastAsia="Book Antiqua" w:hAnsi="Book Antiqua" w:cs="Book Antiqua"/>
        </w:rPr>
        <w:t xml:space="preserve"> </w:t>
      </w:r>
      <w:r w:rsidR="00B9059C">
        <w:rPr>
          <w:rFonts w:ascii="Book Antiqua" w:eastAsia="Book Antiqua" w:hAnsi="Book Antiqua" w:cs="Book Antiqua"/>
        </w:rPr>
        <w:t>The c</w:t>
      </w:r>
      <w:r w:rsidRPr="00D04302">
        <w:rPr>
          <w:rFonts w:ascii="Book Antiqua" w:eastAsia="Book Antiqua" w:hAnsi="Book Antiqua" w:cs="Book Antiqua"/>
        </w:rPr>
        <w:t>on</w:t>
      </w:r>
      <w:r w:rsidR="009A1503">
        <w:rPr>
          <w:rFonts w:ascii="Book Antiqua" w:eastAsia="Book Antiqua" w:hAnsi="Book Antiqua" w:cs="Book Antiqua"/>
        </w:rPr>
        <w:t>trol</w:t>
      </w:r>
      <w:r w:rsidRPr="00D04302">
        <w:rPr>
          <w:rFonts w:ascii="Book Antiqua" w:eastAsia="Book Antiqua" w:hAnsi="Book Antiqua" w:cs="Book Antiqua"/>
        </w:rPr>
        <w:t xml:space="preserve"> group was compared with Day</w:t>
      </w:r>
      <w:r w:rsidR="00AC389D" w:rsidRPr="00D04302">
        <w:rPr>
          <w:rFonts w:ascii="Book Antiqua" w:eastAsia="Book Antiqua" w:hAnsi="Book Antiqua" w:cs="Book Antiqua"/>
        </w:rPr>
        <w:t xml:space="preserve"> </w:t>
      </w:r>
      <w:r w:rsidRPr="00D04302">
        <w:rPr>
          <w:rFonts w:ascii="Book Antiqua" w:eastAsia="Book Antiqua" w:hAnsi="Book Antiqua" w:cs="Book Antiqua"/>
        </w:rPr>
        <w:t xml:space="preserve">1 group by Student t-test. </w:t>
      </w:r>
      <w:proofErr w:type="gramStart"/>
      <w:r w:rsidRPr="00D04302">
        <w:rPr>
          <w:rFonts w:ascii="Book Antiqua" w:eastAsia="Book Antiqua" w:hAnsi="Book Antiqua" w:cs="Book Antiqua"/>
        </w:rPr>
        <w:t>Different time of disease group using analysis of variance and the LSD post hoc test.</w:t>
      </w:r>
      <w:proofErr w:type="gramEnd"/>
      <w:r w:rsidRPr="00D04302">
        <w:rPr>
          <w:rFonts w:ascii="Book Antiqua" w:eastAsia="Book Antiqua" w:hAnsi="Book Antiqua" w:cs="Book Antiqua"/>
        </w:rPr>
        <w:t xml:space="preserve"> Data are shown as mean ± </w:t>
      </w:r>
      <w:r w:rsidR="00B9059C">
        <w:rPr>
          <w:rFonts w:ascii="Book Antiqua" w:eastAsia="Book Antiqua" w:hAnsi="Book Antiqua" w:cs="Book Antiqua"/>
        </w:rPr>
        <w:t>standard deviation</w:t>
      </w:r>
      <w:r w:rsidRPr="00D04302">
        <w:rPr>
          <w:rFonts w:ascii="Book Antiqua" w:eastAsia="Book Antiqua" w:hAnsi="Book Antiqua" w:cs="Book Antiqua"/>
        </w:rPr>
        <w:t xml:space="preserve">, </w:t>
      </w:r>
      <w:r w:rsidRPr="00D04302">
        <w:rPr>
          <w:rFonts w:ascii="Book Antiqua" w:eastAsia="Book Antiqua" w:hAnsi="Book Antiqua" w:cs="Book Antiqua"/>
          <w:i/>
          <w:iCs/>
        </w:rPr>
        <w:t>n</w:t>
      </w:r>
      <w:r w:rsidRPr="00D04302">
        <w:rPr>
          <w:rFonts w:ascii="Book Antiqua" w:eastAsia="Book Antiqua" w:hAnsi="Book Antiqua" w:cs="Book Antiqua"/>
        </w:rPr>
        <w:t xml:space="preserve"> = 12. </w:t>
      </w:r>
      <w:proofErr w:type="spellStart"/>
      <w:proofErr w:type="gramStart"/>
      <w:r w:rsidRPr="00D04302">
        <w:rPr>
          <w:rFonts w:ascii="Book Antiqua" w:eastAsia="Book Antiqua" w:hAnsi="Book Antiqua" w:cs="Book Antiqua"/>
          <w:vertAlign w:val="superscript"/>
        </w:rPr>
        <w:t>a</w:t>
      </w:r>
      <w:r w:rsidRPr="00D04302">
        <w:rPr>
          <w:rFonts w:ascii="Book Antiqua" w:eastAsia="Book Antiqua" w:hAnsi="Book Antiqua" w:cs="Book Antiqua"/>
          <w:i/>
          <w:iCs/>
        </w:rPr>
        <w:t>P</w:t>
      </w:r>
      <w:proofErr w:type="spellEnd"/>
      <w:proofErr w:type="gramEnd"/>
      <w:r w:rsidRPr="00D04302">
        <w:rPr>
          <w:rFonts w:ascii="Book Antiqua" w:eastAsia="Book Antiqua" w:hAnsi="Book Antiqua" w:cs="Book Antiqua"/>
        </w:rPr>
        <w:t xml:space="preserve"> &lt; 0.01, </w:t>
      </w:r>
      <w:proofErr w:type="spellStart"/>
      <w:r w:rsidRPr="00D04302">
        <w:rPr>
          <w:rFonts w:ascii="Book Antiqua" w:eastAsia="Book Antiqua" w:hAnsi="Book Antiqua" w:cs="Book Antiqua"/>
          <w:vertAlign w:val="superscript"/>
        </w:rPr>
        <w:t>b</w:t>
      </w:r>
      <w:r w:rsidRPr="00D04302">
        <w:rPr>
          <w:rFonts w:ascii="Book Antiqua" w:eastAsia="Book Antiqua" w:hAnsi="Book Antiqua" w:cs="Book Antiqua"/>
          <w:i/>
          <w:iCs/>
        </w:rPr>
        <w:t>P</w:t>
      </w:r>
      <w:proofErr w:type="spellEnd"/>
      <w:r w:rsidRPr="00D04302">
        <w:rPr>
          <w:rFonts w:ascii="Book Antiqua" w:eastAsia="Book Antiqua" w:hAnsi="Book Antiqua" w:cs="Book Antiqua"/>
        </w:rPr>
        <w:t xml:space="preserve"> &lt; 0.001.</w:t>
      </w:r>
      <w:r w:rsidR="009A1503">
        <w:rPr>
          <w:rFonts w:ascii="Book Antiqua" w:eastAsia="Book Antiqua" w:hAnsi="Book Antiqua" w:cs="Book Antiqua"/>
        </w:rPr>
        <w:t xml:space="preserve"> </w:t>
      </w:r>
      <w:r w:rsidR="009A1503" w:rsidRPr="00D04302">
        <w:rPr>
          <w:rFonts w:ascii="Book Antiqua" w:eastAsia="Book Antiqua" w:hAnsi="Book Antiqua" w:cs="Book Antiqua"/>
        </w:rPr>
        <w:t>Con: Control group; Day 1-Day 14: Disease group</w:t>
      </w:r>
      <w:r w:rsidR="00CE60EB">
        <w:rPr>
          <w:rFonts w:ascii="Book Antiqua" w:eastAsia="Book Antiqua" w:hAnsi="Book Antiqua" w:cs="Book Antiqua"/>
        </w:rPr>
        <w:t>.</w:t>
      </w:r>
      <w:r w:rsidR="00B9059C">
        <w:rPr>
          <w:rFonts w:ascii="Book Antiqua" w:eastAsia="Book Antiqua" w:hAnsi="Book Antiqua" w:cs="Book Antiqua"/>
        </w:rPr>
        <w:t xml:space="preserve"> ALT: A</w:t>
      </w:r>
      <w:r w:rsidR="00B9059C" w:rsidRPr="00D04302">
        <w:rPr>
          <w:rFonts w:ascii="Book Antiqua" w:eastAsia="Book Antiqua" w:hAnsi="Book Antiqua" w:cs="Book Antiqua"/>
        </w:rPr>
        <w:t>lanine aminotransferase</w:t>
      </w:r>
      <w:r w:rsidR="00B9059C">
        <w:rPr>
          <w:rFonts w:ascii="Book Antiqua" w:eastAsia="Book Antiqua" w:hAnsi="Book Antiqua" w:cs="Book Antiqua"/>
        </w:rPr>
        <w:t>; AST:</w:t>
      </w:r>
      <w:r w:rsidR="00B9059C" w:rsidRPr="00D04302">
        <w:rPr>
          <w:rFonts w:ascii="Book Antiqua" w:eastAsia="Book Antiqua" w:hAnsi="Book Antiqua" w:cs="Book Antiqua"/>
        </w:rPr>
        <w:t xml:space="preserve"> </w:t>
      </w:r>
      <w:r w:rsidR="00B9059C">
        <w:rPr>
          <w:rFonts w:ascii="Book Antiqua" w:eastAsia="Book Antiqua" w:hAnsi="Book Antiqua" w:cs="Book Antiqua"/>
        </w:rPr>
        <w:t>A</w:t>
      </w:r>
      <w:r w:rsidR="00B9059C" w:rsidRPr="00D04302">
        <w:rPr>
          <w:rFonts w:ascii="Book Antiqua" w:eastAsia="Book Antiqua" w:hAnsi="Book Antiqua" w:cs="Book Antiqua"/>
        </w:rPr>
        <w:t>spartate aminotransferase</w:t>
      </w:r>
      <w:r w:rsidR="00CE60EB">
        <w:rPr>
          <w:rFonts w:ascii="Book Antiqua" w:eastAsia="Book Antiqua" w:hAnsi="Book Antiqua" w:cs="Book Antiqua"/>
        </w:rPr>
        <w:t>;</w:t>
      </w:r>
      <w:r w:rsidR="00CE60EB" w:rsidRPr="00CE60EB">
        <w:rPr>
          <w:rFonts w:ascii="Book Antiqua" w:eastAsia="Book Antiqua" w:hAnsi="Book Antiqua" w:cs="Book Antiqua"/>
        </w:rPr>
        <w:t xml:space="preserve"> </w:t>
      </w:r>
      <w:r w:rsidR="00CE60EB">
        <w:rPr>
          <w:rFonts w:ascii="Book Antiqua" w:eastAsia="Book Antiqua" w:hAnsi="Book Antiqua" w:cs="Book Antiqua"/>
        </w:rPr>
        <w:t>DBIL: Direct bilirubin</w:t>
      </w:r>
      <w:r w:rsidR="00B9059C">
        <w:rPr>
          <w:rFonts w:ascii="Book Antiqua" w:eastAsia="Book Antiqua" w:hAnsi="Book Antiqua" w:cs="Book Antiqua"/>
        </w:rPr>
        <w:t xml:space="preserve">; GGT: </w:t>
      </w:r>
      <w:r w:rsidR="00B9059C" w:rsidRPr="00D04302">
        <w:rPr>
          <w:rFonts w:ascii="Book Antiqua" w:eastAsia="Book Antiqua" w:hAnsi="Book Antiqua" w:cs="Book Antiqua"/>
        </w:rPr>
        <w:t>γ-</w:t>
      </w:r>
      <w:proofErr w:type="spellStart"/>
      <w:r w:rsidR="00B9059C" w:rsidRPr="00D04302">
        <w:rPr>
          <w:rFonts w:ascii="Book Antiqua" w:eastAsia="Book Antiqua" w:hAnsi="Book Antiqua" w:cs="Book Antiqua"/>
        </w:rPr>
        <w:t>glutamyltransferase</w:t>
      </w:r>
      <w:proofErr w:type="spellEnd"/>
      <w:r w:rsidR="00CE60EB">
        <w:rPr>
          <w:rFonts w:ascii="Book Antiqua" w:eastAsia="Book Antiqua" w:hAnsi="Book Antiqua" w:cs="Book Antiqua"/>
        </w:rPr>
        <w:t>;</w:t>
      </w:r>
      <w:r w:rsidR="00CE60EB" w:rsidRPr="00CE60EB">
        <w:rPr>
          <w:rFonts w:ascii="Book Antiqua" w:eastAsia="Book Antiqua" w:hAnsi="Book Antiqua" w:cs="Book Antiqua"/>
        </w:rPr>
        <w:t xml:space="preserve"> </w:t>
      </w:r>
      <w:r w:rsidR="00CE60EB">
        <w:rPr>
          <w:rFonts w:ascii="Book Antiqua" w:eastAsia="Book Antiqua" w:hAnsi="Book Antiqua" w:cs="Book Antiqua"/>
        </w:rPr>
        <w:t>TBIL: Total bilirubin.</w:t>
      </w:r>
    </w:p>
    <w:bookmarkEnd w:id="64"/>
    <w:bookmarkEnd w:id="65"/>
    <w:p w14:paraId="177A0133" w14:textId="649C1B39" w:rsidR="00A77B3E" w:rsidRPr="00D04302" w:rsidRDefault="005A3212" w:rsidP="00D04302">
      <w:pPr>
        <w:adjustRightInd w:val="0"/>
        <w:snapToGrid w:val="0"/>
        <w:spacing w:line="360" w:lineRule="auto"/>
        <w:jc w:val="both"/>
        <w:rPr>
          <w:rFonts w:ascii="Book Antiqua" w:eastAsia="Book Antiqua" w:hAnsi="Book Antiqua" w:cs="Book Antiqua"/>
          <w:b/>
        </w:rPr>
      </w:pPr>
      <w:r w:rsidRPr="00D04302">
        <w:rPr>
          <w:rFonts w:ascii="Book Antiqua" w:eastAsia="Book Antiqua" w:hAnsi="Book Antiqua" w:cs="Book Antiqua"/>
          <w:b/>
          <w:bCs/>
        </w:rPr>
        <w:br w:type="page"/>
      </w:r>
      <w:r w:rsidR="00BC1919" w:rsidRPr="00D04302">
        <w:rPr>
          <w:rFonts w:ascii="Book Antiqua" w:eastAsia="Book Antiqua" w:hAnsi="Book Antiqua" w:cs="Book Antiqua"/>
          <w:b/>
          <w:bCs/>
        </w:rPr>
        <w:t>Table 1</w:t>
      </w:r>
      <w:r w:rsidR="00BC1919" w:rsidRPr="00D04302">
        <w:rPr>
          <w:rFonts w:ascii="Book Antiqua" w:eastAsia="Book Antiqua" w:hAnsi="Book Antiqua" w:cs="Book Antiqua"/>
        </w:rPr>
        <w:t xml:space="preserve"> </w:t>
      </w:r>
      <w:r w:rsidR="00BC1919" w:rsidRPr="00D04302">
        <w:rPr>
          <w:rFonts w:ascii="Book Antiqua" w:eastAsia="Book Antiqua" w:hAnsi="Book Antiqua" w:cs="Book Antiqua"/>
          <w:b/>
        </w:rPr>
        <w:t>Characteristics of the patients</w:t>
      </w:r>
    </w:p>
    <w:tbl>
      <w:tblPr>
        <w:tblStyle w:val="a3"/>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603"/>
        <w:gridCol w:w="657"/>
        <w:gridCol w:w="932"/>
        <w:gridCol w:w="1275"/>
        <w:gridCol w:w="1134"/>
        <w:gridCol w:w="1276"/>
        <w:gridCol w:w="1418"/>
        <w:gridCol w:w="1275"/>
      </w:tblGrid>
      <w:tr w:rsidR="00234E76" w:rsidRPr="00D04302" w14:paraId="3A5653C9" w14:textId="77777777" w:rsidTr="007202EF">
        <w:trPr>
          <w:trHeight w:val="939"/>
        </w:trPr>
        <w:tc>
          <w:tcPr>
            <w:tcW w:w="610" w:type="dxa"/>
            <w:tcBorders>
              <w:top w:val="single" w:sz="4" w:space="0" w:color="auto"/>
              <w:bottom w:val="single" w:sz="4" w:space="0" w:color="auto"/>
            </w:tcBorders>
            <w:vAlign w:val="center"/>
          </w:tcPr>
          <w:p w14:paraId="022B3471"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No.</w:t>
            </w:r>
          </w:p>
        </w:tc>
        <w:tc>
          <w:tcPr>
            <w:tcW w:w="603" w:type="dxa"/>
            <w:tcBorders>
              <w:top w:val="single" w:sz="4" w:space="0" w:color="auto"/>
              <w:bottom w:val="single" w:sz="4" w:space="0" w:color="auto"/>
            </w:tcBorders>
            <w:vAlign w:val="center"/>
          </w:tcPr>
          <w:p w14:paraId="4E877C8F"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Sex</w:t>
            </w:r>
          </w:p>
        </w:tc>
        <w:tc>
          <w:tcPr>
            <w:tcW w:w="657" w:type="dxa"/>
            <w:tcBorders>
              <w:top w:val="single" w:sz="4" w:space="0" w:color="auto"/>
              <w:bottom w:val="single" w:sz="4" w:space="0" w:color="auto"/>
            </w:tcBorders>
            <w:vAlign w:val="center"/>
          </w:tcPr>
          <w:p w14:paraId="3EC26BEB"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Age</w:t>
            </w:r>
          </w:p>
        </w:tc>
        <w:tc>
          <w:tcPr>
            <w:tcW w:w="932" w:type="dxa"/>
            <w:tcBorders>
              <w:top w:val="single" w:sz="4" w:space="0" w:color="auto"/>
              <w:bottom w:val="single" w:sz="4" w:space="0" w:color="auto"/>
            </w:tcBorders>
            <w:vAlign w:val="center"/>
          </w:tcPr>
          <w:p w14:paraId="43B2EB6A"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Severity of diseases</w:t>
            </w:r>
          </w:p>
        </w:tc>
        <w:tc>
          <w:tcPr>
            <w:tcW w:w="1275" w:type="dxa"/>
            <w:tcBorders>
              <w:top w:val="single" w:sz="4" w:space="0" w:color="auto"/>
              <w:bottom w:val="single" w:sz="4" w:space="0" w:color="auto"/>
            </w:tcBorders>
            <w:vAlign w:val="center"/>
          </w:tcPr>
          <w:p w14:paraId="41FE2191"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Symptoms</w:t>
            </w:r>
          </w:p>
        </w:tc>
        <w:tc>
          <w:tcPr>
            <w:tcW w:w="1134" w:type="dxa"/>
            <w:tcBorders>
              <w:top w:val="single" w:sz="4" w:space="0" w:color="auto"/>
              <w:bottom w:val="single" w:sz="4" w:space="0" w:color="auto"/>
            </w:tcBorders>
            <w:vAlign w:val="center"/>
          </w:tcPr>
          <w:p w14:paraId="4D5A8C45"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Comorbidities</w:t>
            </w:r>
          </w:p>
        </w:tc>
        <w:tc>
          <w:tcPr>
            <w:tcW w:w="1276" w:type="dxa"/>
            <w:tcBorders>
              <w:top w:val="single" w:sz="4" w:space="0" w:color="auto"/>
              <w:bottom w:val="single" w:sz="4" w:space="0" w:color="auto"/>
            </w:tcBorders>
            <w:vAlign w:val="center"/>
          </w:tcPr>
          <w:p w14:paraId="25C40FAE"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CT characteristic</w:t>
            </w:r>
          </w:p>
        </w:tc>
        <w:tc>
          <w:tcPr>
            <w:tcW w:w="1418" w:type="dxa"/>
            <w:tcBorders>
              <w:top w:val="single" w:sz="4" w:space="0" w:color="auto"/>
              <w:bottom w:val="single" w:sz="4" w:space="0" w:color="auto"/>
            </w:tcBorders>
            <w:vAlign w:val="center"/>
          </w:tcPr>
          <w:p w14:paraId="6D9A4D2A" w14:textId="2B29927D" w:rsidR="005A3212" w:rsidRPr="00D04302" w:rsidRDefault="005A3212" w:rsidP="00C55C36">
            <w:pPr>
              <w:adjustRightInd w:val="0"/>
              <w:snapToGrid w:val="0"/>
              <w:spacing w:line="360" w:lineRule="auto"/>
              <w:rPr>
                <w:rFonts w:ascii="Book Antiqua" w:hAnsi="Book Antiqua"/>
                <w:b/>
                <w:bCs/>
              </w:rPr>
            </w:pPr>
            <w:r w:rsidRPr="00D04302">
              <w:rPr>
                <w:rFonts w:ascii="Book Antiqua" w:hAnsi="Book Antiqua"/>
                <w:b/>
                <w:bCs/>
              </w:rPr>
              <w:t>AST at baseline</w:t>
            </w:r>
            <w:r w:rsidR="002966EC">
              <w:rPr>
                <w:rFonts w:ascii="Book Antiqua" w:hAnsi="Book Antiqua"/>
                <w:b/>
                <w:bCs/>
              </w:rPr>
              <w:t>,</w:t>
            </w:r>
            <w:r w:rsidRPr="00D04302">
              <w:rPr>
                <w:rFonts w:ascii="Book Antiqua" w:hAnsi="Book Antiqua"/>
                <w:b/>
                <w:bCs/>
              </w:rPr>
              <w:t xml:space="preserve"> U/L</w:t>
            </w:r>
          </w:p>
        </w:tc>
        <w:tc>
          <w:tcPr>
            <w:tcW w:w="1275" w:type="dxa"/>
            <w:tcBorders>
              <w:top w:val="single" w:sz="4" w:space="0" w:color="auto"/>
              <w:bottom w:val="single" w:sz="4" w:space="0" w:color="auto"/>
            </w:tcBorders>
            <w:vAlign w:val="center"/>
          </w:tcPr>
          <w:p w14:paraId="538F44FC" w14:textId="27661412" w:rsidR="005A3212" w:rsidRPr="00D04302" w:rsidRDefault="005A3212" w:rsidP="00C55C36">
            <w:pPr>
              <w:adjustRightInd w:val="0"/>
              <w:snapToGrid w:val="0"/>
              <w:spacing w:line="360" w:lineRule="auto"/>
              <w:rPr>
                <w:rFonts w:ascii="Book Antiqua" w:hAnsi="Book Antiqua"/>
                <w:b/>
                <w:bCs/>
              </w:rPr>
            </w:pPr>
            <w:r w:rsidRPr="00D04302">
              <w:rPr>
                <w:rFonts w:ascii="Book Antiqua" w:hAnsi="Book Antiqua"/>
                <w:b/>
                <w:bCs/>
              </w:rPr>
              <w:t>ALT at baseline</w:t>
            </w:r>
            <w:r w:rsidR="002966EC">
              <w:rPr>
                <w:rFonts w:ascii="Book Antiqua" w:hAnsi="Book Antiqua"/>
                <w:b/>
                <w:bCs/>
              </w:rPr>
              <w:t>,</w:t>
            </w:r>
            <w:r w:rsidRPr="00D04302">
              <w:rPr>
                <w:rFonts w:ascii="Book Antiqua" w:hAnsi="Book Antiqua"/>
                <w:b/>
                <w:bCs/>
              </w:rPr>
              <w:t xml:space="preserve"> U/L</w:t>
            </w:r>
          </w:p>
        </w:tc>
      </w:tr>
      <w:tr w:rsidR="00234E76" w:rsidRPr="00D04302" w14:paraId="263D6FA1" w14:textId="77777777" w:rsidTr="007202EF">
        <w:tc>
          <w:tcPr>
            <w:tcW w:w="610" w:type="dxa"/>
            <w:tcBorders>
              <w:top w:val="single" w:sz="4" w:space="0" w:color="auto"/>
            </w:tcBorders>
            <w:vAlign w:val="center"/>
          </w:tcPr>
          <w:p w14:paraId="1CD91080"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1</w:t>
            </w:r>
          </w:p>
        </w:tc>
        <w:tc>
          <w:tcPr>
            <w:tcW w:w="603" w:type="dxa"/>
            <w:tcBorders>
              <w:top w:val="single" w:sz="4" w:space="0" w:color="auto"/>
            </w:tcBorders>
            <w:vAlign w:val="center"/>
          </w:tcPr>
          <w:p w14:paraId="4E5AC71B"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M</w:t>
            </w:r>
          </w:p>
        </w:tc>
        <w:tc>
          <w:tcPr>
            <w:tcW w:w="657" w:type="dxa"/>
            <w:tcBorders>
              <w:top w:val="single" w:sz="4" w:space="0" w:color="auto"/>
            </w:tcBorders>
            <w:vAlign w:val="center"/>
          </w:tcPr>
          <w:p w14:paraId="0B953107"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69</w:t>
            </w:r>
          </w:p>
        </w:tc>
        <w:tc>
          <w:tcPr>
            <w:tcW w:w="932" w:type="dxa"/>
            <w:tcBorders>
              <w:top w:val="single" w:sz="4" w:space="0" w:color="auto"/>
            </w:tcBorders>
            <w:vAlign w:val="center"/>
          </w:tcPr>
          <w:p w14:paraId="75868154"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2</w:t>
            </w:r>
          </w:p>
        </w:tc>
        <w:tc>
          <w:tcPr>
            <w:tcW w:w="1275" w:type="dxa"/>
            <w:tcBorders>
              <w:top w:val="single" w:sz="4" w:space="0" w:color="auto"/>
            </w:tcBorders>
            <w:vAlign w:val="center"/>
          </w:tcPr>
          <w:p w14:paraId="441C5EAA"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Fever, cough</w:t>
            </w:r>
          </w:p>
        </w:tc>
        <w:tc>
          <w:tcPr>
            <w:tcW w:w="1134" w:type="dxa"/>
            <w:tcBorders>
              <w:top w:val="single" w:sz="4" w:space="0" w:color="auto"/>
            </w:tcBorders>
            <w:vAlign w:val="center"/>
          </w:tcPr>
          <w:p w14:paraId="349DC4CF" w14:textId="20A50E43"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DM,</w:t>
            </w:r>
            <w:r w:rsidR="003D6092" w:rsidRPr="00D04302">
              <w:rPr>
                <w:rFonts w:ascii="Book Antiqua" w:hAnsi="Book Antiqua"/>
              </w:rPr>
              <w:t xml:space="preserve"> </w:t>
            </w:r>
            <w:r w:rsidRPr="00D04302">
              <w:rPr>
                <w:rFonts w:ascii="Book Antiqua" w:hAnsi="Book Antiqua"/>
              </w:rPr>
              <w:t>COPD</w:t>
            </w:r>
          </w:p>
        </w:tc>
        <w:tc>
          <w:tcPr>
            <w:tcW w:w="1276" w:type="dxa"/>
            <w:tcBorders>
              <w:top w:val="single" w:sz="4" w:space="0" w:color="auto"/>
            </w:tcBorders>
            <w:vAlign w:val="center"/>
          </w:tcPr>
          <w:p w14:paraId="23940900"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Interstitial changes</w:t>
            </w:r>
          </w:p>
        </w:tc>
        <w:tc>
          <w:tcPr>
            <w:tcW w:w="1418" w:type="dxa"/>
            <w:tcBorders>
              <w:top w:val="single" w:sz="4" w:space="0" w:color="auto"/>
            </w:tcBorders>
            <w:vAlign w:val="center"/>
          </w:tcPr>
          <w:p w14:paraId="012A09A3"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31</w:t>
            </w:r>
          </w:p>
        </w:tc>
        <w:tc>
          <w:tcPr>
            <w:tcW w:w="1275" w:type="dxa"/>
            <w:tcBorders>
              <w:top w:val="single" w:sz="4" w:space="0" w:color="auto"/>
            </w:tcBorders>
            <w:vAlign w:val="center"/>
          </w:tcPr>
          <w:p w14:paraId="44C07460"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31</w:t>
            </w:r>
          </w:p>
        </w:tc>
      </w:tr>
      <w:tr w:rsidR="00234E76" w:rsidRPr="00D04302" w14:paraId="738D1B51" w14:textId="77777777" w:rsidTr="007202EF">
        <w:tc>
          <w:tcPr>
            <w:tcW w:w="610" w:type="dxa"/>
            <w:vAlign w:val="center"/>
          </w:tcPr>
          <w:p w14:paraId="1DF02FE2"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2</w:t>
            </w:r>
          </w:p>
        </w:tc>
        <w:tc>
          <w:tcPr>
            <w:tcW w:w="603" w:type="dxa"/>
            <w:vAlign w:val="center"/>
          </w:tcPr>
          <w:p w14:paraId="2269B404"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F</w:t>
            </w:r>
          </w:p>
        </w:tc>
        <w:tc>
          <w:tcPr>
            <w:tcW w:w="657" w:type="dxa"/>
            <w:vAlign w:val="center"/>
          </w:tcPr>
          <w:p w14:paraId="4C2BB8CC"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66</w:t>
            </w:r>
          </w:p>
        </w:tc>
        <w:tc>
          <w:tcPr>
            <w:tcW w:w="932" w:type="dxa"/>
            <w:vAlign w:val="center"/>
          </w:tcPr>
          <w:p w14:paraId="445D3E8E"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2</w:t>
            </w:r>
          </w:p>
        </w:tc>
        <w:tc>
          <w:tcPr>
            <w:tcW w:w="1275" w:type="dxa"/>
            <w:vAlign w:val="center"/>
          </w:tcPr>
          <w:p w14:paraId="48359C43"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Fever, cough</w:t>
            </w:r>
          </w:p>
        </w:tc>
        <w:tc>
          <w:tcPr>
            <w:tcW w:w="1134" w:type="dxa"/>
            <w:vAlign w:val="center"/>
          </w:tcPr>
          <w:p w14:paraId="4BB8858A" w14:textId="77777777" w:rsidR="005A3212" w:rsidRPr="00D04302" w:rsidRDefault="00156B02" w:rsidP="00C55C36">
            <w:pPr>
              <w:adjustRightInd w:val="0"/>
              <w:snapToGrid w:val="0"/>
              <w:spacing w:line="360" w:lineRule="auto"/>
              <w:rPr>
                <w:rFonts w:ascii="Book Antiqua" w:hAnsi="Book Antiqua"/>
              </w:rPr>
            </w:pPr>
            <w:hyperlink r:id="rId8" w:history="1">
              <w:r w:rsidR="005A3212" w:rsidRPr="00D04302">
                <w:rPr>
                  <w:rFonts w:ascii="Book Antiqua" w:hAnsi="Book Antiqua"/>
                </w:rPr>
                <w:t>DM</w:t>
              </w:r>
            </w:hyperlink>
          </w:p>
        </w:tc>
        <w:tc>
          <w:tcPr>
            <w:tcW w:w="1276" w:type="dxa"/>
            <w:vAlign w:val="center"/>
          </w:tcPr>
          <w:p w14:paraId="00E7D8C0"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Interstitial changes</w:t>
            </w:r>
          </w:p>
        </w:tc>
        <w:tc>
          <w:tcPr>
            <w:tcW w:w="1418" w:type="dxa"/>
            <w:vAlign w:val="center"/>
          </w:tcPr>
          <w:p w14:paraId="5972FA84"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22</w:t>
            </w:r>
          </w:p>
        </w:tc>
        <w:tc>
          <w:tcPr>
            <w:tcW w:w="1275" w:type="dxa"/>
            <w:vAlign w:val="center"/>
          </w:tcPr>
          <w:p w14:paraId="2B017FB5"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38</w:t>
            </w:r>
          </w:p>
        </w:tc>
      </w:tr>
      <w:tr w:rsidR="00234E76" w:rsidRPr="00D04302" w14:paraId="53DC49DF" w14:textId="77777777" w:rsidTr="007202EF">
        <w:tc>
          <w:tcPr>
            <w:tcW w:w="610" w:type="dxa"/>
            <w:vAlign w:val="center"/>
          </w:tcPr>
          <w:p w14:paraId="075DE718"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3</w:t>
            </w:r>
          </w:p>
        </w:tc>
        <w:tc>
          <w:tcPr>
            <w:tcW w:w="603" w:type="dxa"/>
            <w:vAlign w:val="center"/>
          </w:tcPr>
          <w:p w14:paraId="38773027"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F</w:t>
            </w:r>
          </w:p>
        </w:tc>
        <w:tc>
          <w:tcPr>
            <w:tcW w:w="657" w:type="dxa"/>
            <w:vAlign w:val="center"/>
          </w:tcPr>
          <w:p w14:paraId="4F7F16FE"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12</w:t>
            </w:r>
          </w:p>
        </w:tc>
        <w:tc>
          <w:tcPr>
            <w:tcW w:w="932" w:type="dxa"/>
            <w:vAlign w:val="center"/>
          </w:tcPr>
          <w:p w14:paraId="59A1EB68"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1</w:t>
            </w:r>
          </w:p>
        </w:tc>
        <w:tc>
          <w:tcPr>
            <w:tcW w:w="1275" w:type="dxa"/>
            <w:vAlign w:val="center"/>
          </w:tcPr>
          <w:p w14:paraId="33D0EC85" w14:textId="121CC717" w:rsidR="005A3212" w:rsidRPr="00D04302" w:rsidRDefault="00C55C36" w:rsidP="00C55C36">
            <w:pPr>
              <w:adjustRightInd w:val="0"/>
              <w:snapToGrid w:val="0"/>
              <w:spacing w:line="360" w:lineRule="auto"/>
              <w:rPr>
                <w:rFonts w:ascii="Book Antiqua" w:hAnsi="Book Antiqua"/>
              </w:rPr>
            </w:pPr>
            <w:r>
              <w:rPr>
                <w:rFonts w:ascii="Book Antiqua" w:hAnsi="Book Antiqua"/>
              </w:rPr>
              <w:t>S</w:t>
            </w:r>
            <w:r w:rsidR="005A3212" w:rsidRPr="00D04302">
              <w:rPr>
                <w:rFonts w:ascii="Book Antiqua" w:hAnsi="Book Antiqua"/>
              </w:rPr>
              <w:t>ore throat</w:t>
            </w:r>
          </w:p>
        </w:tc>
        <w:tc>
          <w:tcPr>
            <w:tcW w:w="1134" w:type="dxa"/>
            <w:vAlign w:val="center"/>
          </w:tcPr>
          <w:p w14:paraId="710E67D4"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w:t>
            </w:r>
          </w:p>
        </w:tc>
        <w:tc>
          <w:tcPr>
            <w:tcW w:w="1276" w:type="dxa"/>
            <w:vAlign w:val="center"/>
          </w:tcPr>
          <w:p w14:paraId="50B23516" w14:textId="77777777" w:rsidR="005A3212" w:rsidRPr="00D04302" w:rsidRDefault="005A3212" w:rsidP="00C55C36">
            <w:pPr>
              <w:adjustRightInd w:val="0"/>
              <w:snapToGrid w:val="0"/>
              <w:spacing w:line="360" w:lineRule="auto"/>
              <w:rPr>
                <w:rFonts w:ascii="Book Antiqua" w:hAnsi="Book Antiqua"/>
                <w:b/>
              </w:rPr>
            </w:pPr>
          </w:p>
        </w:tc>
        <w:tc>
          <w:tcPr>
            <w:tcW w:w="1418" w:type="dxa"/>
            <w:vAlign w:val="center"/>
          </w:tcPr>
          <w:p w14:paraId="5FAB7D9C"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27</w:t>
            </w:r>
          </w:p>
        </w:tc>
        <w:tc>
          <w:tcPr>
            <w:tcW w:w="1275" w:type="dxa"/>
            <w:vAlign w:val="center"/>
          </w:tcPr>
          <w:p w14:paraId="50FEA3BC"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19</w:t>
            </w:r>
          </w:p>
        </w:tc>
      </w:tr>
      <w:tr w:rsidR="00234E76" w:rsidRPr="00D04302" w14:paraId="29E1B23D" w14:textId="77777777" w:rsidTr="007202EF">
        <w:tc>
          <w:tcPr>
            <w:tcW w:w="610" w:type="dxa"/>
            <w:vAlign w:val="center"/>
          </w:tcPr>
          <w:p w14:paraId="450AE367"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4</w:t>
            </w:r>
          </w:p>
        </w:tc>
        <w:tc>
          <w:tcPr>
            <w:tcW w:w="603" w:type="dxa"/>
            <w:vAlign w:val="center"/>
          </w:tcPr>
          <w:p w14:paraId="4DC2B5C4"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M</w:t>
            </w:r>
          </w:p>
        </w:tc>
        <w:tc>
          <w:tcPr>
            <w:tcW w:w="657" w:type="dxa"/>
            <w:vAlign w:val="center"/>
          </w:tcPr>
          <w:p w14:paraId="41C407C1"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28</w:t>
            </w:r>
          </w:p>
        </w:tc>
        <w:tc>
          <w:tcPr>
            <w:tcW w:w="932" w:type="dxa"/>
            <w:vAlign w:val="center"/>
          </w:tcPr>
          <w:p w14:paraId="186A5201"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1</w:t>
            </w:r>
          </w:p>
        </w:tc>
        <w:tc>
          <w:tcPr>
            <w:tcW w:w="1275" w:type="dxa"/>
            <w:vAlign w:val="center"/>
          </w:tcPr>
          <w:p w14:paraId="41D8B081" w14:textId="750E7AF2" w:rsidR="005A3212" w:rsidRPr="00D04302" w:rsidRDefault="00C55C36" w:rsidP="00C55C36">
            <w:pPr>
              <w:adjustRightInd w:val="0"/>
              <w:snapToGrid w:val="0"/>
              <w:spacing w:line="360" w:lineRule="auto"/>
              <w:rPr>
                <w:rFonts w:ascii="Book Antiqua" w:hAnsi="Book Antiqua"/>
              </w:rPr>
            </w:pPr>
            <w:r>
              <w:rPr>
                <w:rFonts w:ascii="Book Antiqua" w:hAnsi="Book Antiqua"/>
              </w:rPr>
              <w:t>S</w:t>
            </w:r>
            <w:r w:rsidR="005A3212" w:rsidRPr="00D04302">
              <w:rPr>
                <w:rFonts w:ascii="Book Antiqua" w:hAnsi="Book Antiqua"/>
              </w:rPr>
              <w:t>ore throat</w:t>
            </w:r>
          </w:p>
        </w:tc>
        <w:tc>
          <w:tcPr>
            <w:tcW w:w="1134" w:type="dxa"/>
            <w:vAlign w:val="center"/>
          </w:tcPr>
          <w:p w14:paraId="30F80AEC"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w:t>
            </w:r>
          </w:p>
        </w:tc>
        <w:tc>
          <w:tcPr>
            <w:tcW w:w="1276" w:type="dxa"/>
            <w:vAlign w:val="center"/>
          </w:tcPr>
          <w:p w14:paraId="36C7D335" w14:textId="77777777" w:rsidR="005A3212" w:rsidRPr="00D04302" w:rsidRDefault="005A3212" w:rsidP="00C55C36">
            <w:pPr>
              <w:adjustRightInd w:val="0"/>
              <w:snapToGrid w:val="0"/>
              <w:spacing w:line="360" w:lineRule="auto"/>
              <w:rPr>
                <w:rFonts w:ascii="Book Antiqua" w:hAnsi="Book Antiqua"/>
                <w:b/>
              </w:rPr>
            </w:pPr>
          </w:p>
        </w:tc>
        <w:tc>
          <w:tcPr>
            <w:tcW w:w="1418" w:type="dxa"/>
            <w:vAlign w:val="center"/>
          </w:tcPr>
          <w:p w14:paraId="2AFE5912"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26</w:t>
            </w:r>
          </w:p>
        </w:tc>
        <w:tc>
          <w:tcPr>
            <w:tcW w:w="1275" w:type="dxa"/>
            <w:vAlign w:val="center"/>
          </w:tcPr>
          <w:p w14:paraId="7AABBF95"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30</w:t>
            </w:r>
          </w:p>
        </w:tc>
      </w:tr>
      <w:tr w:rsidR="00234E76" w:rsidRPr="00D04302" w14:paraId="02D155C8" w14:textId="77777777" w:rsidTr="007202EF">
        <w:tc>
          <w:tcPr>
            <w:tcW w:w="610" w:type="dxa"/>
            <w:vAlign w:val="center"/>
          </w:tcPr>
          <w:p w14:paraId="527F926B"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5</w:t>
            </w:r>
          </w:p>
        </w:tc>
        <w:tc>
          <w:tcPr>
            <w:tcW w:w="603" w:type="dxa"/>
            <w:vAlign w:val="center"/>
          </w:tcPr>
          <w:p w14:paraId="0320FEEC"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M</w:t>
            </w:r>
          </w:p>
        </w:tc>
        <w:tc>
          <w:tcPr>
            <w:tcW w:w="657" w:type="dxa"/>
            <w:vAlign w:val="center"/>
          </w:tcPr>
          <w:p w14:paraId="23E0545D"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53</w:t>
            </w:r>
          </w:p>
        </w:tc>
        <w:tc>
          <w:tcPr>
            <w:tcW w:w="932" w:type="dxa"/>
            <w:vAlign w:val="center"/>
          </w:tcPr>
          <w:p w14:paraId="70114934"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2</w:t>
            </w:r>
          </w:p>
        </w:tc>
        <w:tc>
          <w:tcPr>
            <w:tcW w:w="1275" w:type="dxa"/>
            <w:vAlign w:val="center"/>
          </w:tcPr>
          <w:p w14:paraId="6232436E"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Fever, cough</w:t>
            </w:r>
          </w:p>
        </w:tc>
        <w:tc>
          <w:tcPr>
            <w:tcW w:w="1134" w:type="dxa"/>
            <w:vAlign w:val="center"/>
          </w:tcPr>
          <w:p w14:paraId="3D51B066"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HBP</w:t>
            </w:r>
          </w:p>
        </w:tc>
        <w:tc>
          <w:tcPr>
            <w:tcW w:w="1276" w:type="dxa"/>
            <w:vAlign w:val="center"/>
          </w:tcPr>
          <w:p w14:paraId="01E8FFF1"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Interstitial changes</w:t>
            </w:r>
          </w:p>
        </w:tc>
        <w:tc>
          <w:tcPr>
            <w:tcW w:w="1418" w:type="dxa"/>
            <w:vAlign w:val="center"/>
          </w:tcPr>
          <w:p w14:paraId="62AF6D95"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10</w:t>
            </w:r>
          </w:p>
        </w:tc>
        <w:tc>
          <w:tcPr>
            <w:tcW w:w="1275" w:type="dxa"/>
            <w:vAlign w:val="center"/>
          </w:tcPr>
          <w:p w14:paraId="7F0BCD56"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19</w:t>
            </w:r>
          </w:p>
        </w:tc>
      </w:tr>
      <w:tr w:rsidR="00234E76" w:rsidRPr="00D04302" w14:paraId="4B9F5243" w14:textId="77777777" w:rsidTr="007202EF">
        <w:tc>
          <w:tcPr>
            <w:tcW w:w="610" w:type="dxa"/>
            <w:vAlign w:val="center"/>
          </w:tcPr>
          <w:p w14:paraId="33D47EBF"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6</w:t>
            </w:r>
          </w:p>
        </w:tc>
        <w:tc>
          <w:tcPr>
            <w:tcW w:w="603" w:type="dxa"/>
            <w:vAlign w:val="center"/>
          </w:tcPr>
          <w:p w14:paraId="7A0F3BDA"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M</w:t>
            </w:r>
          </w:p>
        </w:tc>
        <w:tc>
          <w:tcPr>
            <w:tcW w:w="657" w:type="dxa"/>
            <w:vAlign w:val="center"/>
          </w:tcPr>
          <w:p w14:paraId="35782291"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58</w:t>
            </w:r>
          </w:p>
        </w:tc>
        <w:tc>
          <w:tcPr>
            <w:tcW w:w="932" w:type="dxa"/>
            <w:vAlign w:val="center"/>
          </w:tcPr>
          <w:p w14:paraId="5CD2DEA1"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3</w:t>
            </w:r>
          </w:p>
        </w:tc>
        <w:tc>
          <w:tcPr>
            <w:tcW w:w="1275" w:type="dxa"/>
            <w:vAlign w:val="center"/>
          </w:tcPr>
          <w:p w14:paraId="20B3AB0B"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Fever, cough</w:t>
            </w:r>
          </w:p>
        </w:tc>
        <w:tc>
          <w:tcPr>
            <w:tcW w:w="1134" w:type="dxa"/>
            <w:vAlign w:val="center"/>
          </w:tcPr>
          <w:p w14:paraId="27B595B2"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w:t>
            </w:r>
          </w:p>
        </w:tc>
        <w:tc>
          <w:tcPr>
            <w:tcW w:w="1276" w:type="dxa"/>
            <w:vAlign w:val="center"/>
          </w:tcPr>
          <w:p w14:paraId="7C3C9930"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Interstitial changes</w:t>
            </w:r>
          </w:p>
        </w:tc>
        <w:tc>
          <w:tcPr>
            <w:tcW w:w="1418" w:type="dxa"/>
            <w:vAlign w:val="center"/>
          </w:tcPr>
          <w:p w14:paraId="3BCDCA3D"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23</w:t>
            </w:r>
          </w:p>
        </w:tc>
        <w:tc>
          <w:tcPr>
            <w:tcW w:w="1275" w:type="dxa"/>
            <w:vAlign w:val="center"/>
          </w:tcPr>
          <w:p w14:paraId="60D44D1E"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37</w:t>
            </w:r>
          </w:p>
        </w:tc>
      </w:tr>
      <w:tr w:rsidR="00234E76" w:rsidRPr="00D04302" w14:paraId="57D27EC4" w14:textId="77777777" w:rsidTr="007202EF">
        <w:tc>
          <w:tcPr>
            <w:tcW w:w="610" w:type="dxa"/>
            <w:vAlign w:val="center"/>
          </w:tcPr>
          <w:p w14:paraId="3A23B06D"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7</w:t>
            </w:r>
          </w:p>
        </w:tc>
        <w:tc>
          <w:tcPr>
            <w:tcW w:w="603" w:type="dxa"/>
            <w:vAlign w:val="center"/>
          </w:tcPr>
          <w:p w14:paraId="06342882"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F</w:t>
            </w:r>
          </w:p>
        </w:tc>
        <w:tc>
          <w:tcPr>
            <w:tcW w:w="657" w:type="dxa"/>
            <w:vAlign w:val="center"/>
          </w:tcPr>
          <w:p w14:paraId="1A02ADB7"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47</w:t>
            </w:r>
          </w:p>
        </w:tc>
        <w:tc>
          <w:tcPr>
            <w:tcW w:w="932" w:type="dxa"/>
            <w:vAlign w:val="center"/>
          </w:tcPr>
          <w:p w14:paraId="73CEF894"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2</w:t>
            </w:r>
          </w:p>
        </w:tc>
        <w:tc>
          <w:tcPr>
            <w:tcW w:w="1275" w:type="dxa"/>
            <w:vAlign w:val="center"/>
          </w:tcPr>
          <w:p w14:paraId="66234152"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Sore throat</w:t>
            </w:r>
          </w:p>
        </w:tc>
        <w:tc>
          <w:tcPr>
            <w:tcW w:w="1134" w:type="dxa"/>
            <w:vAlign w:val="center"/>
          </w:tcPr>
          <w:p w14:paraId="718DD4DB"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w:t>
            </w:r>
          </w:p>
        </w:tc>
        <w:tc>
          <w:tcPr>
            <w:tcW w:w="1276" w:type="dxa"/>
            <w:vAlign w:val="center"/>
          </w:tcPr>
          <w:p w14:paraId="692BCF3D"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Interstitial changes</w:t>
            </w:r>
          </w:p>
        </w:tc>
        <w:tc>
          <w:tcPr>
            <w:tcW w:w="1418" w:type="dxa"/>
            <w:vAlign w:val="center"/>
          </w:tcPr>
          <w:p w14:paraId="50BA56C3"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32</w:t>
            </w:r>
          </w:p>
        </w:tc>
        <w:tc>
          <w:tcPr>
            <w:tcW w:w="1275" w:type="dxa"/>
            <w:vAlign w:val="center"/>
          </w:tcPr>
          <w:p w14:paraId="179F5D7F"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31</w:t>
            </w:r>
          </w:p>
        </w:tc>
      </w:tr>
      <w:tr w:rsidR="00234E76" w:rsidRPr="00D04302" w14:paraId="3C6F97C1" w14:textId="77777777" w:rsidTr="007202EF">
        <w:tc>
          <w:tcPr>
            <w:tcW w:w="610" w:type="dxa"/>
            <w:vAlign w:val="center"/>
          </w:tcPr>
          <w:p w14:paraId="415616CB"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8</w:t>
            </w:r>
          </w:p>
        </w:tc>
        <w:tc>
          <w:tcPr>
            <w:tcW w:w="603" w:type="dxa"/>
            <w:vAlign w:val="center"/>
          </w:tcPr>
          <w:p w14:paraId="1EB551AD"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M</w:t>
            </w:r>
          </w:p>
        </w:tc>
        <w:tc>
          <w:tcPr>
            <w:tcW w:w="657" w:type="dxa"/>
            <w:vAlign w:val="center"/>
          </w:tcPr>
          <w:p w14:paraId="2D0B0ADA"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31</w:t>
            </w:r>
          </w:p>
        </w:tc>
        <w:tc>
          <w:tcPr>
            <w:tcW w:w="932" w:type="dxa"/>
            <w:vAlign w:val="center"/>
          </w:tcPr>
          <w:p w14:paraId="1BAC1F18"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1</w:t>
            </w:r>
          </w:p>
        </w:tc>
        <w:tc>
          <w:tcPr>
            <w:tcW w:w="1275" w:type="dxa"/>
            <w:vAlign w:val="center"/>
          </w:tcPr>
          <w:p w14:paraId="3531A3A7"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Fever, cough</w:t>
            </w:r>
          </w:p>
        </w:tc>
        <w:tc>
          <w:tcPr>
            <w:tcW w:w="1134" w:type="dxa"/>
            <w:vAlign w:val="center"/>
          </w:tcPr>
          <w:p w14:paraId="4C5FFF88"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w:t>
            </w:r>
          </w:p>
        </w:tc>
        <w:tc>
          <w:tcPr>
            <w:tcW w:w="1276" w:type="dxa"/>
            <w:vAlign w:val="center"/>
          </w:tcPr>
          <w:p w14:paraId="19DAD149" w14:textId="77777777" w:rsidR="005A3212" w:rsidRPr="00D04302" w:rsidRDefault="005A3212" w:rsidP="00C55C36">
            <w:pPr>
              <w:adjustRightInd w:val="0"/>
              <w:snapToGrid w:val="0"/>
              <w:spacing w:line="360" w:lineRule="auto"/>
              <w:rPr>
                <w:rFonts w:ascii="Book Antiqua" w:hAnsi="Book Antiqua"/>
                <w:b/>
              </w:rPr>
            </w:pPr>
          </w:p>
        </w:tc>
        <w:tc>
          <w:tcPr>
            <w:tcW w:w="1418" w:type="dxa"/>
            <w:vAlign w:val="center"/>
          </w:tcPr>
          <w:p w14:paraId="7A9B9EEE"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10</w:t>
            </w:r>
          </w:p>
        </w:tc>
        <w:tc>
          <w:tcPr>
            <w:tcW w:w="1275" w:type="dxa"/>
            <w:vAlign w:val="center"/>
          </w:tcPr>
          <w:p w14:paraId="3F2D0041"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14</w:t>
            </w:r>
          </w:p>
        </w:tc>
      </w:tr>
      <w:tr w:rsidR="00234E76" w:rsidRPr="00D04302" w14:paraId="02151060" w14:textId="77777777" w:rsidTr="007202EF">
        <w:tc>
          <w:tcPr>
            <w:tcW w:w="610" w:type="dxa"/>
            <w:vAlign w:val="center"/>
          </w:tcPr>
          <w:p w14:paraId="201D8E4C"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9</w:t>
            </w:r>
          </w:p>
        </w:tc>
        <w:tc>
          <w:tcPr>
            <w:tcW w:w="603" w:type="dxa"/>
            <w:vAlign w:val="center"/>
          </w:tcPr>
          <w:p w14:paraId="28E8C284"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F</w:t>
            </w:r>
          </w:p>
        </w:tc>
        <w:tc>
          <w:tcPr>
            <w:tcW w:w="657" w:type="dxa"/>
            <w:vAlign w:val="center"/>
          </w:tcPr>
          <w:p w14:paraId="047B11AE"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37</w:t>
            </w:r>
          </w:p>
        </w:tc>
        <w:tc>
          <w:tcPr>
            <w:tcW w:w="932" w:type="dxa"/>
            <w:vAlign w:val="center"/>
          </w:tcPr>
          <w:p w14:paraId="0061FDE2"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2</w:t>
            </w:r>
          </w:p>
        </w:tc>
        <w:tc>
          <w:tcPr>
            <w:tcW w:w="1275" w:type="dxa"/>
            <w:vAlign w:val="center"/>
          </w:tcPr>
          <w:p w14:paraId="4A556705"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Fever, cough</w:t>
            </w:r>
          </w:p>
        </w:tc>
        <w:tc>
          <w:tcPr>
            <w:tcW w:w="1134" w:type="dxa"/>
            <w:vAlign w:val="center"/>
          </w:tcPr>
          <w:p w14:paraId="495E1331"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w:t>
            </w:r>
          </w:p>
        </w:tc>
        <w:tc>
          <w:tcPr>
            <w:tcW w:w="1276" w:type="dxa"/>
            <w:vAlign w:val="center"/>
          </w:tcPr>
          <w:p w14:paraId="39132800"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GGO</w:t>
            </w:r>
          </w:p>
        </w:tc>
        <w:tc>
          <w:tcPr>
            <w:tcW w:w="1418" w:type="dxa"/>
            <w:vAlign w:val="center"/>
          </w:tcPr>
          <w:p w14:paraId="2EF262BD"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17</w:t>
            </w:r>
          </w:p>
        </w:tc>
        <w:tc>
          <w:tcPr>
            <w:tcW w:w="1275" w:type="dxa"/>
            <w:vAlign w:val="center"/>
          </w:tcPr>
          <w:p w14:paraId="23C2C53A"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22</w:t>
            </w:r>
          </w:p>
        </w:tc>
      </w:tr>
      <w:tr w:rsidR="00234E76" w:rsidRPr="00D04302" w14:paraId="510ABCD9" w14:textId="77777777" w:rsidTr="007202EF">
        <w:trPr>
          <w:trHeight w:val="779"/>
        </w:trPr>
        <w:tc>
          <w:tcPr>
            <w:tcW w:w="610" w:type="dxa"/>
            <w:vAlign w:val="center"/>
          </w:tcPr>
          <w:p w14:paraId="7D21DF3B"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10</w:t>
            </w:r>
          </w:p>
        </w:tc>
        <w:tc>
          <w:tcPr>
            <w:tcW w:w="603" w:type="dxa"/>
            <w:vAlign w:val="center"/>
          </w:tcPr>
          <w:p w14:paraId="177DC8A9"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M</w:t>
            </w:r>
          </w:p>
        </w:tc>
        <w:tc>
          <w:tcPr>
            <w:tcW w:w="657" w:type="dxa"/>
            <w:vAlign w:val="center"/>
          </w:tcPr>
          <w:p w14:paraId="4F87A6ED"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37</w:t>
            </w:r>
          </w:p>
        </w:tc>
        <w:tc>
          <w:tcPr>
            <w:tcW w:w="932" w:type="dxa"/>
            <w:vAlign w:val="center"/>
          </w:tcPr>
          <w:p w14:paraId="221BC065"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1</w:t>
            </w:r>
          </w:p>
        </w:tc>
        <w:tc>
          <w:tcPr>
            <w:tcW w:w="1275" w:type="dxa"/>
            <w:vAlign w:val="center"/>
          </w:tcPr>
          <w:p w14:paraId="1DB0A48E"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Sore throat</w:t>
            </w:r>
          </w:p>
        </w:tc>
        <w:tc>
          <w:tcPr>
            <w:tcW w:w="1134" w:type="dxa"/>
            <w:vAlign w:val="center"/>
          </w:tcPr>
          <w:p w14:paraId="1CA5A877"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w:t>
            </w:r>
          </w:p>
        </w:tc>
        <w:tc>
          <w:tcPr>
            <w:tcW w:w="1276" w:type="dxa"/>
            <w:vAlign w:val="center"/>
          </w:tcPr>
          <w:p w14:paraId="1A3C9EA5"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GGO</w:t>
            </w:r>
          </w:p>
        </w:tc>
        <w:tc>
          <w:tcPr>
            <w:tcW w:w="1418" w:type="dxa"/>
            <w:vAlign w:val="center"/>
          </w:tcPr>
          <w:p w14:paraId="229EE960"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23</w:t>
            </w:r>
          </w:p>
        </w:tc>
        <w:tc>
          <w:tcPr>
            <w:tcW w:w="1275" w:type="dxa"/>
            <w:vAlign w:val="center"/>
          </w:tcPr>
          <w:p w14:paraId="456BBBA7"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22</w:t>
            </w:r>
          </w:p>
        </w:tc>
      </w:tr>
      <w:tr w:rsidR="00234E76" w:rsidRPr="00D04302" w14:paraId="5F493AA0" w14:textId="77777777" w:rsidTr="007202EF">
        <w:trPr>
          <w:trHeight w:val="512"/>
        </w:trPr>
        <w:tc>
          <w:tcPr>
            <w:tcW w:w="610" w:type="dxa"/>
            <w:vAlign w:val="center"/>
          </w:tcPr>
          <w:p w14:paraId="23FBC01A"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11</w:t>
            </w:r>
          </w:p>
        </w:tc>
        <w:tc>
          <w:tcPr>
            <w:tcW w:w="603" w:type="dxa"/>
            <w:vAlign w:val="center"/>
          </w:tcPr>
          <w:p w14:paraId="0C05752C"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F</w:t>
            </w:r>
          </w:p>
        </w:tc>
        <w:tc>
          <w:tcPr>
            <w:tcW w:w="657" w:type="dxa"/>
            <w:vAlign w:val="center"/>
          </w:tcPr>
          <w:p w14:paraId="486CD6A6"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33</w:t>
            </w:r>
          </w:p>
        </w:tc>
        <w:tc>
          <w:tcPr>
            <w:tcW w:w="932" w:type="dxa"/>
            <w:vAlign w:val="center"/>
          </w:tcPr>
          <w:p w14:paraId="12738AF4"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2</w:t>
            </w:r>
          </w:p>
        </w:tc>
        <w:tc>
          <w:tcPr>
            <w:tcW w:w="1275" w:type="dxa"/>
            <w:vAlign w:val="center"/>
          </w:tcPr>
          <w:p w14:paraId="75A674A6"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Fever, cough</w:t>
            </w:r>
          </w:p>
        </w:tc>
        <w:tc>
          <w:tcPr>
            <w:tcW w:w="1134" w:type="dxa"/>
            <w:vAlign w:val="center"/>
          </w:tcPr>
          <w:p w14:paraId="0DD6057C" w14:textId="77777777" w:rsidR="005A3212" w:rsidRPr="00D04302" w:rsidRDefault="00156B02" w:rsidP="00C55C36">
            <w:pPr>
              <w:adjustRightInd w:val="0"/>
              <w:snapToGrid w:val="0"/>
              <w:spacing w:line="360" w:lineRule="auto"/>
              <w:rPr>
                <w:rFonts w:ascii="Book Antiqua" w:hAnsi="Book Antiqua"/>
                <w:b/>
              </w:rPr>
            </w:pPr>
            <w:hyperlink r:id="rId9" w:history="1">
              <w:r w:rsidR="005A3212" w:rsidRPr="00D04302">
                <w:rPr>
                  <w:rFonts w:ascii="Book Antiqua" w:hAnsi="Book Antiqua"/>
                </w:rPr>
                <w:t>DM</w:t>
              </w:r>
            </w:hyperlink>
          </w:p>
        </w:tc>
        <w:tc>
          <w:tcPr>
            <w:tcW w:w="1276" w:type="dxa"/>
            <w:vAlign w:val="center"/>
          </w:tcPr>
          <w:p w14:paraId="669D1F37"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Interstitial changes</w:t>
            </w:r>
          </w:p>
        </w:tc>
        <w:tc>
          <w:tcPr>
            <w:tcW w:w="1418" w:type="dxa"/>
            <w:vAlign w:val="center"/>
          </w:tcPr>
          <w:p w14:paraId="34C37186"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28</w:t>
            </w:r>
          </w:p>
        </w:tc>
        <w:tc>
          <w:tcPr>
            <w:tcW w:w="1275" w:type="dxa"/>
            <w:vAlign w:val="center"/>
          </w:tcPr>
          <w:p w14:paraId="48E6F4C6"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25</w:t>
            </w:r>
          </w:p>
        </w:tc>
      </w:tr>
      <w:tr w:rsidR="00234E76" w:rsidRPr="00D04302" w14:paraId="7864A604" w14:textId="77777777" w:rsidTr="007202EF">
        <w:tc>
          <w:tcPr>
            <w:tcW w:w="610" w:type="dxa"/>
            <w:vAlign w:val="center"/>
          </w:tcPr>
          <w:p w14:paraId="175AFF25"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12</w:t>
            </w:r>
          </w:p>
        </w:tc>
        <w:tc>
          <w:tcPr>
            <w:tcW w:w="603" w:type="dxa"/>
            <w:vAlign w:val="center"/>
          </w:tcPr>
          <w:p w14:paraId="18FADAF4"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M</w:t>
            </w:r>
          </w:p>
        </w:tc>
        <w:tc>
          <w:tcPr>
            <w:tcW w:w="657" w:type="dxa"/>
            <w:vAlign w:val="center"/>
          </w:tcPr>
          <w:p w14:paraId="6AAE7211"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14</w:t>
            </w:r>
          </w:p>
        </w:tc>
        <w:tc>
          <w:tcPr>
            <w:tcW w:w="932" w:type="dxa"/>
            <w:vAlign w:val="center"/>
          </w:tcPr>
          <w:p w14:paraId="415AF58E" w14:textId="77777777" w:rsidR="005A3212" w:rsidRPr="00D04302" w:rsidRDefault="005A3212" w:rsidP="00C55C36">
            <w:pPr>
              <w:adjustRightInd w:val="0"/>
              <w:snapToGrid w:val="0"/>
              <w:spacing w:line="360" w:lineRule="auto"/>
              <w:rPr>
                <w:rFonts w:ascii="Book Antiqua" w:hAnsi="Book Antiqua"/>
                <w:bCs/>
              </w:rPr>
            </w:pPr>
            <w:r w:rsidRPr="00D04302">
              <w:rPr>
                <w:rFonts w:ascii="Book Antiqua" w:hAnsi="Book Antiqua"/>
                <w:bCs/>
              </w:rPr>
              <w:t>2</w:t>
            </w:r>
          </w:p>
        </w:tc>
        <w:tc>
          <w:tcPr>
            <w:tcW w:w="1275" w:type="dxa"/>
            <w:vAlign w:val="center"/>
          </w:tcPr>
          <w:p w14:paraId="598B1A55" w14:textId="77777777" w:rsidR="005A3212" w:rsidRPr="00D04302" w:rsidRDefault="005A3212" w:rsidP="00C55C36">
            <w:pPr>
              <w:adjustRightInd w:val="0"/>
              <w:snapToGrid w:val="0"/>
              <w:spacing w:line="360" w:lineRule="auto"/>
              <w:rPr>
                <w:rFonts w:ascii="Book Antiqua" w:hAnsi="Book Antiqua"/>
              </w:rPr>
            </w:pPr>
            <w:r w:rsidRPr="00D04302">
              <w:rPr>
                <w:rFonts w:ascii="Book Antiqua" w:hAnsi="Book Antiqua"/>
              </w:rPr>
              <w:t>Sore throat</w:t>
            </w:r>
          </w:p>
        </w:tc>
        <w:tc>
          <w:tcPr>
            <w:tcW w:w="1134" w:type="dxa"/>
            <w:vAlign w:val="center"/>
          </w:tcPr>
          <w:p w14:paraId="487E0F3D"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b/>
              </w:rPr>
              <w:t>-</w:t>
            </w:r>
          </w:p>
        </w:tc>
        <w:tc>
          <w:tcPr>
            <w:tcW w:w="1276" w:type="dxa"/>
            <w:vAlign w:val="center"/>
          </w:tcPr>
          <w:p w14:paraId="271B6144"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Interstitial changes</w:t>
            </w:r>
          </w:p>
        </w:tc>
        <w:tc>
          <w:tcPr>
            <w:tcW w:w="1418" w:type="dxa"/>
            <w:vAlign w:val="center"/>
          </w:tcPr>
          <w:p w14:paraId="606F39D4"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52</w:t>
            </w:r>
          </w:p>
        </w:tc>
        <w:tc>
          <w:tcPr>
            <w:tcW w:w="1275" w:type="dxa"/>
            <w:vAlign w:val="center"/>
          </w:tcPr>
          <w:p w14:paraId="260A68D6" w14:textId="77777777" w:rsidR="005A3212" w:rsidRPr="00D04302" w:rsidRDefault="005A3212" w:rsidP="00C55C36">
            <w:pPr>
              <w:adjustRightInd w:val="0"/>
              <w:snapToGrid w:val="0"/>
              <w:spacing w:line="360" w:lineRule="auto"/>
              <w:rPr>
                <w:rFonts w:ascii="Book Antiqua" w:hAnsi="Book Antiqua"/>
                <w:b/>
              </w:rPr>
            </w:pPr>
            <w:r w:rsidRPr="00D04302">
              <w:rPr>
                <w:rFonts w:ascii="Book Antiqua" w:hAnsi="Book Antiqua"/>
              </w:rPr>
              <w:t>28</w:t>
            </w:r>
          </w:p>
        </w:tc>
      </w:tr>
    </w:tbl>
    <w:p w14:paraId="53CD3305" w14:textId="4D966EC5" w:rsidR="005A3212" w:rsidRPr="00D04302" w:rsidRDefault="002966EC" w:rsidP="00D04302">
      <w:pPr>
        <w:adjustRightInd w:val="0"/>
        <w:snapToGrid w:val="0"/>
        <w:spacing w:line="360" w:lineRule="auto"/>
        <w:jc w:val="both"/>
        <w:rPr>
          <w:rFonts w:ascii="Book Antiqua" w:hAnsi="Book Antiqua"/>
        </w:rPr>
      </w:pPr>
      <w:r w:rsidRPr="00D04302">
        <w:rPr>
          <w:rFonts w:ascii="Book Antiqua" w:eastAsia="Book Antiqua" w:hAnsi="Book Antiqua" w:cs="Book Antiqua"/>
        </w:rPr>
        <w:t>ALT: Alanine transaminase</w:t>
      </w:r>
      <w:r>
        <w:rPr>
          <w:rFonts w:ascii="Book Antiqua" w:eastAsia="Book Antiqua" w:hAnsi="Book Antiqua" w:cs="Book Antiqua"/>
        </w:rPr>
        <w:t xml:space="preserve">; </w:t>
      </w:r>
      <w:r w:rsidR="00AC389D" w:rsidRPr="00D04302">
        <w:rPr>
          <w:rFonts w:ascii="Book Antiqua" w:eastAsia="Book Antiqua" w:hAnsi="Book Antiqua" w:cs="Book Antiqua"/>
        </w:rPr>
        <w:t>AST: Aspartate transaminase</w:t>
      </w:r>
      <w:r>
        <w:rPr>
          <w:rFonts w:ascii="Book Antiqua" w:eastAsia="Book Antiqua" w:hAnsi="Book Antiqua" w:cs="Book Antiqua"/>
        </w:rPr>
        <w:t>;</w:t>
      </w:r>
      <w:r w:rsidRPr="002966EC">
        <w:rPr>
          <w:rFonts w:ascii="Book Antiqua" w:eastAsia="Book Antiqua" w:hAnsi="Book Antiqua" w:cs="Book Antiqua"/>
        </w:rPr>
        <w:t xml:space="preserve"> </w:t>
      </w:r>
      <w:r>
        <w:rPr>
          <w:rFonts w:ascii="Book Antiqua" w:eastAsia="Book Antiqua" w:hAnsi="Book Antiqua" w:cs="Book Antiqua"/>
        </w:rPr>
        <w:t>COPD: Chronic obstructive pulmonary disease</w:t>
      </w:r>
      <w:r w:rsidR="00AC389D" w:rsidRPr="00D04302">
        <w:rPr>
          <w:rFonts w:ascii="Book Antiqua" w:eastAsia="Book Antiqua" w:hAnsi="Book Antiqua" w:cs="Book Antiqua"/>
        </w:rPr>
        <w:t xml:space="preserve">; </w:t>
      </w:r>
      <w:r w:rsidRPr="00D04302">
        <w:rPr>
          <w:rFonts w:ascii="Book Antiqua" w:eastAsia="Book Antiqua" w:hAnsi="Book Antiqua" w:cs="Book Antiqua"/>
        </w:rPr>
        <w:t xml:space="preserve">CT: Computed tomography; </w:t>
      </w:r>
      <w:r w:rsidR="003C2A6C">
        <w:rPr>
          <w:rFonts w:ascii="Book Antiqua" w:eastAsia="Book Antiqua" w:hAnsi="Book Antiqua" w:cs="Book Antiqua"/>
        </w:rPr>
        <w:t xml:space="preserve">DM: Diabetes mellitus; </w:t>
      </w:r>
      <w:r>
        <w:rPr>
          <w:rFonts w:ascii="Book Antiqua" w:eastAsia="Book Antiqua" w:hAnsi="Book Antiqua" w:cs="Book Antiqua"/>
        </w:rPr>
        <w:t>GGO: Ground-glass opacity;</w:t>
      </w:r>
      <w:r w:rsidDel="002966EC">
        <w:rPr>
          <w:rFonts w:ascii="Book Antiqua" w:eastAsia="Book Antiqua" w:hAnsi="Book Antiqua" w:cs="Book Antiqua"/>
        </w:rPr>
        <w:t xml:space="preserve"> </w:t>
      </w:r>
      <w:r w:rsidR="003C2A6C">
        <w:rPr>
          <w:rFonts w:ascii="Book Antiqua" w:eastAsia="Book Antiqua" w:hAnsi="Book Antiqua" w:cs="Book Antiqua"/>
        </w:rPr>
        <w:t>HBP: High blood pressure</w:t>
      </w:r>
      <w:r w:rsidR="00AC389D" w:rsidRPr="00D04302">
        <w:rPr>
          <w:rFonts w:ascii="Book Antiqua" w:eastAsia="Book Antiqua" w:hAnsi="Book Antiqua" w:cs="Book Antiqua"/>
        </w:rPr>
        <w:t>.</w:t>
      </w:r>
    </w:p>
    <w:p w14:paraId="204DFBDE" w14:textId="77777777" w:rsidR="005A3212" w:rsidRPr="00D04302" w:rsidRDefault="005A3212" w:rsidP="00D04302">
      <w:pPr>
        <w:adjustRightInd w:val="0"/>
        <w:snapToGrid w:val="0"/>
        <w:spacing w:line="360" w:lineRule="auto"/>
        <w:jc w:val="both"/>
        <w:rPr>
          <w:rFonts w:ascii="Book Antiqua" w:eastAsia="Book Antiqua" w:hAnsi="Book Antiqua" w:cs="Book Antiqua"/>
          <w:b/>
          <w:bCs/>
        </w:rPr>
        <w:sectPr w:rsidR="005A3212" w:rsidRPr="00D04302" w:rsidSect="00D04302">
          <w:footerReference w:type="default" r:id="rId10"/>
          <w:pgSz w:w="12240" w:h="15840"/>
          <w:pgMar w:top="1440" w:right="1440" w:bottom="1440" w:left="1440" w:header="720" w:footer="720" w:gutter="0"/>
          <w:cols w:space="720"/>
          <w:docGrid w:linePitch="360"/>
        </w:sectPr>
      </w:pPr>
    </w:p>
    <w:p w14:paraId="3E8CB0E2" w14:textId="4EDD713C" w:rsidR="00A77B3E" w:rsidRPr="00D04302" w:rsidRDefault="00BC1919" w:rsidP="00D04302">
      <w:pPr>
        <w:adjustRightInd w:val="0"/>
        <w:snapToGrid w:val="0"/>
        <w:spacing w:line="360" w:lineRule="auto"/>
        <w:jc w:val="both"/>
        <w:rPr>
          <w:rFonts w:ascii="Book Antiqua" w:eastAsia="Book Antiqua" w:hAnsi="Book Antiqua" w:cs="Book Antiqua"/>
          <w:b/>
        </w:rPr>
      </w:pPr>
      <w:r w:rsidRPr="00D04302">
        <w:rPr>
          <w:rFonts w:ascii="Book Antiqua" w:eastAsia="Book Antiqua" w:hAnsi="Book Antiqua" w:cs="Book Antiqua"/>
          <w:b/>
          <w:bCs/>
        </w:rPr>
        <w:t>Table 2</w:t>
      </w:r>
      <w:r w:rsidRPr="00D04302">
        <w:rPr>
          <w:rFonts w:ascii="Book Antiqua" w:eastAsia="Book Antiqua" w:hAnsi="Book Antiqua" w:cs="Book Antiqua"/>
        </w:rPr>
        <w:t xml:space="preserve"> </w:t>
      </w:r>
      <w:r w:rsidRPr="00D04302">
        <w:rPr>
          <w:rFonts w:ascii="Book Antiqua" w:eastAsia="Book Antiqua" w:hAnsi="Book Antiqua" w:cs="Book Antiqua"/>
          <w:b/>
        </w:rPr>
        <w:t>Liver function indexes</w:t>
      </w:r>
    </w:p>
    <w:tbl>
      <w:tblPr>
        <w:tblW w:w="12472" w:type="dxa"/>
        <w:tblBorders>
          <w:top w:val="single" w:sz="4" w:space="0" w:color="000000"/>
          <w:bottom w:val="single" w:sz="4" w:space="0" w:color="000000"/>
        </w:tblBorders>
        <w:tblLayout w:type="fixed"/>
        <w:tblLook w:val="04A0" w:firstRow="1" w:lastRow="0" w:firstColumn="1" w:lastColumn="0" w:noHBand="0" w:noVBand="1"/>
      </w:tblPr>
      <w:tblGrid>
        <w:gridCol w:w="2628"/>
        <w:gridCol w:w="2131"/>
        <w:gridCol w:w="1586"/>
        <w:gridCol w:w="1560"/>
        <w:gridCol w:w="1559"/>
        <w:gridCol w:w="1559"/>
        <w:gridCol w:w="1449"/>
      </w:tblGrid>
      <w:tr w:rsidR="00234E76" w:rsidRPr="00D04302" w14:paraId="6747B8F3" w14:textId="77777777" w:rsidTr="00682C98">
        <w:tc>
          <w:tcPr>
            <w:tcW w:w="2628" w:type="dxa"/>
            <w:vMerge w:val="restart"/>
            <w:shd w:val="clear" w:color="auto" w:fill="auto"/>
            <w:vAlign w:val="center"/>
          </w:tcPr>
          <w:p w14:paraId="164DC153" w14:textId="77777777" w:rsidR="005A3212" w:rsidRPr="00D04302" w:rsidRDefault="005A3212" w:rsidP="00CC3F0F">
            <w:pPr>
              <w:adjustRightInd w:val="0"/>
              <w:snapToGrid w:val="0"/>
              <w:spacing w:line="360" w:lineRule="auto"/>
              <w:rPr>
                <w:rFonts w:ascii="Book Antiqua" w:hAnsi="Book Antiqua"/>
                <w:b/>
              </w:rPr>
            </w:pPr>
            <w:r w:rsidRPr="00D04302">
              <w:rPr>
                <w:rFonts w:ascii="Book Antiqua" w:hAnsi="Book Antiqua"/>
                <w:b/>
              </w:rPr>
              <w:t>Indexes</w:t>
            </w:r>
          </w:p>
        </w:tc>
        <w:tc>
          <w:tcPr>
            <w:tcW w:w="2131" w:type="dxa"/>
            <w:vMerge w:val="restart"/>
            <w:shd w:val="clear" w:color="auto" w:fill="auto"/>
            <w:vAlign w:val="center"/>
          </w:tcPr>
          <w:p w14:paraId="3FFE54F0" w14:textId="77777777" w:rsidR="005A3212" w:rsidRPr="00D04302" w:rsidRDefault="005A3212" w:rsidP="00CC3F0F">
            <w:pPr>
              <w:adjustRightInd w:val="0"/>
              <w:snapToGrid w:val="0"/>
              <w:spacing w:line="360" w:lineRule="auto"/>
              <w:rPr>
                <w:rFonts w:ascii="Book Antiqua" w:hAnsi="Book Antiqua"/>
                <w:b/>
              </w:rPr>
            </w:pPr>
            <w:r w:rsidRPr="00D04302">
              <w:rPr>
                <w:rFonts w:ascii="Book Antiqua" w:hAnsi="Book Antiqua"/>
                <w:b/>
              </w:rPr>
              <w:t>Control group</w:t>
            </w:r>
          </w:p>
        </w:tc>
        <w:tc>
          <w:tcPr>
            <w:tcW w:w="7713" w:type="dxa"/>
            <w:gridSpan w:val="5"/>
            <w:tcBorders>
              <w:bottom w:val="single" w:sz="4" w:space="0" w:color="000000"/>
            </w:tcBorders>
            <w:shd w:val="clear" w:color="auto" w:fill="auto"/>
            <w:vAlign w:val="center"/>
          </w:tcPr>
          <w:p w14:paraId="1B0D461E" w14:textId="77777777" w:rsidR="005A3212" w:rsidRPr="00D04302" w:rsidRDefault="005A3212" w:rsidP="00CC3F0F">
            <w:pPr>
              <w:adjustRightInd w:val="0"/>
              <w:snapToGrid w:val="0"/>
              <w:spacing w:line="360" w:lineRule="auto"/>
              <w:rPr>
                <w:rFonts w:ascii="Book Antiqua" w:hAnsi="Book Antiqua"/>
                <w:b/>
                <w:bCs/>
              </w:rPr>
            </w:pPr>
            <w:r w:rsidRPr="00D04302">
              <w:rPr>
                <w:rFonts w:ascii="Book Antiqua" w:hAnsi="Book Antiqua"/>
                <w:b/>
              </w:rPr>
              <w:t>Disease group</w:t>
            </w:r>
          </w:p>
        </w:tc>
      </w:tr>
      <w:tr w:rsidR="00234E76" w:rsidRPr="00D04302" w14:paraId="465AE26B" w14:textId="77777777" w:rsidTr="00234E76">
        <w:tc>
          <w:tcPr>
            <w:tcW w:w="2628" w:type="dxa"/>
            <w:vMerge/>
            <w:tcBorders>
              <w:bottom w:val="single" w:sz="4" w:space="0" w:color="000000"/>
            </w:tcBorders>
            <w:shd w:val="clear" w:color="auto" w:fill="auto"/>
          </w:tcPr>
          <w:p w14:paraId="458F2A21" w14:textId="77777777" w:rsidR="005A3212" w:rsidRPr="00D04302" w:rsidRDefault="005A3212" w:rsidP="00CC3F0F">
            <w:pPr>
              <w:adjustRightInd w:val="0"/>
              <w:snapToGrid w:val="0"/>
              <w:spacing w:line="360" w:lineRule="auto"/>
              <w:rPr>
                <w:rFonts w:ascii="Book Antiqua" w:hAnsi="Book Antiqua"/>
                <w:b/>
              </w:rPr>
            </w:pPr>
          </w:p>
        </w:tc>
        <w:tc>
          <w:tcPr>
            <w:tcW w:w="2131" w:type="dxa"/>
            <w:vMerge/>
            <w:tcBorders>
              <w:bottom w:val="single" w:sz="4" w:space="0" w:color="000000"/>
            </w:tcBorders>
            <w:shd w:val="clear" w:color="auto" w:fill="auto"/>
          </w:tcPr>
          <w:p w14:paraId="20500463" w14:textId="77777777" w:rsidR="005A3212" w:rsidRPr="00D04302" w:rsidRDefault="005A3212" w:rsidP="00CC3F0F">
            <w:pPr>
              <w:adjustRightInd w:val="0"/>
              <w:snapToGrid w:val="0"/>
              <w:spacing w:line="360" w:lineRule="auto"/>
              <w:rPr>
                <w:rFonts w:ascii="Book Antiqua" w:hAnsi="Book Antiqua"/>
                <w:b/>
              </w:rPr>
            </w:pPr>
          </w:p>
        </w:tc>
        <w:tc>
          <w:tcPr>
            <w:tcW w:w="1586" w:type="dxa"/>
            <w:tcBorders>
              <w:bottom w:val="single" w:sz="4" w:space="0" w:color="000000"/>
            </w:tcBorders>
            <w:shd w:val="clear" w:color="auto" w:fill="auto"/>
          </w:tcPr>
          <w:p w14:paraId="38C51FFC" w14:textId="77777777" w:rsidR="005A3212" w:rsidRPr="00D04302" w:rsidRDefault="005A3212" w:rsidP="00CC3F0F">
            <w:pPr>
              <w:adjustRightInd w:val="0"/>
              <w:snapToGrid w:val="0"/>
              <w:spacing w:line="360" w:lineRule="auto"/>
              <w:rPr>
                <w:rFonts w:ascii="Book Antiqua" w:hAnsi="Book Antiqua"/>
                <w:b/>
              </w:rPr>
            </w:pPr>
            <w:r w:rsidRPr="00D04302">
              <w:rPr>
                <w:rFonts w:ascii="Book Antiqua" w:hAnsi="Book Antiqua"/>
                <w:b/>
              </w:rPr>
              <w:t>Day 1</w:t>
            </w:r>
          </w:p>
        </w:tc>
        <w:tc>
          <w:tcPr>
            <w:tcW w:w="1560" w:type="dxa"/>
            <w:tcBorders>
              <w:bottom w:val="single" w:sz="4" w:space="0" w:color="000000"/>
            </w:tcBorders>
            <w:shd w:val="clear" w:color="auto" w:fill="auto"/>
          </w:tcPr>
          <w:p w14:paraId="7D68CE1A" w14:textId="77777777" w:rsidR="005A3212" w:rsidRPr="00D04302" w:rsidRDefault="005A3212" w:rsidP="00CC3F0F">
            <w:pPr>
              <w:adjustRightInd w:val="0"/>
              <w:snapToGrid w:val="0"/>
              <w:spacing w:line="360" w:lineRule="auto"/>
              <w:rPr>
                <w:rFonts w:ascii="Book Antiqua" w:hAnsi="Book Antiqua"/>
                <w:b/>
              </w:rPr>
            </w:pPr>
            <w:r w:rsidRPr="00D04302">
              <w:rPr>
                <w:rFonts w:ascii="Book Antiqua" w:hAnsi="Book Antiqua"/>
                <w:b/>
              </w:rPr>
              <w:t>Day 3</w:t>
            </w:r>
          </w:p>
        </w:tc>
        <w:tc>
          <w:tcPr>
            <w:tcW w:w="1559" w:type="dxa"/>
            <w:tcBorders>
              <w:bottom w:val="single" w:sz="4" w:space="0" w:color="000000"/>
            </w:tcBorders>
            <w:shd w:val="clear" w:color="auto" w:fill="auto"/>
          </w:tcPr>
          <w:p w14:paraId="38B7A731" w14:textId="77777777" w:rsidR="005A3212" w:rsidRPr="00D04302" w:rsidRDefault="005A3212" w:rsidP="00CC3F0F">
            <w:pPr>
              <w:adjustRightInd w:val="0"/>
              <w:snapToGrid w:val="0"/>
              <w:spacing w:line="360" w:lineRule="auto"/>
              <w:rPr>
                <w:rFonts w:ascii="Book Antiqua" w:hAnsi="Book Antiqua"/>
                <w:b/>
              </w:rPr>
            </w:pPr>
            <w:r w:rsidRPr="00D04302">
              <w:rPr>
                <w:rFonts w:ascii="Book Antiqua" w:hAnsi="Book Antiqua"/>
                <w:b/>
              </w:rPr>
              <w:t>Day 7</w:t>
            </w:r>
          </w:p>
        </w:tc>
        <w:tc>
          <w:tcPr>
            <w:tcW w:w="1559" w:type="dxa"/>
            <w:tcBorders>
              <w:bottom w:val="single" w:sz="4" w:space="0" w:color="000000"/>
            </w:tcBorders>
            <w:shd w:val="clear" w:color="auto" w:fill="auto"/>
          </w:tcPr>
          <w:p w14:paraId="7895E46E" w14:textId="77777777" w:rsidR="005A3212" w:rsidRPr="00D04302" w:rsidRDefault="005A3212" w:rsidP="00CC3F0F">
            <w:pPr>
              <w:adjustRightInd w:val="0"/>
              <w:snapToGrid w:val="0"/>
              <w:spacing w:line="360" w:lineRule="auto"/>
              <w:rPr>
                <w:rFonts w:ascii="Book Antiqua" w:hAnsi="Book Antiqua"/>
                <w:b/>
              </w:rPr>
            </w:pPr>
            <w:r w:rsidRPr="00D04302">
              <w:rPr>
                <w:rFonts w:ascii="Book Antiqua" w:hAnsi="Book Antiqua"/>
                <w:b/>
              </w:rPr>
              <w:t>Day 14</w:t>
            </w:r>
          </w:p>
        </w:tc>
        <w:tc>
          <w:tcPr>
            <w:tcW w:w="1449" w:type="dxa"/>
            <w:tcBorders>
              <w:bottom w:val="single" w:sz="4" w:space="0" w:color="000000"/>
            </w:tcBorders>
            <w:shd w:val="clear" w:color="auto" w:fill="auto"/>
          </w:tcPr>
          <w:p w14:paraId="296943CD" w14:textId="61105C44" w:rsidR="005A3212" w:rsidRPr="00D04302" w:rsidRDefault="005A3212" w:rsidP="00CC3F0F">
            <w:pPr>
              <w:adjustRightInd w:val="0"/>
              <w:snapToGrid w:val="0"/>
              <w:spacing w:line="360" w:lineRule="auto"/>
              <w:rPr>
                <w:rFonts w:ascii="Book Antiqua" w:hAnsi="Book Antiqua"/>
                <w:b/>
                <w:i/>
                <w:iCs/>
              </w:rPr>
            </w:pPr>
            <w:r w:rsidRPr="00D04302">
              <w:rPr>
                <w:rFonts w:ascii="Book Antiqua" w:hAnsi="Book Antiqua"/>
                <w:b/>
                <w:i/>
                <w:iCs/>
              </w:rPr>
              <w:t>P</w:t>
            </w:r>
            <w:r w:rsidR="003D6092" w:rsidRPr="00D04302">
              <w:rPr>
                <w:rFonts w:ascii="Book Antiqua" w:hAnsi="Book Antiqua"/>
                <w:b/>
                <w:i/>
                <w:iCs/>
              </w:rPr>
              <w:t xml:space="preserve"> </w:t>
            </w:r>
            <w:r w:rsidR="003D6092" w:rsidRPr="00D04302">
              <w:rPr>
                <w:rFonts w:ascii="Book Antiqua" w:hAnsi="Book Antiqua"/>
                <w:b/>
                <w:iCs/>
              </w:rPr>
              <w:t>value</w:t>
            </w:r>
          </w:p>
        </w:tc>
      </w:tr>
      <w:tr w:rsidR="00234E76" w:rsidRPr="00D04302" w14:paraId="6D806A56" w14:textId="77777777" w:rsidTr="00234E76">
        <w:tc>
          <w:tcPr>
            <w:tcW w:w="2628" w:type="dxa"/>
            <w:shd w:val="clear" w:color="auto" w:fill="auto"/>
          </w:tcPr>
          <w:p w14:paraId="27ACFFA2" w14:textId="4E1B9D6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Albumin</w:t>
            </w:r>
            <w:r w:rsidR="000C687D">
              <w:rPr>
                <w:rFonts w:ascii="Book Antiqua" w:hAnsi="Book Antiqua"/>
              </w:rPr>
              <w:t xml:space="preserve"> in</w:t>
            </w:r>
            <w:r w:rsidRPr="00D04302">
              <w:rPr>
                <w:rFonts w:ascii="Book Antiqua" w:hAnsi="Book Antiqua"/>
              </w:rPr>
              <w:t xml:space="preserve"> g/L</w:t>
            </w:r>
          </w:p>
        </w:tc>
        <w:tc>
          <w:tcPr>
            <w:tcW w:w="2131" w:type="dxa"/>
            <w:shd w:val="clear" w:color="auto" w:fill="auto"/>
          </w:tcPr>
          <w:p w14:paraId="32D7BEBF" w14:textId="5E4CD23D"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40.42</w:t>
            </w:r>
            <w:r w:rsidR="000E0F0D" w:rsidRPr="00D04302">
              <w:rPr>
                <w:rFonts w:ascii="Book Antiqua" w:hAnsi="Book Antiqua"/>
              </w:rPr>
              <w:t xml:space="preserve"> </w:t>
            </w:r>
            <w:r w:rsidRPr="00D04302">
              <w:rPr>
                <w:rFonts w:ascii="Book Antiqua" w:hAnsi="Book Antiqua"/>
              </w:rPr>
              <w:t>±</w:t>
            </w:r>
            <w:r w:rsidR="000E0F0D" w:rsidRPr="00D04302">
              <w:rPr>
                <w:rFonts w:ascii="Book Antiqua" w:hAnsi="Book Antiqua"/>
              </w:rPr>
              <w:t xml:space="preserve"> </w:t>
            </w:r>
            <w:r w:rsidRPr="00D04302">
              <w:rPr>
                <w:rFonts w:ascii="Book Antiqua" w:hAnsi="Book Antiqua"/>
              </w:rPr>
              <w:t>2.06</w:t>
            </w:r>
          </w:p>
        </w:tc>
        <w:tc>
          <w:tcPr>
            <w:tcW w:w="1586" w:type="dxa"/>
            <w:shd w:val="clear" w:color="auto" w:fill="auto"/>
          </w:tcPr>
          <w:p w14:paraId="19BD7783" w14:textId="2C86454D"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42.22</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3.99</w:t>
            </w:r>
          </w:p>
        </w:tc>
        <w:tc>
          <w:tcPr>
            <w:tcW w:w="1560" w:type="dxa"/>
            <w:shd w:val="clear" w:color="auto" w:fill="auto"/>
          </w:tcPr>
          <w:p w14:paraId="149E9311" w14:textId="7103E990"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36.59</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5.2</w:t>
            </w:r>
            <w:r w:rsidRPr="00D04302">
              <w:rPr>
                <w:rFonts w:ascii="Book Antiqua" w:hAnsi="Book Antiqua"/>
                <w:vertAlign w:val="superscript"/>
              </w:rPr>
              <w:t>a</w:t>
            </w:r>
          </w:p>
        </w:tc>
        <w:tc>
          <w:tcPr>
            <w:tcW w:w="1559" w:type="dxa"/>
            <w:shd w:val="clear" w:color="auto" w:fill="auto"/>
          </w:tcPr>
          <w:p w14:paraId="227CA8AD" w14:textId="77BAB1A5"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31.8</w:t>
            </w:r>
            <w:r w:rsidR="00CC3F0F">
              <w:rPr>
                <w:rFonts w:ascii="Book Antiqua" w:hAnsi="Book Antiqua"/>
              </w:rPr>
              <w:t>0</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3.83</w:t>
            </w:r>
            <w:r w:rsidRPr="00D04302">
              <w:rPr>
                <w:rFonts w:ascii="Book Antiqua" w:hAnsi="Book Antiqua"/>
                <w:vertAlign w:val="superscript"/>
              </w:rPr>
              <w:t>b</w:t>
            </w:r>
          </w:p>
        </w:tc>
        <w:tc>
          <w:tcPr>
            <w:tcW w:w="1559" w:type="dxa"/>
            <w:shd w:val="clear" w:color="auto" w:fill="auto"/>
          </w:tcPr>
          <w:p w14:paraId="235FC2DA" w14:textId="7A2EB139"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36.98</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5.08</w:t>
            </w:r>
            <w:r w:rsidR="003D6092" w:rsidRPr="00D04302">
              <w:rPr>
                <w:rFonts w:ascii="Book Antiqua" w:hAnsi="Book Antiqua"/>
                <w:vertAlign w:val="superscript"/>
              </w:rPr>
              <w:t>a</w:t>
            </w:r>
            <w:r w:rsidRPr="00D04302">
              <w:rPr>
                <w:rFonts w:ascii="Book Antiqua" w:hAnsi="Book Antiqua"/>
                <w:vertAlign w:val="superscript"/>
              </w:rPr>
              <w:t xml:space="preserve"> </w:t>
            </w:r>
          </w:p>
        </w:tc>
        <w:tc>
          <w:tcPr>
            <w:tcW w:w="1449" w:type="dxa"/>
            <w:shd w:val="clear" w:color="auto" w:fill="auto"/>
          </w:tcPr>
          <w:p w14:paraId="2BC2DC0B" w14:textId="5E2E34E2"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&lt;</w:t>
            </w:r>
            <w:r w:rsidR="00234E76" w:rsidRPr="00D04302">
              <w:rPr>
                <w:rFonts w:ascii="Book Antiqua" w:hAnsi="Book Antiqua"/>
              </w:rPr>
              <w:t xml:space="preserve"> </w:t>
            </w:r>
            <w:r w:rsidRPr="00D04302">
              <w:rPr>
                <w:rFonts w:ascii="Book Antiqua" w:hAnsi="Book Antiqua"/>
              </w:rPr>
              <w:t>0.001</w:t>
            </w:r>
          </w:p>
        </w:tc>
      </w:tr>
      <w:tr w:rsidR="00234E76" w:rsidRPr="00D04302" w14:paraId="5A60DF6F" w14:textId="77777777" w:rsidTr="00234E76">
        <w:tc>
          <w:tcPr>
            <w:tcW w:w="2628" w:type="dxa"/>
            <w:shd w:val="clear" w:color="auto" w:fill="auto"/>
          </w:tcPr>
          <w:p w14:paraId="727C44FF" w14:textId="030965CA"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 xml:space="preserve">TBIL </w:t>
            </w:r>
            <w:r w:rsidR="000C687D">
              <w:rPr>
                <w:rFonts w:ascii="Book Antiqua" w:hAnsi="Book Antiqua"/>
              </w:rPr>
              <w:t xml:space="preserve">in </w:t>
            </w:r>
            <w:r w:rsidRPr="00D04302">
              <w:rPr>
                <w:rFonts w:ascii="Book Antiqua" w:hAnsi="Book Antiqua"/>
              </w:rPr>
              <w:t>µ</w:t>
            </w:r>
            <w:proofErr w:type="spellStart"/>
            <w:r w:rsidRPr="00D04302">
              <w:rPr>
                <w:rFonts w:ascii="Book Antiqua" w:hAnsi="Book Antiqua"/>
              </w:rPr>
              <w:t>mol</w:t>
            </w:r>
            <w:proofErr w:type="spellEnd"/>
            <w:r w:rsidRPr="00D04302">
              <w:rPr>
                <w:rFonts w:ascii="Book Antiqua" w:hAnsi="Book Antiqua"/>
              </w:rPr>
              <w:t>/L</w:t>
            </w:r>
          </w:p>
        </w:tc>
        <w:tc>
          <w:tcPr>
            <w:tcW w:w="2131" w:type="dxa"/>
            <w:shd w:val="clear" w:color="auto" w:fill="auto"/>
          </w:tcPr>
          <w:p w14:paraId="246FF03C"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14.97 ± 6.54</w:t>
            </w:r>
          </w:p>
        </w:tc>
        <w:tc>
          <w:tcPr>
            <w:tcW w:w="1586" w:type="dxa"/>
            <w:shd w:val="clear" w:color="auto" w:fill="auto"/>
          </w:tcPr>
          <w:p w14:paraId="7560028A" w14:textId="21B59125"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11.38</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5.53</w:t>
            </w:r>
          </w:p>
        </w:tc>
        <w:tc>
          <w:tcPr>
            <w:tcW w:w="1560" w:type="dxa"/>
            <w:shd w:val="clear" w:color="auto" w:fill="auto"/>
          </w:tcPr>
          <w:p w14:paraId="7F4E52AD" w14:textId="3E242BBA"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19.19</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6.25</w:t>
            </w:r>
            <w:r w:rsidRPr="00D04302">
              <w:rPr>
                <w:rFonts w:ascii="Book Antiqua" w:hAnsi="Book Antiqua"/>
                <w:vertAlign w:val="superscript"/>
              </w:rPr>
              <w:t>b</w:t>
            </w:r>
          </w:p>
        </w:tc>
        <w:tc>
          <w:tcPr>
            <w:tcW w:w="1559" w:type="dxa"/>
            <w:shd w:val="clear" w:color="auto" w:fill="auto"/>
          </w:tcPr>
          <w:p w14:paraId="7AC6C270" w14:textId="72D9B2BA"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14.55</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3.68</w:t>
            </w:r>
          </w:p>
        </w:tc>
        <w:tc>
          <w:tcPr>
            <w:tcW w:w="1559" w:type="dxa"/>
            <w:shd w:val="clear" w:color="auto" w:fill="auto"/>
          </w:tcPr>
          <w:p w14:paraId="361E2BD0" w14:textId="199EED81"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12.00</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3.22</w:t>
            </w:r>
            <w:r w:rsidRPr="00D04302">
              <w:rPr>
                <w:rFonts w:ascii="Book Antiqua" w:hAnsi="Book Antiqua"/>
                <w:vertAlign w:val="superscript"/>
              </w:rPr>
              <w:t>c</w:t>
            </w:r>
          </w:p>
        </w:tc>
        <w:tc>
          <w:tcPr>
            <w:tcW w:w="1449" w:type="dxa"/>
            <w:shd w:val="clear" w:color="auto" w:fill="auto"/>
          </w:tcPr>
          <w:p w14:paraId="3E839E68"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0.025</w:t>
            </w:r>
          </w:p>
        </w:tc>
      </w:tr>
      <w:tr w:rsidR="00234E76" w:rsidRPr="00D04302" w14:paraId="7C987D57" w14:textId="77777777" w:rsidTr="00234E76">
        <w:tc>
          <w:tcPr>
            <w:tcW w:w="2628" w:type="dxa"/>
            <w:shd w:val="clear" w:color="auto" w:fill="auto"/>
          </w:tcPr>
          <w:p w14:paraId="5168957E" w14:textId="04B10F73"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 xml:space="preserve">DBIL </w:t>
            </w:r>
            <w:r w:rsidR="000C687D">
              <w:rPr>
                <w:rFonts w:ascii="Book Antiqua" w:hAnsi="Book Antiqua"/>
              </w:rPr>
              <w:t xml:space="preserve">in </w:t>
            </w:r>
            <w:r w:rsidRPr="00D04302">
              <w:rPr>
                <w:rFonts w:ascii="Book Antiqua" w:hAnsi="Book Antiqua"/>
              </w:rPr>
              <w:t>µ</w:t>
            </w:r>
            <w:proofErr w:type="spellStart"/>
            <w:r w:rsidRPr="00D04302">
              <w:rPr>
                <w:rFonts w:ascii="Book Antiqua" w:hAnsi="Book Antiqua"/>
              </w:rPr>
              <w:t>mol</w:t>
            </w:r>
            <w:proofErr w:type="spellEnd"/>
            <w:r w:rsidRPr="00D04302">
              <w:rPr>
                <w:rFonts w:ascii="Book Antiqua" w:hAnsi="Book Antiqua"/>
              </w:rPr>
              <w:t>/L</w:t>
            </w:r>
          </w:p>
        </w:tc>
        <w:tc>
          <w:tcPr>
            <w:tcW w:w="2131" w:type="dxa"/>
            <w:shd w:val="clear" w:color="auto" w:fill="auto"/>
          </w:tcPr>
          <w:p w14:paraId="343BD964"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2.62 ± 0.72</w:t>
            </w:r>
          </w:p>
        </w:tc>
        <w:tc>
          <w:tcPr>
            <w:tcW w:w="1586" w:type="dxa"/>
            <w:shd w:val="clear" w:color="auto" w:fill="auto"/>
          </w:tcPr>
          <w:p w14:paraId="770FAA44" w14:textId="59C87AB9"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2.44</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0.90</w:t>
            </w:r>
          </w:p>
        </w:tc>
        <w:tc>
          <w:tcPr>
            <w:tcW w:w="1560" w:type="dxa"/>
            <w:shd w:val="clear" w:color="auto" w:fill="auto"/>
          </w:tcPr>
          <w:p w14:paraId="2F03E3D9" w14:textId="0B7C2515"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3.24</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1.10</w:t>
            </w:r>
          </w:p>
        </w:tc>
        <w:tc>
          <w:tcPr>
            <w:tcW w:w="1559" w:type="dxa"/>
            <w:shd w:val="clear" w:color="auto" w:fill="auto"/>
          </w:tcPr>
          <w:p w14:paraId="4348BA19" w14:textId="3CD349EB"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3.15</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1.80</w:t>
            </w:r>
          </w:p>
        </w:tc>
        <w:tc>
          <w:tcPr>
            <w:tcW w:w="1559" w:type="dxa"/>
            <w:shd w:val="clear" w:color="auto" w:fill="auto"/>
          </w:tcPr>
          <w:p w14:paraId="581828BF" w14:textId="0B67EC15"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2.42</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0.76</w:t>
            </w:r>
          </w:p>
        </w:tc>
        <w:tc>
          <w:tcPr>
            <w:tcW w:w="1449" w:type="dxa"/>
            <w:shd w:val="clear" w:color="auto" w:fill="auto"/>
          </w:tcPr>
          <w:p w14:paraId="31E01528"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0.199</w:t>
            </w:r>
          </w:p>
        </w:tc>
      </w:tr>
      <w:tr w:rsidR="00234E76" w:rsidRPr="00D04302" w14:paraId="26702370" w14:textId="77777777" w:rsidTr="00234E76">
        <w:tc>
          <w:tcPr>
            <w:tcW w:w="2628" w:type="dxa"/>
            <w:shd w:val="clear" w:color="auto" w:fill="auto"/>
          </w:tcPr>
          <w:p w14:paraId="010D5C55" w14:textId="7DCD51B0"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 xml:space="preserve">ALT </w:t>
            </w:r>
            <w:r w:rsidR="000C687D">
              <w:rPr>
                <w:rFonts w:ascii="Book Antiqua" w:hAnsi="Book Antiqua"/>
              </w:rPr>
              <w:t xml:space="preserve">in </w:t>
            </w:r>
            <w:r w:rsidRPr="00D04302">
              <w:rPr>
                <w:rFonts w:ascii="Book Antiqua" w:hAnsi="Book Antiqua"/>
              </w:rPr>
              <w:t>U/L</w:t>
            </w:r>
          </w:p>
        </w:tc>
        <w:tc>
          <w:tcPr>
            <w:tcW w:w="2131" w:type="dxa"/>
            <w:shd w:val="clear" w:color="auto" w:fill="auto"/>
          </w:tcPr>
          <w:p w14:paraId="789BE7BE"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27.22 ± 13.16</w:t>
            </w:r>
          </w:p>
        </w:tc>
        <w:tc>
          <w:tcPr>
            <w:tcW w:w="1586" w:type="dxa"/>
            <w:shd w:val="clear" w:color="auto" w:fill="auto"/>
          </w:tcPr>
          <w:p w14:paraId="10164D14" w14:textId="04A7B414"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24.08</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11.46</w:t>
            </w:r>
          </w:p>
        </w:tc>
        <w:tc>
          <w:tcPr>
            <w:tcW w:w="1560" w:type="dxa"/>
            <w:shd w:val="clear" w:color="auto" w:fill="auto"/>
          </w:tcPr>
          <w:p w14:paraId="4297AA3E" w14:textId="1023675F"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21.82</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12.00</w:t>
            </w:r>
          </w:p>
        </w:tc>
        <w:tc>
          <w:tcPr>
            <w:tcW w:w="1559" w:type="dxa"/>
            <w:shd w:val="clear" w:color="auto" w:fill="auto"/>
          </w:tcPr>
          <w:p w14:paraId="4F6AEC48" w14:textId="54EB7B01"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24.29</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20.06</w:t>
            </w:r>
          </w:p>
        </w:tc>
        <w:tc>
          <w:tcPr>
            <w:tcW w:w="1559" w:type="dxa"/>
            <w:shd w:val="clear" w:color="auto" w:fill="auto"/>
          </w:tcPr>
          <w:p w14:paraId="53F7653D" w14:textId="52C348C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32</w:t>
            </w:r>
            <w:r w:rsidR="00CC3F0F">
              <w:rPr>
                <w:rFonts w:ascii="Book Antiqua" w:hAnsi="Book Antiqua"/>
              </w:rPr>
              <w:t>.00</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23.46</w:t>
            </w:r>
          </w:p>
        </w:tc>
        <w:tc>
          <w:tcPr>
            <w:tcW w:w="1449" w:type="dxa"/>
            <w:shd w:val="clear" w:color="auto" w:fill="auto"/>
          </w:tcPr>
          <w:p w14:paraId="54F3C241"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0.753</w:t>
            </w:r>
          </w:p>
        </w:tc>
      </w:tr>
      <w:tr w:rsidR="00234E76" w:rsidRPr="00D04302" w14:paraId="1DADEDBB" w14:textId="77777777" w:rsidTr="00234E76">
        <w:tc>
          <w:tcPr>
            <w:tcW w:w="2628" w:type="dxa"/>
            <w:shd w:val="clear" w:color="auto" w:fill="auto"/>
          </w:tcPr>
          <w:p w14:paraId="370C41C6" w14:textId="1A7691B1"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 xml:space="preserve">AST </w:t>
            </w:r>
            <w:r w:rsidR="000C687D">
              <w:rPr>
                <w:rFonts w:ascii="Book Antiqua" w:hAnsi="Book Antiqua"/>
              </w:rPr>
              <w:t xml:space="preserve">in </w:t>
            </w:r>
            <w:r w:rsidRPr="00D04302">
              <w:rPr>
                <w:rFonts w:ascii="Book Antiqua" w:hAnsi="Book Antiqua"/>
              </w:rPr>
              <w:t>U/L</w:t>
            </w:r>
          </w:p>
        </w:tc>
        <w:tc>
          <w:tcPr>
            <w:tcW w:w="2131" w:type="dxa"/>
            <w:shd w:val="clear" w:color="auto" w:fill="auto"/>
          </w:tcPr>
          <w:p w14:paraId="6C442AB5"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23.21 ± 8.59</w:t>
            </w:r>
          </w:p>
        </w:tc>
        <w:tc>
          <w:tcPr>
            <w:tcW w:w="1586" w:type="dxa"/>
            <w:shd w:val="clear" w:color="auto" w:fill="auto"/>
          </w:tcPr>
          <w:p w14:paraId="0E276388" w14:textId="08E79BAE"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26.5</w:t>
            </w:r>
            <w:r w:rsidR="00CC3F0F">
              <w:rPr>
                <w:rFonts w:ascii="Book Antiqua" w:hAnsi="Book Antiqua"/>
              </w:rPr>
              <w:t>0</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7.28</w:t>
            </w:r>
          </w:p>
        </w:tc>
        <w:tc>
          <w:tcPr>
            <w:tcW w:w="1560" w:type="dxa"/>
            <w:shd w:val="clear" w:color="auto" w:fill="auto"/>
          </w:tcPr>
          <w:p w14:paraId="182222F6" w14:textId="1E68A9C3"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25.36</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4.38</w:t>
            </w:r>
          </w:p>
        </w:tc>
        <w:tc>
          <w:tcPr>
            <w:tcW w:w="1559" w:type="dxa"/>
            <w:shd w:val="clear" w:color="auto" w:fill="auto"/>
          </w:tcPr>
          <w:p w14:paraId="70A406F0" w14:textId="27411DEB"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27.14</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19.36</w:t>
            </w:r>
          </w:p>
        </w:tc>
        <w:tc>
          <w:tcPr>
            <w:tcW w:w="1559" w:type="dxa"/>
            <w:shd w:val="clear" w:color="auto" w:fill="auto"/>
          </w:tcPr>
          <w:p w14:paraId="5FAB21A4" w14:textId="28CBD808"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25.8</w:t>
            </w:r>
            <w:r w:rsidR="00CC3F0F">
              <w:rPr>
                <w:rFonts w:ascii="Book Antiqua" w:hAnsi="Book Antiqua"/>
              </w:rPr>
              <w:t>0</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7.66</w:t>
            </w:r>
          </w:p>
        </w:tc>
        <w:tc>
          <w:tcPr>
            <w:tcW w:w="1449" w:type="dxa"/>
            <w:shd w:val="clear" w:color="auto" w:fill="auto"/>
          </w:tcPr>
          <w:p w14:paraId="4336858B"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0.954</w:t>
            </w:r>
          </w:p>
        </w:tc>
      </w:tr>
      <w:tr w:rsidR="00234E76" w:rsidRPr="00D04302" w14:paraId="27CE60EA" w14:textId="77777777" w:rsidTr="00234E76">
        <w:tc>
          <w:tcPr>
            <w:tcW w:w="2628" w:type="dxa"/>
            <w:shd w:val="clear" w:color="auto" w:fill="auto"/>
          </w:tcPr>
          <w:p w14:paraId="3485D64E" w14:textId="4D77AA43"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 xml:space="preserve">GGT </w:t>
            </w:r>
            <w:r w:rsidR="000C687D">
              <w:rPr>
                <w:rFonts w:ascii="Book Antiqua" w:hAnsi="Book Antiqua"/>
              </w:rPr>
              <w:t xml:space="preserve">in </w:t>
            </w:r>
            <w:r w:rsidRPr="00D04302">
              <w:rPr>
                <w:rFonts w:ascii="Book Antiqua" w:hAnsi="Book Antiqua"/>
              </w:rPr>
              <w:t>U/L</w:t>
            </w:r>
          </w:p>
        </w:tc>
        <w:tc>
          <w:tcPr>
            <w:tcW w:w="2131" w:type="dxa"/>
            <w:shd w:val="clear" w:color="auto" w:fill="auto"/>
          </w:tcPr>
          <w:p w14:paraId="0D7B5118"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33.23 ± 14.95</w:t>
            </w:r>
          </w:p>
        </w:tc>
        <w:tc>
          <w:tcPr>
            <w:tcW w:w="1586" w:type="dxa"/>
            <w:shd w:val="clear" w:color="auto" w:fill="auto"/>
          </w:tcPr>
          <w:p w14:paraId="4EE2C8A1" w14:textId="384C1863"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28.17</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18.7</w:t>
            </w:r>
            <w:r w:rsidR="00CC3F0F">
              <w:rPr>
                <w:rFonts w:ascii="Book Antiqua" w:hAnsi="Book Antiqua"/>
              </w:rPr>
              <w:t>0</w:t>
            </w:r>
          </w:p>
        </w:tc>
        <w:tc>
          <w:tcPr>
            <w:tcW w:w="1560" w:type="dxa"/>
            <w:shd w:val="clear" w:color="auto" w:fill="auto"/>
          </w:tcPr>
          <w:p w14:paraId="6D37AA31" w14:textId="02CBA68F"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27</w:t>
            </w:r>
            <w:r w:rsidR="00CC3F0F">
              <w:rPr>
                <w:rFonts w:ascii="Book Antiqua" w:hAnsi="Book Antiqua"/>
              </w:rPr>
              <w:t xml:space="preserve">.00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16.95</w:t>
            </w:r>
          </w:p>
        </w:tc>
        <w:tc>
          <w:tcPr>
            <w:tcW w:w="1559" w:type="dxa"/>
            <w:shd w:val="clear" w:color="auto" w:fill="auto"/>
          </w:tcPr>
          <w:p w14:paraId="0B89149D" w14:textId="2518811C"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25.29</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12.68</w:t>
            </w:r>
          </w:p>
        </w:tc>
        <w:tc>
          <w:tcPr>
            <w:tcW w:w="1559" w:type="dxa"/>
            <w:shd w:val="clear" w:color="auto" w:fill="auto"/>
          </w:tcPr>
          <w:p w14:paraId="24E8736C" w14:textId="5995AD82"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33.23</w:t>
            </w:r>
            <w:r w:rsidR="00234E76" w:rsidRPr="00D04302">
              <w:rPr>
                <w:rFonts w:ascii="Book Antiqua" w:hAnsi="Book Antiqua"/>
              </w:rPr>
              <w:t xml:space="preserve"> </w:t>
            </w:r>
            <w:r w:rsidRPr="00D04302">
              <w:rPr>
                <w:rFonts w:ascii="Book Antiqua" w:hAnsi="Book Antiqua"/>
              </w:rPr>
              <w:t>±</w:t>
            </w:r>
            <w:r w:rsidR="00234E76" w:rsidRPr="00D04302">
              <w:rPr>
                <w:rFonts w:ascii="Book Antiqua" w:hAnsi="Book Antiqua"/>
              </w:rPr>
              <w:t xml:space="preserve"> </w:t>
            </w:r>
            <w:r w:rsidRPr="00D04302">
              <w:rPr>
                <w:rFonts w:ascii="Book Antiqua" w:hAnsi="Book Antiqua"/>
              </w:rPr>
              <w:t>14.95</w:t>
            </w:r>
          </w:p>
        </w:tc>
        <w:tc>
          <w:tcPr>
            <w:tcW w:w="1449" w:type="dxa"/>
            <w:shd w:val="clear" w:color="auto" w:fill="auto"/>
          </w:tcPr>
          <w:p w14:paraId="04A0CC68" w14:textId="77777777" w:rsidR="005A3212" w:rsidRPr="00D04302" w:rsidRDefault="005A3212" w:rsidP="00CC3F0F">
            <w:pPr>
              <w:adjustRightInd w:val="0"/>
              <w:snapToGrid w:val="0"/>
              <w:spacing w:line="360" w:lineRule="auto"/>
              <w:rPr>
                <w:rFonts w:ascii="Book Antiqua" w:hAnsi="Book Antiqua"/>
              </w:rPr>
            </w:pPr>
            <w:r w:rsidRPr="00D04302">
              <w:rPr>
                <w:rFonts w:ascii="Book Antiqua" w:hAnsi="Book Antiqua"/>
              </w:rPr>
              <w:t>0.682</w:t>
            </w:r>
          </w:p>
        </w:tc>
      </w:tr>
    </w:tbl>
    <w:p w14:paraId="45A9FE76" w14:textId="77777777" w:rsidR="00B169B1" w:rsidRDefault="00BC1919" w:rsidP="00D04302">
      <w:pPr>
        <w:adjustRightInd w:val="0"/>
        <w:snapToGrid w:val="0"/>
        <w:spacing w:line="360" w:lineRule="auto"/>
        <w:jc w:val="both"/>
        <w:rPr>
          <w:rFonts w:ascii="Book Antiqua" w:hAnsi="Book Antiqua" w:cs="Book Antiqua"/>
          <w:lang w:eastAsia="zh-CN"/>
        </w:rPr>
      </w:pPr>
      <w:proofErr w:type="spellStart"/>
      <w:proofErr w:type="gramStart"/>
      <w:r w:rsidRPr="00D04302">
        <w:rPr>
          <w:rFonts w:ascii="Book Antiqua" w:eastAsia="Book Antiqua" w:hAnsi="Book Antiqua" w:cs="Book Antiqua"/>
          <w:vertAlign w:val="superscript"/>
        </w:rPr>
        <w:t>a</w:t>
      </w:r>
      <w:r w:rsidRPr="00D04302">
        <w:rPr>
          <w:rFonts w:ascii="Book Antiqua" w:eastAsia="Book Antiqua" w:hAnsi="Book Antiqua" w:cs="Book Antiqua"/>
          <w:i/>
        </w:rPr>
        <w:t>P</w:t>
      </w:r>
      <w:proofErr w:type="spellEnd"/>
      <w:proofErr w:type="gramEnd"/>
      <w:r w:rsidRPr="00D04302">
        <w:rPr>
          <w:rFonts w:ascii="Book Antiqua" w:eastAsia="Book Antiqua" w:hAnsi="Book Antiqua" w:cs="Book Antiqua"/>
        </w:rPr>
        <w:t xml:space="preserve"> &lt; 0.01 </w:t>
      </w:r>
      <w:r w:rsidRPr="00D04302">
        <w:rPr>
          <w:rFonts w:ascii="Book Antiqua" w:eastAsia="Book Antiqua" w:hAnsi="Book Antiqua" w:cs="Book Antiqua"/>
          <w:i/>
          <w:iCs/>
        </w:rPr>
        <w:t>vs</w:t>
      </w:r>
      <w:r w:rsidRPr="00D04302">
        <w:rPr>
          <w:rFonts w:ascii="Book Antiqua" w:eastAsia="Book Antiqua" w:hAnsi="Book Antiqua" w:cs="Book Antiqua"/>
        </w:rPr>
        <w:t xml:space="preserve"> day 1</w:t>
      </w:r>
      <w:r w:rsidR="00B169B1">
        <w:rPr>
          <w:rFonts w:ascii="Book Antiqua" w:hAnsi="Book Antiqua" w:cs="Book Antiqua" w:hint="eastAsia"/>
          <w:lang w:eastAsia="zh-CN"/>
        </w:rPr>
        <w:t>.</w:t>
      </w:r>
    </w:p>
    <w:p w14:paraId="228E70D0" w14:textId="77777777" w:rsidR="00B169B1" w:rsidRDefault="00BC1919" w:rsidP="00D04302">
      <w:pPr>
        <w:adjustRightInd w:val="0"/>
        <w:snapToGrid w:val="0"/>
        <w:spacing w:line="360" w:lineRule="auto"/>
        <w:jc w:val="both"/>
        <w:rPr>
          <w:rFonts w:ascii="Book Antiqua" w:hAnsi="Book Antiqua" w:cs="Book Antiqua"/>
          <w:lang w:eastAsia="zh-CN"/>
        </w:rPr>
      </w:pPr>
      <w:proofErr w:type="spellStart"/>
      <w:proofErr w:type="gramStart"/>
      <w:r w:rsidRPr="00D04302">
        <w:rPr>
          <w:rFonts w:ascii="Book Antiqua" w:eastAsia="Book Antiqua" w:hAnsi="Book Antiqua" w:cs="Book Antiqua"/>
          <w:vertAlign w:val="superscript"/>
        </w:rPr>
        <w:t>b</w:t>
      </w:r>
      <w:r w:rsidRPr="00D04302">
        <w:rPr>
          <w:rFonts w:ascii="Book Antiqua" w:eastAsia="Book Antiqua" w:hAnsi="Book Antiqua" w:cs="Book Antiqua"/>
          <w:i/>
          <w:iCs/>
        </w:rPr>
        <w:t>P</w:t>
      </w:r>
      <w:proofErr w:type="spellEnd"/>
      <w:proofErr w:type="gramEnd"/>
      <w:r w:rsidRPr="00D04302">
        <w:rPr>
          <w:rFonts w:ascii="Book Antiqua" w:eastAsia="Book Antiqua" w:hAnsi="Book Antiqua" w:cs="Book Antiqua"/>
        </w:rPr>
        <w:t xml:space="preserve"> &lt; 0.001 </w:t>
      </w:r>
      <w:r w:rsidRPr="00D04302">
        <w:rPr>
          <w:rFonts w:ascii="Book Antiqua" w:eastAsia="Book Antiqua" w:hAnsi="Book Antiqua" w:cs="Book Antiqua"/>
          <w:i/>
          <w:iCs/>
        </w:rPr>
        <w:t>vs</w:t>
      </w:r>
      <w:r w:rsidRPr="00D04302">
        <w:rPr>
          <w:rFonts w:ascii="Book Antiqua" w:eastAsia="Book Antiqua" w:hAnsi="Book Antiqua" w:cs="Book Antiqua"/>
        </w:rPr>
        <w:t xml:space="preserve"> day 1</w:t>
      </w:r>
      <w:r w:rsidR="00B169B1">
        <w:rPr>
          <w:rFonts w:ascii="Book Antiqua" w:hAnsi="Book Antiqua" w:cs="Book Antiqua" w:hint="eastAsia"/>
          <w:lang w:eastAsia="zh-CN"/>
        </w:rPr>
        <w:t>.</w:t>
      </w:r>
    </w:p>
    <w:p w14:paraId="338EA7AC" w14:textId="107A7859" w:rsidR="00C50FFE" w:rsidRDefault="00BC1919" w:rsidP="00D04302">
      <w:pPr>
        <w:adjustRightInd w:val="0"/>
        <w:snapToGrid w:val="0"/>
        <w:spacing w:line="360" w:lineRule="auto"/>
        <w:jc w:val="both"/>
        <w:rPr>
          <w:rFonts w:ascii="Book Antiqua" w:eastAsia="Book Antiqua" w:hAnsi="Book Antiqua" w:cs="Book Antiqua"/>
        </w:rPr>
      </w:pPr>
      <w:proofErr w:type="spellStart"/>
      <w:proofErr w:type="gramStart"/>
      <w:r w:rsidRPr="00D04302">
        <w:rPr>
          <w:rFonts w:ascii="Book Antiqua" w:eastAsia="Book Antiqua" w:hAnsi="Book Antiqua" w:cs="Book Antiqua"/>
          <w:vertAlign w:val="superscript"/>
        </w:rPr>
        <w:t>c</w:t>
      </w:r>
      <w:r w:rsidRPr="00D04302">
        <w:rPr>
          <w:rFonts w:ascii="Book Antiqua" w:eastAsia="Book Antiqua" w:hAnsi="Book Antiqua" w:cs="Book Antiqua"/>
          <w:i/>
          <w:iCs/>
        </w:rPr>
        <w:t>P</w:t>
      </w:r>
      <w:proofErr w:type="spellEnd"/>
      <w:proofErr w:type="gramEnd"/>
      <w:r w:rsidRPr="00D04302">
        <w:rPr>
          <w:rFonts w:ascii="Book Antiqua" w:eastAsia="Book Antiqua" w:hAnsi="Book Antiqua" w:cs="Book Antiqua"/>
        </w:rPr>
        <w:t xml:space="preserve"> &lt; 0.01 </w:t>
      </w:r>
      <w:r w:rsidRPr="00D04302">
        <w:rPr>
          <w:rFonts w:ascii="Book Antiqua" w:eastAsia="Book Antiqua" w:hAnsi="Book Antiqua" w:cs="Book Antiqua"/>
          <w:i/>
          <w:iCs/>
        </w:rPr>
        <w:t>vs</w:t>
      </w:r>
      <w:r w:rsidRPr="00D04302">
        <w:rPr>
          <w:rFonts w:ascii="Book Antiqua" w:eastAsia="Book Antiqua" w:hAnsi="Book Antiqua" w:cs="Book Antiqua"/>
        </w:rPr>
        <w:t xml:space="preserve"> day 3</w:t>
      </w:r>
      <w:r w:rsidR="00D61C1E" w:rsidRPr="00D04302">
        <w:rPr>
          <w:rFonts w:ascii="Book Antiqua" w:eastAsia="宋体" w:hAnsi="Book Antiqua" w:cs="宋体"/>
          <w:lang w:eastAsia="zh-CN"/>
        </w:rPr>
        <w:t>.</w:t>
      </w:r>
      <w:r w:rsidR="003D6092" w:rsidRPr="00D04302">
        <w:rPr>
          <w:rFonts w:ascii="Book Antiqua" w:eastAsia="宋体" w:hAnsi="Book Antiqua" w:cs="宋体"/>
          <w:lang w:eastAsia="zh-CN"/>
        </w:rPr>
        <w:t xml:space="preserve"> </w:t>
      </w:r>
      <w:r w:rsidR="003D6092" w:rsidRPr="00D04302">
        <w:rPr>
          <w:rFonts w:ascii="Book Antiqua" w:eastAsia="Book Antiqua" w:hAnsi="Book Antiqua" w:cs="Book Antiqua"/>
        </w:rPr>
        <w:t xml:space="preserve">ALT: Alanine transaminase; AST: Aspartate transaminase; </w:t>
      </w:r>
      <w:r w:rsidR="008718E0" w:rsidRPr="00D04302">
        <w:rPr>
          <w:rFonts w:ascii="Book Antiqua" w:eastAsia="Book Antiqua" w:hAnsi="Book Antiqua" w:cs="Book Antiqua"/>
        </w:rPr>
        <w:t xml:space="preserve">DBIL: Direct bilirubin; </w:t>
      </w:r>
      <w:r w:rsidR="003D6092" w:rsidRPr="00D04302">
        <w:rPr>
          <w:rFonts w:ascii="Book Antiqua" w:eastAsia="Book Antiqua" w:hAnsi="Book Antiqua" w:cs="Book Antiqua"/>
        </w:rPr>
        <w:t>GGT: γ-</w:t>
      </w:r>
      <w:proofErr w:type="spellStart"/>
      <w:r w:rsidR="008B596C" w:rsidRPr="00D04302">
        <w:rPr>
          <w:rFonts w:ascii="Book Antiqua" w:eastAsia="Book Antiqua" w:hAnsi="Book Antiqua" w:cs="Book Antiqua"/>
        </w:rPr>
        <w:t>g</w:t>
      </w:r>
      <w:r w:rsidR="003D6092" w:rsidRPr="00D04302">
        <w:rPr>
          <w:rFonts w:ascii="Book Antiqua" w:eastAsia="Book Antiqua" w:hAnsi="Book Antiqua" w:cs="Book Antiqua"/>
        </w:rPr>
        <w:t>lutamyltransferase</w:t>
      </w:r>
      <w:proofErr w:type="spellEnd"/>
      <w:r w:rsidR="008718E0">
        <w:rPr>
          <w:rFonts w:ascii="Book Antiqua" w:eastAsia="Book Antiqua" w:hAnsi="Book Antiqua" w:cs="Book Antiqua"/>
        </w:rPr>
        <w:t>;</w:t>
      </w:r>
      <w:r w:rsidR="008718E0" w:rsidRPr="008718E0">
        <w:rPr>
          <w:rFonts w:ascii="Book Antiqua" w:eastAsia="Book Antiqua" w:hAnsi="Book Antiqua" w:cs="Book Antiqua"/>
        </w:rPr>
        <w:t xml:space="preserve"> </w:t>
      </w:r>
      <w:r w:rsidR="008718E0" w:rsidRPr="00D04302">
        <w:rPr>
          <w:rFonts w:ascii="Book Antiqua" w:eastAsia="Book Antiqua" w:hAnsi="Book Antiqua" w:cs="Book Antiqua"/>
        </w:rPr>
        <w:t>TBIL: Total bilirubin</w:t>
      </w:r>
      <w:r w:rsidR="008718E0">
        <w:rPr>
          <w:rFonts w:ascii="Book Antiqua" w:eastAsia="Book Antiqua" w:hAnsi="Book Antiqua" w:cs="Book Antiqua"/>
        </w:rPr>
        <w:t>.</w:t>
      </w:r>
    </w:p>
    <w:p w14:paraId="4567A448" w14:textId="77777777" w:rsidR="00C50FFE" w:rsidRDefault="00C50FFE">
      <w:pPr>
        <w:rPr>
          <w:rFonts w:ascii="Book Antiqua" w:eastAsia="Book Antiqua" w:hAnsi="Book Antiqua" w:cs="Book Antiqua"/>
        </w:rPr>
      </w:pPr>
      <w:r>
        <w:rPr>
          <w:rFonts w:ascii="Book Antiqua" w:eastAsia="Book Antiqua" w:hAnsi="Book Antiqua" w:cs="Book Antiqua"/>
        </w:rPr>
        <w:br w:type="page"/>
      </w:r>
    </w:p>
    <w:p w14:paraId="45EE5E8B" w14:textId="77777777" w:rsidR="00C50FFE" w:rsidRDefault="00C50FFE" w:rsidP="00C50FFE">
      <w:pPr>
        <w:jc w:val="center"/>
        <w:rPr>
          <w:rFonts w:ascii="Book Antiqua" w:hAnsi="Book Antiqua"/>
        </w:rPr>
      </w:pPr>
    </w:p>
    <w:p w14:paraId="64ADC293" w14:textId="77777777" w:rsidR="00C50FFE" w:rsidRDefault="00C50FFE" w:rsidP="00C50FFE">
      <w:pPr>
        <w:jc w:val="center"/>
        <w:rPr>
          <w:rFonts w:ascii="Book Antiqua" w:hAnsi="Book Antiqua"/>
        </w:rPr>
      </w:pPr>
    </w:p>
    <w:p w14:paraId="790E7790" w14:textId="77777777" w:rsidR="00C50FFE" w:rsidRDefault="00C50FFE" w:rsidP="00C50FFE">
      <w:pPr>
        <w:jc w:val="center"/>
        <w:rPr>
          <w:rFonts w:ascii="Book Antiqua" w:hAnsi="Book Antiqua"/>
        </w:rPr>
      </w:pPr>
    </w:p>
    <w:p w14:paraId="3B0DBA50" w14:textId="77777777" w:rsidR="00C50FFE" w:rsidRDefault="00C50FFE" w:rsidP="00C50FFE">
      <w:pPr>
        <w:jc w:val="center"/>
        <w:rPr>
          <w:rFonts w:ascii="Book Antiqua" w:hAnsi="Book Antiqua"/>
        </w:rPr>
      </w:pPr>
    </w:p>
    <w:p w14:paraId="18B1513A" w14:textId="1B9AE857" w:rsidR="00C50FFE" w:rsidRDefault="00C50FFE" w:rsidP="00C50FFE">
      <w:pPr>
        <w:jc w:val="center"/>
        <w:rPr>
          <w:rFonts w:ascii="Book Antiqua" w:hAnsi="Book Antiqua"/>
        </w:rPr>
      </w:pPr>
      <w:r>
        <w:rPr>
          <w:rFonts w:ascii="Book Antiqua" w:hAnsi="Book Antiqua"/>
          <w:noProof/>
          <w:lang w:eastAsia="zh-CN"/>
        </w:rPr>
        <w:drawing>
          <wp:inline distT="0" distB="0" distL="0" distR="0" wp14:anchorId="31F86DF4" wp14:editId="6D4F707A">
            <wp:extent cx="250063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30" cy="1440180"/>
                    </a:xfrm>
                    <a:prstGeom prst="rect">
                      <a:avLst/>
                    </a:prstGeom>
                    <a:noFill/>
                    <a:ln>
                      <a:noFill/>
                    </a:ln>
                  </pic:spPr>
                </pic:pic>
              </a:graphicData>
            </a:graphic>
          </wp:inline>
        </w:drawing>
      </w:r>
    </w:p>
    <w:p w14:paraId="6585E074" w14:textId="77777777" w:rsidR="00C50FFE" w:rsidRDefault="00C50FFE" w:rsidP="00C50FFE">
      <w:pPr>
        <w:jc w:val="center"/>
        <w:rPr>
          <w:rFonts w:ascii="Book Antiqua" w:hAnsi="Book Antiqua"/>
        </w:rPr>
      </w:pPr>
    </w:p>
    <w:p w14:paraId="5C00BFCB" w14:textId="77777777" w:rsidR="00C50FFE" w:rsidRDefault="00C50FFE" w:rsidP="00C50FF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3CAC00A" w14:textId="77777777" w:rsidR="00C50FFE" w:rsidRDefault="00C50FFE" w:rsidP="00C50FF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360BB0" w14:textId="77777777" w:rsidR="00C50FFE" w:rsidRDefault="00C50FFE" w:rsidP="00C50FF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6B206D" w14:textId="77777777" w:rsidR="00C50FFE" w:rsidRDefault="00C50FFE" w:rsidP="00C50F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C7C5FE" w14:textId="77777777" w:rsidR="00C50FFE" w:rsidRDefault="00C50FFE" w:rsidP="00C50F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039DA7" w14:textId="77777777" w:rsidR="00C50FFE" w:rsidRDefault="00C50FFE" w:rsidP="00C50FFE">
      <w:pPr>
        <w:jc w:val="center"/>
        <w:rPr>
          <w:rFonts w:ascii="Book Antiqua" w:hAnsi="Book Antiqua"/>
        </w:rPr>
      </w:pPr>
      <w:r>
        <w:rPr>
          <w:rFonts w:ascii="Book Antiqua" w:eastAsia="TimesNewRomanPSMT" w:hAnsi="Book Antiqua" w:cs="Garamond"/>
          <w:color w:val="D56400"/>
          <w:sz w:val="28"/>
          <w:szCs w:val="28"/>
        </w:rPr>
        <w:t>https://www.wjgnet.com</w:t>
      </w:r>
    </w:p>
    <w:p w14:paraId="04C3FD97" w14:textId="77777777" w:rsidR="00C50FFE" w:rsidRDefault="00C50FFE" w:rsidP="00C50FFE">
      <w:pPr>
        <w:jc w:val="center"/>
        <w:rPr>
          <w:rFonts w:ascii="Book Antiqua" w:hAnsi="Book Antiqua"/>
        </w:rPr>
      </w:pPr>
    </w:p>
    <w:p w14:paraId="6DE44F50" w14:textId="77777777" w:rsidR="00C50FFE" w:rsidRDefault="00C50FFE" w:rsidP="00C50FFE">
      <w:pPr>
        <w:jc w:val="center"/>
        <w:rPr>
          <w:rFonts w:ascii="Book Antiqua" w:hAnsi="Book Antiqua"/>
        </w:rPr>
      </w:pPr>
    </w:p>
    <w:p w14:paraId="6AC39883" w14:textId="77777777" w:rsidR="00C50FFE" w:rsidRDefault="00C50FFE" w:rsidP="00C50FFE">
      <w:pPr>
        <w:jc w:val="center"/>
        <w:rPr>
          <w:rFonts w:ascii="Book Antiqua" w:hAnsi="Book Antiqua"/>
        </w:rPr>
      </w:pPr>
    </w:p>
    <w:p w14:paraId="6CBEBB5E" w14:textId="511B6952" w:rsidR="00C50FFE" w:rsidRDefault="00C50FFE" w:rsidP="00C50FFE">
      <w:pPr>
        <w:jc w:val="center"/>
        <w:rPr>
          <w:rFonts w:ascii="Book Antiqua" w:hAnsi="Book Antiqua"/>
        </w:rPr>
      </w:pPr>
      <w:r>
        <w:rPr>
          <w:rFonts w:ascii="Book Antiqua" w:hAnsi="Book Antiqua"/>
          <w:noProof/>
          <w:lang w:eastAsia="zh-CN"/>
        </w:rPr>
        <w:drawing>
          <wp:inline distT="0" distB="0" distL="0" distR="0" wp14:anchorId="229EECC7" wp14:editId="6CCB5F7E">
            <wp:extent cx="1448435"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180"/>
                    </a:xfrm>
                    <a:prstGeom prst="rect">
                      <a:avLst/>
                    </a:prstGeom>
                    <a:noFill/>
                    <a:ln>
                      <a:noFill/>
                    </a:ln>
                  </pic:spPr>
                </pic:pic>
              </a:graphicData>
            </a:graphic>
          </wp:inline>
        </w:drawing>
      </w:r>
    </w:p>
    <w:p w14:paraId="6C2706EC" w14:textId="77777777" w:rsidR="00C50FFE" w:rsidRDefault="00C50FFE" w:rsidP="00C50FFE">
      <w:pPr>
        <w:jc w:val="center"/>
        <w:rPr>
          <w:rFonts w:ascii="Book Antiqua" w:hAnsi="Book Antiqua"/>
        </w:rPr>
      </w:pPr>
    </w:p>
    <w:p w14:paraId="30417CA7" w14:textId="77777777" w:rsidR="00C50FFE" w:rsidRDefault="00C50FFE" w:rsidP="00C50FFE">
      <w:pPr>
        <w:jc w:val="center"/>
        <w:rPr>
          <w:rFonts w:ascii="Book Antiqua" w:hAnsi="Book Antiqua"/>
        </w:rPr>
      </w:pPr>
    </w:p>
    <w:p w14:paraId="5B57E251" w14:textId="77777777" w:rsidR="00C50FFE" w:rsidRDefault="00C50FFE" w:rsidP="00C50FFE">
      <w:pPr>
        <w:jc w:val="center"/>
        <w:rPr>
          <w:rFonts w:ascii="Book Antiqua" w:hAnsi="Book Antiqua"/>
        </w:rPr>
      </w:pPr>
    </w:p>
    <w:p w14:paraId="55921A7C" w14:textId="77777777" w:rsidR="00C50FFE" w:rsidRDefault="00C50FFE" w:rsidP="00C50FFE">
      <w:pPr>
        <w:jc w:val="center"/>
        <w:rPr>
          <w:rFonts w:ascii="Book Antiqua" w:hAnsi="Book Antiqua"/>
        </w:rPr>
      </w:pPr>
    </w:p>
    <w:p w14:paraId="610EF7D0" w14:textId="77777777" w:rsidR="00C50FFE" w:rsidRDefault="00C50FFE" w:rsidP="00C50FFE">
      <w:pPr>
        <w:jc w:val="right"/>
        <w:rPr>
          <w:rFonts w:ascii="Book Antiqua" w:hAnsi="Book Antiqua"/>
          <w:color w:val="000000" w:themeColor="text1"/>
        </w:rPr>
      </w:pPr>
    </w:p>
    <w:p w14:paraId="1645CE91" w14:textId="77777777" w:rsidR="00C50FFE" w:rsidRDefault="00C50FFE" w:rsidP="00C50FF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F1248A7" w14:textId="77777777" w:rsidR="00C50FFE" w:rsidRDefault="00C50FFE" w:rsidP="00C50FFE">
      <w:pPr>
        <w:snapToGrid w:val="0"/>
        <w:spacing w:line="360" w:lineRule="auto"/>
        <w:rPr>
          <w:rFonts w:asciiTheme="minorEastAsia" w:hAnsiTheme="minorEastAsia"/>
          <w:b/>
        </w:rPr>
      </w:pPr>
    </w:p>
    <w:p w14:paraId="4B79D614" w14:textId="77777777" w:rsidR="00C50FFE" w:rsidRDefault="00C50FFE" w:rsidP="00C50FFE">
      <w:pPr>
        <w:spacing w:line="360" w:lineRule="auto"/>
        <w:jc w:val="both"/>
        <w:rPr>
          <w:rFonts w:ascii="Book Antiqua" w:eastAsia="Book Antiqua" w:hAnsi="Book Antiqua" w:cs="Book Antiqua" w:hint="eastAsia"/>
          <w:color w:val="000000"/>
        </w:rPr>
      </w:pPr>
    </w:p>
    <w:p w14:paraId="2762B304" w14:textId="77777777" w:rsidR="00A77B3E" w:rsidRPr="00D04302" w:rsidRDefault="00A77B3E" w:rsidP="00D04302">
      <w:pPr>
        <w:adjustRightInd w:val="0"/>
        <w:snapToGrid w:val="0"/>
        <w:spacing w:line="360" w:lineRule="auto"/>
        <w:jc w:val="both"/>
        <w:rPr>
          <w:rFonts w:ascii="Book Antiqua" w:hAnsi="Book Antiqua"/>
        </w:rPr>
      </w:pPr>
    </w:p>
    <w:sectPr w:rsidR="00A77B3E" w:rsidRPr="00D04302" w:rsidSect="00D043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F1BBB" w14:textId="77777777" w:rsidR="00156B02" w:rsidRDefault="00156B02" w:rsidP="00D61C1E">
      <w:r>
        <w:separator/>
      </w:r>
    </w:p>
  </w:endnote>
  <w:endnote w:type="continuationSeparator" w:id="0">
    <w:p w14:paraId="5D481C44" w14:textId="77777777" w:rsidR="00156B02" w:rsidRDefault="00156B02" w:rsidP="00D6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919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619828" w14:textId="78ABAE6B" w:rsidR="00233819" w:rsidRPr="004807A1" w:rsidRDefault="00233819">
            <w:pPr>
              <w:pStyle w:val="a5"/>
              <w:jc w:val="right"/>
              <w:rPr>
                <w:rFonts w:ascii="Book Antiqua" w:hAnsi="Book Antiqua"/>
                <w:sz w:val="24"/>
                <w:szCs w:val="24"/>
              </w:rPr>
            </w:pPr>
            <w:r>
              <w:rPr>
                <w:lang w:val="zh-CN" w:eastAsia="zh-CN"/>
              </w:rPr>
              <w:t xml:space="preserve"> </w:t>
            </w:r>
            <w:r w:rsidRPr="004807A1">
              <w:rPr>
                <w:rFonts w:ascii="Book Antiqua" w:hAnsi="Book Antiqua"/>
                <w:sz w:val="24"/>
                <w:szCs w:val="24"/>
              </w:rPr>
              <w:fldChar w:fldCharType="begin"/>
            </w:r>
            <w:r w:rsidRPr="004807A1">
              <w:rPr>
                <w:rFonts w:ascii="Book Antiqua" w:hAnsi="Book Antiqua"/>
                <w:sz w:val="24"/>
                <w:szCs w:val="24"/>
              </w:rPr>
              <w:instrText>PAGE</w:instrText>
            </w:r>
            <w:r w:rsidRPr="004807A1">
              <w:rPr>
                <w:rFonts w:ascii="Book Antiqua" w:hAnsi="Book Antiqua"/>
                <w:sz w:val="24"/>
                <w:szCs w:val="24"/>
              </w:rPr>
              <w:fldChar w:fldCharType="separate"/>
            </w:r>
            <w:r w:rsidR="00AE04C8">
              <w:rPr>
                <w:rFonts w:ascii="Book Antiqua" w:hAnsi="Book Antiqua"/>
                <w:noProof/>
                <w:sz w:val="24"/>
                <w:szCs w:val="24"/>
              </w:rPr>
              <w:t>18</w:t>
            </w:r>
            <w:r w:rsidRPr="004807A1">
              <w:rPr>
                <w:rFonts w:ascii="Book Antiqua" w:hAnsi="Book Antiqua"/>
                <w:sz w:val="24"/>
                <w:szCs w:val="24"/>
              </w:rPr>
              <w:fldChar w:fldCharType="end"/>
            </w:r>
            <w:r w:rsidRPr="004807A1">
              <w:rPr>
                <w:rFonts w:ascii="Book Antiqua" w:hAnsi="Book Antiqua"/>
                <w:sz w:val="24"/>
                <w:szCs w:val="24"/>
                <w:lang w:val="zh-CN" w:eastAsia="zh-CN"/>
              </w:rPr>
              <w:t xml:space="preserve"> / </w:t>
            </w:r>
            <w:r w:rsidRPr="004807A1">
              <w:rPr>
                <w:rFonts w:ascii="Book Antiqua" w:hAnsi="Book Antiqua"/>
                <w:sz w:val="24"/>
                <w:szCs w:val="24"/>
              </w:rPr>
              <w:fldChar w:fldCharType="begin"/>
            </w:r>
            <w:r w:rsidRPr="004807A1">
              <w:rPr>
                <w:rFonts w:ascii="Book Antiqua" w:hAnsi="Book Antiqua"/>
                <w:sz w:val="24"/>
                <w:szCs w:val="24"/>
              </w:rPr>
              <w:instrText>NUMPAGES</w:instrText>
            </w:r>
            <w:r w:rsidRPr="004807A1">
              <w:rPr>
                <w:rFonts w:ascii="Book Antiqua" w:hAnsi="Book Antiqua"/>
                <w:sz w:val="24"/>
                <w:szCs w:val="24"/>
              </w:rPr>
              <w:fldChar w:fldCharType="separate"/>
            </w:r>
            <w:r w:rsidR="00AE04C8">
              <w:rPr>
                <w:rFonts w:ascii="Book Antiqua" w:hAnsi="Book Antiqua"/>
                <w:noProof/>
                <w:sz w:val="24"/>
                <w:szCs w:val="24"/>
              </w:rPr>
              <w:t>22</w:t>
            </w:r>
            <w:r w:rsidRPr="004807A1">
              <w:rPr>
                <w:rFonts w:ascii="Book Antiqua" w:hAnsi="Book Antiqua"/>
                <w:sz w:val="24"/>
                <w:szCs w:val="24"/>
              </w:rPr>
              <w:fldChar w:fldCharType="end"/>
            </w:r>
          </w:p>
        </w:sdtContent>
      </w:sdt>
    </w:sdtContent>
  </w:sdt>
  <w:p w14:paraId="783B66B5" w14:textId="77777777" w:rsidR="00233819" w:rsidRDefault="002338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1E575" w14:textId="77777777" w:rsidR="00156B02" w:rsidRDefault="00156B02" w:rsidP="00D61C1E">
      <w:r>
        <w:separator/>
      </w:r>
    </w:p>
  </w:footnote>
  <w:footnote w:type="continuationSeparator" w:id="0">
    <w:p w14:paraId="74F60A27" w14:textId="77777777" w:rsidR="00156B02" w:rsidRDefault="00156B02" w:rsidP="00D61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A95"/>
    <w:rsid w:val="00015ABA"/>
    <w:rsid w:val="00021CB7"/>
    <w:rsid w:val="00077E1D"/>
    <w:rsid w:val="000C687D"/>
    <w:rsid w:val="000D1F2D"/>
    <w:rsid w:val="000E0F0D"/>
    <w:rsid w:val="000E1B6F"/>
    <w:rsid w:val="00101884"/>
    <w:rsid w:val="00110D0C"/>
    <w:rsid w:val="00156B02"/>
    <w:rsid w:val="001575A9"/>
    <w:rsid w:val="00183852"/>
    <w:rsid w:val="001E0F4A"/>
    <w:rsid w:val="001F3B24"/>
    <w:rsid w:val="002240D9"/>
    <w:rsid w:val="00233819"/>
    <w:rsid w:val="00234E76"/>
    <w:rsid w:val="002966EC"/>
    <w:rsid w:val="002A7D9E"/>
    <w:rsid w:val="002F4BA8"/>
    <w:rsid w:val="003B5AF7"/>
    <w:rsid w:val="003C2A6C"/>
    <w:rsid w:val="003D6092"/>
    <w:rsid w:val="003D65EC"/>
    <w:rsid w:val="003E6243"/>
    <w:rsid w:val="00445F3D"/>
    <w:rsid w:val="004778DB"/>
    <w:rsid w:val="004807A1"/>
    <w:rsid w:val="00485C36"/>
    <w:rsid w:val="004B2A9D"/>
    <w:rsid w:val="004C0028"/>
    <w:rsid w:val="004D7854"/>
    <w:rsid w:val="004E5F9D"/>
    <w:rsid w:val="005063CB"/>
    <w:rsid w:val="0055165C"/>
    <w:rsid w:val="005547D1"/>
    <w:rsid w:val="00556547"/>
    <w:rsid w:val="0059244D"/>
    <w:rsid w:val="005A3212"/>
    <w:rsid w:val="005A5A01"/>
    <w:rsid w:val="005D50DB"/>
    <w:rsid w:val="005E18CD"/>
    <w:rsid w:val="00622088"/>
    <w:rsid w:val="00682C98"/>
    <w:rsid w:val="006B6466"/>
    <w:rsid w:val="006B6B69"/>
    <w:rsid w:val="006D4F38"/>
    <w:rsid w:val="006E1871"/>
    <w:rsid w:val="007202EF"/>
    <w:rsid w:val="00741994"/>
    <w:rsid w:val="007667A8"/>
    <w:rsid w:val="00773B46"/>
    <w:rsid w:val="00836C00"/>
    <w:rsid w:val="00843F46"/>
    <w:rsid w:val="008718E0"/>
    <w:rsid w:val="008B596C"/>
    <w:rsid w:val="0096329E"/>
    <w:rsid w:val="009A1503"/>
    <w:rsid w:val="009A6EF1"/>
    <w:rsid w:val="009B1D78"/>
    <w:rsid w:val="009B3D3F"/>
    <w:rsid w:val="009C7EAB"/>
    <w:rsid w:val="00A77B3E"/>
    <w:rsid w:val="00A90072"/>
    <w:rsid w:val="00AC389D"/>
    <w:rsid w:val="00AC7B23"/>
    <w:rsid w:val="00AE01A1"/>
    <w:rsid w:val="00AE04C8"/>
    <w:rsid w:val="00AE490B"/>
    <w:rsid w:val="00AF1EA6"/>
    <w:rsid w:val="00B02BA3"/>
    <w:rsid w:val="00B169B1"/>
    <w:rsid w:val="00B71A2A"/>
    <w:rsid w:val="00B9059C"/>
    <w:rsid w:val="00BB1288"/>
    <w:rsid w:val="00BC1919"/>
    <w:rsid w:val="00BC2389"/>
    <w:rsid w:val="00BC53B2"/>
    <w:rsid w:val="00BF4AB4"/>
    <w:rsid w:val="00C371B4"/>
    <w:rsid w:val="00C502FD"/>
    <w:rsid w:val="00C50FFE"/>
    <w:rsid w:val="00C55C36"/>
    <w:rsid w:val="00C614E9"/>
    <w:rsid w:val="00C758FF"/>
    <w:rsid w:val="00C84D7A"/>
    <w:rsid w:val="00C91F73"/>
    <w:rsid w:val="00CA2A55"/>
    <w:rsid w:val="00CC3F0F"/>
    <w:rsid w:val="00CE60EB"/>
    <w:rsid w:val="00CE6D86"/>
    <w:rsid w:val="00D04302"/>
    <w:rsid w:val="00D15E8A"/>
    <w:rsid w:val="00D21C11"/>
    <w:rsid w:val="00D61C1E"/>
    <w:rsid w:val="00D663E4"/>
    <w:rsid w:val="00D7273C"/>
    <w:rsid w:val="00D748DB"/>
    <w:rsid w:val="00DA3E1E"/>
    <w:rsid w:val="00DB17E7"/>
    <w:rsid w:val="00DD3FAE"/>
    <w:rsid w:val="00DE565D"/>
    <w:rsid w:val="00DF6BAA"/>
    <w:rsid w:val="00E04B3B"/>
    <w:rsid w:val="00E41A86"/>
    <w:rsid w:val="00E60162"/>
    <w:rsid w:val="00E6342E"/>
    <w:rsid w:val="00EA7163"/>
    <w:rsid w:val="00F9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9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39"/>
    <w:qFormat/>
    <w:rsid w:val="005A3212"/>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61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61C1E"/>
    <w:rPr>
      <w:sz w:val="18"/>
      <w:szCs w:val="18"/>
    </w:rPr>
  </w:style>
  <w:style w:type="paragraph" w:styleId="a5">
    <w:name w:val="footer"/>
    <w:basedOn w:val="a"/>
    <w:link w:val="Char0"/>
    <w:uiPriority w:val="99"/>
    <w:unhideWhenUsed/>
    <w:rsid w:val="00D61C1E"/>
    <w:pPr>
      <w:tabs>
        <w:tab w:val="center" w:pos="4153"/>
        <w:tab w:val="right" w:pos="8306"/>
      </w:tabs>
      <w:snapToGrid w:val="0"/>
    </w:pPr>
    <w:rPr>
      <w:sz w:val="18"/>
      <w:szCs w:val="18"/>
    </w:rPr>
  </w:style>
  <w:style w:type="character" w:customStyle="1" w:styleId="Char0">
    <w:name w:val="页脚 Char"/>
    <w:basedOn w:val="a0"/>
    <w:link w:val="a5"/>
    <w:uiPriority w:val="99"/>
    <w:rsid w:val="00D61C1E"/>
    <w:rPr>
      <w:sz w:val="18"/>
      <w:szCs w:val="18"/>
    </w:rPr>
  </w:style>
  <w:style w:type="paragraph" w:styleId="a6">
    <w:name w:val="Balloon Text"/>
    <w:basedOn w:val="a"/>
    <w:link w:val="Char1"/>
    <w:semiHidden/>
    <w:unhideWhenUsed/>
    <w:rsid w:val="001E0F4A"/>
    <w:rPr>
      <w:sz w:val="18"/>
      <w:szCs w:val="18"/>
    </w:rPr>
  </w:style>
  <w:style w:type="character" w:customStyle="1" w:styleId="Char1">
    <w:name w:val="批注框文本 Char"/>
    <w:basedOn w:val="a0"/>
    <w:link w:val="a6"/>
    <w:semiHidden/>
    <w:rsid w:val="001E0F4A"/>
    <w:rPr>
      <w:sz w:val="18"/>
      <w:szCs w:val="18"/>
    </w:rPr>
  </w:style>
  <w:style w:type="character" w:styleId="a7">
    <w:name w:val="annotation reference"/>
    <w:basedOn w:val="a0"/>
    <w:semiHidden/>
    <w:unhideWhenUsed/>
    <w:rsid w:val="00DE565D"/>
    <w:rPr>
      <w:sz w:val="16"/>
      <w:szCs w:val="16"/>
    </w:rPr>
  </w:style>
  <w:style w:type="paragraph" w:styleId="a8">
    <w:name w:val="annotation text"/>
    <w:basedOn w:val="a"/>
    <w:link w:val="Char2"/>
    <w:semiHidden/>
    <w:unhideWhenUsed/>
    <w:rsid w:val="00DE565D"/>
    <w:rPr>
      <w:sz w:val="20"/>
      <w:szCs w:val="20"/>
    </w:rPr>
  </w:style>
  <w:style w:type="character" w:customStyle="1" w:styleId="Char2">
    <w:name w:val="批注文字 Char"/>
    <w:basedOn w:val="a0"/>
    <w:link w:val="a8"/>
    <w:semiHidden/>
    <w:rsid w:val="00DE565D"/>
  </w:style>
  <w:style w:type="paragraph" w:styleId="a9">
    <w:name w:val="annotation subject"/>
    <w:basedOn w:val="a8"/>
    <w:next w:val="a8"/>
    <w:link w:val="Char3"/>
    <w:semiHidden/>
    <w:unhideWhenUsed/>
    <w:rsid w:val="00DE565D"/>
    <w:rPr>
      <w:b/>
      <w:bCs/>
    </w:rPr>
  </w:style>
  <w:style w:type="character" w:customStyle="1" w:styleId="Char3">
    <w:name w:val="批注主题 Char"/>
    <w:basedOn w:val="Char2"/>
    <w:link w:val="a9"/>
    <w:semiHidden/>
    <w:rsid w:val="00DE56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39"/>
    <w:qFormat/>
    <w:rsid w:val="005A3212"/>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D61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61C1E"/>
    <w:rPr>
      <w:sz w:val="18"/>
      <w:szCs w:val="18"/>
    </w:rPr>
  </w:style>
  <w:style w:type="paragraph" w:styleId="a5">
    <w:name w:val="footer"/>
    <w:basedOn w:val="a"/>
    <w:link w:val="Char0"/>
    <w:uiPriority w:val="99"/>
    <w:unhideWhenUsed/>
    <w:rsid w:val="00D61C1E"/>
    <w:pPr>
      <w:tabs>
        <w:tab w:val="center" w:pos="4153"/>
        <w:tab w:val="right" w:pos="8306"/>
      </w:tabs>
      <w:snapToGrid w:val="0"/>
    </w:pPr>
    <w:rPr>
      <w:sz w:val="18"/>
      <w:szCs w:val="18"/>
    </w:rPr>
  </w:style>
  <w:style w:type="character" w:customStyle="1" w:styleId="Char0">
    <w:name w:val="页脚 Char"/>
    <w:basedOn w:val="a0"/>
    <w:link w:val="a5"/>
    <w:uiPriority w:val="99"/>
    <w:rsid w:val="00D61C1E"/>
    <w:rPr>
      <w:sz w:val="18"/>
      <w:szCs w:val="18"/>
    </w:rPr>
  </w:style>
  <w:style w:type="paragraph" w:styleId="a6">
    <w:name w:val="Balloon Text"/>
    <w:basedOn w:val="a"/>
    <w:link w:val="Char1"/>
    <w:semiHidden/>
    <w:unhideWhenUsed/>
    <w:rsid w:val="001E0F4A"/>
    <w:rPr>
      <w:sz w:val="18"/>
      <w:szCs w:val="18"/>
    </w:rPr>
  </w:style>
  <w:style w:type="character" w:customStyle="1" w:styleId="Char1">
    <w:name w:val="批注框文本 Char"/>
    <w:basedOn w:val="a0"/>
    <w:link w:val="a6"/>
    <w:semiHidden/>
    <w:rsid w:val="001E0F4A"/>
    <w:rPr>
      <w:sz w:val="18"/>
      <w:szCs w:val="18"/>
    </w:rPr>
  </w:style>
  <w:style w:type="character" w:styleId="a7">
    <w:name w:val="annotation reference"/>
    <w:basedOn w:val="a0"/>
    <w:semiHidden/>
    <w:unhideWhenUsed/>
    <w:rsid w:val="00DE565D"/>
    <w:rPr>
      <w:sz w:val="16"/>
      <w:szCs w:val="16"/>
    </w:rPr>
  </w:style>
  <w:style w:type="paragraph" w:styleId="a8">
    <w:name w:val="annotation text"/>
    <w:basedOn w:val="a"/>
    <w:link w:val="Char2"/>
    <w:semiHidden/>
    <w:unhideWhenUsed/>
    <w:rsid w:val="00DE565D"/>
    <w:rPr>
      <w:sz w:val="20"/>
      <w:szCs w:val="20"/>
    </w:rPr>
  </w:style>
  <w:style w:type="character" w:customStyle="1" w:styleId="Char2">
    <w:name w:val="批注文字 Char"/>
    <w:basedOn w:val="a0"/>
    <w:link w:val="a8"/>
    <w:semiHidden/>
    <w:rsid w:val="00DE565D"/>
  </w:style>
  <w:style w:type="paragraph" w:styleId="a9">
    <w:name w:val="annotation subject"/>
    <w:basedOn w:val="a8"/>
    <w:next w:val="a8"/>
    <w:link w:val="Char3"/>
    <w:semiHidden/>
    <w:unhideWhenUsed/>
    <w:rsid w:val="00DE565D"/>
    <w:rPr>
      <w:b/>
      <w:bCs/>
    </w:rPr>
  </w:style>
  <w:style w:type="character" w:customStyle="1" w:styleId="Char3">
    <w:name w:val="批注主题 Char"/>
    <w:basedOn w:val="Char2"/>
    <w:link w:val="a9"/>
    <w:semiHidden/>
    <w:rsid w:val="00DE5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7601">
      <w:bodyDiv w:val="1"/>
      <w:marLeft w:val="0"/>
      <w:marRight w:val="0"/>
      <w:marTop w:val="0"/>
      <w:marBottom w:val="0"/>
      <w:divBdr>
        <w:top w:val="none" w:sz="0" w:space="0" w:color="auto"/>
        <w:left w:val="none" w:sz="0" w:space="0" w:color="auto"/>
        <w:bottom w:val="none" w:sz="0" w:space="0" w:color="auto"/>
        <w:right w:val="none" w:sz="0" w:space="0" w:color="auto"/>
      </w:divBdr>
    </w:div>
    <w:div w:id="536700036">
      <w:bodyDiv w:val="1"/>
      <w:marLeft w:val="0"/>
      <w:marRight w:val="0"/>
      <w:marTop w:val="0"/>
      <w:marBottom w:val="0"/>
      <w:divBdr>
        <w:top w:val="none" w:sz="0" w:space="0" w:color="auto"/>
        <w:left w:val="none" w:sz="0" w:space="0" w:color="auto"/>
        <w:bottom w:val="none" w:sz="0" w:space="0" w:color="auto"/>
        <w:right w:val="none" w:sz="0" w:space="0" w:color="auto"/>
      </w:divBdr>
    </w:div>
    <w:div w:id="694422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diabetes%20melli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ct.cn/diabetes%20melli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2021-01-13T22:26:00Z</dcterms:created>
  <dcterms:modified xsi:type="dcterms:W3CDTF">2021-02-25T12:24:00Z</dcterms:modified>
</cp:coreProperties>
</file>