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973" w:rsidRDefault="00F6678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3E5973" w:rsidRDefault="00F6678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59567</w:t>
      </w:r>
    </w:p>
    <w:p w:rsidR="003E5973" w:rsidRDefault="00F6678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3E5973" w:rsidRDefault="003E5973">
      <w:pPr>
        <w:spacing w:line="360" w:lineRule="auto"/>
        <w:jc w:val="both"/>
      </w:pPr>
    </w:p>
    <w:p w:rsidR="003E5973" w:rsidRDefault="00F66781">
      <w:pPr>
        <w:spacing w:line="360" w:lineRule="auto"/>
        <w:jc w:val="both"/>
      </w:pPr>
      <w:proofErr w:type="spellStart"/>
      <w:r>
        <w:rPr>
          <w:rFonts w:ascii="Book Antiqua" w:eastAsia="Book Antiqua" w:hAnsi="Book Antiqua" w:cs="Book Antiqua"/>
          <w:b/>
          <w:bCs/>
          <w:color w:val="000000"/>
          <w:szCs w:val="36"/>
        </w:rPr>
        <w:t>Sarcomatoid</w:t>
      </w:r>
      <w:proofErr w:type="spellEnd"/>
      <w:r>
        <w:rPr>
          <w:rFonts w:ascii="Book Antiqua" w:eastAsia="Book Antiqua" w:hAnsi="Book Antiqua" w:cs="Book Antiqua"/>
          <w:b/>
          <w:bCs/>
          <w:color w:val="000000"/>
          <w:szCs w:val="36"/>
        </w:rPr>
        <w:t xml:space="preserve"> carcinoma of the prostate with bladder invasion shortly after androgen deprivation: Two case reports</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color w:val="000000"/>
        </w:rPr>
        <w:t xml:space="preserve">Wei W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of the</w:t>
      </w:r>
      <w:r>
        <w:rPr>
          <w:rFonts w:ascii="Book Antiqua" w:eastAsia="Book Antiqua" w:hAnsi="Book Antiqua" w:cs="Book Antiqua"/>
          <w:color w:val="000000"/>
        </w:rPr>
        <w:t xml:space="preserve"> prostate after castration</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color w:val="000000"/>
        </w:rPr>
        <w:t xml:space="preserve">Wei </w:t>
      </w:r>
      <w:proofErr w:type="spellStart"/>
      <w:r>
        <w:rPr>
          <w:rFonts w:ascii="Book Antiqua" w:eastAsia="Book Antiqua" w:hAnsi="Book Antiqua" w:cs="Book Antiqua"/>
          <w:color w:val="000000"/>
        </w:rPr>
        <w:t>Wei</w:t>
      </w:r>
      <w:proofErr w:type="spellEnd"/>
      <w:r>
        <w:rPr>
          <w:rFonts w:ascii="Book Antiqua" w:eastAsia="Book Antiqua" w:hAnsi="Book Antiqua" w:cs="Book Antiqua"/>
          <w:color w:val="000000"/>
        </w:rPr>
        <w:t>, Qi-</w:t>
      </w:r>
      <w:proofErr w:type="spellStart"/>
      <w:r>
        <w:rPr>
          <w:rFonts w:ascii="Book Antiqua" w:eastAsia="Book Antiqua" w:hAnsi="Book Antiqua" w:cs="Book Antiqua"/>
          <w:color w:val="000000"/>
        </w:rPr>
        <w:t>Guang</w:t>
      </w:r>
      <w:proofErr w:type="spellEnd"/>
      <w:r>
        <w:rPr>
          <w:rFonts w:ascii="Book Antiqua" w:eastAsia="Book Antiqua" w:hAnsi="Book Antiqua" w:cs="Book Antiqua"/>
          <w:color w:val="000000"/>
        </w:rPr>
        <w:t xml:space="preserve"> Li, Xian Long, Gao-Hua Hu, Hua-</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He, Yuan-Bi Huang, Xian-Lin Yi</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b/>
          <w:bCs/>
          <w:color w:val="000000"/>
        </w:rPr>
        <w:t xml:space="preserve">Wei </w:t>
      </w:r>
      <w:proofErr w:type="spellStart"/>
      <w:r>
        <w:rPr>
          <w:rFonts w:ascii="Book Antiqua" w:eastAsia="Book Antiqua" w:hAnsi="Book Antiqua" w:cs="Book Antiqua"/>
          <w:b/>
          <w:bCs/>
          <w:color w:val="000000"/>
        </w:rPr>
        <w:t>Wei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Radiology, Cancer Hospital of Guangxi Medical University &amp; Guangxi Cancer Research Institute, Nanning 530021, Guangxi Zh</w:t>
      </w:r>
      <w:r>
        <w:rPr>
          <w:rFonts w:ascii="Book Antiqua" w:eastAsia="Book Antiqua" w:hAnsi="Book Antiqua" w:cs="Book Antiqua"/>
          <w:color w:val="000000"/>
        </w:rPr>
        <w:t>uang Autonomous Region, China</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b/>
          <w:bCs/>
          <w:color w:val="000000"/>
        </w:rPr>
        <w:t>Qi-</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 Li, Xian Long, Hua-</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He, Yuan-Bi Huang, Xian-Lin Yi, </w:t>
      </w:r>
      <w:r>
        <w:rPr>
          <w:rFonts w:ascii="Book Antiqua" w:eastAsia="Book Antiqua" w:hAnsi="Book Antiqua" w:cs="Book Antiqua"/>
          <w:color w:val="000000"/>
        </w:rPr>
        <w:t>Department of Urology, Cancer Hospital of Guangxi Medical University &amp; Guangxi Cancer Research Institute, Nanning 530021, Guangxi Zhuang Autonomous Region, China</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b/>
          <w:bCs/>
          <w:color w:val="000000"/>
        </w:rPr>
        <w:t xml:space="preserve">Gao-Hua Hu, </w:t>
      </w:r>
      <w:r>
        <w:rPr>
          <w:rFonts w:ascii="Book Antiqua" w:eastAsia="Book Antiqua" w:hAnsi="Book Antiqua" w:cs="Book Antiqua"/>
          <w:color w:val="000000"/>
        </w:rPr>
        <w:t xml:space="preserve">Department of Thyroid and Breast Surgery, </w:t>
      </w:r>
      <w:proofErr w:type="spellStart"/>
      <w:r>
        <w:rPr>
          <w:rFonts w:ascii="Book Antiqua" w:eastAsia="Book Antiqua" w:hAnsi="Book Antiqua" w:cs="Book Antiqua"/>
          <w:color w:val="000000"/>
        </w:rPr>
        <w:t>Qichun</w:t>
      </w:r>
      <w:proofErr w:type="spellEnd"/>
      <w:r>
        <w:rPr>
          <w:rFonts w:ascii="Book Antiqua" w:eastAsia="Book Antiqua" w:hAnsi="Book Antiqua" w:cs="Book Antiqua"/>
          <w:color w:val="000000"/>
        </w:rPr>
        <w:t xml:space="preserve"> People’s Hospital, </w:t>
      </w:r>
      <w:proofErr w:type="spellStart"/>
      <w:r>
        <w:rPr>
          <w:rFonts w:ascii="Book Antiqua" w:eastAsia="Book Antiqua" w:hAnsi="Book Antiqua" w:cs="Book Antiqua"/>
          <w:color w:val="000000"/>
        </w:rPr>
        <w:t>Qichun</w:t>
      </w:r>
      <w:proofErr w:type="spellEnd"/>
      <w:r>
        <w:rPr>
          <w:rFonts w:ascii="Book Antiqua" w:eastAsia="Book Antiqua" w:hAnsi="Book Antiqua" w:cs="Book Antiqua"/>
          <w:color w:val="000000"/>
        </w:rPr>
        <w:t xml:space="preserve"> 435300, Hubei Province, China</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Wei W</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Li QG, </w:t>
      </w:r>
      <w:r>
        <w:rPr>
          <w:rFonts w:ascii="Book Antiqua" w:hAnsi="Book Antiqua" w:cs="Book Antiqua" w:hint="eastAsia"/>
          <w:color w:val="000000"/>
          <w:lang w:eastAsia="zh-CN"/>
        </w:rPr>
        <w:t xml:space="preserve">and </w:t>
      </w:r>
      <w:r>
        <w:rPr>
          <w:rFonts w:ascii="Book Antiqua" w:eastAsia="Book Antiqua" w:hAnsi="Book Antiqua" w:cs="Book Antiqua"/>
          <w:color w:val="000000"/>
        </w:rPr>
        <w:t xml:space="preserve">Long X are joint first authors; Yi XL, He HJ, Li QG, </w:t>
      </w:r>
      <w:r>
        <w:rPr>
          <w:rFonts w:ascii="Book Antiqua" w:hAnsi="Book Antiqua" w:cs="Book Antiqua" w:hint="eastAsia"/>
          <w:color w:val="000000"/>
          <w:lang w:eastAsia="zh-CN"/>
        </w:rPr>
        <w:t xml:space="preserve">and </w:t>
      </w:r>
      <w:r>
        <w:rPr>
          <w:rFonts w:ascii="Book Antiqua" w:eastAsia="Book Antiqua" w:hAnsi="Book Antiqua" w:cs="Book Antiqua"/>
          <w:color w:val="000000"/>
        </w:rPr>
        <w:t>Huang YB contributed to the study desig</w:t>
      </w:r>
      <w:r>
        <w:rPr>
          <w:rFonts w:ascii="Book Antiqua" w:eastAsia="Book Antiqua" w:hAnsi="Book Antiqua" w:cs="Book Antiqua"/>
          <w:color w:val="000000"/>
        </w:rPr>
        <w:t xml:space="preserve">n; Yi XL, Wei W, </w:t>
      </w:r>
      <w:r>
        <w:rPr>
          <w:rFonts w:ascii="Book Antiqua" w:hAnsi="Book Antiqua" w:cs="Book Antiqua" w:hint="eastAsia"/>
          <w:color w:val="000000"/>
          <w:lang w:eastAsia="zh-CN"/>
        </w:rPr>
        <w:t xml:space="preserve">and </w:t>
      </w:r>
      <w:r>
        <w:rPr>
          <w:rFonts w:ascii="Book Antiqua" w:eastAsia="Book Antiqua" w:hAnsi="Book Antiqua" w:cs="Book Antiqua"/>
          <w:color w:val="000000"/>
        </w:rPr>
        <w:t>Hu GH contributed to acquisition, analysis and interpretation of data, drafting of the manuscript; and all authors have read and approved the final manuscript, and written consent for publication was obtained.</w:t>
      </w:r>
    </w:p>
    <w:p w:rsidR="003E5973" w:rsidRDefault="003E5973">
      <w:pPr>
        <w:spacing w:line="360" w:lineRule="auto"/>
        <w:jc w:val="both"/>
      </w:pPr>
    </w:p>
    <w:p w:rsidR="003E5973" w:rsidRDefault="00F66781">
      <w:pPr>
        <w:spacing w:line="360" w:lineRule="auto"/>
        <w:jc w:val="both"/>
      </w:pPr>
      <w:proofErr w:type="gramStart"/>
      <w:r>
        <w:rPr>
          <w:rFonts w:ascii="Book Antiqua" w:eastAsia="Book Antiqua" w:hAnsi="Book Antiqua" w:cs="Book Antiqua"/>
          <w:b/>
          <w:bCs/>
          <w:color w:val="000000"/>
        </w:rPr>
        <w:lastRenderedPageBreak/>
        <w:t xml:space="preserve">Supported by </w:t>
      </w:r>
      <w:bookmarkStart w:id="0" w:name="OLE_LINK10"/>
      <w:bookmarkStart w:id="1" w:name="OLE_LINK11"/>
      <w:r>
        <w:rPr>
          <w:rFonts w:ascii="Book Antiqua" w:eastAsia="Book Antiqua" w:hAnsi="Book Antiqua" w:cs="Book Antiqua"/>
          <w:color w:val="000000"/>
        </w:rPr>
        <w:t>National Na</w:t>
      </w:r>
      <w:r>
        <w:rPr>
          <w:rFonts w:ascii="Book Antiqua" w:eastAsia="Book Antiqua" w:hAnsi="Book Antiqua" w:cs="Book Antiqua"/>
          <w:color w:val="000000"/>
        </w:rPr>
        <w:t>tural Science F</w:t>
      </w:r>
      <w:r>
        <w:rPr>
          <w:rFonts w:ascii="Book Antiqua" w:hAnsi="Book Antiqua" w:cs="Book Antiqua" w:hint="eastAsia"/>
          <w:color w:val="000000"/>
          <w:lang w:eastAsia="zh-CN"/>
        </w:rPr>
        <w:t>oundation</w:t>
      </w:r>
      <w:r>
        <w:rPr>
          <w:rFonts w:ascii="Book Antiqua" w:eastAsia="Book Antiqua" w:hAnsi="Book Antiqua" w:cs="Book Antiqua"/>
          <w:color w:val="000000"/>
        </w:rPr>
        <w:t xml:space="preserve"> of China</w:t>
      </w:r>
      <w:bookmarkEnd w:id="0"/>
      <w:bookmarkEnd w:id="1"/>
      <w:r>
        <w:rPr>
          <w:rFonts w:ascii="Book Antiqua" w:eastAsia="Book Antiqua" w:hAnsi="Book Antiqua" w:cs="Book Antiqua"/>
          <w:color w:val="000000"/>
        </w:rPr>
        <w:t>, No. 31860289.</w:t>
      </w:r>
      <w:proofErr w:type="gramEnd"/>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b/>
          <w:bCs/>
          <w:color w:val="000000"/>
        </w:rPr>
        <w:t xml:space="preserve">Corresponding author: Xian-Lin Yi, MD, PhD, Chief Physician, </w:t>
      </w:r>
      <w:r>
        <w:rPr>
          <w:rFonts w:ascii="Book Antiqua" w:eastAsia="Book Antiqua" w:hAnsi="Book Antiqua" w:cs="Book Antiqua"/>
          <w:color w:val="000000"/>
        </w:rPr>
        <w:t xml:space="preserve">Department of Urology, Cancer Hospital of Guangxi Medical University &amp; Guangxi Cancer Research Institute, No. 71 </w:t>
      </w:r>
      <w:proofErr w:type="spellStart"/>
      <w:r>
        <w:rPr>
          <w:rFonts w:ascii="Book Antiqua" w:eastAsia="Book Antiqua" w:hAnsi="Book Antiqua" w:cs="Book Antiqua"/>
          <w:color w:val="000000"/>
        </w:rPr>
        <w:t>Hedi</w:t>
      </w:r>
      <w:proofErr w:type="spellEnd"/>
      <w:r>
        <w:rPr>
          <w:rFonts w:ascii="Book Antiqua" w:eastAsia="Book Antiqua" w:hAnsi="Book Antiqua" w:cs="Book Antiqua"/>
          <w:color w:val="000000"/>
        </w:rPr>
        <w:t xml:space="preserve"> Road, Nanning 530021, Guang</w:t>
      </w:r>
      <w:r>
        <w:rPr>
          <w:rFonts w:ascii="Book Antiqua" w:eastAsia="Book Antiqua" w:hAnsi="Book Antiqua" w:cs="Book Antiqua"/>
          <w:color w:val="000000"/>
        </w:rPr>
        <w:t>xi Zhuang Autonomous Region, China. yzztx@126.com</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17, 2020</w:t>
      </w:r>
    </w:p>
    <w:p w:rsidR="003E5973" w:rsidRDefault="00F6678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3, 2020</w:t>
      </w:r>
    </w:p>
    <w:p w:rsidR="003E5973" w:rsidRDefault="00F66781">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November 13, 2020</w:t>
      </w:r>
    </w:p>
    <w:p w:rsidR="003E5973" w:rsidRDefault="00F66781">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hint="eastAsia"/>
          <w:color w:val="000000"/>
        </w:rPr>
        <w:t>February 26, 2021</w:t>
      </w:r>
    </w:p>
    <w:p w:rsidR="003E5973" w:rsidRDefault="003E5973">
      <w:pPr>
        <w:spacing w:line="360" w:lineRule="auto"/>
        <w:jc w:val="both"/>
        <w:sectPr w:rsidR="003E5973">
          <w:footerReference w:type="default" r:id="rId9"/>
          <w:pgSz w:w="12240" w:h="15840"/>
          <w:pgMar w:top="1440" w:right="1440" w:bottom="1440" w:left="1440" w:header="720" w:footer="720" w:gutter="0"/>
          <w:cols w:space="720"/>
          <w:docGrid w:linePitch="360"/>
        </w:sectPr>
      </w:pPr>
    </w:p>
    <w:p w:rsidR="003E5973" w:rsidRDefault="00F66781">
      <w:pPr>
        <w:spacing w:line="360" w:lineRule="auto"/>
        <w:jc w:val="both"/>
      </w:pPr>
      <w:r>
        <w:rPr>
          <w:rFonts w:ascii="Book Antiqua" w:eastAsia="Book Antiqua" w:hAnsi="Book Antiqua" w:cs="Book Antiqua"/>
          <w:b/>
          <w:color w:val="000000"/>
        </w:rPr>
        <w:lastRenderedPageBreak/>
        <w:t>Abstract</w:t>
      </w:r>
    </w:p>
    <w:p w:rsidR="003E5973" w:rsidRDefault="00F66781">
      <w:pPr>
        <w:spacing w:line="360" w:lineRule="auto"/>
        <w:jc w:val="both"/>
      </w:pPr>
      <w:r>
        <w:rPr>
          <w:rFonts w:ascii="Book Antiqua" w:eastAsia="Book Antiqua" w:hAnsi="Book Antiqua" w:cs="Book Antiqua"/>
          <w:color w:val="000000"/>
        </w:rPr>
        <w:t>BACKGROUND</w:t>
      </w:r>
    </w:p>
    <w:p w:rsidR="003E5973" w:rsidRDefault="00F66781">
      <w:pPr>
        <w:spacing w:line="360" w:lineRule="auto"/>
        <w:jc w:val="both"/>
      </w:pPr>
      <w:r>
        <w:rPr>
          <w:rFonts w:ascii="Book Antiqua" w:eastAsia="Book Antiqua" w:hAnsi="Book Antiqua" w:cs="Book Antiqua"/>
          <w:color w:val="000000"/>
        </w:rPr>
        <w:t xml:space="preserve">To summarize the imaging, morphological and biological characteristics of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(SC) of the prostate with bladder invasion not long after castration.</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color w:val="000000"/>
        </w:rPr>
        <w:t>CASE SUMMARY</w:t>
      </w:r>
    </w:p>
    <w:p w:rsidR="003E5973" w:rsidRDefault="00F66781">
      <w:pPr>
        <w:spacing w:line="360" w:lineRule="auto"/>
        <w:jc w:val="both"/>
      </w:pPr>
      <w:r>
        <w:rPr>
          <w:rFonts w:ascii="Book Antiqua" w:eastAsia="Book Antiqua" w:hAnsi="Book Antiqua" w:cs="Book Antiqua"/>
          <w:color w:val="000000"/>
        </w:rPr>
        <w:t xml:space="preserve">Our two cases were initially </w:t>
      </w:r>
      <w:r>
        <w:rPr>
          <w:rFonts w:ascii="Book Antiqua" w:eastAsia="Book Antiqua" w:hAnsi="Book Antiqua" w:cs="Book Antiqua"/>
          <w:color w:val="000000"/>
        </w:rPr>
        <w:t>diagnosed with adenocarcinoma of the prostate due to dysuria. However, prostate</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SC was diagnosed after transurethral resection of the prostate (TURP) and castration after only 5 and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respectively. Distinctive liver-like tissues appeared in the second</w:t>
      </w:r>
      <w:r>
        <w:rPr>
          <w:rFonts w:ascii="Book Antiqua" w:eastAsia="Book Antiqua" w:hAnsi="Book Antiqua" w:cs="Book Antiqua"/>
          <w:color w:val="000000"/>
        </w:rPr>
        <w:t xml:space="preserve"> TURP procedure in case 1, while a white, fish flesh-like, narrow </w:t>
      </w:r>
      <w:proofErr w:type="spellStart"/>
      <w:r>
        <w:rPr>
          <w:rFonts w:ascii="Book Antiqua" w:eastAsia="Book Antiqua" w:hAnsi="Book Antiqua" w:cs="Book Antiqua"/>
          <w:color w:val="000000"/>
        </w:rPr>
        <w:t>pedicled</w:t>
      </w:r>
      <w:proofErr w:type="spellEnd"/>
      <w:r>
        <w:rPr>
          <w:rFonts w:ascii="Book Antiqua" w:eastAsia="Book Antiqua" w:hAnsi="Book Antiqua" w:cs="Book Antiqua"/>
          <w:color w:val="000000"/>
        </w:rPr>
        <w:t xml:space="preserve"> soft globe protruded from the prostate to the bladder in case 2.</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color w:val="000000"/>
        </w:rPr>
        <w:t>CONCLUSION</w:t>
      </w:r>
    </w:p>
    <w:p w:rsidR="003E5973" w:rsidRDefault="00F66781">
      <w:pPr>
        <w:spacing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component of SC may arise from one of the specific groups of cancer cells that are resis</w:t>
      </w:r>
      <w:r>
        <w:rPr>
          <w:rFonts w:ascii="Book Antiqua" w:eastAsia="Book Antiqua" w:hAnsi="Book Antiqua" w:cs="Book Antiqua"/>
          <w:color w:val="000000"/>
        </w:rPr>
        <w:t xml:space="preserve">tant to hormonal therapy. Morphological characteristics of SCs can present as “red </w:t>
      </w:r>
      <w:proofErr w:type="spellStart"/>
      <w:r>
        <w:rPr>
          <w:rFonts w:ascii="Book Antiqua" w:eastAsia="Book Antiqua" w:hAnsi="Book Antiqua" w:cs="Book Antiqua"/>
          <w:color w:val="000000"/>
        </w:rPr>
        <w:t>hepatization</w:t>
      </w:r>
      <w:proofErr w:type="spellEnd"/>
      <w:r>
        <w:rPr>
          <w:rFonts w:ascii="Book Antiqua" w:eastAsia="Book Antiqua" w:hAnsi="Book Antiqua" w:cs="Book Antiqua"/>
          <w:color w:val="000000"/>
        </w:rPr>
        <w:t>” and “fish flesh”. SCs grow rapidly and have a poor prognosis, and thus, extensive TURP plus radiation may be the treatment of choice.</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w:t>
      </w:r>
      <w:r>
        <w:rPr>
          <w:rFonts w:ascii="Book Antiqua" w:eastAsia="Book Antiqua" w:hAnsi="Book Antiqua" w:cs="Book Antiqua"/>
          <w:color w:val="000000"/>
        </w:rPr>
        <w:t>arcinoma; Prostate; Androgen deprivation; Bladder; Prostatic adenocarcinoma; Case report</w:t>
      </w:r>
    </w:p>
    <w:p w:rsidR="001D5EA0" w:rsidRDefault="001D5EA0" w:rsidP="001D5EA0">
      <w:pPr>
        <w:snapToGrid w:val="0"/>
        <w:spacing w:line="360" w:lineRule="auto"/>
        <w:jc w:val="both"/>
        <w:rPr>
          <w:rFonts w:ascii="Book Antiqua" w:hAnsi="Book Antiqua"/>
          <w:lang w:eastAsia="zh-CN"/>
        </w:rPr>
      </w:pPr>
    </w:p>
    <w:p w:rsidR="001D5EA0" w:rsidRDefault="001D5EA0" w:rsidP="001D5EA0">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1D5EA0" w:rsidRDefault="001D5EA0" w:rsidP="001D5EA0">
      <w:pPr>
        <w:spacing w:line="360" w:lineRule="auto"/>
        <w:jc w:val="both"/>
        <w:rPr>
          <w:lang w:eastAsia="zh-CN"/>
        </w:rPr>
      </w:pPr>
    </w:p>
    <w:p w:rsidR="003E5973" w:rsidRDefault="003E5973">
      <w:pPr>
        <w:spacing w:line="360" w:lineRule="auto"/>
        <w:jc w:val="both"/>
      </w:pPr>
    </w:p>
    <w:p w:rsidR="003E5973" w:rsidRPr="00181388" w:rsidRDefault="00F66781">
      <w:pPr>
        <w:spacing w:line="360" w:lineRule="auto"/>
        <w:jc w:val="both"/>
        <w:rPr>
          <w:lang w:eastAsia="zh-CN"/>
        </w:rPr>
      </w:pPr>
      <w:r>
        <w:rPr>
          <w:rFonts w:ascii="Book Antiqua" w:eastAsia="Book Antiqua" w:hAnsi="Book Antiqua" w:cs="Book Antiqua"/>
          <w:color w:val="000000"/>
        </w:rPr>
        <w:t xml:space="preserve">Wei W, Li QG, Long X, Hu GH, He HJ, Huang YB, Yi XL.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of the prostate with bladder invasion shortly after androgen deprivation: Two case reports.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w:t>
      </w:r>
      <w:r>
        <w:rPr>
          <w:rFonts w:ascii="Book Antiqua" w:eastAsia="Book Antiqua" w:hAnsi="Book Antiqua" w:cs="Book Antiqua" w:hint="eastAsia"/>
          <w:color w:val="000000"/>
        </w:rPr>
        <w:t>2021; 9(</w:t>
      </w:r>
      <w:r w:rsidR="00181388">
        <w:rPr>
          <w:rFonts w:ascii="Book Antiqua" w:hAnsi="Book Antiqua" w:cs="Book Antiqua" w:hint="eastAsia"/>
          <w:color w:val="000000"/>
          <w:lang w:eastAsia="zh-CN"/>
        </w:rPr>
        <w:t>7</w:t>
      </w:r>
      <w:r>
        <w:rPr>
          <w:rFonts w:ascii="Book Antiqua" w:eastAsia="Book Antiqua" w:hAnsi="Book Antiqua" w:cs="Book Antiqua" w:hint="eastAsia"/>
          <w:color w:val="000000"/>
        </w:rPr>
        <w:t xml:space="preserve">): </w:t>
      </w:r>
      <w:r w:rsidR="00181388">
        <w:rPr>
          <w:rFonts w:ascii="Book Antiqua" w:hAnsi="Book Antiqua" w:cs="Book Antiqua" w:hint="eastAsia"/>
          <w:color w:val="000000"/>
          <w:lang w:eastAsia="zh-CN"/>
        </w:rPr>
        <w:t>1668-</w:t>
      </w:r>
      <w:proofErr w:type="gramStart"/>
      <w:r w:rsidR="00181388">
        <w:rPr>
          <w:rFonts w:ascii="Book Antiqua" w:hAnsi="Book Antiqua" w:cs="Book Antiqua" w:hint="eastAsia"/>
          <w:color w:val="000000"/>
          <w:lang w:eastAsia="zh-CN"/>
        </w:rPr>
        <w:t>1675</w:t>
      </w:r>
      <w:r>
        <w:rPr>
          <w:rFonts w:ascii="Book Antiqua" w:eastAsia="Book Antiqua" w:hAnsi="Book Antiqua" w:cs="Book Antiqua" w:hint="eastAsia"/>
          <w:color w:val="000000"/>
        </w:rPr>
        <w:t xml:space="preserve">  URL</w:t>
      </w:r>
      <w:proofErr w:type="gramEnd"/>
      <w:r>
        <w:rPr>
          <w:rFonts w:ascii="Book Antiqua" w:eastAsia="Book Antiqua" w:hAnsi="Book Antiqua" w:cs="Book Antiqua" w:hint="eastAsia"/>
          <w:color w:val="000000"/>
        </w:rPr>
        <w:t>: https://www.wjgnet.com/2307-8960/full/v9/i</w:t>
      </w:r>
      <w:r w:rsidR="00181388">
        <w:rPr>
          <w:rFonts w:ascii="Book Antiqua" w:hAnsi="Book Antiqua" w:cs="Book Antiqua" w:hint="eastAsia"/>
          <w:color w:val="000000"/>
          <w:lang w:eastAsia="zh-CN"/>
        </w:rPr>
        <w:t>7</w:t>
      </w:r>
      <w:r>
        <w:rPr>
          <w:rFonts w:ascii="Book Antiqua" w:eastAsia="Book Antiqua" w:hAnsi="Book Antiqua" w:cs="Book Antiqua" w:hint="eastAsia"/>
          <w:color w:val="000000"/>
        </w:rPr>
        <w:t>/</w:t>
      </w:r>
      <w:r w:rsidR="00181388">
        <w:rPr>
          <w:rFonts w:ascii="Book Antiqua" w:hAnsi="Book Antiqua" w:cs="Book Antiqua" w:hint="eastAsia"/>
          <w:color w:val="000000"/>
          <w:lang w:eastAsia="zh-CN"/>
        </w:rPr>
        <w:t>1668</w:t>
      </w:r>
      <w:r>
        <w:rPr>
          <w:rFonts w:ascii="Book Antiqua" w:eastAsia="Book Antiqua" w:hAnsi="Book Antiqua" w:cs="Book Antiqua" w:hint="eastAsia"/>
          <w:color w:val="000000"/>
        </w:rPr>
        <w:t xml:space="preserve">.htm  DOI: </w:t>
      </w:r>
      <w:bookmarkStart w:id="2" w:name="_GoBack"/>
      <w:r>
        <w:rPr>
          <w:rFonts w:ascii="Book Antiqua" w:eastAsia="Book Antiqua" w:hAnsi="Book Antiqua" w:cs="Book Antiqua" w:hint="eastAsia"/>
          <w:color w:val="000000"/>
        </w:rPr>
        <w:t>https://dx.doi.org/10.12998/wjcc.v9.i</w:t>
      </w:r>
      <w:r w:rsidR="00181388">
        <w:rPr>
          <w:rFonts w:ascii="Book Antiqua" w:hAnsi="Book Antiqua" w:cs="Book Antiqua" w:hint="eastAsia"/>
          <w:color w:val="000000"/>
          <w:lang w:eastAsia="zh-CN"/>
        </w:rPr>
        <w:t>7</w:t>
      </w:r>
      <w:r>
        <w:rPr>
          <w:rFonts w:ascii="Book Antiqua" w:eastAsia="Book Antiqua" w:hAnsi="Book Antiqua" w:cs="Book Antiqua" w:hint="eastAsia"/>
          <w:color w:val="000000"/>
        </w:rPr>
        <w:t>.</w:t>
      </w:r>
      <w:r w:rsidR="00181388">
        <w:rPr>
          <w:rFonts w:ascii="Book Antiqua" w:hAnsi="Book Antiqua" w:cs="Book Antiqua" w:hint="eastAsia"/>
          <w:color w:val="000000"/>
          <w:lang w:eastAsia="zh-CN"/>
        </w:rPr>
        <w:t>1668</w:t>
      </w:r>
      <w:bookmarkEnd w:id="2"/>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17"/>
          <w:shd w:val="clear" w:color="auto" w:fill="FFFFFF"/>
        </w:rPr>
        <w:t xml:space="preserve">The </w:t>
      </w:r>
      <w:proofErr w:type="spellStart"/>
      <w:r>
        <w:rPr>
          <w:rFonts w:ascii="Book Antiqua" w:eastAsia="Book Antiqua" w:hAnsi="Book Antiqua" w:cs="Book Antiqua"/>
          <w:color w:val="000000"/>
          <w:szCs w:val="17"/>
          <w:shd w:val="clear" w:color="auto" w:fill="FFFFFF"/>
        </w:rPr>
        <w:t>sarcomatoid</w:t>
      </w:r>
      <w:proofErr w:type="spellEnd"/>
      <w:r>
        <w:rPr>
          <w:rFonts w:ascii="Book Antiqua" w:eastAsia="Book Antiqua" w:hAnsi="Book Antiqua" w:cs="Book Antiqua"/>
          <w:color w:val="000000"/>
          <w:szCs w:val="17"/>
          <w:shd w:val="clear" w:color="auto" w:fill="FFFFFF"/>
        </w:rPr>
        <w:t xml:space="preserve"> component of prostate </w:t>
      </w:r>
      <w:proofErr w:type="spellStart"/>
      <w:r>
        <w:rPr>
          <w:rFonts w:ascii="Book Antiqua" w:eastAsia="Book Antiqua" w:hAnsi="Book Antiqua" w:cs="Book Antiqua"/>
          <w:color w:val="000000"/>
          <w:szCs w:val="17"/>
          <w:shd w:val="clear" w:color="auto" w:fill="FFFFFF"/>
        </w:rPr>
        <w:t>sarcomatoid</w:t>
      </w:r>
      <w:proofErr w:type="spellEnd"/>
      <w:r>
        <w:rPr>
          <w:rFonts w:ascii="Book Antiqua" w:eastAsia="Book Antiqua" w:hAnsi="Book Antiqua" w:cs="Book Antiqua"/>
          <w:color w:val="000000"/>
          <w:szCs w:val="17"/>
          <w:shd w:val="clear" w:color="auto" w:fill="FFFFFF"/>
        </w:rPr>
        <w:t xml:space="preserve"> carcinomas </w:t>
      </w:r>
      <w:r>
        <w:rPr>
          <w:rFonts w:ascii="Book Antiqua" w:eastAsia="Book Antiqua" w:hAnsi="Book Antiqua" w:cs="Book Antiqua"/>
          <w:color w:val="000000"/>
        </w:rPr>
        <w:t xml:space="preserve">(SCs) </w:t>
      </w:r>
      <w:r>
        <w:rPr>
          <w:rFonts w:ascii="Book Antiqua" w:eastAsia="Book Antiqua" w:hAnsi="Book Antiqua" w:cs="Book Antiqua"/>
          <w:color w:val="000000"/>
          <w:szCs w:val="17"/>
          <w:shd w:val="clear" w:color="auto" w:fill="FFFFFF"/>
        </w:rPr>
        <w:t xml:space="preserve">may arise from one of the specific groups of cancer cells that are resistant to hormonal therapy. Morphological characteristics of the </w:t>
      </w:r>
      <w:r>
        <w:rPr>
          <w:rFonts w:ascii="Book Antiqua" w:eastAsia="Book Antiqua" w:hAnsi="Book Antiqua" w:cs="Book Antiqua"/>
          <w:color w:val="000000"/>
        </w:rPr>
        <w:t>SCs</w:t>
      </w:r>
      <w:r>
        <w:rPr>
          <w:rFonts w:ascii="Book Antiqua" w:eastAsia="Book Antiqua" w:hAnsi="Book Antiqua" w:cs="Book Antiqua"/>
          <w:color w:val="000000"/>
          <w:szCs w:val="17"/>
          <w:shd w:val="clear" w:color="auto" w:fill="FFFFFF"/>
        </w:rPr>
        <w:t xml:space="preserve"> can present as “red </w:t>
      </w:r>
      <w:proofErr w:type="spellStart"/>
      <w:r>
        <w:rPr>
          <w:rFonts w:ascii="Book Antiqua" w:eastAsia="Book Antiqua" w:hAnsi="Book Antiqua" w:cs="Book Antiqua"/>
          <w:color w:val="000000"/>
          <w:szCs w:val="17"/>
          <w:shd w:val="clear" w:color="auto" w:fill="FFFFFF"/>
        </w:rPr>
        <w:t>hepatization</w:t>
      </w:r>
      <w:proofErr w:type="spellEnd"/>
      <w:r>
        <w:rPr>
          <w:rFonts w:ascii="Book Antiqua" w:eastAsia="Book Antiqua" w:hAnsi="Book Antiqua" w:cs="Book Antiqua"/>
          <w:color w:val="000000"/>
          <w:szCs w:val="17"/>
          <w:shd w:val="clear" w:color="auto" w:fill="FFFFFF"/>
        </w:rPr>
        <w:t xml:space="preserve">” and “fish flesh”. The </w:t>
      </w:r>
      <w:r>
        <w:rPr>
          <w:rFonts w:ascii="Book Antiqua" w:eastAsia="Book Antiqua" w:hAnsi="Book Antiqua" w:cs="Book Antiqua"/>
          <w:color w:val="000000"/>
        </w:rPr>
        <w:t>SCs</w:t>
      </w:r>
      <w:r>
        <w:rPr>
          <w:rFonts w:ascii="Book Antiqua" w:eastAsia="Book Antiqua" w:hAnsi="Book Antiqua" w:cs="Book Antiqua"/>
          <w:color w:val="000000"/>
          <w:szCs w:val="17"/>
          <w:shd w:val="clear" w:color="auto" w:fill="FFFFFF"/>
        </w:rPr>
        <w:t xml:space="preserve"> grow rapidly and have a poor prognosis, and thus, extensi</w:t>
      </w:r>
      <w:r>
        <w:rPr>
          <w:rFonts w:ascii="Book Antiqua" w:eastAsia="Book Antiqua" w:hAnsi="Book Antiqua" w:cs="Book Antiqua"/>
          <w:color w:val="000000"/>
          <w:szCs w:val="17"/>
          <w:shd w:val="clear" w:color="auto" w:fill="FFFFFF"/>
        </w:rPr>
        <w:t>ve transurethral resection of the prostate plus radiation may be the treatment of choice.</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17"/>
          <w:shd w:val="clear" w:color="auto" w:fill="FFFFFF"/>
        </w:rPr>
        <w:t>Sarcomatoid</w:t>
      </w:r>
      <w:proofErr w:type="spellEnd"/>
      <w:r>
        <w:rPr>
          <w:rFonts w:ascii="Book Antiqua" w:eastAsia="Book Antiqua" w:hAnsi="Book Antiqua" w:cs="Book Antiqua"/>
          <w:color w:val="000000"/>
          <w:szCs w:val="17"/>
          <w:shd w:val="clear" w:color="auto" w:fill="FFFFFF"/>
        </w:rPr>
        <w:t xml:space="preserve"> components may be another pathway of lineage plasticity during prostate adenocarcinoma progression and therapy resistance.</w:t>
      </w:r>
    </w:p>
    <w:p w:rsidR="003E5973" w:rsidRDefault="00F66781">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rsidR="003E5973" w:rsidRDefault="00F66781">
      <w:pPr>
        <w:spacing w:line="360" w:lineRule="auto"/>
        <w:jc w:val="both"/>
      </w:pP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w:t>
      </w:r>
      <w:r>
        <w:rPr>
          <w:rFonts w:ascii="Book Antiqua" w:eastAsia="Book Antiqua" w:hAnsi="Book Antiqua" w:cs="Book Antiqua"/>
          <w:color w:val="000000"/>
        </w:rPr>
        <w:t xml:space="preserve">noma (SC) of the prostate accounts for less than 1% of all prostate malignancies, and may arise from both mesenchymal and epithelial components of the </w:t>
      </w:r>
      <w:proofErr w:type="gramStart"/>
      <w:r>
        <w:rPr>
          <w:rFonts w:ascii="Book Antiqua" w:eastAsia="Book Antiqua" w:hAnsi="Book Antiqua" w:cs="Book Antiqua"/>
          <w:color w:val="000000"/>
        </w:rPr>
        <w:t>prostate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rsidR="003E5973" w:rsidRDefault="00F66781">
      <w:pPr>
        <w:spacing w:line="360" w:lineRule="auto"/>
        <w:ind w:firstLineChars="100" w:firstLine="240"/>
        <w:jc w:val="both"/>
      </w:pPr>
      <w:r>
        <w:rPr>
          <w:rFonts w:ascii="Book Antiqua" w:eastAsia="Book Antiqua" w:hAnsi="Book Antiqua" w:cs="Book Antiqua"/>
          <w:color w:val="000000"/>
        </w:rPr>
        <w:t xml:space="preserve">Most SCs reported in the literature are single cases or small series, while only two </w:t>
      </w:r>
      <w:r>
        <w:rPr>
          <w:rFonts w:ascii="Book Antiqua" w:eastAsia="Book Antiqua" w:hAnsi="Book Antiqua" w:cs="Book Antiqua"/>
          <w:color w:val="000000"/>
        </w:rPr>
        <w:t xml:space="preserve">studies examining more than 40 cases have been published. Both of these studies were from Johns Hopkins University, and the interval between the two studies was close to 10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1,3,4]</w:t>
      </w:r>
      <w:r>
        <w:rPr>
          <w:rFonts w:ascii="Book Antiqua" w:eastAsia="Book Antiqua" w:hAnsi="Book Antiqua" w:cs="Book Antiqua"/>
          <w:color w:val="000000"/>
        </w:rPr>
        <w:t>.</w:t>
      </w:r>
    </w:p>
    <w:p w:rsidR="003E5973" w:rsidRDefault="00F66781">
      <w:pPr>
        <w:spacing w:line="360" w:lineRule="auto"/>
        <w:ind w:firstLineChars="100" w:firstLine="240"/>
        <w:jc w:val="both"/>
      </w:pPr>
      <w:r>
        <w:rPr>
          <w:rFonts w:ascii="Book Antiqua" w:eastAsia="Book Antiqua" w:hAnsi="Book Antiqua" w:cs="Book Antiqua"/>
          <w:color w:val="000000"/>
        </w:rPr>
        <w:t>Endocrine therapy is one of the most important treatments for prostat</w:t>
      </w:r>
      <w:r>
        <w:rPr>
          <w:rFonts w:ascii="Book Antiqua" w:eastAsia="Book Antiqua" w:hAnsi="Book Antiqua" w:cs="Book Antiqua"/>
          <w:color w:val="000000"/>
        </w:rPr>
        <w:t xml:space="preserve">e cancer. However, androgen ablation and traditional chemotherapy cannot alter the natural course of SCs. It has been reported that there were no durable responses, although different chemotherapy regimens were </w:t>
      </w:r>
      <w:proofErr w:type="gramStart"/>
      <w:r>
        <w:rPr>
          <w:rFonts w:ascii="Book Antiqua" w:eastAsia="Book Antiqua" w:hAnsi="Book Antiqua" w:cs="Book Antiqua"/>
          <w:color w:val="000000"/>
        </w:rPr>
        <w:t>used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rsidR="003E5973" w:rsidRDefault="00F66781">
      <w:pPr>
        <w:spacing w:line="360" w:lineRule="auto"/>
        <w:ind w:firstLineChars="100" w:firstLine="240"/>
        <w:jc w:val="both"/>
      </w:pPr>
      <w:r>
        <w:rPr>
          <w:rFonts w:ascii="Book Antiqua" w:eastAsia="Book Antiqua" w:hAnsi="Book Antiqua" w:cs="Book Antiqua"/>
          <w:color w:val="000000"/>
        </w:rPr>
        <w:t>SCs are aggressive and have a poor p</w:t>
      </w:r>
      <w:r>
        <w:rPr>
          <w:rFonts w:ascii="Book Antiqua" w:eastAsia="Book Antiqua" w:hAnsi="Book Antiqua" w:cs="Book Antiqua"/>
          <w:color w:val="000000"/>
        </w:rPr>
        <w:t xml:space="preserve">rognosis. The median overall survival (OS) of patients with advanced SCs is 7.1 to 9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23"/>
          <w:vertAlign w:val="superscript"/>
        </w:rPr>
        <w:t>[</w:t>
      </w:r>
      <w:proofErr w:type="gramEnd"/>
      <w:r>
        <w:rPr>
          <w:rFonts w:ascii="Book Antiqua" w:eastAsia="Book Antiqua" w:hAnsi="Book Antiqua" w:cs="Book Antiqua"/>
          <w:color w:val="000000"/>
          <w:szCs w:val="23"/>
          <w:vertAlign w:val="superscript"/>
        </w:rPr>
        <w:t>1]</w:t>
      </w:r>
      <w:r>
        <w:rPr>
          <w:rFonts w:ascii="Book Antiqua" w:eastAsia="Book Antiqua" w:hAnsi="Book Antiqua" w:cs="Book Antiqua"/>
          <w:color w:val="000000"/>
        </w:rPr>
        <w:t>. Among the cases with advanced disease, up to 60% are local prostate SCs with bladder invasion. Once the tumor invades the bladder, the OS is similar to that of meta</w:t>
      </w:r>
      <w:r>
        <w:rPr>
          <w:rFonts w:ascii="Book Antiqua" w:eastAsia="Book Antiqua" w:hAnsi="Book Antiqua" w:cs="Book Antiqua"/>
          <w:color w:val="000000"/>
        </w:rPr>
        <w:t>static SCs. However, their biological characteristics have rarely been well-reported previously. We report two cases of prostate SC with bladder invasion not long after transurethral resection of the prostate (TURP) and androgen deprivation. To the best of</w:t>
      </w:r>
      <w:r>
        <w:rPr>
          <w:rFonts w:ascii="Book Antiqua" w:eastAsia="Book Antiqua" w:hAnsi="Book Antiqua" w:cs="Book Antiqua"/>
          <w:color w:val="000000"/>
        </w:rPr>
        <w:t xml:space="preserve"> our knowledge, this is the first detailed report of the morphological characteristics of SC.</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b/>
          <w:caps/>
          <w:color w:val="000000"/>
          <w:u w:val="single"/>
        </w:rPr>
        <w:t>CASE PRESENTATION</w:t>
      </w:r>
    </w:p>
    <w:p w:rsidR="003E5973" w:rsidRDefault="00F66781">
      <w:pPr>
        <w:spacing w:line="360" w:lineRule="auto"/>
        <w:jc w:val="both"/>
      </w:pPr>
      <w:r>
        <w:rPr>
          <w:rFonts w:ascii="Book Antiqua" w:eastAsia="Book Antiqua" w:hAnsi="Book Antiqua" w:cs="Book Antiqua"/>
          <w:b/>
          <w:i/>
          <w:color w:val="000000"/>
        </w:rPr>
        <w:t>Chief complaints</w:t>
      </w:r>
    </w:p>
    <w:p w:rsidR="003E5973" w:rsidRDefault="00F66781">
      <w:pPr>
        <w:spacing w:line="360" w:lineRule="auto"/>
        <w:jc w:val="both"/>
      </w:pPr>
      <w:r>
        <w:rPr>
          <w:rFonts w:ascii="Book Antiqua" w:eastAsia="Book Antiqua" w:hAnsi="Book Antiqua" w:cs="Book Antiqua"/>
          <w:color w:val="000000"/>
        </w:rPr>
        <w:t xml:space="preserve">An 80-year-old male patient complained of worsening dysuria, hematuria and pain on urination for 7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A 72-year-old male pati</w:t>
      </w:r>
      <w:r>
        <w:rPr>
          <w:rFonts w:ascii="Book Antiqua" w:eastAsia="Book Antiqua" w:hAnsi="Book Antiqua" w:cs="Book Antiqua"/>
          <w:color w:val="000000"/>
        </w:rPr>
        <w:t>ent complained of worsening dysuria and hematuria for 5 mo.</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b/>
          <w:i/>
          <w:color w:val="000000"/>
        </w:rPr>
        <w:t>History of present illness</w:t>
      </w:r>
    </w:p>
    <w:p w:rsidR="003E5973" w:rsidRDefault="00F66781">
      <w:pPr>
        <w:spacing w:line="360" w:lineRule="auto"/>
        <w:jc w:val="both"/>
      </w:pPr>
      <w:r>
        <w:rPr>
          <w:rFonts w:ascii="Book Antiqua" w:eastAsia="Book Antiqua" w:hAnsi="Book Antiqua" w:cs="Book Antiqua"/>
          <w:b/>
          <w:bCs/>
          <w:color w:val="000000"/>
        </w:rPr>
        <w:lastRenderedPageBreak/>
        <w:t>Case</w:t>
      </w:r>
      <w:r>
        <w:rPr>
          <w:rFonts w:ascii="Book Antiqua" w:eastAsia="Book Antiqua" w:hAnsi="Book Antiqua" w:cs="Book Antiqua" w:hint="eastAsia"/>
          <w:b/>
          <w:bCs/>
          <w:color w:val="000000"/>
          <w:lang w:eastAsia="zh-CN"/>
        </w:rPr>
        <w:t xml:space="preserve"> </w:t>
      </w:r>
      <w:r>
        <w:rPr>
          <w:rFonts w:ascii="Book Antiqua" w:eastAsia="Book Antiqua" w:hAnsi="Book Antiqua" w:cs="Book Antiqua"/>
          <w:b/>
          <w:bCs/>
          <w:color w:val="000000"/>
        </w:rPr>
        <w:t>1</w:t>
      </w:r>
      <w:r>
        <w:rPr>
          <w:rFonts w:ascii="Book Antiqua" w:eastAsia="Book Antiqua" w:hAnsi="Book Antiqua" w:cs="Book Antiqua" w:hint="eastAsia"/>
          <w:b/>
          <w:bCs/>
          <w:color w:val="000000"/>
          <w:lang w:eastAsia="zh-CN"/>
        </w:rPr>
        <w:t xml:space="preserve">: </w:t>
      </w:r>
      <w:r>
        <w:rPr>
          <w:rFonts w:ascii="Book Antiqua" w:eastAsia="Book Antiqua" w:hAnsi="Book Antiqua" w:cs="Book Antiqua"/>
          <w:color w:val="000000"/>
        </w:rPr>
        <w:t>A biopsy before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admission indicated adenocarcinoma of the prostate. He received several cycles of catheterization due to acute urinary retention. Computed </w:t>
      </w:r>
      <w:r>
        <w:rPr>
          <w:rFonts w:ascii="Book Antiqua" w:eastAsia="Book Antiqua" w:hAnsi="Book Antiqua" w:cs="Book Antiqua"/>
          <w:color w:val="000000"/>
        </w:rPr>
        <w:t>tomography (CT) showed local prostate nodules, which did not rule out prostatic hyperplasia. Signs of metastasis to the right eighth posterior ribs, pelvic and sacral bone were indicated by emission computed tomography (ECT).</w:t>
      </w:r>
    </w:p>
    <w:p w:rsidR="003E5973" w:rsidRDefault="00F66781">
      <w:pPr>
        <w:spacing w:line="360" w:lineRule="auto"/>
        <w:jc w:val="both"/>
      </w:pPr>
      <w:r>
        <w:rPr>
          <w:rFonts w:ascii="Book Antiqua" w:eastAsia="Book Antiqua" w:hAnsi="Book Antiqua" w:cs="Book Antiqua"/>
          <w:b/>
          <w:bCs/>
          <w:color w:val="000000"/>
        </w:rPr>
        <w:t>Case 2</w:t>
      </w:r>
      <w:r>
        <w:rPr>
          <w:rFonts w:ascii="Book Antiqua" w:eastAsia="宋体" w:hAnsi="Book Antiqua" w:cs="Book Antiqua" w:hint="eastAsia"/>
          <w:b/>
          <w:bCs/>
          <w:color w:val="000000"/>
          <w:lang w:eastAsia="zh-CN"/>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TURP was performed t</w:t>
      </w:r>
      <w:r>
        <w:rPr>
          <w:rFonts w:ascii="Book Antiqua" w:eastAsia="Book Antiqua" w:hAnsi="Book Antiqua" w:cs="Book Antiqua"/>
          <w:color w:val="000000"/>
        </w:rPr>
        <w:t xml:space="preserve">o relieve urinary retention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w:t>
      </w:r>
      <w:r>
        <w:rPr>
          <w:rFonts w:ascii="Book Antiqua" w:eastAsia="Book Antiqua" w:hAnsi="Book Antiqua" w:cs="Book Antiqua"/>
          <w:color w:val="000000"/>
          <w:szCs w:val="21"/>
        </w:rPr>
        <w:t xml:space="preserve"> O</w:t>
      </w:r>
      <w:r>
        <w:rPr>
          <w:rFonts w:ascii="Book Antiqua" w:eastAsia="Book Antiqua" w:hAnsi="Book Antiqua" w:cs="Book Antiqua"/>
          <w:color w:val="000000"/>
        </w:rPr>
        <w:t>rchiectomy was then performed as prostate adenocarcinoma was diagnosed. Unfortunately, the patient experienced almost constant hematuria after surgery. Bladder cancer was found one week before attending our hospital d</w:t>
      </w:r>
      <w:r>
        <w:rPr>
          <w:rFonts w:ascii="Book Antiqua" w:eastAsia="Book Antiqua" w:hAnsi="Book Antiqua" w:cs="Book Antiqua"/>
          <w:color w:val="000000"/>
        </w:rPr>
        <w:t>ue to dysuria and urinary retention (Figure 1A).</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b/>
          <w:i/>
          <w:color w:val="000000"/>
        </w:rPr>
        <w:t>History of past illness</w:t>
      </w:r>
    </w:p>
    <w:p w:rsidR="003E5973" w:rsidRDefault="00F6678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He received several cycles of catheterization due to acute urinary retention.</w:t>
      </w:r>
    </w:p>
    <w:p w:rsidR="003E5973" w:rsidRDefault="00F66781">
      <w:pPr>
        <w:spacing w:line="360" w:lineRule="auto"/>
        <w:jc w:val="both"/>
      </w:pPr>
      <w:r>
        <w:rPr>
          <w:rFonts w:ascii="Book Antiqua" w:eastAsia="Book Antiqua" w:hAnsi="Book Antiqua" w:cs="Book Antiqua"/>
          <w:b/>
          <w:bCs/>
          <w:color w:val="000000"/>
        </w:rPr>
        <w:t>Case 2</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A TURP was performed to relieve urinary retention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w:t>
      </w:r>
      <w:r>
        <w:rPr>
          <w:rFonts w:ascii="Book Antiqua" w:eastAsia="Book Antiqua" w:hAnsi="Book Antiqua" w:cs="Book Antiqua"/>
          <w:color w:val="000000"/>
          <w:szCs w:val="21"/>
        </w:rPr>
        <w:t xml:space="preserve"> </w:t>
      </w:r>
      <w:r>
        <w:rPr>
          <w:rFonts w:ascii="Book Antiqua" w:eastAsia="Book Antiqua" w:hAnsi="Book Antiqua" w:cs="Book Antiqua"/>
          <w:color w:val="000000"/>
        </w:rPr>
        <w:t>Orchiectomy was then perform</w:t>
      </w:r>
      <w:r>
        <w:rPr>
          <w:rFonts w:ascii="Book Antiqua" w:eastAsia="Book Antiqua" w:hAnsi="Book Antiqua" w:cs="Book Antiqua"/>
          <w:color w:val="000000"/>
        </w:rPr>
        <w:t>ed as prostate adenocarcinoma was diagnosed.</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b/>
          <w:i/>
          <w:color w:val="000000"/>
        </w:rPr>
        <w:t>Personal and family history</w:t>
      </w:r>
    </w:p>
    <w:p w:rsidR="003E5973" w:rsidRDefault="00F66781">
      <w:pPr>
        <w:spacing w:line="360" w:lineRule="auto"/>
        <w:jc w:val="both"/>
      </w:pPr>
      <w:r>
        <w:rPr>
          <w:rFonts w:ascii="Book Antiqua" w:eastAsia="Book Antiqua" w:hAnsi="Book Antiqua" w:cs="Book Antiqua"/>
          <w:color w:val="000000"/>
        </w:rPr>
        <w:t>No relevant personal or family history.</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b/>
          <w:i/>
          <w:color w:val="000000"/>
        </w:rPr>
        <w:t>Physical examination</w:t>
      </w:r>
    </w:p>
    <w:p w:rsidR="003E5973" w:rsidRDefault="00F66781">
      <w:pPr>
        <w:spacing w:line="360" w:lineRule="auto"/>
        <w:jc w:val="both"/>
      </w:pPr>
      <w:r>
        <w:rPr>
          <w:rFonts w:ascii="Book Antiqua" w:eastAsia="Book Antiqua" w:hAnsi="Book Antiqua" w:cs="Book Antiqua"/>
          <w:color w:val="000000"/>
        </w:rPr>
        <w:t>Acute urinary retention was observed in both patients.</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b/>
          <w:i/>
          <w:color w:val="000000"/>
        </w:rPr>
        <w:t>Laboratory examinations</w:t>
      </w:r>
    </w:p>
    <w:p w:rsidR="003E5973" w:rsidRDefault="00F6678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CT showed local prostate nodules, which </w:t>
      </w:r>
      <w:r>
        <w:rPr>
          <w:rFonts w:ascii="Book Antiqua" w:eastAsia="Book Antiqua" w:hAnsi="Book Antiqua" w:cs="Book Antiqua"/>
          <w:color w:val="000000"/>
        </w:rPr>
        <w:t>did not rule out prostatic hyperplasia. Signs of metastasis to the right eighth posterior ribs, pelvic and sacral bone were indicated by ECT.</w:t>
      </w:r>
    </w:p>
    <w:p w:rsidR="003E5973" w:rsidRDefault="00F66781">
      <w:pPr>
        <w:spacing w:line="360" w:lineRule="auto"/>
        <w:jc w:val="both"/>
        <w:rPr>
          <w:rFonts w:ascii="Book Antiqua" w:hAnsi="Book Antiqua"/>
        </w:rPr>
      </w:pPr>
      <w:r>
        <w:rPr>
          <w:rFonts w:ascii="Book Antiqua" w:hAnsi="Book Antiqua"/>
          <w:b/>
          <w:bCs/>
        </w:rPr>
        <w:t xml:space="preserve">Case 1: </w:t>
      </w:r>
      <w:r>
        <w:rPr>
          <w:rFonts w:ascii="Book Antiqua" w:hAnsi="Book Antiqua"/>
        </w:rPr>
        <w:t xml:space="preserve">TURP and bilateral orchiectomy were performed. The histopathology specimen showed Gleason scores of 3 + 4 </w:t>
      </w:r>
      <w:r>
        <w:rPr>
          <w:rFonts w:ascii="Book Antiqua" w:hAnsi="Book Antiqua"/>
        </w:rPr>
        <w:t>= 7, prostate adenocarcinoma involving &gt; 90% of the prostate with nerve invasion, but no vascular tumor thrombus (Table 1). Androgen resistant treatment was given after surgery.</w:t>
      </w:r>
      <w:r>
        <w:rPr>
          <w:rFonts w:ascii="Book Antiqua" w:hAnsi="Book Antiqua" w:hint="eastAsia"/>
          <w:lang w:eastAsia="zh-CN"/>
        </w:rPr>
        <w:t xml:space="preserve"> </w:t>
      </w:r>
      <w:r>
        <w:rPr>
          <w:rFonts w:ascii="Book Antiqua" w:hAnsi="Book Antiqua"/>
        </w:rPr>
        <w:t xml:space="preserve">The histopathology specimen showed a </w:t>
      </w:r>
      <w:r>
        <w:rPr>
          <w:rFonts w:ascii="Book Antiqua" w:hAnsi="Book Antiqua"/>
        </w:rPr>
        <w:lastRenderedPageBreak/>
        <w:t xml:space="preserve">poorly differentiated carcinoma with </w:t>
      </w:r>
      <w:r>
        <w:rPr>
          <w:rFonts w:ascii="Book Antiqua" w:hAnsi="Book Antiqua"/>
        </w:rPr>
        <w:t xml:space="preserve">extensive necrosis. The majority of the tumor tissue was undifferentiated sarcoma with prostate adenocarcinoma involving less than 2% of the prostate (Figure 2A). The tumor cells were spindle-shaped, diffuse, and distributed with significant atypia and </w:t>
      </w:r>
      <w:proofErr w:type="spellStart"/>
      <w:r>
        <w:rPr>
          <w:rFonts w:ascii="Book Antiqua" w:hAnsi="Book Antiqua"/>
        </w:rPr>
        <w:t>ple</w:t>
      </w:r>
      <w:r>
        <w:rPr>
          <w:rFonts w:ascii="Book Antiqua" w:hAnsi="Book Antiqua"/>
        </w:rPr>
        <w:t>omorphism</w:t>
      </w:r>
      <w:proofErr w:type="spellEnd"/>
      <w:r>
        <w:rPr>
          <w:rFonts w:ascii="Book Antiqua" w:hAnsi="Book Antiqua"/>
        </w:rPr>
        <w:t>, mitotic activity, and tumor giant cells were visible.</w:t>
      </w:r>
    </w:p>
    <w:p w:rsidR="003E5973" w:rsidRDefault="00F66781">
      <w:pPr>
        <w:spacing w:line="360" w:lineRule="auto"/>
        <w:jc w:val="both"/>
        <w:rPr>
          <w:rFonts w:ascii="Book Antiqua" w:hAnsi="Book Antiqua"/>
        </w:rPr>
      </w:pPr>
      <w:r>
        <w:rPr>
          <w:rFonts w:ascii="Book Antiqua" w:hAnsi="Book Antiqua"/>
          <w:b/>
          <w:bCs/>
        </w:rPr>
        <w:t xml:space="preserve">Case 2: </w:t>
      </w:r>
      <w:r>
        <w:rPr>
          <w:rFonts w:ascii="Book Antiqua" w:hAnsi="Book Antiqua"/>
        </w:rPr>
        <w:t xml:space="preserve">The volume of residual urine was approximately 291 </w:t>
      </w:r>
      <w:proofErr w:type="spellStart"/>
      <w:r>
        <w:rPr>
          <w:rFonts w:ascii="Book Antiqua" w:hAnsi="Book Antiqua"/>
        </w:rPr>
        <w:t>mL.</w:t>
      </w:r>
      <w:proofErr w:type="spellEnd"/>
      <w:r>
        <w:rPr>
          <w:rFonts w:ascii="Book Antiqua" w:hAnsi="Book Antiqua"/>
        </w:rPr>
        <w:t xml:space="preserve"> A TURP and </w:t>
      </w:r>
      <w:commentRangeStart w:id="3"/>
      <w:r>
        <w:rPr>
          <w:rFonts w:ascii="Book Antiqua" w:hAnsi="Book Antiqua"/>
          <w:highlight w:val="yellow"/>
        </w:rPr>
        <w:t>TURBT</w:t>
      </w:r>
      <w:commentRangeEnd w:id="3"/>
      <w:r>
        <w:rPr>
          <w:rStyle w:val="a8"/>
        </w:rPr>
        <w:commentReference w:id="3"/>
      </w:r>
      <w:r>
        <w:rPr>
          <w:rFonts w:ascii="Book Antiqua" w:hAnsi="Book Antiqua"/>
        </w:rPr>
        <w:t xml:space="preserve"> were performed. A white, narrow </w:t>
      </w:r>
      <w:proofErr w:type="spellStart"/>
      <w:r>
        <w:rPr>
          <w:rFonts w:ascii="Book Antiqua" w:hAnsi="Book Antiqua"/>
        </w:rPr>
        <w:t>pedicled</w:t>
      </w:r>
      <w:proofErr w:type="spellEnd"/>
      <w:r>
        <w:rPr>
          <w:rFonts w:ascii="Book Antiqua" w:hAnsi="Book Antiqua"/>
        </w:rPr>
        <w:t xml:space="preserve"> globe protruded from the prostate to the bladder, and its sections were fish-like (Figure 1D-F). The patient is still alive with no dysuria.</w:t>
      </w:r>
      <w:r>
        <w:rPr>
          <w:rFonts w:ascii="Book Antiqua" w:hAnsi="Book Antiqua"/>
          <w:lang w:eastAsia="zh-CN"/>
        </w:rPr>
        <w:t xml:space="preserve"> </w:t>
      </w:r>
      <w:r>
        <w:rPr>
          <w:rFonts w:ascii="Book Antiqua" w:hAnsi="Book Antiqua"/>
        </w:rPr>
        <w:t xml:space="preserve">The histopathology specimen showed a high-grade sarcoma, consistent with </w:t>
      </w:r>
      <w:r>
        <w:rPr>
          <w:rFonts w:ascii="Book Antiqua" w:hAnsi="Book Antiqua"/>
        </w:rPr>
        <w:t xml:space="preserve">pleomorphic </w:t>
      </w:r>
      <w:proofErr w:type="spellStart"/>
      <w:r>
        <w:rPr>
          <w:rFonts w:ascii="Book Antiqua" w:hAnsi="Book Antiqua"/>
        </w:rPr>
        <w:t>liposarcoma</w:t>
      </w:r>
      <w:proofErr w:type="spellEnd"/>
      <w:r>
        <w:rPr>
          <w:rFonts w:ascii="Book Antiqua" w:hAnsi="Book Antiqua"/>
        </w:rPr>
        <w:t xml:space="preserve"> (FNCLCC G3) (Figure 1G and H). The structures of the prostate and bladder tissues were similar under the microscope. Diverse cells, such as lipoblasts, immature small round cells, </w:t>
      </w:r>
      <w:proofErr w:type="spellStart"/>
      <w:r>
        <w:rPr>
          <w:rFonts w:ascii="Book Antiqua" w:hAnsi="Book Antiqua"/>
        </w:rPr>
        <w:t>subepithelial</w:t>
      </w:r>
      <w:proofErr w:type="spellEnd"/>
      <w:r>
        <w:rPr>
          <w:rFonts w:ascii="Book Antiqua" w:hAnsi="Book Antiqua"/>
        </w:rPr>
        <w:t xml:space="preserve"> cells, spindle cells and tumor giant c</w:t>
      </w:r>
      <w:r>
        <w:rPr>
          <w:rFonts w:ascii="Book Antiqua" w:hAnsi="Book Antiqua"/>
        </w:rPr>
        <w:t>ells were mixed with sparse prostate cells. The mitotic figures were counted as 12/2 mm. There was massive necrosis and interstitial vein thrombosis. Immunohistochemistry showed that P504 was negative in the hyperplastic prostate (Table 1).</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b/>
          <w:i/>
          <w:color w:val="000000"/>
        </w:rPr>
        <w:t>Imaging examin</w:t>
      </w:r>
      <w:r>
        <w:rPr>
          <w:rFonts w:ascii="Book Antiqua" w:eastAsia="Book Antiqua" w:hAnsi="Book Antiqua" w:cs="Book Antiqua"/>
          <w:b/>
          <w:i/>
          <w:color w:val="000000"/>
        </w:rPr>
        <w:t>ations</w:t>
      </w:r>
    </w:p>
    <w:p w:rsidR="003E5973" w:rsidRDefault="00F6678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The patient was readmitted for dysuria 10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later. A CT scan showed an irregular mixed density range approximately 4.7 cm × 4.8 cm × 4.2 cm in the previous operation area with heterogeneous enhancement (Figure 2B and C). The CT value was 50</w:t>
      </w:r>
      <w:r>
        <w:rPr>
          <w:rFonts w:ascii="Book Antiqua" w:eastAsia="Book Antiqua" w:hAnsi="Book Antiqua" w:cs="Book Antiqua"/>
          <w:color w:val="000000"/>
        </w:rPr>
        <w:t xml:space="preserve"> HU in the plain scan and 82 HU in the enhanced image. Necrosis and an area of liquefaction were observed in the mass. The surface of the mass was not smooth, but the boundary of the rectum was still clear. The bladder wall was pushed upwards (Figure 2C). </w:t>
      </w:r>
      <w:r>
        <w:rPr>
          <w:rFonts w:ascii="Book Antiqua" w:eastAsia="Book Antiqua" w:hAnsi="Book Antiqua" w:cs="Book Antiqua"/>
          <w:color w:val="000000"/>
        </w:rPr>
        <w:t>The mass extended from the lateral wall of the bladder to the internal orifice of the urethra. It was red in color and extremely soft. The appearance resembled a clot, and the texture was liver-like (Figure 2B).</w:t>
      </w:r>
    </w:p>
    <w:p w:rsidR="003E5973" w:rsidRDefault="00F66781">
      <w:pPr>
        <w:spacing w:line="360" w:lineRule="auto"/>
        <w:jc w:val="both"/>
      </w:pPr>
      <w:r>
        <w:rPr>
          <w:rFonts w:ascii="Book Antiqua" w:eastAsia="Book Antiqua" w:hAnsi="Book Antiqua" w:cs="Book Antiqua"/>
          <w:b/>
          <w:bCs/>
          <w:color w:val="000000"/>
        </w:rPr>
        <w:t>Case 2</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A 4.1 cm × 3.0 cm × 4.0 cm</w:t>
      </w:r>
      <w:r>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rPr>
        <w:t>tumor</w:t>
      </w:r>
      <w:proofErr w:type="gramEnd"/>
      <w:r>
        <w:rPr>
          <w:rFonts w:ascii="Book Antiqua" w:eastAsia="Book Antiqua" w:hAnsi="Book Antiqua" w:cs="Book Antiqua"/>
          <w:color w:val="000000"/>
        </w:rPr>
        <w:t xml:space="preserve"> wit</w:t>
      </w:r>
      <w:r>
        <w:rPr>
          <w:rFonts w:ascii="Book Antiqua" w:eastAsia="Book Antiqua" w:hAnsi="Book Antiqua" w:cs="Book Antiqua"/>
          <w:color w:val="000000"/>
        </w:rPr>
        <w:t xml:space="preserve">h marked inhomogeneous enhancement was observed on CT imaging (Figure 1B and C). </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b/>
          <w:caps/>
          <w:color w:val="000000"/>
          <w:u w:val="single"/>
        </w:rPr>
        <w:t>FINAL DIAGNOSIS</w:t>
      </w:r>
    </w:p>
    <w:p w:rsidR="003E5973" w:rsidRDefault="00F66781">
      <w:pPr>
        <w:spacing w:line="360" w:lineRule="auto"/>
        <w:jc w:val="both"/>
      </w:pPr>
      <w:r>
        <w:rPr>
          <w:rFonts w:ascii="Book Antiqua" w:eastAsia="Book Antiqua" w:hAnsi="Book Antiqua" w:cs="Book Antiqua"/>
          <w:color w:val="000000"/>
        </w:rPr>
        <w:t>The final diagnosis in both patients was SC of the prostate with bladder invasion shortly after androgen deprivation for prostate adenocarcinoma.</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b/>
          <w:caps/>
          <w:color w:val="000000"/>
          <w:u w:val="single"/>
        </w:rPr>
        <w:t>TREATMENT</w:t>
      </w:r>
    </w:p>
    <w:p w:rsidR="003E5973" w:rsidRDefault="00F66781">
      <w:pPr>
        <w:spacing w:line="360" w:lineRule="auto"/>
        <w:jc w:val="both"/>
      </w:pPr>
      <w:proofErr w:type="spellStart"/>
      <w:r>
        <w:rPr>
          <w:rFonts w:ascii="Book Antiqua" w:eastAsia="Book Antiqua" w:hAnsi="Book Antiqua" w:cs="Book Antiqua"/>
          <w:color w:val="000000"/>
        </w:rPr>
        <w:t>Radiochemotherapy</w:t>
      </w:r>
      <w:proofErr w:type="spellEnd"/>
      <w:r>
        <w:rPr>
          <w:rFonts w:ascii="Book Antiqua" w:eastAsia="Book Antiqua" w:hAnsi="Book Antiqua" w:cs="Book Antiqua"/>
          <w:color w:val="000000"/>
        </w:rPr>
        <w:t xml:space="preserve"> was not accepted by case 1 after TURP. The second case accepted only TURP, and </w:t>
      </w:r>
      <w:proofErr w:type="spellStart"/>
      <w:r>
        <w:rPr>
          <w:rFonts w:ascii="Book Antiqua" w:eastAsia="Book Antiqua" w:hAnsi="Book Antiqua" w:cs="Book Antiqua"/>
          <w:color w:val="000000"/>
        </w:rPr>
        <w:t>radiochemotherapy</w:t>
      </w:r>
      <w:proofErr w:type="spellEnd"/>
      <w:r>
        <w:rPr>
          <w:rFonts w:ascii="Book Antiqua" w:eastAsia="Book Antiqua" w:hAnsi="Book Antiqua" w:cs="Book Antiqua"/>
          <w:color w:val="000000"/>
        </w:rPr>
        <w:t xml:space="preserve"> was not performed in this patient.</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b/>
          <w:caps/>
          <w:color w:val="000000"/>
          <w:u w:val="single"/>
        </w:rPr>
        <w:t>OUTCOME AND FOLLOW-UP</w:t>
      </w:r>
    </w:p>
    <w:p w:rsidR="003E5973" w:rsidRDefault="00F66781">
      <w:pPr>
        <w:spacing w:line="360" w:lineRule="auto"/>
        <w:jc w:val="both"/>
      </w:pPr>
      <w:r>
        <w:rPr>
          <w:rFonts w:ascii="Book Antiqua" w:eastAsia="Book Antiqua" w:hAnsi="Book Antiqua" w:cs="Book Antiqua"/>
          <w:color w:val="000000"/>
        </w:rPr>
        <w:t>Case 1 died eight months later.</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second case accepted only TURP and was satisfie</w:t>
      </w:r>
      <w:r>
        <w:rPr>
          <w:rFonts w:ascii="Book Antiqua" w:eastAsia="Book Antiqua" w:hAnsi="Book Antiqua" w:cs="Book Antiqua"/>
          <w:color w:val="000000"/>
        </w:rPr>
        <w:t>d with the improvement of his dysuria. He is still alive.</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b/>
          <w:caps/>
          <w:color w:val="000000"/>
          <w:u w:val="single"/>
        </w:rPr>
        <w:t>DISCUSSION</w:t>
      </w:r>
    </w:p>
    <w:p w:rsidR="003E5973" w:rsidRDefault="00F66781">
      <w:pPr>
        <w:spacing w:line="360" w:lineRule="auto"/>
        <w:jc w:val="both"/>
      </w:pPr>
      <w:r>
        <w:rPr>
          <w:rFonts w:ascii="Book Antiqua" w:eastAsia="Book Antiqua" w:hAnsi="Book Antiqua" w:cs="Book Antiqua"/>
          <w:color w:val="000000"/>
        </w:rPr>
        <w:t xml:space="preserve">SC of the prostate is a rare disease with slightly over 100 reported cases in the English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Early localized prostate SCs can be effectively treated with prostatectomy and/or</w:t>
      </w:r>
      <w:r>
        <w:rPr>
          <w:rFonts w:ascii="Book Antiqua" w:eastAsia="Book Antiqua" w:hAnsi="Book Antiqua" w:cs="Book Antiqua"/>
          <w:color w:val="000000"/>
        </w:rPr>
        <w:t xml:space="preserve"> radiation. However, the prognosis is very poor in patients with bladder invasion whether the treatment is hormonal therapy, </w:t>
      </w:r>
      <w:proofErr w:type="spellStart"/>
      <w:r>
        <w:rPr>
          <w:rFonts w:ascii="Book Antiqua" w:eastAsia="Book Antiqua" w:hAnsi="Book Antiqua" w:cs="Book Antiqua"/>
          <w:color w:val="000000"/>
        </w:rPr>
        <w:t>cystoprostatectomy</w:t>
      </w:r>
      <w:proofErr w:type="spellEnd"/>
      <w:r>
        <w:rPr>
          <w:rFonts w:ascii="Book Antiqua" w:eastAsia="Book Antiqua" w:hAnsi="Book Antiqua" w:cs="Book Antiqua"/>
          <w:color w:val="000000"/>
        </w:rPr>
        <w:t xml:space="preserve">, radiotherapy or </w:t>
      </w:r>
      <w:proofErr w:type="gramStart"/>
      <w:r>
        <w:rPr>
          <w:rFonts w:ascii="Book Antiqua" w:eastAsia="Book Antiqua" w:hAnsi="Book Antiqua" w:cs="Book Antiqua"/>
          <w:color w:val="000000"/>
        </w:rPr>
        <w:t>chemotherapy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Extensive TURP combined with radiation therapy seems to have a limited effect </w:t>
      </w:r>
      <w:r>
        <w:rPr>
          <w:rFonts w:ascii="Book Antiqua" w:eastAsia="Book Antiqua" w:hAnsi="Book Antiqua" w:cs="Book Antiqua"/>
          <w:color w:val="000000"/>
        </w:rPr>
        <w:t xml:space="preserve">in delaying the progression of </w:t>
      </w:r>
      <w:proofErr w:type="gramStart"/>
      <w:r>
        <w:rPr>
          <w:rFonts w:ascii="Book Antiqua" w:eastAsia="Book Antiqua" w:hAnsi="Book Antiqua" w:cs="Book Antiqua"/>
          <w:color w:val="000000"/>
        </w:rPr>
        <w:t>SCs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p>
    <w:p w:rsidR="003E5973" w:rsidRDefault="00F66781">
      <w:pPr>
        <w:spacing w:line="360" w:lineRule="auto"/>
        <w:ind w:firstLineChars="100" w:firstLine="240"/>
        <w:jc w:val="both"/>
      </w:pPr>
      <w:r>
        <w:rPr>
          <w:rFonts w:ascii="Book Antiqua" w:eastAsia="Book Antiqua" w:hAnsi="Book Antiqua" w:cs="Book Antiqua"/>
          <w:color w:val="000000"/>
        </w:rPr>
        <w:t xml:space="preserve">The study from Johns Hopkins University suggests that the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component may be androgen-</w:t>
      </w:r>
      <w:proofErr w:type="gramStart"/>
      <w:r>
        <w:rPr>
          <w:rFonts w:ascii="Book Antiqua" w:eastAsia="Book Antiqua" w:hAnsi="Book Antiqua" w:cs="Book Antiqua"/>
          <w:color w:val="000000"/>
        </w:rPr>
        <w:t>independent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This is based on its lack of a prostate-specific antigen (PSA) or radiographic response to androgen dep</w:t>
      </w:r>
      <w:r>
        <w:rPr>
          <w:rFonts w:ascii="Book Antiqua" w:eastAsia="Book Antiqua" w:hAnsi="Book Antiqua" w:cs="Book Antiqua"/>
          <w:color w:val="000000"/>
        </w:rPr>
        <w:t>rivation. Our data strongly support these views since the tumors in our two cases arose shortly after orchiectomy.</w:t>
      </w:r>
    </w:p>
    <w:p w:rsidR="003E5973" w:rsidRDefault="00F66781">
      <w:pPr>
        <w:spacing w:line="360" w:lineRule="auto"/>
        <w:ind w:firstLineChars="100" w:firstLine="240"/>
        <w:jc w:val="both"/>
      </w:pPr>
      <w:r>
        <w:rPr>
          <w:rFonts w:ascii="Book Antiqua" w:eastAsia="Book Antiqua" w:hAnsi="Book Antiqua" w:cs="Book Antiqua"/>
          <w:color w:val="000000"/>
        </w:rPr>
        <w:t xml:space="preserve">In the current study, the morphological characteristics of the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components were recorded. The mass resected in the second operatio</w:t>
      </w:r>
      <w:r>
        <w:rPr>
          <w:rFonts w:ascii="Book Antiqua" w:eastAsia="Book Antiqua" w:hAnsi="Book Antiqua" w:cs="Book Antiqua"/>
          <w:color w:val="000000"/>
        </w:rPr>
        <w:t xml:space="preserve">n of the first case was red and very soft like liver, very unlike the tissues removed during the first operation in case 1 (Figure 2B, arrow). The new texture was called “red </w:t>
      </w:r>
      <w:proofErr w:type="spellStart"/>
      <w:r>
        <w:rPr>
          <w:rFonts w:ascii="Book Antiqua" w:eastAsia="Book Antiqua" w:hAnsi="Book Antiqua" w:cs="Book Antiqua"/>
          <w:color w:val="000000"/>
        </w:rPr>
        <w:t>hepatization</w:t>
      </w:r>
      <w:proofErr w:type="spellEnd"/>
      <w:r>
        <w:rPr>
          <w:rFonts w:ascii="Book Antiqua" w:eastAsia="Book Antiqua" w:hAnsi="Book Antiqua" w:cs="Book Antiqua"/>
          <w:color w:val="000000"/>
        </w:rPr>
        <w:t xml:space="preserve"> of the prostate” and was easily differentiated from blood clots, pro</w:t>
      </w:r>
      <w:r>
        <w:rPr>
          <w:rFonts w:ascii="Book Antiqua" w:eastAsia="Book Antiqua" w:hAnsi="Book Antiqua" w:cs="Book Antiqua"/>
          <w:color w:val="000000"/>
        </w:rPr>
        <w:t xml:space="preserve">static cancer, and </w:t>
      </w:r>
      <w:r>
        <w:rPr>
          <w:rFonts w:ascii="Book Antiqua" w:eastAsia="Book Antiqua" w:hAnsi="Book Antiqua" w:cs="Book Antiqua"/>
          <w:color w:val="000000"/>
        </w:rPr>
        <w:lastRenderedPageBreak/>
        <w:t xml:space="preserve">normal bladder tissue. In case 2, the bladder tumor was only found one week before surgery, although the patient underwent 4 cystoscopes within the previous 5 mo. The white, fish flesh-like, narrow </w:t>
      </w:r>
      <w:proofErr w:type="spellStart"/>
      <w:r>
        <w:rPr>
          <w:rFonts w:ascii="Book Antiqua" w:eastAsia="Book Antiqua" w:hAnsi="Book Antiqua" w:cs="Book Antiqua"/>
          <w:color w:val="000000"/>
        </w:rPr>
        <w:t>pedicled</w:t>
      </w:r>
      <w:proofErr w:type="spellEnd"/>
      <w:r>
        <w:rPr>
          <w:rFonts w:ascii="Book Antiqua" w:eastAsia="Book Antiqua" w:hAnsi="Book Antiqua" w:cs="Book Antiqua"/>
          <w:color w:val="000000"/>
        </w:rPr>
        <w:t xml:space="preserve"> globe protruded from the prost</w:t>
      </w:r>
      <w:r>
        <w:rPr>
          <w:rFonts w:ascii="Book Antiqua" w:eastAsia="Book Antiqua" w:hAnsi="Book Antiqua" w:cs="Book Antiqua"/>
          <w:color w:val="000000"/>
        </w:rPr>
        <w:t xml:space="preserve">ate to the bladder (Figure 1B and C). We can conclude that the masses in our cases developed within 5 to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castration as the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component tends to grow </w:t>
      </w:r>
      <w:proofErr w:type="gramStart"/>
      <w:r>
        <w:rPr>
          <w:rFonts w:ascii="Book Antiqua" w:eastAsia="Book Antiqua" w:hAnsi="Book Antiqua" w:cs="Book Antiqua"/>
          <w:color w:val="000000"/>
        </w:rPr>
        <w:t>rapidly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However, the average interval between the original diagnosis and the dete</w:t>
      </w:r>
      <w:r>
        <w:rPr>
          <w:rFonts w:ascii="Book Antiqua" w:eastAsia="Book Antiqua" w:hAnsi="Book Antiqua" w:cs="Book Antiqua"/>
          <w:color w:val="000000"/>
        </w:rPr>
        <w:t xml:space="preserve">ction of an SC has been reported to be 6.8 years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16 years) and 8.3 years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20 years),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rsidR="003E5973" w:rsidRDefault="00F66781">
      <w:pPr>
        <w:spacing w:line="360" w:lineRule="auto"/>
        <w:ind w:firstLineChars="100" w:firstLine="240"/>
        <w:jc w:val="both"/>
      </w:pPr>
      <w:r>
        <w:rPr>
          <w:rFonts w:ascii="Book Antiqua" w:eastAsia="Book Antiqua" w:hAnsi="Book Antiqua" w:cs="Book Antiqua"/>
          <w:color w:val="000000"/>
        </w:rPr>
        <w:t>Our study results suggest that SCs may originate from a special group of</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hormonal resistant prostate stromal cancer cells found near the </w:t>
      </w:r>
      <w:r>
        <w:rPr>
          <w:rFonts w:ascii="Book Antiqua" w:eastAsia="Book Antiqua" w:hAnsi="Book Antiqua" w:cs="Book Antiqua"/>
          <w:color w:val="000000"/>
        </w:rPr>
        <w:t>bladder neck and they may accelerate their growth when exposed to stimulation and changes in their environment. The bladders were normal in appearance in the first and second operations in the current cases. Various heteromorphic tumor cells showed infiltr</w:t>
      </w:r>
      <w:r>
        <w:rPr>
          <w:rFonts w:ascii="Book Antiqua" w:eastAsia="Book Antiqua" w:hAnsi="Book Antiqua" w:cs="Book Antiqua"/>
          <w:color w:val="000000"/>
        </w:rPr>
        <w:t xml:space="preserve">ating growth, which included immature small round cells,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cells, spindle cells, lipoblasts and tumor giant cells, </w:t>
      </w:r>
      <w:proofErr w:type="spellStart"/>
      <w:r>
        <w:rPr>
          <w:rFonts w:ascii="Book Antiqua" w:eastAsia="Book Antiqua" w:hAnsi="Book Antiqua" w:cs="Book Antiqua"/>
          <w:i/>
          <w:iCs/>
          <w:color w:val="000000"/>
        </w:rPr>
        <w:t>etc</w:t>
      </w:r>
      <w:proofErr w:type="spellEnd"/>
      <w:r>
        <w:rPr>
          <w:rFonts w:ascii="Book Antiqua" w:eastAsia="Book Antiqua" w:hAnsi="Book Antiqua" w:cs="Book Antiqua"/>
          <w:color w:val="000000"/>
        </w:rPr>
        <w:t xml:space="preserve"> (Figure 1G and H). The tumors were located near the proximal of the caruncle in the current cases and the tumor was limited t</w:t>
      </w:r>
      <w:r>
        <w:rPr>
          <w:rFonts w:ascii="Book Antiqua" w:eastAsia="Book Antiqua" w:hAnsi="Book Antiqua" w:cs="Book Antiqua"/>
          <w:color w:val="000000"/>
        </w:rPr>
        <w:t>o the bladder neck and proximal end of the prostate.</w:t>
      </w:r>
    </w:p>
    <w:p w:rsidR="003E5973" w:rsidRDefault="00F66781">
      <w:pPr>
        <w:spacing w:line="360" w:lineRule="auto"/>
        <w:ind w:firstLineChars="100" w:firstLine="240"/>
        <w:jc w:val="both"/>
      </w:pPr>
      <w:r>
        <w:rPr>
          <w:rFonts w:ascii="Book Antiqua" w:eastAsia="Book Antiqua" w:hAnsi="Book Antiqua" w:cs="Book Antiqua"/>
          <w:color w:val="000000"/>
        </w:rPr>
        <w:t>Several clues showed that the tumors arose from the prostate in the present cases. At first, the liver-like textures were mainly located in the junction of the prostate with the bladder, but they were al</w:t>
      </w:r>
      <w:r>
        <w:rPr>
          <w:rFonts w:ascii="Book Antiqua" w:eastAsia="Book Antiqua" w:hAnsi="Book Antiqua" w:cs="Book Antiqua"/>
          <w:color w:val="000000"/>
        </w:rPr>
        <w:t>so scattered and distributed on the distant part of the seminal colliculus in case one. The spherical lesions mainly arose from the 8 to 11 o'clock position of the prostate in case 2 (Figure 1D-F and Supplementary material). Second, the tumor may be derive</w:t>
      </w:r>
      <w:r>
        <w:rPr>
          <w:rFonts w:ascii="Book Antiqua" w:eastAsia="Book Antiqua" w:hAnsi="Book Antiqua" w:cs="Book Antiqua"/>
          <w:color w:val="000000"/>
        </w:rPr>
        <w:t xml:space="preserve">d from the transition </w:t>
      </w:r>
      <w:proofErr w:type="gramStart"/>
      <w:r>
        <w:rPr>
          <w:rFonts w:ascii="Book Antiqua" w:eastAsia="Book Antiqua" w:hAnsi="Book Antiqua" w:cs="Book Antiqua"/>
          <w:color w:val="000000"/>
        </w:rPr>
        <w:t>zone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or the peripheral zone of the prostate near the bladder neck (Figure 1B-F and Figure 2C).</w:t>
      </w:r>
    </w:p>
    <w:p w:rsidR="003E5973" w:rsidRDefault="00F66781">
      <w:pPr>
        <w:spacing w:line="360" w:lineRule="auto"/>
        <w:ind w:firstLineChars="100" w:firstLine="240"/>
        <w:jc w:val="both"/>
      </w:pPr>
      <w:r>
        <w:rPr>
          <w:rFonts w:ascii="Book Antiqua" w:eastAsia="Book Antiqua" w:hAnsi="Book Antiqua" w:cs="Book Antiqua"/>
          <w:color w:val="000000"/>
        </w:rPr>
        <w:t>Consistent with the majority of SC patients with a prior history of adenocarcinoma, both of the current cases had a history of adenocarc</w:t>
      </w:r>
      <w:r>
        <w:rPr>
          <w:rFonts w:ascii="Book Antiqua" w:eastAsia="Book Antiqua" w:hAnsi="Book Antiqua" w:cs="Book Antiqua"/>
          <w:color w:val="000000"/>
        </w:rPr>
        <w:t xml:space="preserve">inoma and underwent hormonal deprivation therapy. The most common clinical presentation was local symptoms. A worsened progressive intensive dysuria resulting in acute urinary retention is the major </w:t>
      </w:r>
      <w:proofErr w:type="gramStart"/>
      <w:r>
        <w:rPr>
          <w:rFonts w:ascii="Book Antiqua" w:eastAsia="Book Antiqua" w:hAnsi="Book Antiqua" w:cs="Book Antiqua"/>
          <w:color w:val="000000"/>
        </w:rPr>
        <w:t>symptom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The very soft mass near the internal orifice </w:t>
      </w:r>
      <w:r>
        <w:rPr>
          <w:rFonts w:ascii="Book Antiqua" w:eastAsia="Book Antiqua" w:hAnsi="Book Antiqua" w:cs="Book Antiqua"/>
          <w:color w:val="000000"/>
        </w:rPr>
        <w:t xml:space="preserve">of the urethra also resulted in </w:t>
      </w:r>
      <w:r>
        <w:rPr>
          <w:rFonts w:ascii="Book Antiqua" w:eastAsia="Book Antiqua" w:hAnsi="Book Antiqua" w:cs="Book Antiqua"/>
          <w:color w:val="000000"/>
        </w:rPr>
        <w:lastRenderedPageBreak/>
        <w:t xml:space="preserve">dysuria in case 1. The </w:t>
      </w:r>
      <w:proofErr w:type="spellStart"/>
      <w:r>
        <w:rPr>
          <w:rFonts w:ascii="Book Antiqua" w:eastAsia="Book Antiqua" w:hAnsi="Book Antiqua" w:cs="Book Antiqua"/>
          <w:color w:val="000000"/>
        </w:rPr>
        <w:t>intraurethral</w:t>
      </w:r>
      <w:proofErr w:type="spellEnd"/>
      <w:r>
        <w:rPr>
          <w:rFonts w:ascii="Book Antiqua" w:eastAsia="Book Antiqua" w:hAnsi="Book Antiqua" w:cs="Book Antiqua"/>
          <w:color w:val="000000"/>
        </w:rPr>
        <w:t xml:space="preserve"> orifice was blocked by a spherical tumor in case 2 (Figure 1D-F).</w:t>
      </w:r>
    </w:p>
    <w:p w:rsidR="003E5973" w:rsidRDefault="00F66781">
      <w:pPr>
        <w:spacing w:line="360" w:lineRule="auto"/>
        <w:ind w:firstLineChars="100" w:firstLine="240"/>
        <w:jc w:val="both"/>
      </w:pPr>
      <w:r>
        <w:rPr>
          <w:rFonts w:ascii="Book Antiqua" w:eastAsia="Book Antiqua" w:hAnsi="Book Antiqua" w:cs="Book Antiqua"/>
          <w:color w:val="000000"/>
        </w:rPr>
        <w:t xml:space="preserve">Epithelial-to-mesenchymal transition may contribute to an aggressive malignant </w:t>
      </w:r>
      <w:proofErr w:type="gramStart"/>
      <w:r>
        <w:rPr>
          <w:rFonts w:ascii="Book Antiqua" w:eastAsia="Book Antiqua" w:hAnsi="Book Antiqua" w:cs="Book Antiqua"/>
          <w:color w:val="000000"/>
        </w:rPr>
        <w:t>process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 poor prognosis, castration r</w:t>
      </w:r>
      <w:r>
        <w:rPr>
          <w:rFonts w:ascii="Book Antiqua" w:eastAsia="Book Antiqua" w:hAnsi="Book Antiqua" w:cs="Book Antiqua"/>
          <w:color w:val="000000"/>
        </w:rPr>
        <w:t xml:space="preserve">esistance, </w:t>
      </w:r>
      <w:proofErr w:type="spellStart"/>
      <w:r>
        <w:rPr>
          <w:rFonts w:ascii="Book Antiqua" w:eastAsia="Book Antiqua" w:hAnsi="Book Antiqua" w:cs="Book Antiqua"/>
          <w:color w:val="000000"/>
        </w:rPr>
        <w:t>chemoresistance</w:t>
      </w:r>
      <w:proofErr w:type="spellEnd"/>
      <w:r>
        <w:rPr>
          <w:rFonts w:ascii="Book Antiqua" w:eastAsia="Book Antiqua" w:hAnsi="Book Antiqua" w:cs="Book Antiqua"/>
          <w:color w:val="000000"/>
        </w:rPr>
        <w:t>, and cancer stem cell generation are associated with an epithelial-to-mesenchymal transition in prostate cancer. Animal research into specific transcription factors showed that they could convert mouse adult fibroblasts into hepa</w:t>
      </w:r>
      <w:r>
        <w:rPr>
          <w:rFonts w:ascii="Book Antiqua" w:eastAsia="Book Antiqua" w:hAnsi="Book Antiqua" w:cs="Book Antiqua"/>
          <w:color w:val="000000"/>
        </w:rPr>
        <w:t xml:space="preserve">tocyte-like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Moreover,</w:t>
      </w:r>
      <w:r>
        <w:rPr>
          <w:rFonts w:ascii="Book Antiqua" w:eastAsia="Book Antiqua" w:hAnsi="Book Antiqua" w:cs="Book Antiqua"/>
          <w:color w:val="000000"/>
          <w:szCs w:val="21"/>
        </w:rPr>
        <w:t xml:space="preserve"> </w:t>
      </w:r>
      <w:r>
        <w:rPr>
          <w:rFonts w:ascii="Book Antiqua" w:eastAsia="Book Antiqua" w:hAnsi="Book Antiqua" w:cs="Book Antiqua"/>
          <w:color w:val="000000"/>
        </w:rPr>
        <w:t>epithelial-to-mesenchymal transition allows cancer cell phenotypic plasticity for rapid adaptation to targeted therapy. A metastatic prostate cancer patient undergoing PARP inhibitor treatment will experience upregulation of</w:t>
      </w:r>
      <w:r>
        <w:rPr>
          <w:rFonts w:ascii="Book Antiqua" w:eastAsia="Book Antiqua" w:hAnsi="Book Antiqua" w:cs="Book Antiqua"/>
          <w:color w:val="000000"/>
        </w:rPr>
        <w:t xml:space="preserve"> cancer stem cells followed by drug </w:t>
      </w:r>
      <w:proofErr w:type="gramStart"/>
      <w:r>
        <w:rPr>
          <w:rFonts w:ascii="Book Antiqua" w:eastAsia="Book Antiqua" w:hAnsi="Book Antiqua" w:cs="Book Antiqua"/>
          <w:color w:val="000000"/>
        </w:rPr>
        <w:t>resistance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Conversion to a mesenchymal state would benefit the invasion of tumor cells but inhibit their </w:t>
      </w:r>
      <w:proofErr w:type="spellStart"/>
      <w:r>
        <w:rPr>
          <w:rFonts w:ascii="Book Antiqua" w:eastAsia="Book Antiqua" w:hAnsi="Book Antiqua" w:cs="Book Antiqua"/>
          <w:color w:val="000000"/>
        </w:rPr>
        <w:t>stemness</w:t>
      </w:r>
      <w:proofErr w:type="spellEnd"/>
      <w:r>
        <w:rPr>
          <w:rFonts w:ascii="Book Antiqua" w:eastAsia="Book Antiqua" w:hAnsi="Book Antiqua" w:cs="Book Antiqua"/>
          <w:color w:val="000000"/>
        </w:rPr>
        <w:t xml:space="preserve">, and therefore, hybrid epithelial and mesenchymal traits favor the ability of tumor self-renewal and </w:t>
      </w:r>
      <w:r>
        <w:rPr>
          <w:rFonts w:ascii="Book Antiqua" w:eastAsia="Book Antiqua" w:hAnsi="Book Antiqua" w:cs="Book Antiqua"/>
          <w:color w:val="000000"/>
        </w:rPr>
        <w:t xml:space="preserve">initiation </w:t>
      </w:r>
      <w:proofErr w:type="gramStart"/>
      <w:r>
        <w:rPr>
          <w:rFonts w:ascii="Book Antiqua" w:eastAsia="Book Antiqua" w:hAnsi="Book Antiqua" w:cs="Book Antiqua"/>
          <w:color w:val="000000"/>
        </w:rPr>
        <w:t>capacity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rsidR="003E5973" w:rsidRDefault="00F66781">
      <w:pPr>
        <w:spacing w:line="360" w:lineRule="auto"/>
        <w:ind w:firstLineChars="100" w:firstLine="240"/>
        <w:jc w:val="both"/>
      </w:pPr>
      <w:r>
        <w:rPr>
          <w:rFonts w:ascii="Book Antiqua" w:eastAsia="Book Antiqua" w:hAnsi="Book Antiqua" w:cs="Book Antiqua"/>
          <w:color w:val="000000"/>
        </w:rPr>
        <w:t xml:space="preserve">The ability of cancer cells to transition from one stipulated developmental pathway to another pathway is known as lineage plasticity. Lineage plasticity acts as a source of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heterogeneity and an adaptation to therapeut</w:t>
      </w:r>
      <w:r>
        <w:rPr>
          <w:rFonts w:ascii="Book Antiqua" w:eastAsia="Book Antiqua" w:hAnsi="Book Antiqua" w:cs="Book Antiqua"/>
          <w:color w:val="000000"/>
        </w:rPr>
        <w:t xml:space="preserve">ic resistance. Cancer cell conversion into different histological subtypes may help achieve therapeutic resistance. A typical pathway of lineage plasticity is the neuroendocrine transformation of prostate adenocarcinoma in the presence of </w:t>
      </w:r>
      <w:proofErr w:type="gramStart"/>
      <w:r>
        <w:rPr>
          <w:rFonts w:ascii="Book Antiqua" w:eastAsia="Book Antiqua" w:hAnsi="Book Antiqua" w:cs="Book Antiqua"/>
          <w:color w:val="000000"/>
        </w:rPr>
        <w:t>antiandrogens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SCs may be another pathway of lineage plasticity during prostate adenocarcinoma progression and therapy resistance. The main disadvantage of our study is the lack of epigenetic data.</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b/>
          <w:caps/>
          <w:color w:val="000000"/>
          <w:u w:val="single"/>
        </w:rPr>
        <w:t>CONCLUSION</w:t>
      </w:r>
    </w:p>
    <w:p w:rsidR="003E5973" w:rsidRDefault="00F66781">
      <w:pPr>
        <w:spacing w:line="360" w:lineRule="auto"/>
        <w:jc w:val="both"/>
      </w:pPr>
      <w:r>
        <w:rPr>
          <w:rFonts w:ascii="Book Antiqua" w:eastAsia="Book Antiqua" w:hAnsi="Book Antiqua" w:cs="Book Antiqua"/>
          <w:color w:val="000000"/>
        </w:rPr>
        <w:t xml:space="preserve">We present the morphological characteristics of the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components of prostate tumors with bladder invasion. Red </w:t>
      </w:r>
      <w:proofErr w:type="spellStart"/>
      <w:r>
        <w:rPr>
          <w:rFonts w:ascii="Book Antiqua" w:eastAsia="Book Antiqua" w:hAnsi="Book Antiqua" w:cs="Book Antiqua"/>
          <w:color w:val="000000"/>
        </w:rPr>
        <w:t>hepatization</w:t>
      </w:r>
      <w:proofErr w:type="spellEnd"/>
      <w:r>
        <w:rPr>
          <w:rFonts w:ascii="Book Antiqua" w:eastAsia="Book Antiqua" w:hAnsi="Book Antiqua" w:cs="Book Antiqua"/>
          <w:color w:val="000000"/>
        </w:rPr>
        <w:t xml:space="preserve"> of the prostate and the presence of white “fish flesh” were the primary morphological characteristics of these SCs. SCs have a poor prognosis and may originate from a special</w:t>
      </w:r>
      <w:r>
        <w:rPr>
          <w:rFonts w:ascii="Book Antiqua" w:eastAsia="Book Antiqua" w:hAnsi="Book Antiqua" w:cs="Book Antiqua"/>
          <w:color w:val="000000"/>
        </w:rPr>
        <w:t xml:space="preserve"> group of hormonal resistant prostate stromal cancer cells. Radiation therapy and extensive TURP may be the treatments of choice for SCs.</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b/>
          <w:color w:val="000000"/>
        </w:rPr>
        <w:t>REFERENCES</w:t>
      </w:r>
    </w:p>
    <w:p w:rsidR="003E5973" w:rsidRDefault="00F66781">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Markowski</w:t>
      </w:r>
      <w:proofErr w:type="spellEnd"/>
      <w:r>
        <w:rPr>
          <w:rFonts w:ascii="Book Antiqua" w:eastAsia="Book Antiqua" w:hAnsi="Book Antiqua" w:cs="Book Antiqua"/>
          <w:b/>
          <w:bCs/>
          <w:color w:val="000000"/>
        </w:rPr>
        <w:t xml:space="preserve"> MC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Eisenberger</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Zahurak</w:t>
      </w:r>
      <w:proofErr w:type="spellEnd"/>
      <w:r>
        <w:rPr>
          <w:rFonts w:ascii="Book Antiqua" w:eastAsia="Book Antiqua" w:hAnsi="Book Antiqua" w:cs="Book Antiqua"/>
          <w:color w:val="000000"/>
        </w:rPr>
        <w:t xml:space="preserve"> M, Epstein JI, </w:t>
      </w:r>
      <w:proofErr w:type="spellStart"/>
      <w:r>
        <w:rPr>
          <w:rFonts w:ascii="Book Antiqua" w:eastAsia="Book Antiqua" w:hAnsi="Book Antiqua" w:cs="Book Antiqua"/>
          <w:color w:val="000000"/>
        </w:rPr>
        <w:t>Paller</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of the Prostate: R</w:t>
      </w:r>
      <w:r>
        <w:rPr>
          <w:rFonts w:ascii="Book Antiqua" w:eastAsia="Book Antiqua" w:hAnsi="Book Antiqua" w:cs="Book Antiqua"/>
          <w:color w:val="000000"/>
        </w:rPr>
        <w:t xml:space="preserve">etrospective Review of a Case Series </w:t>
      </w:r>
      <w:proofErr w:type="gramStart"/>
      <w:r>
        <w:rPr>
          <w:rFonts w:ascii="Book Antiqua" w:eastAsia="Book Antiqua" w:hAnsi="Book Antiqua" w:cs="Book Antiqua"/>
          <w:color w:val="000000"/>
        </w:rPr>
        <w:t>From</w:t>
      </w:r>
      <w:proofErr w:type="gramEnd"/>
      <w:r>
        <w:rPr>
          <w:rFonts w:ascii="Book Antiqua" w:eastAsia="Book Antiqua" w:hAnsi="Book Antiqua" w:cs="Book Antiqua"/>
          <w:color w:val="000000"/>
        </w:rPr>
        <w:t xml:space="preserve"> the Johns Hopkins Hospital. </w:t>
      </w:r>
      <w:r>
        <w:rPr>
          <w:rFonts w:ascii="Book Antiqua" w:eastAsia="Book Antiqua" w:hAnsi="Book Antiqua" w:cs="Book Antiqua"/>
          <w:i/>
          <w:iCs/>
          <w:color w:val="000000"/>
        </w:rPr>
        <w:t>Urology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86</w:t>
      </w:r>
      <w:r>
        <w:rPr>
          <w:rFonts w:ascii="Book Antiqua" w:eastAsia="Book Antiqua" w:hAnsi="Book Antiqua" w:cs="Book Antiqua"/>
          <w:color w:val="000000"/>
        </w:rPr>
        <w:t>: 539-543 [PMID: 26126695 DOI: 10.1016/j.urology.2015.06.011]</w:t>
      </w:r>
    </w:p>
    <w:p w:rsidR="003E5973" w:rsidRDefault="00F66781">
      <w:pPr>
        <w:spacing w:line="360" w:lineRule="auto"/>
        <w:jc w:val="both"/>
      </w:pPr>
      <w:proofErr w:type="gramStart"/>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McKenney</w:t>
      </w:r>
      <w:proofErr w:type="spellEnd"/>
      <w:r>
        <w:rPr>
          <w:rFonts w:ascii="Book Antiqua" w:eastAsia="Book Antiqua" w:hAnsi="Book Antiqua" w:cs="Book Antiqua"/>
          <w:b/>
          <w:bCs/>
          <w:color w:val="000000"/>
        </w:rPr>
        <w:t xml:space="preserve"> JK</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Mesenchymal tumors of the prostate.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2018; </w:t>
      </w:r>
      <w:r>
        <w:rPr>
          <w:rFonts w:ascii="Book Antiqua" w:eastAsia="Book Antiqua" w:hAnsi="Book Antiqua" w:cs="Book Antiqua"/>
          <w:b/>
          <w:bCs/>
          <w:color w:val="000000"/>
        </w:rPr>
        <w:t>31</w:t>
      </w:r>
      <w:r>
        <w:rPr>
          <w:rFonts w:ascii="Book Antiqua" w:eastAsia="Book Antiqua" w:hAnsi="Book Antiqua" w:cs="Book Antiqua"/>
          <w:color w:val="000000"/>
        </w:rPr>
        <w:t>: S133-S142 [PMID: 29297486 DOI: 10.10</w:t>
      </w:r>
      <w:r>
        <w:rPr>
          <w:rFonts w:ascii="Book Antiqua" w:eastAsia="Book Antiqua" w:hAnsi="Book Antiqua" w:cs="Book Antiqua"/>
          <w:color w:val="000000"/>
        </w:rPr>
        <w:t>38/modpathol.2017.155]</w:t>
      </w:r>
    </w:p>
    <w:p w:rsidR="003E5973" w:rsidRDefault="00F66781">
      <w:pPr>
        <w:spacing w:line="360" w:lineRule="auto"/>
        <w:jc w:val="both"/>
      </w:pPr>
      <w:proofErr w:type="gramStart"/>
      <w:r>
        <w:rPr>
          <w:rFonts w:ascii="Book Antiqua" w:eastAsia="Book Antiqua" w:hAnsi="Book Antiqua" w:cs="Book Antiqua"/>
          <w:color w:val="000000"/>
        </w:rPr>
        <w:t xml:space="preserve">3 </w:t>
      </w:r>
      <w:r>
        <w:rPr>
          <w:rFonts w:ascii="Book Antiqua" w:eastAsia="Book Antiqua" w:hAnsi="Book Antiqua" w:cs="Book Antiqua"/>
          <w:b/>
          <w:bCs/>
          <w:color w:val="000000"/>
        </w:rPr>
        <w:t>Hansel DE</w:t>
      </w:r>
      <w:proofErr w:type="gramEnd"/>
      <w:r>
        <w:rPr>
          <w:rFonts w:ascii="Book Antiqua" w:eastAsia="Book Antiqua" w:hAnsi="Book Antiqua" w:cs="Book Antiqua"/>
          <w:color w:val="000000"/>
        </w:rPr>
        <w:t xml:space="preserve">, Epstein JI.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of the prostate: a study of 42 cases.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30</w:t>
      </w:r>
      <w:r>
        <w:rPr>
          <w:rFonts w:ascii="Book Antiqua" w:eastAsia="Book Antiqua" w:hAnsi="Book Antiqua" w:cs="Book Antiqua"/>
          <w:color w:val="000000"/>
        </w:rPr>
        <w:t>: 1316-1321 [PMID: 17001164 DOI: 10.1097/01.pas.0000209838.92842.bf]</w:t>
      </w:r>
    </w:p>
    <w:p w:rsidR="003E5973" w:rsidRDefault="00F66781">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Stamatiou</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Galariotis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Olympitis</w:t>
      </w:r>
      <w:proofErr w:type="spellEnd"/>
      <w:r>
        <w:rPr>
          <w:rFonts w:ascii="Book Antiqua" w:eastAsia="Book Antiqua" w:hAnsi="Book Antiqua" w:cs="Book Antiqua"/>
          <w:color w:val="000000"/>
        </w:rPr>
        <w:t xml:space="preserve"> M, Papadopoulos</w:t>
      </w:r>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Moschouris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Lambrakopoulos</w:t>
      </w:r>
      <w:proofErr w:type="spellEnd"/>
      <w:r>
        <w:rPr>
          <w:rFonts w:ascii="Book Antiqua" w:eastAsia="Book Antiqua" w:hAnsi="Book Antiqua" w:cs="Book Antiqua"/>
          <w:color w:val="000000"/>
        </w:rPr>
        <w:t xml:space="preserve"> A. Prostate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as accidental finding in transurethral resection of prostate specimen. </w:t>
      </w:r>
      <w:proofErr w:type="gramStart"/>
      <w:r>
        <w:rPr>
          <w:rFonts w:ascii="Book Antiqua" w:eastAsia="Book Antiqua" w:hAnsi="Book Antiqua" w:cs="Book Antiqua"/>
          <w:color w:val="000000"/>
        </w:rPr>
        <w:t>A case report and systematic review of current literature.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G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32</w:t>
      </w:r>
      <w:r>
        <w:rPr>
          <w:rFonts w:ascii="Book Antiqua" w:eastAsia="Book Antiqua" w:hAnsi="Book Antiqua" w:cs="Book Antiqua"/>
          <w:color w:val="000000"/>
        </w:rPr>
        <w:t>: 23-28 [PMID: 21352703]</w:t>
      </w:r>
    </w:p>
    <w:p w:rsidR="003E5973" w:rsidRDefault="00F6678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Shannon RL</w:t>
      </w:r>
      <w:r>
        <w:rPr>
          <w:rFonts w:ascii="Book Antiqua" w:eastAsia="Book Antiqua" w:hAnsi="Book Antiqua" w:cs="Book Antiqua"/>
          <w:color w:val="000000"/>
        </w:rPr>
        <w:t>, Ro JY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Grignon</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Ordóñez</w:t>
      </w:r>
      <w:proofErr w:type="spellEnd"/>
      <w:r>
        <w:rPr>
          <w:rFonts w:ascii="Book Antiqua" w:eastAsia="Book Antiqua" w:hAnsi="Book Antiqua" w:cs="Book Antiqua"/>
          <w:color w:val="000000"/>
        </w:rPr>
        <w:t xml:space="preserve"> NG, Johnson DE, Mackay B, </w:t>
      </w:r>
      <w:proofErr w:type="spellStart"/>
      <w:r>
        <w:rPr>
          <w:rFonts w:ascii="Book Antiqua" w:eastAsia="Book Antiqua" w:hAnsi="Book Antiqua" w:cs="Book Antiqua"/>
          <w:color w:val="000000"/>
        </w:rPr>
        <w:t>Têtu</w:t>
      </w:r>
      <w:proofErr w:type="spellEnd"/>
      <w:r>
        <w:rPr>
          <w:rFonts w:ascii="Book Antiqua" w:eastAsia="Book Antiqua" w:hAnsi="Book Antiqua" w:cs="Book Antiqua"/>
          <w:color w:val="000000"/>
        </w:rPr>
        <w:t xml:space="preserve"> B, Ayala AG. </w:t>
      </w:r>
      <w:proofErr w:type="spellStart"/>
      <w:proofErr w:type="gram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of the prostate.</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study of 12 patients.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1992; </w:t>
      </w:r>
      <w:r>
        <w:rPr>
          <w:rFonts w:ascii="Book Antiqua" w:eastAsia="Book Antiqua" w:hAnsi="Book Antiqua" w:cs="Book Antiqua"/>
          <w:b/>
          <w:bCs/>
          <w:color w:val="000000"/>
        </w:rPr>
        <w:t>69</w:t>
      </w:r>
      <w:r>
        <w:rPr>
          <w:rFonts w:ascii="Book Antiqua" w:eastAsia="Book Antiqua" w:hAnsi="Book Antiqua" w:cs="Book Antiqua"/>
          <w:color w:val="000000"/>
        </w:rPr>
        <w:t>: 2676-2682 [PMID: 1571897 DOI: 10.1002/1097-0142(19920601)69:11&lt;2676:</w:t>
      </w:r>
      <w:proofErr w:type="gramStart"/>
      <w:r>
        <w:rPr>
          <w:rFonts w:ascii="Book Antiqua" w:eastAsia="Book Antiqua" w:hAnsi="Book Antiqua" w:cs="Book Antiqua"/>
          <w:color w:val="000000"/>
        </w:rPr>
        <w:t>:aid</w:t>
      </w:r>
      <w:proofErr w:type="gramEnd"/>
      <w:r>
        <w:rPr>
          <w:rFonts w:ascii="Book Antiqua" w:eastAsia="Book Antiqua" w:hAnsi="Book Antiqua" w:cs="Book Antiqua"/>
          <w:color w:val="000000"/>
        </w:rPr>
        <w:t>-cncr2820691109&gt;3.0.</w:t>
      </w:r>
      <w:r>
        <w:rPr>
          <w:rFonts w:ascii="Book Antiqua" w:eastAsia="Book Antiqua" w:hAnsi="Book Antiqua" w:cs="Book Antiqua"/>
          <w:color w:val="000000"/>
        </w:rPr>
        <w:t>co;2-p]</w:t>
      </w:r>
    </w:p>
    <w:p w:rsidR="003E5973" w:rsidRDefault="00F66781">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Farag</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Ta A, Shankar S, Wong LM. Secondary spindle cell sarcoma following external beam radiotherapy for prostate cancer: a rare but devastating complication.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[PMID: 30002213 DOI: 10.1136/bcr-2018-225295]</w:t>
      </w:r>
    </w:p>
    <w:p w:rsidR="003E5973" w:rsidRDefault="00F66781">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Zizi-Sermpet</w:t>
      </w:r>
      <w:r>
        <w:rPr>
          <w:rFonts w:ascii="Book Antiqua" w:eastAsia="Book Antiqua" w:hAnsi="Book Antiqua" w:cs="Book Antiqua"/>
          <w:b/>
          <w:bCs/>
          <w:color w:val="000000"/>
        </w:rPr>
        <w:t>zoglou</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Savvaidou</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Tepelenis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Galariotis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Olympitis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Stamatiou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of the prostate: a case report.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w:t>
      </w:r>
      <w:r>
        <w:rPr>
          <w:rFonts w:ascii="Book Antiqua" w:eastAsia="Book Antiqua" w:hAnsi="Book Antiqua" w:cs="Book Antiqua"/>
          <w:color w:val="000000"/>
        </w:rPr>
        <w:t>: 319-322 [PMID: 20224731]</w:t>
      </w:r>
    </w:p>
    <w:p w:rsidR="003E5973" w:rsidRDefault="00F66781">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Pistore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Giannoni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Colangelo</w:t>
      </w:r>
      <w:proofErr w:type="spellEnd"/>
      <w:r>
        <w:rPr>
          <w:rFonts w:ascii="Book Antiqua" w:eastAsia="Book Antiqua" w:hAnsi="Book Antiqua" w:cs="Book Antiqua"/>
          <w:color w:val="000000"/>
        </w:rPr>
        <w:t xml:space="preserve"> T, Rizzo F, </w:t>
      </w:r>
      <w:proofErr w:type="spellStart"/>
      <w:r>
        <w:rPr>
          <w:rFonts w:ascii="Book Antiqua" w:eastAsia="Book Antiqua" w:hAnsi="Book Antiqua" w:cs="Book Antiqua"/>
          <w:color w:val="000000"/>
        </w:rPr>
        <w:t>Magnani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Muccillo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Giurato</w:t>
      </w:r>
      <w:proofErr w:type="spellEnd"/>
      <w:r>
        <w:rPr>
          <w:rFonts w:ascii="Book Antiqua" w:eastAsia="Book Antiqua" w:hAnsi="Book Antiqua" w:cs="Book Antiqua"/>
          <w:color w:val="000000"/>
        </w:rPr>
        <w:t xml:space="preserve"> G, Mancini M, Rizzo S, </w:t>
      </w:r>
      <w:proofErr w:type="spellStart"/>
      <w:r>
        <w:rPr>
          <w:rFonts w:ascii="Book Antiqua" w:eastAsia="Book Antiqua" w:hAnsi="Book Antiqua" w:cs="Book Antiqua"/>
          <w:color w:val="000000"/>
        </w:rPr>
        <w:t>Riccardi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Sahnane</w:t>
      </w:r>
      <w:proofErr w:type="spellEnd"/>
      <w:r>
        <w:rPr>
          <w:rFonts w:ascii="Book Antiqua" w:eastAsia="Book Antiqua" w:hAnsi="Book Antiqua" w:cs="Book Antiqua"/>
          <w:color w:val="000000"/>
        </w:rPr>
        <w:t xml:space="preserve"> N, Del </w:t>
      </w:r>
      <w:proofErr w:type="spellStart"/>
      <w:r>
        <w:rPr>
          <w:rFonts w:ascii="Book Antiqua" w:eastAsia="Book Antiqua" w:hAnsi="Book Antiqua" w:cs="Book Antiqua"/>
          <w:color w:val="000000"/>
        </w:rPr>
        <w:t>Vescovo</w:t>
      </w:r>
      <w:proofErr w:type="spellEnd"/>
      <w:r>
        <w:rPr>
          <w:rFonts w:ascii="Book Antiqua" w:eastAsia="Book Antiqua" w:hAnsi="Book Antiqua" w:cs="Book Antiqua"/>
          <w:color w:val="000000"/>
        </w:rPr>
        <w:t xml:space="preserve"> V, Kishore K, </w:t>
      </w:r>
      <w:proofErr w:type="spellStart"/>
      <w:r>
        <w:rPr>
          <w:rFonts w:ascii="Book Antiqua" w:eastAsia="Book Antiqua" w:hAnsi="Book Antiqua" w:cs="Book Antiqua"/>
          <w:color w:val="000000"/>
        </w:rPr>
        <w:t>Mandruzzato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Macchi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Pelizzola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Denti</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Furlan</w:t>
      </w:r>
      <w:proofErr w:type="spellEnd"/>
      <w:r>
        <w:rPr>
          <w:rFonts w:ascii="Book Antiqua" w:eastAsia="Book Antiqua" w:hAnsi="Book Antiqua" w:cs="Book Antiqua"/>
          <w:color w:val="000000"/>
        </w:rPr>
        <w:t xml:space="preserve"> D, Weisz A, </w:t>
      </w:r>
      <w:proofErr w:type="spellStart"/>
      <w:r>
        <w:rPr>
          <w:rFonts w:ascii="Book Antiqua" w:eastAsia="Book Antiqua" w:hAnsi="Book Antiqua" w:cs="Book Antiqua"/>
          <w:color w:val="000000"/>
        </w:rPr>
        <w:t>Colantuoni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Chiarugi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Bonapace</w:t>
      </w:r>
      <w:proofErr w:type="spellEnd"/>
      <w:r>
        <w:rPr>
          <w:rFonts w:ascii="Book Antiqua" w:eastAsia="Book Antiqua" w:hAnsi="Book Antiqua" w:cs="Book Antiqua"/>
          <w:color w:val="000000"/>
        </w:rPr>
        <w:t xml:space="preserve"> IM. DNA methylation variations are required for epithelial-to-mesenchymal </w:t>
      </w:r>
      <w:r>
        <w:rPr>
          <w:rFonts w:ascii="Book Antiqua" w:eastAsia="Book Antiqua" w:hAnsi="Book Antiqua" w:cs="Book Antiqua"/>
          <w:color w:val="000000"/>
        </w:rPr>
        <w:lastRenderedPageBreak/>
        <w:t xml:space="preserve">transition induced by cancer-associated fibroblasts in prostate cancer cells.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5551-5566 [PMID: 28581528 DOI: 10.1038/onc.2017.159]</w:t>
      </w:r>
    </w:p>
    <w:p w:rsidR="003E5973" w:rsidRDefault="00F66781">
      <w:pPr>
        <w:spacing w:line="360" w:lineRule="auto"/>
        <w:jc w:val="both"/>
      </w:pPr>
      <w:proofErr w:type="gramStart"/>
      <w:r>
        <w:rPr>
          <w:rFonts w:ascii="Book Antiqua" w:eastAsia="Book Antiqua" w:hAnsi="Book Antiqua" w:cs="Book Antiqua"/>
          <w:color w:val="000000"/>
        </w:rPr>
        <w:t xml:space="preserve">9 </w:t>
      </w:r>
      <w:r>
        <w:rPr>
          <w:rFonts w:ascii="Book Antiqua" w:eastAsia="Book Antiqua" w:hAnsi="Book Antiqua" w:cs="Book Antiqua"/>
          <w:b/>
          <w:bCs/>
          <w:color w:val="000000"/>
        </w:rPr>
        <w:t>Sekiya S</w:t>
      </w:r>
      <w:r>
        <w:rPr>
          <w:rFonts w:ascii="Book Antiqua" w:eastAsia="Book Antiqua" w:hAnsi="Book Antiqua" w:cs="Book Antiqua"/>
          <w:color w:val="000000"/>
        </w:rPr>
        <w:t>, Suzuki A. Direct conversion of mouse fibroblasts to hepatocyte-like cells by defined factors.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2011; </w:t>
      </w:r>
      <w:r>
        <w:rPr>
          <w:rFonts w:ascii="Book Antiqua" w:eastAsia="Book Antiqua" w:hAnsi="Book Antiqua" w:cs="Book Antiqua"/>
          <w:b/>
          <w:bCs/>
          <w:color w:val="000000"/>
        </w:rPr>
        <w:t>475</w:t>
      </w:r>
      <w:r>
        <w:rPr>
          <w:rFonts w:ascii="Book Antiqua" w:eastAsia="Book Antiqua" w:hAnsi="Book Antiqua" w:cs="Book Antiqua"/>
          <w:color w:val="000000"/>
        </w:rPr>
        <w:t>: 390-393 [PMID: 21716291 DOI: 10.1038/nature10263]</w:t>
      </w:r>
    </w:p>
    <w:p w:rsidR="003E5973" w:rsidRDefault="00F66781">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Navas</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Kinders</w:t>
      </w:r>
      <w:proofErr w:type="spellEnd"/>
      <w:r>
        <w:rPr>
          <w:rFonts w:ascii="Book Antiqua" w:eastAsia="Book Antiqua" w:hAnsi="Book Antiqua" w:cs="Book Antiqua"/>
          <w:color w:val="000000"/>
        </w:rPr>
        <w:t xml:space="preserve"> RJ, Lawrence SM, Ferry-</w:t>
      </w:r>
      <w:proofErr w:type="spellStart"/>
      <w:r>
        <w:rPr>
          <w:rFonts w:ascii="Book Antiqua" w:eastAsia="Book Antiqua" w:hAnsi="Book Antiqua" w:cs="Book Antiqua"/>
          <w:color w:val="000000"/>
        </w:rPr>
        <w:t>Galow</w:t>
      </w:r>
      <w:proofErr w:type="spellEnd"/>
      <w:r>
        <w:rPr>
          <w:rFonts w:ascii="Book Antiqua" w:eastAsia="Book Antiqua" w:hAnsi="Book Antiqua" w:cs="Book Antiqua"/>
          <w:color w:val="000000"/>
        </w:rPr>
        <w:t xml:space="preserve"> KV, </w:t>
      </w:r>
      <w:proofErr w:type="spellStart"/>
      <w:r>
        <w:rPr>
          <w:rFonts w:ascii="Book Antiqua" w:eastAsia="Book Antiqua" w:hAnsi="Book Antiqua" w:cs="Book Antiqua"/>
          <w:color w:val="000000"/>
        </w:rPr>
        <w:t>Borgel</w:t>
      </w:r>
      <w:proofErr w:type="spellEnd"/>
      <w:r>
        <w:rPr>
          <w:rFonts w:ascii="Book Antiqua" w:eastAsia="Book Antiqua" w:hAnsi="Book Antiqua" w:cs="Book Antiqua"/>
          <w:color w:val="000000"/>
        </w:rPr>
        <w:t xml:space="preserve"> S, Hollingshead MG, Srivastava AK, Alcoser SY, </w:t>
      </w:r>
      <w:proofErr w:type="spellStart"/>
      <w:r>
        <w:rPr>
          <w:rFonts w:ascii="Book Antiqua" w:eastAsia="Book Antiqua" w:hAnsi="Book Antiqua" w:cs="Book Antiqua"/>
          <w:color w:val="000000"/>
        </w:rPr>
        <w:t>Makhlouf</w:t>
      </w:r>
      <w:proofErr w:type="spellEnd"/>
      <w:r>
        <w:rPr>
          <w:rFonts w:ascii="Book Antiqua" w:eastAsia="Book Antiqua" w:hAnsi="Book Antiqua" w:cs="Book Antiqua"/>
          <w:color w:val="000000"/>
        </w:rPr>
        <w:t xml:space="preserve"> HR, </w:t>
      </w:r>
      <w:proofErr w:type="spellStart"/>
      <w:r>
        <w:rPr>
          <w:rFonts w:ascii="Book Antiqua" w:eastAsia="Book Antiqua" w:hAnsi="Book Antiqua" w:cs="Book Antiqua"/>
          <w:color w:val="000000"/>
        </w:rPr>
        <w:t>Chuaqui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Wilsker</w:t>
      </w:r>
      <w:proofErr w:type="spellEnd"/>
      <w:r>
        <w:rPr>
          <w:rFonts w:ascii="Book Antiqua" w:eastAsia="Book Antiqua" w:hAnsi="Book Antiqua" w:cs="Book Antiqua"/>
          <w:color w:val="000000"/>
        </w:rPr>
        <w:t xml:space="preserve"> DF, </w:t>
      </w:r>
      <w:proofErr w:type="spellStart"/>
      <w:r>
        <w:rPr>
          <w:rFonts w:ascii="Book Antiqua" w:eastAsia="Book Antiqua" w:hAnsi="Book Antiqua" w:cs="Book Antiqua"/>
          <w:color w:val="000000"/>
        </w:rPr>
        <w:t>Konaté</w:t>
      </w:r>
      <w:proofErr w:type="spellEnd"/>
      <w:r>
        <w:rPr>
          <w:rFonts w:ascii="Book Antiqua" w:eastAsia="Book Antiqua" w:hAnsi="Book Antiqua" w:cs="Book Antiqua"/>
          <w:color w:val="000000"/>
        </w:rPr>
        <w:t xml:space="preserve"> MM, Miller SB, </w:t>
      </w:r>
      <w:proofErr w:type="spellStart"/>
      <w:r>
        <w:rPr>
          <w:rFonts w:ascii="Book Antiqua" w:eastAsia="Book Antiqua" w:hAnsi="Book Antiqua" w:cs="Book Antiqua"/>
          <w:color w:val="000000"/>
        </w:rPr>
        <w:t>Voth</w:t>
      </w:r>
      <w:proofErr w:type="spellEnd"/>
      <w:r>
        <w:rPr>
          <w:rFonts w:ascii="Book Antiqua" w:eastAsia="Book Antiqua" w:hAnsi="Book Antiqua" w:cs="Book Antiqua"/>
          <w:color w:val="000000"/>
        </w:rPr>
        <w:t xml:space="preserve"> AR, Chen L, </w:t>
      </w:r>
      <w:proofErr w:type="spellStart"/>
      <w:r>
        <w:rPr>
          <w:rFonts w:ascii="Book Antiqua" w:eastAsia="Book Antiqua" w:hAnsi="Book Antiqua" w:cs="Book Antiqua"/>
          <w:color w:val="000000"/>
        </w:rPr>
        <w:t>Vilima</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T, Subramanian J, Rubinstein L, </w:t>
      </w:r>
      <w:proofErr w:type="spellStart"/>
      <w:r>
        <w:rPr>
          <w:rFonts w:ascii="Book Antiqua" w:eastAsia="Book Antiqua" w:hAnsi="Book Antiqua" w:cs="Book Antiqua"/>
          <w:color w:val="000000"/>
        </w:rPr>
        <w:t>Kummar</w:t>
      </w:r>
      <w:proofErr w:type="spellEnd"/>
      <w:r>
        <w:rPr>
          <w:rFonts w:ascii="Book Antiqua" w:eastAsia="Book Antiqua" w:hAnsi="Book Antiqua" w:cs="Book Antiqua"/>
          <w:color w:val="000000"/>
        </w:rPr>
        <w:t xml:space="preserve"> S, Chen AP, </w:t>
      </w:r>
      <w:proofErr w:type="spellStart"/>
      <w:r>
        <w:rPr>
          <w:rFonts w:ascii="Book Antiqua" w:eastAsia="Book Antiqua" w:hAnsi="Book Antiqua" w:cs="Book Antiqua"/>
          <w:color w:val="000000"/>
        </w:rPr>
        <w:t>Bottaro</w:t>
      </w:r>
      <w:proofErr w:type="spellEnd"/>
      <w:r>
        <w:rPr>
          <w:rFonts w:ascii="Book Antiqua" w:eastAsia="Book Antiqua" w:hAnsi="Book Antiqua" w:cs="Book Antiqua"/>
          <w:color w:val="000000"/>
        </w:rPr>
        <w:t xml:space="preserve"> DP, </w:t>
      </w:r>
      <w:proofErr w:type="spellStart"/>
      <w:r>
        <w:rPr>
          <w:rFonts w:ascii="Book Antiqua" w:eastAsia="Book Antiqua" w:hAnsi="Book Antiqua" w:cs="Book Antiqua"/>
          <w:color w:val="000000"/>
        </w:rPr>
        <w:t>Doroshow</w:t>
      </w:r>
      <w:proofErr w:type="spellEnd"/>
      <w:r>
        <w:rPr>
          <w:rFonts w:ascii="Book Antiqua" w:eastAsia="Book Antiqua" w:hAnsi="Book Antiqua" w:cs="Book Antiqua"/>
          <w:color w:val="000000"/>
        </w:rPr>
        <w:t xml:space="preserve"> JH, Parchment RE. </w:t>
      </w:r>
      <w:proofErr w:type="gramStart"/>
      <w:r>
        <w:rPr>
          <w:rFonts w:ascii="Book Antiqua" w:eastAsia="Book Antiqua" w:hAnsi="Book Antiqua" w:cs="Book Antiqua"/>
          <w:color w:val="000000"/>
        </w:rPr>
        <w:t>Clinical Evolution of Epithelial-Mesenchymal Transition in Human Carcinomas.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80</w:t>
      </w:r>
      <w:r>
        <w:rPr>
          <w:rFonts w:ascii="Book Antiqua" w:eastAsia="Book Antiqua" w:hAnsi="Book Antiqua" w:cs="Book Antiqua"/>
          <w:color w:val="000000"/>
        </w:rPr>
        <w:t>: 304-318 [PMID: 31732654 DOI: 10.1158/0008-5472.CAN-18-3539]</w:t>
      </w:r>
    </w:p>
    <w:p w:rsidR="003E5973" w:rsidRDefault="00F66781">
      <w:pPr>
        <w:spacing w:line="360" w:lineRule="auto"/>
        <w:jc w:val="both"/>
      </w:pPr>
      <w:proofErr w:type="gramStart"/>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Lau</w:t>
      </w:r>
      <w:r>
        <w:rPr>
          <w:rFonts w:ascii="Book Antiqua" w:eastAsia="Book Antiqua" w:hAnsi="Book Antiqua" w:cs="Book Antiqua"/>
          <w:b/>
          <w:bCs/>
          <w:color w:val="000000"/>
        </w:rPr>
        <w:t>dato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Aparicio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Giancotti</w:t>
      </w:r>
      <w:proofErr w:type="spellEnd"/>
      <w:r>
        <w:rPr>
          <w:rFonts w:ascii="Book Antiqua" w:eastAsia="Book Antiqua" w:hAnsi="Book Antiqua" w:cs="Book Antiqua"/>
          <w:color w:val="000000"/>
        </w:rPr>
        <w:t xml:space="preserve"> FG.</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Clonal Evolution and Epithelial Plasticity in the Emergence of AR-Independent Prostate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Trends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440-455 [PMID: 31311658 DOI: 10.1016/j.trecan.2019.05.008]</w:t>
      </w:r>
    </w:p>
    <w:p w:rsidR="003E5973" w:rsidRDefault="00F66781">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Quintanal-Villalonga</w:t>
      </w:r>
      <w:proofErr w:type="spellEnd"/>
      <w:r>
        <w:rPr>
          <w:rFonts w:ascii="Book Antiqua" w:eastAsia="Book Antiqua" w:hAnsi="Book Antiqua" w:cs="Book Antiqua"/>
          <w:b/>
          <w:bCs/>
          <w:color w:val="000000"/>
        </w:rPr>
        <w:t xml:space="preserve"> Á</w:t>
      </w:r>
      <w:r>
        <w:rPr>
          <w:rFonts w:ascii="Book Antiqua" w:eastAsia="Book Antiqua" w:hAnsi="Book Antiqua" w:cs="Book Antiqua"/>
          <w:color w:val="000000"/>
        </w:rPr>
        <w:t>, Chan JM, Yu HA,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Pe'er</w:t>
      </w:r>
      <w:proofErr w:type="spellEnd"/>
      <w:r>
        <w:rPr>
          <w:rFonts w:ascii="Book Antiqua" w:eastAsia="Book Antiqua" w:hAnsi="Book Antiqua" w:cs="Book Antiqua"/>
          <w:color w:val="000000"/>
        </w:rPr>
        <w:t xml:space="preserve"> D, Sawyers CL, Sen T, </w:t>
      </w:r>
      <w:proofErr w:type="spellStart"/>
      <w:r>
        <w:rPr>
          <w:rFonts w:ascii="Book Antiqua" w:eastAsia="Book Antiqua" w:hAnsi="Book Antiqua" w:cs="Book Antiqua"/>
          <w:color w:val="000000"/>
        </w:rPr>
        <w:t>Rudin</w:t>
      </w:r>
      <w:proofErr w:type="spellEnd"/>
      <w:r>
        <w:rPr>
          <w:rFonts w:ascii="Book Antiqua" w:eastAsia="Book Antiqua" w:hAnsi="Book Antiqua" w:cs="Book Antiqua"/>
          <w:color w:val="000000"/>
        </w:rPr>
        <w:t xml:space="preserve"> CM. Lineage plasticity in cancer: a shared pathway of therapeutic resistance.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360-371 [PMID: 32152485 DOI: 10.1038/s41571-020-0340-z]</w:t>
      </w:r>
    </w:p>
    <w:p w:rsidR="003E5973" w:rsidRDefault="003E5973">
      <w:pPr>
        <w:spacing w:line="360" w:lineRule="auto"/>
        <w:jc w:val="both"/>
        <w:sectPr w:rsidR="003E5973">
          <w:pgSz w:w="12240" w:h="15840"/>
          <w:pgMar w:top="1440" w:right="1440" w:bottom="1440" w:left="1440" w:header="720" w:footer="720" w:gutter="0"/>
          <w:cols w:space="720"/>
          <w:docGrid w:linePitch="360"/>
        </w:sectPr>
      </w:pPr>
    </w:p>
    <w:p w:rsidR="003E5973" w:rsidRDefault="00F66781">
      <w:pPr>
        <w:spacing w:line="360" w:lineRule="auto"/>
        <w:jc w:val="both"/>
      </w:pPr>
      <w:r>
        <w:rPr>
          <w:rFonts w:ascii="Book Antiqua" w:eastAsia="Book Antiqua" w:hAnsi="Book Antiqua" w:cs="Book Antiqua"/>
          <w:b/>
          <w:color w:val="000000"/>
        </w:rPr>
        <w:lastRenderedPageBreak/>
        <w:t>Footnotes</w:t>
      </w:r>
    </w:p>
    <w:p w:rsidR="003E5973" w:rsidRDefault="00F66781">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w:t>
      </w:r>
      <w:r>
        <w:rPr>
          <w:rFonts w:ascii="Book Antiqua" w:eastAsia="Book Antiqua" w:hAnsi="Book Antiqua" w:cs="Book Antiqua"/>
          <w:color w:val="000000"/>
        </w:rPr>
        <w:t>tten consent was obtained from the patients for publication of this report and any accompanying images.</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 competing interests.</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w:t>
      </w:r>
      <w:r>
        <w:rPr>
          <w:rFonts w:ascii="Book Antiqua" w:eastAsia="Book Antiqua" w:hAnsi="Book Antiqua" w:cs="Book Antiqua"/>
          <w:color w:val="000000"/>
        </w:rPr>
        <w:t>script was prepared and revised according to the CARE Checklist (2016).</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w:t>
      </w:r>
      <w:r>
        <w:rPr>
          <w:rFonts w:ascii="Book Antiqua" w:eastAsia="Book Antiqua" w:hAnsi="Book Antiqua" w:cs="Book Antiqua"/>
          <w:color w:val="000000"/>
        </w:rPr>
        <w:t xml:space="preserv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w:t>
      </w:r>
      <w:r>
        <w:rPr>
          <w:rFonts w:ascii="Book Antiqua" w:eastAsia="Book Antiqua" w:hAnsi="Book Antiqua" w:cs="Book Antiqua"/>
          <w:color w:val="000000"/>
        </w:rPr>
        <w:t xml:space="preserve"> the use is non-commercial. See: http://creativecommons.org/Licenses/by-nc/4.0/</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17, 2020</w:t>
      </w:r>
    </w:p>
    <w:p w:rsidR="003E5973" w:rsidRDefault="00F6678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27, 2020</w:t>
      </w:r>
    </w:p>
    <w:p w:rsidR="003E5973" w:rsidRDefault="00F66781">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hint="eastAsia"/>
          <w:bCs/>
          <w:color w:val="000000"/>
        </w:rPr>
        <w:t>November 13, 2020</w:t>
      </w:r>
    </w:p>
    <w:p w:rsidR="003E5973" w:rsidRDefault="003E5973">
      <w:pPr>
        <w:spacing w:line="360" w:lineRule="auto"/>
        <w:jc w:val="both"/>
      </w:pPr>
    </w:p>
    <w:p w:rsidR="003E5973" w:rsidRDefault="00F6678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rsidR="003E5973" w:rsidRDefault="00F6678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3E5973" w:rsidRDefault="00F66781">
      <w:pPr>
        <w:spacing w:line="360" w:lineRule="auto"/>
        <w:jc w:val="both"/>
      </w:pPr>
      <w:r>
        <w:rPr>
          <w:rFonts w:ascii="Book Antiqua" w:eastAsia="Book Antiqua" w:hAnsi="Book Antiqua" w:cs="Book Antiqua"/>
          <w:b/>
          <w:color w:val="000000"/>
        </w:rPr>
        <w:t>Peer-review report’s scientific quality classification</w:t>
      </w:r>
    </w:p>
    <w:p w:rsidR="003E5973" w:rsidRDefault="00F66781">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3E5973" w:rsidRDefault="00F66781">
      <w:pPr>
        <w:spacing w:line="360" w:lineRule="auto"/>
        <w:jc w:val="both"/>
      </w:pPr>
      <w:r>
        <w:rPr>
          <w:rFonts w:ascii="Book Antiqua" w:eastAsia="Book Antiqua" w:hAnsi="Book Antiqua" w:cs="Book Antiqua"/>
          <w:color w:val="000000"/>
        </w:rPr>
        <w:t>Grade B (Very good): B</w:t>
      </w:r>
    </w:p>
    <w:p w:rsidR="003E5973" w:rsidRDefault="00F66781">
      <w:pPr>
        <w:spacing w:line="360" w:lineRule="auto"/>
        <w:jc w:val="both"/>
      </w:pPr>
      <w:r>
        <w:rPr>
          <w:rFonts w:ascii="Book Antiqua" w:eastAsia="Book Antiqua" w:hAnsi="Book Antiqua" w:cs="Book Antiqua"/>
          <w:color w:val="000000"/>
        </w:rPr>
        <w:t>Grade C (Good): 0</w:t>
      </w:r>
    </w:p>
    <w:p w:rsidR="003E5973" w:rsidRDefault="00F66781">
      <w:pPr>
        <w:spacing w:line="360" w:lineRule="auto"/>
        <w:jc w:val="both"/>
      </w:pPr>
      <w:r>
        <w:rPr>
          <w:rFonts w:ascii="Book Antiqua" w:eastAsia="Book Antiqua" w:hAnsi="Book Antiqua" w:cs="Book Antiqua"/>
          <w:color w:val="000000"/>
        </w:rPr>
        <w:lastRenderedPageBreak/>
        <w:t>Grade D (Fair): 0</w:t>
      </w:r>
    </w:p>
    <w:p w:rsidR="003E5973" w:rsidRDefault="00F66781">
      <w:pPr>
        <w:spacing w:line="360" w:lineRule="auto"/>
        <w:jc w:val="both"/>
      </w:pPr>
      <w:r>
        <w:rPr>
          <w:rFonts w:ascii="Book Antiqua" w:eastAsia="Book Antiqua" w:hAnsi="Book Antiqua" w:cs="Book Antiqua"/>
          <w:color w:val="000000"/>
        </w:rPr>
        <w:t>Grade E (Poor): 0</w:t>
      </w:r>
    </w:p>
    <w:p w:rsidR="003E5973" w:rsidRDefault="003E5973">
      <w:pPr>
        <w:spacing w:line="360" w:lineRule="auto"/>
        <w:jc w:val="both"/>
      </w:pPr>
    </w:p>
    <w:p w:rsidR="003E5973" w:rsidRDefault="00F66781">
      <w:pPr>
        <w:spacing w:line="360" w:lineRule="auto"/>
        <w:jc w:val="both"/>
        <w:rPr>
          <w:rFonts w:eastAsia="宋体"/>
          <w:lang w:eastAsia="zh-CN"/>
        </w:rPr>
        <w:sectPr w:rsidR="003E5973">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Vikey</w:t>
      </w:r>
      <w:proofErr w:type="spellEnd"/>
      <w:r>
        <w:rPr>
          <w:rFonts w:ascii="Book Antiqua" w:eastAsia="Book Antiqua" w:hAnsi="Book Antiqua" w:cs="Book Antiqua"/>
          <w:color w:val="000000"/>
        </w:rPr>
        <w:t xml:space="preserve"> AK</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Yuan YY</w:t>
      </w:r>
    </w:p>
    <w:p w:rsidR="003E5973" w:rsidRDefault="00F6678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3E5973" w:rsidRDefault="00F66781">
      <w:pPr>
        <w:spacing w:line="360" w:lineRule="auto"/>
        <w:jc w:val="both"/>
      </w:pPr>
      <w:r>
        <w:rPr>
          <w:noProof/>
          <w:lang w:eastAsia="zh-CN"/>
        </w:rPr>
        <w:drawing>
          <wp:inline distT="0" distB="0" distL="0" distR="0">
            <wp:extent cx="4084320" cy="62268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085133" cy="6228627"/>
                    </a:xfrm>
                    <a:prstGeom prst="rect">
                      <a:avLst/>
                    </a:prstGeom>
                    <a:noFill/>
                    <a:ln>
                      <a:noFill/>
                    </a:ln>
                  </pic:spPr>
                </pic:pic>
              </a:graphicData>
            </a:graphic>
          </wp:inline>
        </w:drawing>
      </w:r>
    </w:p>
    <w:p w:rsidR="003E5973" w:rsidRDefault="00F6678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Clinical and pathological features of case 2 at the diagnosis of </w:t>
      </w:r>
      <w:proofErr w:type="spellStart"/>
      <w:r>
        <w:rPr>
          <w:rFonts w:ascii="Book Antiqua" w:eastAsia="Book Antiqua" w:hAnsi="Book Antiqua" w:cs="Book Antiqua"/>
          <w:b/>
          <w:bCs/>
          <w:color w:val="000000"/>
        </w:rPr>
        <w:t>sarcomatoid</w:t>
      </w:r>
      <w:proofErr w:type="spellEnd"/>
      <w:r>
        <w:rPr>
          <w:rFonts w:ascii="Book Antiqua" w:eastAsia="Book Antiqua" w:hAnsi="Book Antiqua" w:cs="Book Antiqua"/>
          <w:b/>
          <w:bCs/>
          <w:color w:val="000000"/>
        </w:rPr>
        <w:t xml:space="preserve"> carcinoma.</w:t>
      </w:r>
      <w:r>
        <w:rPr>
          <w:rFonts w:ascii="Book Antiqua" w:eastAsia="Book Antiqua" w:hAnsi="Book Antiqua" w:cs="Book Antiqua"/>
          <w:color w:val="000000"/>
        </w:rPr>
        <w:t xml:space="preserve"> A: Ultrasound: The size of the prostate was 3.9 cm × 3.2 cm, and a 1.5 cm × 1.1 cm r</w:t>
      </w:r>
      <w:r>
        <w:rPr>
          <w:rFonts w:ascii="Book Antiqua" w:eastAsia="Book Antiqua" w:hAnsi="Book Antiqua" w:cs="Book Antiqua"/>
          <w:color w:val="000000"/>
        </w:rPr>
        <w:t>ound mass was present in the gland (arrow); B and C: The mass was approximately 4.1 cm × 3.0 cm × 4.0 cm on computed tomography (arrow), and enhanced scanning was uneven. No obvious abnormality was found in the bilateral seminal vesicles; D-F: A white, nar</w:t>
      </w:r>
      <w:r>
        <w:rPr>
          <w:rFonts w:ascii="Book Antiqua" w:eastAsia="Book Antiqua" w:hAnsi="Book Antiqua" w:cs="Book Antiqua"/>
          <w:color w:val="000000"/>
        </w:rPr>
        <w:t xml:space="preserve">row </w:t>
      </w:r>
      <w:proofErr w:type="spellStart"/>
      <w:r>
        <w:rPr>
          <w:rFonts w:ascii="Book Antiqua" w:eastAsia="Book Antiqua" w:hAnsi="Book Antiqua" w:cs="Book Antiqua"/>
          <w:color w:val="000000"/>
        </w:rPr>
        <w:t>pedicled</w:t>
      </w:r>
      <w:proofErr w:type="spellEnd"/>
      <w:r>
        <w:rPr>
          <w:rFonts w:ascii="Book Antiqua" w:eastAsia="Book Antiqua" w:hAnsi="Book Antiqua" w:cs="Book Antiqua"/>
          <w:color w:val="000000"/>
        </w:rPr>
        <w:t xml:space="preserve">, spherical solid tumor blocked the </w:t>
      </w:r>
      <w:r>
        <w:rPr>
          <w:rFonts w:ascii="Book Antiqua" w:eastAsia="Book Antiqua" w:hAnsi="Book Antiqua" w:cs="Book Antiqua"/>
          <w:color w:val="000000"/>
        </w:rPr>
        <w:lastRenderedPageBreak/>
        <w:t>internal orifice of the urethra. The spherical lesion mainly arose from the 8-11 o'clock position of the prostate and resembled fish flesh in sections (arrow); G and H: Various heteromorphic tumor cells showe</w:t>
      </w:r>
      <w:r>
        <w:rPr>
          <w:rFonts w:ascii="Book Antiqua" w:eastAsia="Book Antiqua" w:hAnsi="Book Antiqua" w:cs="Book Antiqua"/>
          <w:color w:val="000000"/>
        </w:rPr>
        <w:t xml:space="preserve">d infiltrating growth, which included immature small round cells,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cells, spindle cells, lipoblasts and tumor giant cells (arrow), </w:t>
      </w:r>
      <w:r>
        <w:rPr>
          <w:rFonts w:ascii="Book Antiqua" w:eastAsia="Book Antiqua" w:hAnsi="Book Antiqua" w:cs="Book Antiqua"/>
          <w:i/>
          <w:iCs/>
          <w:color w:val="000000"/>
        </w:rPr>
        <w:t>etc</w:t>
      </w:r>
      <w:r>
        <w:rPr>
          <w:rFonts w:ascii="Book Antiqua" w:eastAsia="Book Antiqua" w:hAnsi="Book Antiqua" w:cs="Book Antiqua"/>
          <w:color w:val="000000"/>
        </w:rPr>
        <w:t>. G: Original magnification × 100; H: × 200.</w:t>
      </w:r>
    </w:p>
    <w:p w:rsidR="003E5973" w:rsidRDefault="00F6678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extent cx="2423160" cy="46253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859" cy="4654696"/>
                    </a:xfrm>
                    <a:prstGeom prst="rect">
                      <a:avLst/>
                    </a:prstGeom>
                  </pic:spPr>
                </pic:pic>
              </a:graphicData>
            </a:graphic>
          </wp:inline>
        </w:drawing>
      </w:r>
    </w:p>
    <w:p w:rsidR="003E5973" w:rsidRDefault="003E5973">
      <w:pPr>
        <w:spacing w:line="360" w:lineRule="auto"/>
        <w:jc w:val="both"/>
        <w:rPr>
          <w:rFonts w:ascii="Book Antiqua" w:eastAsia="Book Antiqua" w:hAnsi="Book Antiqua" w:cs="Book Antiqua"/>
          <w:color w:val="000000"/>
        </w:rPr>
      </w:pPr>
    </w:p>
    <w:p w:rsidR="003E5973" w:rsidRDefault="00F66781">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bCs/>
          <w:color w:val="000000"/>
        </w:rPr>
        <w:t>Figure 2 Clinical and pathological features of case 1 when d</w:t>
      </w:r>
      <w:r>
        <w:rPr>
          <w:rFonts w:ascii="Book Antiqua" w:eastAsia="Book Antiqua" w:hAnsi="Book Antiqua" w:cs="Book Antiqua"/>
          <w:b/>
          <w:bCs/>
          <w:color w:val="000000"/>
        </w:rPr>
        <w:t xml:space="preserve">iagnosed with </w:t>
      </w:r>
      <w:proofErr w:type="spellStart"/>
      <w:r>
        <w:rPr>
          <w:rFonts w:ascii="Book Antiqua" w:eastAsia="Book Antiqua" w:hAnsi="Book Antiqua" w:cs="Book Antiqua"/>
          <w:b/>
          <w:bCs/>
          <w:color w:val="000000"/>
        </w:rPr>
        <w:t>sarcomatoid</w:t>
      </w:r>
      <w:proofErr w:type="spellEnd"/>
      <w:r>
        <w:rPr>
          <w:rFonts w:ascii="Book Antiqua" w:eastAsia="Book Antiqua" w:hAnsi="Book Antiqua" w:cs="Book Antiqua"/>
          <w:b/>
          <w:bCs/>
          <w:color w:val="000000"/>
        </w:rPr>
        <w:t xml:space="preserve"> carcinoma.</w:t>
      </w:r>
      <w:proofErr w:type="gramEnd"/>
      <w:r>
        <w:rPr>
          <w:rFonts w:ascii="Book Antiqua" w:eastAsia="Book Antiqua" w:hAnsi="Book Antiqua" w:cs="Book Antiqua"/>
          <w:color w:val="000000"/>
        </w:rPr>
        <w:t xml:space="preserve"> A: Histopathology specimen showed poorly differentiated carcinoma with extensive necrosis. Adenocarcinoma involved &lt;</w:t>
      </w:r>
      <w:r>
        <w:rPr>
          <w:rFonts w:ascii="Book Antiqua" w:eastAsia="Book Antiqua" w:hAnsi="Book Antiqua" w:cs="Book Antiqua"/>
          <w:color w:val="000000"/>
        </w:rPr>
        <w:t xml:space="preserve"> 2% of the prostate; B: Completely different lesions were dull red in color resembling fresh clots and were isolated and soft (resembling liver) in texture (</w:t>
      </w:r>
      <w:r>
        <w:rPr>
          <w:rFonts w:ascii="Book Antiqua" w:eastAsia="宋体" w:hAnsi="Book Antiqua" w:cs="Book Antiqua" w:hint="eastAsia"/>
          <w:color w:val="000000"/>
          <w:lang w:eastAsia="zh-CN"/>
        </w:rPr>
        <w:t>orange</w:t>
      </w:r>
      <w:r>
        <w:rPr>
          <w:rFonts w:ascii="Book Antiqua" w:eastAsia="Book Antiqua" w:hAnsi="Book Antiqua" w:cs="Book Antiqua"/>
          <w:color w:val="000000"/>
        </w:rPr>
        <w:t xml:space="preserve"> arrow). However, the prostate cancer tissues were pale due to ischemia, as shown in the figu</w:t>
      </w:r>
      <w:r>
        <w:rPr>
          <w:rFonts w:ascii="Book Antiqua" w:eastAsia="Book Antiqua" w:hAnsi="Book Antiqua" w:cs="Book Antiqua"/>
          <w:color w:val="000000"/>
        </w:rPr>
        <w:t>re (</w:t>
      </w:r>
      <w:r>
        <w:rPr>
          <w:rFonts w:ascii="Book Antiqua" w:eastAsia="宋体" w:hAnsi="Book Antiqua" w:cs="Book Antiqua" w:hint="eastAsia"/>
          <w:color w:val="000000"/>
          <w:lang w:eastAsia="zh-CN"/>
        </w:rPr>
        <w:t>orange</w:t>
      </w:r>
      <w:r>
        <w:rPr>
          <w:rFonts w:ascii="Book Antiqua" w:eastAsia="Book Antiqua" w:hAnsi="Book Antiqua" w:cs="Book Antiqua"/>
          <w:color w:val="000000"/>
        </w:rPr>
        <w:t xml:space="preserve"> arrow); C: Computed tomography scan showing an irregular mixed density range approximately 4.7 cm × 4.8 cm × 4.2 cm near the previous operation area (arrow). The mass extended from the prostate to the lateral wall of the bladder and the internal</w:t>
      </w:r>
      <w:r>
        <w:rPr>
          <w:rFonts w:ascii="Book Antiqua" w:eastAsia="Book Antiqua" w:hAnsi="Book Antiqua" w:cs="Book Antiqua"/>
          <w:color w:val="000000"/>
        </w:rPr>
        <w:t xml:space="preserve"> orifice of the urethra.</w:t>
      </w:r>
    </w:p>
    <w:p w:rsidR="003E5973" w:rsidRDefault="00F66781">
      <w:pPr>
        <w:spacing w:line="360" w:lineRule="auto"/>
        <w:jc w:val="both"/>
        <w:rPr>
          <w:rFonts w:ascii="Book Antiqua" w:hAnsi="Book Antiqua" w:cs="Book Antiqua"/>
          <w:b/>
          <w:bCs/>
          <w:color w:val="000000"/>
          <w:lang w:eastAsia="zh-CN"/>
        </w:rPr>
      </w:pPr>
      <w:r>
        <w:rPr>
          <w:rFonts w:ascii="Book Antiqua" w:eastAsia="Book Antiqua" w:hAnsi="Book Antiqua" w:cs="Book Antiqua"/>
          <w:color w:val="000000"/>
        </w:rPr>
        <w:br w:type="page"/>
      </w:r>
      <w:r>
        <w:rPr>
          <w:rFonts w:ascii="Book Antiqua" w:eastAsia="Book Antiqua" w:hAnsi="Book Antiqua" w:cs="Book Antiqua"/>
          <w:b/>
          <w:bCs/>
          <w:color w:val="000000"/>
        </w:rPr>
        <w:lastRenderedPageBreak/>
        <w:t>Table 1 Laboratory test results before the first and second surgery</w:t>
      </w:r>
    </w:p>
    <w:tbl>
      <w:tblPr>
        <w:tblpPr w:leftFromText="180" w:rightFromText="180" w:vertAnchor="text" w:horzAnchor="margin" w:tblpY="110"/>
        <w:tblW w:w="9039" w:type="dxa"/>
        <w:tblLook w:val="04A0" w:firstRow="1" w:lastRow="0" w:firstColumn="1" w:lastColumn="0" w:noHBand="0" w:noVBand="1"/>
      </w:tblPr>
      <w:tblGrid>
        <w:gridCol w:w="2405"/>
        <w:gridCol w:w="958"/>
        <w:gridCol w:w="1214"/>
        <w:gridCol w:w="907"/>
        <w:gridCol w:w="1411"/>
        <w:gridCol w:w="2144"/>
      </w:tblGrid>
      <w:tr w:rsidR="003E5973">
        <w:trPr>
          <w:trHeight w:val="285"/>
        </w:trPr>
        <w:tc>
          <w:tcPr>
            <w:tcW w:w="2405" w:type="dxa"/>
            <w:vMerge w:val="restart"/>
            <w:tcBorders>
              <w:top w:val="single" w:sz="4" w:space="0" w:color="auto"/>
            </w:tcBorders>
            <w:shd w:val="clear" w:color="auto" w:fill="auto"/>
            <w:noWrap/>
            <w:vAlign w:val="center"/>
          </w:tcPr>
          <w:p w:rsidR="003E5973" w:rsidRDefault="00F66781">
            <w:pPr>
              <w:spacing w:line="360" w:lineRule="auto"/>
              <w:rPr>
                <w:rFonts w:ascii="Book Antiqua" w:eastAsia="等线" w:hAnsi="Book Antiqua" w:cs="宋体"/>
                <w:b/>
                <w:bCs/>
                <w:color w:val="000000"/>
                <w:lang w:val="en-GB"/>
              </w:rPr>
            </w:pPr>
            <w:r>
              <w:rPr>
                <w:rFonts w:ascii="Book Antiqua" w:eastAsia="等线" w:hAnsi="Book Antiqua" w:cs="宋体"/>
                <w:b/>
                <w:bCs/>
                <w:color w:val="000000"/>
                <w:lang w:val="en-GB"/>
              </w:rPr>
              <w:t>Test</w:t>
            </w:r>
          </w:p>
        </w:tc>
        <w:tc>
          <w:tcPr>
            <w:tcW w:w="2172" w:type="dxa"/>
            <w:gridSpan w:val="2"/>
            <w:tcBorders>
              <w:top w:val="single" w:sz="4" w:space="0" w:color="auto"/>
              <w:bottom w:val="single" w:sz="4" w:space="0" w:color="auto"/>
            </w:tcBorders>
            <w:shd w:val="clear" w:color="auto" w:fill="auto"/>
            <w:noWrap/>
            <w:vAlign w:val="center"/>
          </w:tcPr>
          <w:p w:rsidR="003E5973" w:rsidRDefault="00F66781">
            <w:pPr>
              <w:spacing w:line="360" w:lineRule="auto"/>
              <w:rPr>
                <w:rFonts w:ascii="Book Antiqua" w:eastAsia="等线" w:hAnsi="Book Antiqua" w:cs="宋体"/>
                <w:b/>
                <w:bCs/>
                <w:color w:val="000000"/>
                <w:lang w:val="en-GB"/>
              </w:rPr>
            </w:pPr>
            <w:r>
              <w:rPr>
                <w:rFonts w:ascii="Book Antiqua" w:eastAsia="等线" w:hAnsi="Book Antiqua" w:cs="宋体"/>
                <w:b/>
                <w:bCs/>
                <w:color w:val="000000"/>
                <w:lang w:val="en-GB"/>
              </w:rPr>
              <w:t>Case 1</w:t>
            </w:r>
          </w:p>
        </w:tc>
        <w:tc>
          <w:tcPr>
            <w:tcW w:w="2318" w:type="dxa"/>
            <w:gridSpan w:val="2"/>
            <w:tcBorders>
              <w:top w:val="single" w:sz="4" w:space="0" w:color="auto"/>
              <w:bottom w:val="single" w:sz="4" w:space="0" w:color="auto"/>
            </w:tcBorders>
            <w:shd w:val="clear" w:color="auto" w:fill="auto"/>
            <w:noWrap/>
            <w:vAlign w:val="center"/>
          </w:tcPr>
          <w:p w:rsidR="003E5973" w:rsidRDefault="00F66781">
            <w:pPr>
              <w:spacing w:line="360" w:lineRule="auto"/>
              <w:rPr>
                <w:rFonts w:ascii="Book Antiqua" w:eastAsia="等线" w:hAnsi="Book Antiqua" w:cs="宋体"/>
                <w:b/>
                <w:bCs/>
                <w:color w:val="000000"/>
                <w:lang w:val="en-GB"/>
              </w:rPr>
            </w:pPr>
            <w:r>
              <w:rPr>
                <w:rFonts w:ascii="Book Antiqua" w:eastAsia="等线" w:hAnsi="Book Antiqua" w:cs="宋体"/>
                <w:b/>
                <w:bCs/>
                <w:color w:val="000000"/>
                <w:lang w:val="en-GB"/>
              </w:rPr>
              <w:t>Case 2</w:t>
            </w:r>
          </w:p>
        </w:tc>
        <w:tc>
          <w:tcPr>
            <w:tcW w:w="2144" w:type="dxa"/>
            <w:vMerge w:val="restart"/>
            <w:tcBorders>
              <w:top w:val="single" w:sz="4" w:space="0" w:color="auto"/>
            </w:tcBorders>
            <w:shd w:val="clear" w:color="auto" w:fill="auto"/>
            <w:noWrap/>
            <w:vAlign w:val="center"/>
          </w:tcPr>
          <w:p w:rsidR="003E5973" w:rsidRDefault="00F66781">
            <w:pPr>
              <w:spacing w:line="360" w:lineRule="auto"/>
              <w:rPr>
                <w:rFonts w:ascii="Book Antiqua" w:eastAsia="等线" w:hAnsi="Book Antiqua" w:cs="宋体"/>
                <w:b/>
                <w:bCs/>
                <w:color w:val="000000"/>
                <w:lang w:val="en-GB"/>
              </w:rPr>
            </w:pPr>
            <w:r>
              <w:rPr>
                <w:rFonts w:ascii="Book Antiqua" w:eastAsia="等线" w:hAnsi="Book Antiqua" w:cs="宋体"/>
                <w:b/>
                <w:bCs/>
                <w:color w:val="000000"/>
                <w:lang w:val="en-GB"/>
              </w:rPr>
              <w:t>Normal reference range</w:t>
            </w:r>
          </w:p>
        </w:tc>
      </w:tr>
      <w:tr w:rsidR="003E5973">
        <w:trPr>
          <w:trHeight w:val="285"/>
        </w:trPr>
        <w:tc>
          <w:tcPr>
            <w:tcW w:w="2405" w:type="dxa"/>
            <w:vMerge/>
            <w:tcBorders>
              <w:bottom w:val="single" w:sz="4" w:space="0" w:color="auto"/>
            </w:tcBorders>
            <w:shd w:val="clear" w:color="auto" w:fill="auto"/>
            <w:noWrap/>
            <w:vAlign w:val="center"/>
          </w:tcPr>
          <w:p w:rsidR="003E5973" w:rsidRDefault="003E5973">
            <w:pPr>
              <w:spacing w:line="360" w:lineRule="auto"/>
              <w:rPr>
                <w:rFonts w:ascii="Book Antiqua" w:eastAsia="等线" w:hAnsi="Book Antiqua" w:cs="宋体"/>
                <w:b/>
                <w:bCs/>
                <w:color w:val="000000"/>
                <w:lang w:val="en-GB"/>
              </w:rPr>
            </w:pPr>
          </w:p>
        </w:tc>
        <w:tc>
          <w:tcPr>
            <w:tcW w:w="958" w:type="dxa"/>
            <w:tcBorders>
              <w:top w:val="single" w:sz="4" w:space="0" w:color="auto"/>
              <w:bottom w:val="single" w:sz="4" w:space="0" w:color="auto"/>
            </w:tcBorders>
            <w:shd w:val="clear" w:color="auto" w:fill="auto"/>
            <w:noWrap/>
            <w:vAlign w:val="center"/>
          </w:tcPr>
          <w:p w:rsidR="003E5973" w:rsidRDefault="00F66781">
            <w:pPr>
              <w:spacing w:line="360" w:lineRule="auto"/>
              <w:rPr>
                <w:rFonts w:ascii="Book Antiqua" w:eastAsia="等线" w:hAnsi="Book Antiqua" w:cs="宋体"/>
                <w:b/>
                <w:bCs/>
                <w:color w:val="000000"/>
                <w:lang w:val="en-GB"/>
              </w:rPr>
            </w:pPr>
            <w:r>
              <w:rPr>
                <w:rFonts w:ascii="Book Antiqua" w:eastAsia="等线" w:hAnsi="Book Antiqua" w:cs="宋体"/>
                <w:b/>
                <w:bCs/>
                <w:color w:val="000000"/>
                <w:lang w:val="en-GB"/>
              </w:rPr>
              <w:t>First TURP</w:t>
            </w:r>
          </w:p>
        </w:tc>
        <w:tc>
          <w:tcPr>
            <w:tcW w:w="1214" w:type="dxa"/>
            <w:tcBorders>
              <w:top w:val="single" w:sz="4" w:space="0" w:color="auto"/>
              <w:bottom w:val="single" w:sz="4" w:space="0" w:color="auto"/>
            </w:tcBorders>
            <w:shd w:val="clear" w:color="auto" w:fill="auto"/>
            <w:noWrap/>
            <w:vAlign w:val="center"/>
          </w:tcPr>
          <w:p w:rsidR="003E5973" w:rsidRDefault="00F66781">
            <w:pPr>
              <w:spacing w:line="360" w:lineRule="auto"/>
              <w:rPr>
                <w:rFonts w:ascii="Book Antiqua" w:eastAsia="等线" w:hAnsi="Book Antiqua" w:cs="宋体"/>
                <w:b/>
                <w:bCs/>
                <w:color w:val="000000"/>
                <w:lang w:val="en-GB"/>
              </w:rPr>
            </w:pPr>
            <w:r>
              <w:rPr>
                <w:rFonts w:ascii="Book Antiqua" w:eastAsia="等线" w:hAnsi="Book Antiqua" w:cs="宋体"/>
                <w:b/>
                <w:bCs/>
                <w:color w:val="000000"/>
                <w:lang w:val="en-GB"/>
              </w:rPr>
              <w:t>Second TURP</w:t>
            </w:r>
          </w:p>
        </w:tc>
        <w:tc>
          <w:tcPr>
            <w:tcW w:w="907" w:type="dxa"/>
            <w:tcBorders>
              <w:top w:val="single" w:sz="4" w:space="0" w:color="auto"/>
              <w:bottom w:val="single" w:sz="4" w:space="0" w:color="auto"/>
            </w:tcBorders>
            <w:shd w:val="clear" w:color="auto" w:fill="auto"/>
            <w:noWrap/>
            <w:vAlign w:val="center"/>
          </w:tcPr>
          <w:p w:rsidR="003E5973" w:rsidRDefault="00F66781">
            <w:pPr>
              <w:spacing w:line="360" w:lineRule="auto"/>
              <w:rPr>
                <w:rFonts w:ascii="Book Antiqua" w:eastAsia="等线" w:hAnsi="Book Antiqua" w:cs="宋体"/>
                <w:b/>
                <w:bCs/>
                <w:color w:val="000000"/>
                <w:lang w:val="en-GB"/>
              </w:rPr>
            </w:pPr>
            <w:r>
              <w:rPr>
                <w:rFonts w:ascii="Book Antiqua" w:eastAsia="等线" w:hAnsi="Book Antiqua" w:cs="宋体"/>
                <w:b/>
                <w:bCs/>
                <w:color w:val="000000"/>
                <w:lang w:val="en-GB"/>
              </w:rPr>
              <w:t>First TURP</w:t>
            </w:r>
          </w:p>
        </w:tc>
        <w:tc>
          <w:tcPr>
            <w:tcW w:w="1411" w:type="dxa"/>
            <w:tcBorders>
              <w:top w:val="single" w:sz="4" w:space="0" w:color="auto"/>
              <w:bottom w:val="single" w:sz="4" w:space="0" w:color="auto"/>
            </w:tcBorders>
            <w:shd w:val="clear" w:color="auto" w:fill="auto"/>
            <w:noWrap/>
            <w:vAlign w:val="center"/>
          </w:tcPr>
          <w:p w:rsidR="003E5973" w:rsidRDefault="00F66781">
            <w:pPr>
              <w:spacing w:line="360" w:lineRule="auto"/>
              <w:rPr>
                <w:rFonts w:ascii="Book Antiqua" w:eastAsia="等线" w:hAnsi="Book Antiqua" w:cs="宋体"/>
                <w:b/>
                <w:bCs/>
                <w:color w:val="000000"/>
                <w:lang w:val="en-GB"/>
              </w:rPr>
            </w:pPr>
            <w:r>
              <w:rPr>
                <w:rFonts w:ascii="Book Antiqua" w:eastAsia="等线" w:hAnsi="Book Antiqua" w:cs="宋体"/>
                <w:b/>
                <w:bCs/>
                <w:color w:val="000000"/>
                <w:lang w:val="en-GB"/>
              </w:rPr>
              <w:t>Second TURP</w:t>
            </w:r>
          </w:p>
        </w:tc>
        <w:tc>
          <w:tcPr>
            <w:tcW w:w="2144" w:type="dxa"/>
            <w:vMerge/>
            <w:tcBorders>
              <w:bottom w:val="single" w:sz="4" w:space="0" w:color="auto"/>
            </w:tcBorders>
            <w:shd w:val="clear" w:color="auto" w:fill="auto"/>
            <w:noWrap/>
            <w:vAlign w:val="center"/>
          </w:tcPr>
          <w:p w:rsidR="003E5973" w:rsidRDefault="003E5973">
            <w:pPr>
              <w:spacing w:line="360" w:lineRule="auto"/>
              <w:rPr>
                <w:rFonts w:ascii="Book Antiqua" w:eastAsia="等线" w:hAnsi="Book Antiqua" w:cs="宋体"/>
                <w:b/>
                <w:bCs/>
                <w:color w:val="000000"/>
                <w:lang w:val="en-GB"/>
              </w:rPr>
            </w:pPr>
          </w:p>
        </w:tc>
      </w:tr>
      <w:tr w:rsidR="003E5973">
        <w:trPr>
          <w:trHeight w:val="285"/>
        </w:trPr>
        <w:tc>
          <w:tcPr>
            <w:tcW w:w="9039" w:type="dxa"/>
            <w:gridSpan w:val="6"/>
            <w:tcBorders>
              <w:top w:val="single" w:sz="4" w:space="0" w:color="auto"/>
            </w:tcBorders>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Blood</w:t>
            </w:r>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TPSA</w:t>
            </w:r>
          </w:p>
        </w:tc>
        <w:tc>
          <w:tcPr>
            <w:tcW w:w="958"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37.12</w:t>
            </w:r>
          </w:p>
        </w:tc>
        <w:tc>
          <w:tcPr>
            <w:tcW w:w="121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7.19</w:t>
            </w:r>
          </w:p>
        </w:tc>
        <w:tc>
          <w:tcPr>
            <w:tcW w:w="907"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&lt; 4</w:t>
            </w: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0.01</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0-4 ng/mL</w:t>
            </w:r>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FPSA</w:t>
            </w:r>
          </w:p>
        </w:tc>
        <w:tc>
          <w:tcPr>
            <w:tcW w:w="958"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7.7</w:t>
            </w:r>
          </w:p>
        </w:tc>
        <w:tc>
          <w:tcPr>
            <w:tcW w:w="121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1.17</w:t>
            </w:r>
          </w:p>
        </w:tc>
        <w:tc>
          <w:tcPr>
            <w:tcW w:w="907"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&lt; 1.3</w:t>
            </w: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0</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0-1.3</w:t>
            </w:r>
            <w:r>
              <w:rPr>
                <w:rFonts w:ascii="Book Antiqua" w:eastAsia="等线" w:hAnsi="Book Antiqua" w:cs="宋体"/>
                <w:color w:val="000000"/>
                <w:lang w:val="en-GB"/>
              </w:rPr>
              <w:t xml:space="preserve"> ng/mL</w:t>
            </w:r>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CRP</w:t>
            </w:r>
          </w:p>
        </w:tc>
        <w:tc>
          <w:tcPr>
            <w:tcW w:w="958"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8.3</w:t>
            </w:r>
          </w:p>
        </w:tc>
        <w:tc>
          <w:tcPr>
            <w:tcW w:w="121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3.4</w:t>
            </w:r>
          </w:p>
        </w:tc>
        <w:tc>
          <w:tcPr>
            <w:tcW w:w="907"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8.88</w:t>
            </w: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ND</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0-10 mg/L</w:t>
            </w:r>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proofErr w:type="spellStart"/>
            <w:r>
              <w:rPr>
                <w:rFonts w:ascii="Book Antiqua" w:eastAsia="等线" w:hAnsi="Book Antiqua" w:cs="宋体"/>
                <w:color w:val="000000"/>
                <w:lang w:val="en-GB"/>
              </w:rPr>
              <w:t>hs</w:t>
            </w:r>
            <w:proofErr w:type="spellEnd"/>
            <w:r>
              <w:rPr>
                <w:rFonts w:ascii="Book Antiqua" w:eastAsia="等线" w:hAnsi="Book Antiqua" w:cs="宋体"/>
                <w:color w:val="000000"/>
                <w:lang w:val="en-GB"/>
              </w:rPr>
              <w:t>-CRP</w:t>
            </w:r>
          </w:p>
        </w:tc>
        <w:tc>
          <w:tcPr>
            <w:tcW w:w="958"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3.21</w:t>
            </w:r>
          </w:p>
        </w:tc>
        <w:tc>
          <w:tcPr>
            <w:tcW w:w="121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1.08</w:t>
            </w:r>
          </w:p>
        </w:tc>
        <w:tc>
          <w:tcPr>
            <w:tcW w:w="907"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&lt; 3</w:t>
            </w: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ND</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0-3 mg/L</w:t>
            </w:r>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IgG</w:t>
            </w:r>
          </w:p>
        </w:tc>
        <w:tc>
          <w:tcPr>
            <w:tcW w:w="958"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 xml:space="preserve">12.82 </w:t>
            </w:r>
          </w:p>
        </w:tc>
        <w:tc>
          <w:tcPr>
            <w:tcW w:w="121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12.92</w:t>
            </w:r>
          </w:p>
        </w:tc>
        <w:tc>
          <w:tcPr>
            <w:tcW w:w="907" w:type="dxa"/>
            <w:shd w:val="clear" w:color="auto" w:fill="auto"/>
            <w:noWrap/>
            <w:vAlign w:val="center"/>
          </w:tcPr>
          <w:p w:rsidR="003E5973" w:rsidRDefault="003E5973">
            <w:pPr>
              <w:spacing w:line="360" w:lineRule="auto"/>
              <w:rPr>
                <w:rFonts w:ascii="Book Antiqua" w:eastAsia="等线" w:hAnsi="Book Antiqua" w:cs="宋体"/>
                <w:color w:val="000000"/>
                <w:lang w:val="en-GB"/>
              </w:rPr>
            </w:pP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ND</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8-16 g/L</w:t>
            </w:r>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proofErr w:type="spellStart"/>
            <w:r>
              <w:rPr>
                <w:rFonts w:ascii="Book Antiqua" w:eastAsia="等线" w:hAnsi="Book Antiqua" w:cs="宋体"/>
                <w:color w:val="000000"/>
                <w:lang w:val="en-GB"/>
              </w:rPr>
              <w:t>Alexin</w:t>
            </w:r>
            <w:proofErr w:type="spellEnd"/>
            <w:r>
              <w:rPr>
                <w:rFonts w:ascii="Book Antiqua" w:eastAsia="等线" w:hAnsi="Book Antiqua" w:cs="宋体"/>
                <w:color w:val="000000"/>
                <w:lang w:val="en-GB"/>
              </w:rPr>
              <w:t xml:space="preserve"> C3</w:t>
            </w:r>
          </w:p>
        </w:tc>
        <w:tc>
          <w:tcPr>
            <w:tcW w:w="958"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 xml:space="preserve">1.14 </w:t>
            </w:r>
          </w:p>
        </w:tc>
        <w:tc>
          <w:tcPr>
            <w:tcW w:w="121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1.2</w:t>
            </w:r>
          </w:p>
        </w:tc>
        <w:tc>
          <w:tcPr>
            <w:tcW w:w="907" w:type="dxa"/>
            <w:shd w:val="clear" w:color="auto" w:fill="auto"/>
            <w:noWrap/>
            <w:vAlign w:val="center"/>
          </w:tcPr>
          <w:p w:rsidR="003E5973" w:rsidRDefault="003E5973">
            <w:pPr>
              <w:spacing w:line="360" w:lineRule="auto"/>
              <w:rPr>
                <w:rFonts w:ascii="Book Antiqua" w:eastAsia="等线" w:hAnsi="Book Antiqua" w:cs="宋体"/>
                <w:color w:val="000000"/>
                <w:lang w:val="en-GB"/>
              </w:rPr>
            </w:pP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1.04</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0.9-1.5 g/L</w:t>
            </w:r>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proofErr w:type="spellStart"/>
            <w:r>
              <w:rPr>
                <w:rFonts w:ascii="Book Antiqua" w:eastAsia="等线" w:hAnsi="Book Antiqua" w:cs="宋体"/>
                <w:color w:val="000000"/>
                <w:lang w:val="en-GB"/>
              </w:rPr>
              <w:t>Alexin</w:t>
            </w:r>
            <w:proofErr w:type="spellEnd"/>
            <w:r>
              <w:rPr>
                <w:rFonts w:ascii="Book Antiqua" w:eastAsia="等线" w:hAnsi="Book Antiqua" w:cs="宋体"/>
                <w:color w:val="000000"/>
                <w:lang w:val="en-GB"/>
              </w:rPr>
              <w:t xml:space="preserve"> C4</w:t>
            </w:r>
          </w:p>
        </w:tc>
        <w:tc>
          <w:tcPr>
            <w:tcW w:w="958"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 xml:space="preserve">0.3 </w:t>
            </w:r>
          </w:p>
        </w:tc>
        <w:tc>
          <w:tcPr>
            <w:tcW w:w="121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0.3</w:t>
            </w:r>
          </w:p>
        </w:tc>
        <w:tc>
          <w:tcPr>
            <w:tcW w:w="907" w:type="dxa"/>
            <w:shd w:val="clear" w:color="auto" w:fill="auto"/>
            <w:noWrap/>
            <w:vAlign w:val="center"/>
          </w:tcPr>
          <w:p w:rsidR="003E5973" w:rsidRDefault="003E5973">
            <w:pPr>
              <w:spacing w:line="360" w:lineRule="auto"/>
              <w:rPr>
                <w:rFonts w:ascii="Book Antiqua" w:eastAsia="等线" w:hAnsi="Book Antiqua" w:cs="宋体"/>
                <w:color w:val="000000"/>
                <w:lang w:val="en-GB"/>
              </w:rPr>
            </w:pP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0.29</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0.2-0.4 g/L</w:t>
            </w:r>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Creatinine</w:t>
            </w:r>
          </w:p>
        </w:tc>
        <w:tc>
          <w:tcPr>
            <w:tcW w:w="958"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76</w:t>
            </w:r>
          </w:p>
        </w:tc>
        <w:tc>
          <w:tcPr>
            <w:tcW w:w="121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76</w:t>
            </w:r>
          </w:p>
        </w:tc>
        <w:tc>
          <w:tcPr>
            <w:tcW w:w="907"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&lt; 123</w:t>
            </w: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83</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 xml:space="preserve">53-123 </w:t>
            </w:r>
            <w:proofErr w:type="spellStart"/>
            <w:r>
              <w:rPr>
                <w:rFonts w:ascii="Book Antiqua" w:eastAsia="等线" w:hAnsi="Book Antiqua" w:cs="宋体"/>
                <w:color w:val="000000"/>
                <w:lang w:val="en-GB"/>
              </w:rPr>
              <w:t>μmol</w:t>
            </w:r>
            <w:proofErr w:type="spellEnd"/>
            <w:r>
              <w:rPr>
                <w:rFonts w:ascii="Book Antiqua" w:eastAsia="等线" w:hAnsi="Book Antiqua" w:cs="宋体"/>
                <w:color w:val="000000"/>
                <w:lang w:val="en-GB"/>
              </w:rPr>
              <w:t>/L</w:t>
            </w:r>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Platelets</w:t>
            </w:r>
          </w:p>
        </w:tc>
        <w:tc>
          <w:tcPr>
            <w:tcW w:w="958"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193.92</w:t>
            </w:r>
          </w:p>
        </w:tc>
        <w:tc>
          <w:tcPr>
            <w:tcW w:w="121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231</w:t>
            </w:r>
          </w:p>
        </w:tc>
        <w:tc>
          <w:tcPr>
            <w:tcW w:w="907" w:type="dxa"/>
            <w:shd w:val="clear" w:color="auto" w:fill="auto"/>
            <w:noWrap/>
            <w:vAlign w:val="center"/>
          </w:tcPr>
          <w:p w:rsidR="003E5973" w:rsidRDefault="003E5973">
            <w:pPr>
              <w:spacing w:line="360" w:lineRule="auto"/>
              <w:rPr>
                <w:rFonts w:ascii="Book Antiqua" w:eastAsia="等线" w:hAnsi="Book Antiqua" w:cs="宋体"/>
                <w:color w:val="000000"/>
                <w:lang w:val="en-GB"/>
              </w:rPr>
            </w:pP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283</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 xml:space="preserve">100-300 </w:t>
            </w:r>
            <w:r>
              <w:rPr>
                <w:rFonts w:ascii="Book Antiqua" w:eastAsia="等线" w:hAnsi="Book Antiqua" w:cs="宋体"/>
                <w:color w:val="000000"/>
                <w:lang w:val="en-GB"/>
              </w:rPr>
              <w:t>× 10</w:t>
            </w:r>
            <w:r>
              <w:rPr>
                <w:rFonts w:ascii="Book Antiqua" w:eastAsia="等线" w:hAnsi="Book Antiqua" w:cs="宋体"/>
                <w:color w:val="000000"/>
                <w:vertAlign w:val="superscript"/>
                <w:lang w:val="en-GB"/>
              </w:rPr>
              <w:t>9</w:t>
            </w:r>
            <w:r>
              <w:rPr>
                <w:rFonts w:ascii="Book Antiqua" w:eastAsia="等线" w:hAnsi="Book Antiqua" w:cs="宋体"/>
                <w:color w:val="000000"/>
                <w:lang w:val="en-GB"/>
              </w:rPr>
              <w:t>/L</w:t>
            </w:r>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ALP</w:t>
            </w:r>
          </w:p>
        </w:tc>
        <w:tc>
          <w:tcPr>
            <w:tcW w:w="958"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111</w:t>
            </w:r>
          </w:p>
        </w:tc>
        <w:tc>
          <w:tcPr>
            <w:tcW w:w="121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72</w:t>
            </w:r>
          </w:p>
        </w:tc>
        <w:tc>
          <w:tcPr>
            <w:tcW w:w="907" w:type="dxa"/>
            <w:shd w:val="clear" w:color="auto" w:fill="auto"/>
            <w:noWrap/>
            <w:vAlign w:val="center"/>
          </w:tcPr>
          <w:p w:rsidR="003E5973" w:rsidRDefault="003E5973">
            <w:pPr>
              <w:spacing w:line="360" w:lineRule="auto"/>
              <w:rPr>
                <w:rFonts w:ascii="Book Antiqua" w:eastAsia="等线" w:hAnsi="Book Antiqua" w:cs="宋体"/>
                <w:color w:val="000000"/>
                <w:lang w:val="en-GB"/>
              </w:rPr>
            </w:pP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88</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25-135 g/L</w:t>
            </w:r>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LDH</w:t>
            </w:r>
          </w:p>
        </w:tc>
        <w:tc>
          <w:tcPr>
            <w:tcW w:w="958"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235</w:t>
            </w:r>
          </w:p>
        </w:tc>
        <w:tc>
          <w:tcPr>
            <w:tcW w:w="121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214</w:t>
            </w:r>
          </w:p>
        </w:tc>
        <w:tc>
          <w:tcPr>
            <w:tcW w:w="907" w:type="dxa"/>
            <w:shd w:val="clear" w:color="auto" w:fill="auto"/>
            <w:noWrap/>
            <w:vAlign w:val="center"/>
          </w:tcPr>
          <w:p w:rsidR="003E5973" w:rsidRDefault="003E5973">
            <w:pPr>
              <w:spacing w:line="360" w:lineRule="auto"/>
              <w:rPr>
                <w:rFonts w:ascii="Book Antiqua" w:eastAsia="等线" w:hAnsi="Book Antiqua" w:cs="宋体"/>
                <w:color w:val="000000"/>
                <w:lang w:val="en-GB"/>
              </w:rPr>
            </w:pP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126</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114-240 g/L</w:t>
            </w:r>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SF</w:t>
            </w:r>
          </w:p>
        </w:tc>
        <w:tc>
          <w:tcPr>
            <w:tcW w:w="958"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257</w:t>
            </w:r>
          </w:p>
        </w:tc>
        <w:tc>
          <w:tcPr>
            <w:tcW w:w="121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299</w:t>
            </w:r>
          </w:p>
        </w:tc>
        <w:tc>
          <w:tcPr>
            <w:tcW w:w="907" w:type="dxa"/>
            <w:shd w:val="clear" w:color="auto" w:fill="auto"/>
            <w:noWrap/>
            <w:vAlign w:val="center"/>
          </w:tcPr>
          <w:p w:rsidR="003E5973" w:rsidRDefault="003E5973">
            <w:pPr>
              <w:spacing w:line="360" w:lineRule="auto"/>
              <w:rPr>
                <w:rFonts w:ascii="Book Antiqua" w:eastAsia="等线" w:hAnsi="Book Antiqua" w:cs="宋体"/>
                <w:color w:val="000000"/>
                <w:lang w:val="en-GB"/>
              </w:rPr>
            </w:pP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622</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 xml:space="preserve">20-300 </w:t>
            </w:r>
            <w:proofErr w:type="spellStart"/>
            <w:r>
              <w:rPr>
                <w:rFonts w:ascii="Book Antiqua" w:eastAsia="等线" w:hAnsi="Book Antiqua" w:cs="宋体"/>
                <w:color w:val="000000"/>
                <w:lang w:val="en-GB"/>
              </w:rPr>
              <w:t>μg</w:t>
            </w:r>
            <w:proofErr w:type="spellEnd"/>
            <w:r>
              <w:rPr>
                <w:rFonts w:ascii="Book Antiqua" w:eastAsia="等线" w:hAnsi="Book Antiqua" w:cs="宋体"/>
                <w:color w:val="000000"/>
                <w:lang w:val="en-GB"/>
              </w:rPr>
              <w:t>/L</w:t>
            </w:r>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Albumin globulin ratio</w:t>
            </w:r>
          </w:p>
        </w:tc>
        <w:tc>
          <w:tcPr>
            <w:tcW w:w="958"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0.68</w:t>
            </w:r>
          </w:p>
        </w:tc>
        <w:tc>
          <w:tcPr>
            <w:tcW w:w="121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1.26</w:t>
            </w:r>
          </w:p>
        </w:tc>
        <w:tc>
          <w:tcPr>
            <w:tcW w:w="907" w:type="dxa"/>
            <w:shd w:val="clear" w:color="auto" w:fill="auto"/>
            <w:noWrap/>
            <w:vAlign w:val="center"/>
          </w:tcPr>
          <w:p w:rsidR="003E5973" w:rsidRDefault="003E5973">
            <w:pPr>
              <w:spacing w:line="360" w:lineRule="auto"/>
              <w:rPr>
                <w:rFonts w:ascii="Book Antiqua" w:eastAsia="等线" w:hAnsi="Book Antiqua" w:cs="宋体"/>
                <w:color w:val="000000"/>
                <w:lang w:val="en-GB"/>
              </w:rPr>
            </w:pP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1.09</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1-2.5</w:t>
            </w:r>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White blood cell count</w:t>
            </w:r>
          </w:p>
        </w:tc>
        <w:tc>
          <w:tcPr>
            <w:tcW w:w="958"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5.03</w:t>
            </w:r>
          </w:p>
        </w:tc>
        <w:tc>
          <w:tcPr>
            <w:tcW w:w="121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5.41</w:t>
            </w:r>
          </w:p>
        </w:tc>
        <w:tc>
          <w:tcPr>
            <w:tcW w:w="907"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&lt; 9.15</w:t>
            </w: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8.78</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3.97-9.15 × 10</w:t>
            </w:r>
            <w:r>
              <w:rPr>
                <w:rFonts w:ascii="Book Antiqua" w:eastAsia="等线" w:hAnsi="Book Antiqua" w:cs="宋体"/>
                <w:color w:val="000000"/>
                <w:vertAlign w:val="superscript"/>
                <w:lang w:val="en-GB"/>
              </w:rPr>
              <w:t>9/</w:t>
            </w:r>
            <w:r>
              <w:rPr>
                <w:rFonts w:ascii="Book Antiqua" w:eastAsia="等线" w:hAnsi="Book Antiqua" w:cs="宋体"/>
                <w:color w:val="000000"/>
                <w:lang w:val="en-GB"/>
              </w:rPr>
              <w:t>L</w:t>
            </w:r>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Percent neutrophils</w:t>
            </w:r>
          </w:p>
        </w:tc>
        <w:tc>
          <w:tcPr>
            <w:tcW w:w="958"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66.40%</w:t>
            </w:r>
          </w:p>
        </w:tc>
        <w:tc>
          <w:tcPr>
            <w:tcW w:w="121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72.20%</w:t>
            </w:r>
          </w:p>
        </w:tc>
        <w:tc>
          <w:tcPr>
            <w:tcW w:w="907" w:type="dxa"/>
            <w:shd w:val="clear" w:color="auto" w:fill="auto"/>
            <w:noWrap/>
            <w:vAlign w:val="center"/>
          </w:tcPr>
          <w:p w:rsidR="003E5973" w:rsidRDefault="003E5973">
            <w:pPr>
              <w:spacing w:line="360" w:lineRule="auto"/>
              <w:rPr>
                <w:rFonts w:ascii="Book Antiqua" w:eastAsia="等线" w:hAnsi="Book Antiqua" w:cs="宋体"/>
                <w:color w:val="000000"/>
                <w:lang w:val="en-GB"/>
              </w:rPr>
            </w:pP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59.90%</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45-77%</w:t>
            </w:r>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Percent lymphocytes</w:t>
            </w:r>
          </w:p>
        </w:tc>
        <w:tc>
          <w:tcPr>
            <w:tcW w:w="958"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21.50%</w:t>
            </w:r>
          </w:p>
        </w:tc>
        <w:tc>
          <w:tcPr>
            <w:tcW w:w="121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16.20%</w:t>
            </w:r>
          </w:p>
        </w:tc>
        <w:tc>
          <w:tcPr>
            <w:tcW w:w="907" w:type="dxa"/>
            <w:shd w:val="clear" w:color="auto" w:fill="auto"/>
            <w:noWrap/>
            <w:vAlign w:val="center"/>
          </w:tcPr>
          <w:p w:rsidR="003E5973" w:rsidRDefault="003E5973">
            <w:pPr>
              <w:spacing w:line="360" w:lineRule="auto"/>
              <w:rPr>
                <w:rFonts w:ascii="Book Antiqua" w:eastAsia="等线" w:hAnsi="Book Antiqua" w:cs="宋体"/>
                <w:color w:val="000000"/>
                <w:lang w:val="en-GB"/>
              </w:rPr>
            </w:pP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29.90%</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20%-40%</w:t>
            </w:r>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proofErr w:type="spellStart"/>
            <w:r>
              <w:rPr>
                <w:rFonts w:ascii="Book Antiqua" w:eastAsia="等线" w:hAnsi="Book Antiqua" w:cs="宋体"/>
                <w:color w:val="000000"/>
                <w:lang w:val="en-GB"/>
              </w:rPr>
              <w:t>Hemoglobin</w:t>
            </w:r>
            <w:proofErr w:type="spellEnd"/>
          </w:p>
        </w:tc>
        <w:tc>
          <w:tcPr>
            <w:tcW w:w="958"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115</w:t>
            </w:r>
          </w:p>
        </w:tc>
        <w:tc>
          <w:tcPr>
            <w:tcW w:w="121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106</w:t>
            </w:r>
          </w:p>
        </w:tc>
        <w:tc>
          <w:tcPr>
            <w:tcW w:w="907" w:type="dxa"/>
            <w:shd w:val="clear" w:color="auto" w:fill="auto"/>
            <w:noWrap/>
            <w:vAlign w:val="center"/>
          </w:tcPr>
          <w:p w:rsidR="003E5973" w:rsidRDefault="003E5973">
            <w:pPr>
              <w:spacing w:line="360" w:lineRule="auto"/>
              <w:rPr>
                <w:rFonts w:ascii="Book Antiqua" w:eastAsia="等线" w:hAnsi="Book Antiqua" w:cs="宋体"/>
                <w:color w:val="000000"/>
                <w:lang w:val="en-GB"/>
              </w:rPr>
            </w:pP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119</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131-172 g/L</w:t>
            </w:r>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MCV</w:t>
            </w:r>
          </w:p>
        </w:tc>
        <w:tc>
          <w:tcPr>
            <w:tcW w:w="958"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91.35</w:t>
            </w:r>
          </w:p>
        </w:tc>
        <w:tc>
          <w:tcPr>
            <w:tcW w:w="121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90</w:t>
            </w:r>
          </w:p>
        </w:tc>
        <w:tc>
          <w:tcPr>
            <w:tcW w:w="907" w:type="dxa"/>
            <w:shd w:val="clear" w:color="auto" w:fill="auto"/>
            <w:noWrap/>
            <w:vAlign w:val="center"/>
          </w:tcPr>
          <w:p w:rsidR="003E5973" w:rsidRDefault="003E5973">
            <w:pPr>
              <w:spacing w:line="360" w:lineRule="auto"/>
              <w:rPr>
                <w:rFonts w:ascii="Book Antiqua" w:eastAsia="等线" w:hAnsi="Book Antiqua" w:cs="宋体"/>
                <w:color w:val="000000"/>
                <w:lang w:val="en-GB"/>
              </w:rPr>
            </w:pP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87.3</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 xml:space="preserve">86-100 </w:t>
            </w:r>
            <w:proofErr w:type="spellStart"/>
            <w:r>
              <w:rPr>
                <w:rFonts w:ascii="Book Antiqua" w:eastAsia="等线" w:hAnsi="Book Antiqua" w:cs="宋体"/>
                <w:color w:val="000000"/>
                <w:lang w:val="en-GB"/>
              </w:rPr>
              <w:t>fl</w:t>
            </w:r>
            <w:proofErr w:type="spellEnd"/>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MCH</w:t>
            </w:r>
          </w:p>
        </w:tc>
        <w:tc>
          <w:tcPr>
            <w:tcW w:w="958"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29.31</w:t>
            </w:r>
          </w:p>
        </w:tc>
        <w:tc>
          <w:tcPr>
            <w:tcW w:w="121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28.9</w:t>
            </w:r>
          </w:p>
        </w:tc>
        <w:tc>
          <w:tcPr>
            <w:tcW w:w="907" w:type="dxa"/>
            <w:shd w:val="clear" w:color="auto" w:fill="auto"/>
            <w:noWrap/>
            <w:vAlign w:val="center"/>
          </w:tcPr>
          <w:p w:rsidR="003E5973" w:rsidRDefault="003E5973">
            <w:pPr>
              <w:spacing w:line="360" w:lineRule="auto"/>
              <w:rPr>
                <w:rFonts w:ascii="Book Antiqua" w:eastAsia="等线" w:hAnsi="Book Antiqua" w:cs="宋体"/>
                <w:color w:val="000000"/>
                <w:lang w:val="en-GB"/>
              </w:rPr>
            </w:pP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28.1</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 xml:space="preserve">26-31 </w:t>
            </w:r>
            <w:proofErr w:type="spellStart"/>
            <w:r>
              <w:rPr>
                <w:rFonts w:ascii="Book Antiqua" w:eastAsia="等线" w:hAnsi="Book Antiqua" w:cs="宋体"/>
                <w:color w:val="000000"/>
                <w:lang w:val="en-GB"/>
              </w:rPr>
              <w:t>pg</w:t>
            </w:r>
            <w:proofErr w:type="spellEnd"/>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D-Dimer</w:t>
            </w:r>
          </w:p>
        </w:tc>
        <w:tc>
          <w:tcPr>
            <w:tcW w:w="958"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11.74</w:t>
            </w:r>
          </w:p>
        </w:tc>
        <w:tc>
          <w:tcPr>
            <w:tcW w:w="121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1.83</w:t>
            </w:r>
          </w:p>
        </w:tc>
        <w:tc>
          <w:tcPr>
            <w:tcW w:w="907" w:type="dxa"/>
            <w:shd w:val="clear" w:color="auto" w:fill="auto"/>
            <w:noWrap/>
            <w:vAlign w:val="center"/>
          </w:tcPr>
          <w:p w:rsidR="003E5973" w:rsidRDefault="003E5973">
            <w:pPr>
              <w:spacing w:line="360" w:lineRule="auto"/>
              <w:rPr>
                <w:rFonts w:ascii="Book Antiqua" w:eastAsia="等线" w:hAnsi="Book Antiqua" w:cs="宋体"/>
                <w:color w:val="000000"/>
                <w:lang w:val="en-GB"/>
              </w:rPr>
            </w:pP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0.5</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0-1 mg/L</w:t>
            </w:r>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lastRenderedPageBreak/>
              <w:t>FSH</w:t>
            </w:r>
          </w:p>
        </w:tc>
        <w:tc>
          <w:tcPr>
            <w:tcW w:w="958"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13.52</w:t>
            </w:r>
          </w:p>
        </w:tc>
        <w:tc>
          <w:tcPr>
            <w:tcW w:w="121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ND</w:t>
            </w:r>
          </w:p>
        </w:tc>
        <w:tc>
          <w:tcPr>
            <w:tcW w:w="907"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ND</w:t>
            </w: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53.5</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 xml:space="preserve">1.5-12.5 </w:t>
            </w:r>
            <w:proofErr w:type="spellStart"/>
            <w:r>
              <w:rPr>
                <w:rFonts w:ascii="Book Antiqua" w:eastAsia="等线" w:hAnsi="Book Antiqua" w:cs="宋体"/>
                <w:color w:val="000000"/>
                <w:lang w:val="en-GB"/>
              </w:rPr>
              <w:t>mIU</w:t>
            </w:r>
            <w:proofErr w:type="spellEnd"/>
            <w:r>
              <w:rPr>
                <w:rFonts w:ascii="Book Antiqua" w:eastAsia="等线" w:hAnsi="Book Antiqua" w:cs="宋体"/>
                <w:color w:val="000000"/>
                <w:lang w:val="en-GB"/>
              </w:rPr>
              <w:t>/mL</w:t>
            </w:r>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LH</w:t>
            </w:r>
          </w:p>
        </w:tc>
        <w:tc>
          <w:tcPr>
            <w:tcW w:w="958"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10.18</w:t>
            </w:r>
          </w:p>
        </w:tc>
        <w:tc>
          <w:tcPr>
            <w:tcW w:w="121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ND</w:t>
            </w:r>
          </w:p>
        </w:tc>
        <w:tc>
          <w:tcPr>
            <w:tcW w:w="907"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ND</w:t>
            </w: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27</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1.7-8.6</w:t>
            </w:r>
            <w:r>
              <w:rPr>
                <w:rFonts w:ascii="Book Antiqua" w:eastAsia="等线" w:hAnsi="Book Antiqua"/>
                <w:color w:val="000000"/>
                <w:lang w:val="en-GB"/>
              </w:rPr>
              <w:t xml:space="preserve"> </w:t>
            </w:r>
            <w:proofErr w:type="spellStart"/>
            <w:r>
              <w:rPr>
                <w:rFonts w:ascii="Book Antiqua" w:eastAsia="等线" w:hAnsi="Book Antiqua" w:cs="宋体"/>
                <w:color w:val="000000"/>
                <w:lang w:val="en-GB"/>
              </w:rPr>
              <w:t>mIU</w:t>
            </w:r>
            <w:proofErr w:type="spellEnd"/>
            <w:r>
              <w:rPr>
                <w:rFonts w:ascii="Book Antiqua" w:eastAsia="等线" w:hAnsi="Book Antiqua" w:cs="宋体"/>
                <w:color w:val="000000"/>
                <w:lang w:val="en-GB"/>
              </w:rPr>
              <w:t>/mL</w:t>
            </w:r>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Testosterone</w:t>
            </w:r>
          </w:p>
        </w:tc>
        <w:tc>
          <w:tcPr>
            <w:tcW w:w="958"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7.2</w:t>
            </w:r>
          </w:p>
        </w:tc>
        <w:tc>
          <w:tcPr>
            <w:tcW w:w="121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ND</w:t>
            </w:r>
          </w:p>
        </w:tc>
        <w:tc>
          <w:tcPr>
            <w:tcW w:w="907"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ND</w:t>
            </w: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0.23</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2.8-8 ng/mL</w:t>
            </w:r>
          </w:p>
        </w:tc>
      </w:tr>
      <w:tr w:rsidR="003E5973">
        <w:trPr>
          <w:trHeight w:val="285"/>
        </w:trPr>
        <w:tc>
          <w:tcPr>
            <w:tcW w:w="9039" w:type="dxa"/>
            <w:gridSpan w:val="6"/>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Urine</w:t>
            </w:r>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RBC</w:t>
            </w:r>
          </w:p>
        </w:tc>
        <w:tc>
          <w:tcPr>
            <w:tcW w:w="958"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&gt; 250</w:t>
            </w:r>
          </w:p>
        </w:tc>
        <w:tc>
          <w:tcPr>
            <w:tcW w:w="121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150</w:t>
            </w:r>
          </w:p>
        </w:tc>
        <w:tc>
          <w:tcPr>
            <w:tcW w:w="907"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174</w:t>
            </w: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120</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 xml:space="preserve">0-5 </w:t>
            </w:r>
            <w:proofErr w:type="spellStart"/>
            <w:r>
              <w:rPr>
                <w:rFonts w:ascii="Book Antiqua" w:eastAsia="等线" w:hAnsi="Book Antiqua" w:cs="宋体"/>
                <w:color w:val="000000"/>
                <w:lang w:val="en-GB"/>
              </w:rPr>
              <w:t>μL</w:t>
            </w:r>
            <w:proofErr w:type="spellEnd"/>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WBC</w:t>
            </w:r>
          </w:p>
        </w:tc>
        <w:tc>
          <w:tcPr>
            <w:tcW w:w="958"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&gt; 400</w:t>
            </w:r>
          </w:p>
        </w:tc>
        <w:tc>
          <w:tcPr>
            <w:tcW w:w="121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 xml:space="preserve">5 </w:t>
            </w:r>
            <w:proofErr w:type="spellStart"/>
            <w:r>
              <w:rPr>
                <w:rFonts w:ascii="Book Antiqua" w:eastAsia="等线" w:hAnsi="Book Antiqua" w:cs="宋体"/>
                <w:color w:val="000000"/>
                <w:lang w:val="en-GB"/>
              </w:rPr>
              <w:t>μL</w:t>
            </w:r>
            <w:proofErr w:type="spellEnd"/>
          </w:p>
        </w:tc>
        <w:tc>
          <w:tcPr>
            <w:tcW w:w="907"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33.6</w:t>
            </w: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30</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 xml:space="preserve">0-5 </w:t>
            </w:r>
            <w:proofErr w:type="spellStart"/>
            <w:r>
              <w:rPr>
                <w:rFonts w:ascii="Book Antiqua" w:eastAsia="等线" w:hAnsi="Book Antiqua" w:cs="宋体"/>
                <w:color w:val="000000"/>
                <w:lang w:val="en-GB"/>
              </w:rPr>
              <w:t>μL</w:t>
            </w:r>
            <w:proofErr w:type="spellEnd"/>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CEA</w:t>
            </w:r>
          </w:p>
        </w:tc>
        <w:tc>
          <w:tcPr>
            <w:tcW w:w="958" w:type="dxa"/>
            <w:shd w:val="clear" w:color="auto" w:fill="auto"/>
            <w:noWrap/>
            <w:vAlign w:val="center"/>
          </w:tcPr>
          <w:p w:rsidR="003E5973" w:rsidRDefault="003E5973">
            <w:pPr>
              <w:spacing w:line="360" w:lineRule="auto"/>
              <w:rPr>
                <w:rFonts w:ascii="Book Antiqua" w:eastAsia="等线" w:hAnsi="Book Antiqua" w:cs="宋体"/>
                <w:color w:val="000000"/>
                <w:lang w:val="en-GB"/>
              </w:rPr>
            </w:pPr>
          </w:p>
        </w:tc>
        <w:tc>
          <w:tcPr>
            <w:tcW w:w="1214" w:type="dxa"/>
            <w:shd w:val="clear" w:color="auto" w:fill="auto"/>
            <w:noWrap/>
            <w:vAlign w:val="center"/>
          </w:tcPr>
          <w:p w:rsidR="003E5973" w:rsidRDefault="003E5973">
            <w:pPr>
              <w:spacing w:line="360" w:lineRule="auto"/>
              <w:rPr>
                <w:rFonts w:ascii="Book Antiqua" w:eastAsia="等线" w:hAnsi="Book Antiqua" w:cs="宋体"/>
                <w:color w:val="000000"/>
                <w:lang w:val="en-GB"/>
              </w:rPr>
            </w:pPr>
          </w:p>
        </w:tc>
        <w:tc>
          <w:tcPr>
            <w:tcW w:w="907"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 xml:space="preserve">5.7 </w:t>
            </w: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 xml:space="preserve">5.23 </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 xml:space="preserve">≤ </w:t>
            </w:r>
            <w:r>
              <w:rPr>
                <w:rFonts w:ascii="Book Antiqua" w:hAnsi="Book Antiqua" w:cs="宋体"/>
                <w:color w:val="000000"/>
                <w:lang w:val="en-GB"/>
              </w:rPr>
              <w:t>5 ng/</w:t>
            </w:r>
            <w:r>
              <w:rPr>
                <w:rFonts w:ascii="Book Antiqua" w:eastAsia="等线" w:hAnsi="Book Antiqua" w:cs="宋体"/>
                <w:color w:val="000000"/>
                <w:lang w:val="en-GB"/>
              </w:rPr>
              <w:t>mL</w:t>
            </w:r>
          </w:p>
        </w:tc>
      </w:tr>
      <w:tr w:rsidR="003E5973">
        <w:trPr>
          <w:trHeight w:val="300"/>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IgM</w:t>
            </w:r>
          </w:p>
        </w:tc>
        <w:tc>
          <w:tcPr>
            <w:tcW w:w="958" w:type="dxa"/>
            <w:shd w:val="clear" w:color="auto" w:fill="auto"/>
            <w:noWrap/>
            <w:vAlign w:val="center"/>
          </w:tcPr>
          <w:p w:rsidR="003E5973" w:rsidRDefault="003E5973">
            <w:pPr>
              <w:spacing w:line="360" w:lineRule="auto"/>
              <w:rPr>
                <w:rFonts w:ascii="Book Antiqua" w:eastAsia="等线" w:hAnsi="Book Antiqua" w:cs="宋体"/>
                <w:color w:val="000000"/>
                <w:lang w:val="en-GB"/>
              </w:rPr>
            </w:pPr>
          </w:p>
        </w:tc>
        <w:tc>
          <w:tcPr>
            <w:tcW w:w="1214" w:type="dxa"/>
            <w:shd w:val="clear" w:color="auto" w:fill="auto"/>
            <w:noWrap/>
            <w:vAlign w:val="center"/>
          </w:tcPr>
          <w:p w:rsidR="003E5973" w:rsidRDefault="003E5973">
            <w:pPr>
              <w:spacing w:line="360" w:lineRule="auto"/>
              <w:rPr>
                <w:rFonts w:ascii="Book Antiqua" w:eastAsia="等线" w:hAnsi="Book Antiqua" w:cs="宋体"/>
                <w:color w:val="000000"/>
                <w:lang w:val="en-GB"/>
              </w:rPr>
            </w:pPr>
          </w:p>
        </w:tc>
        <w:tc>
          <w:tcPr>
            <w:tcW w:w="907" w:type="dxa"/>
            <w:shd w:val="clear" w:color="auto" w:fill="auto"/>
            <w:noWrap/>
            <w:vAlign w:val="center"/>
          </w:tcPr>
          <w:p w:rsidR="003E5973" w:rsidRDefault="003E5973">
            <w:pPr>
              <w:spacing w:line="360" w:lineRule="auto"/>
              <w:rPr>
                <w:rFonts w:ascii="Book Antiqua" w:eastAsia="等线" w:hAnsi="Book Antiqua" w:cs="宋体"/>
                <w:color w:val="000000"/>
                <w:lang w:val="en-GB"/>
              </w:rPr>
            </w:pP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2.72</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0.5-2.2 g/L</w:t>
            </w:r>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IgG</w:t>
            </w:r>
          </w:p>
        </w:tc>
        <w:tc>
          <w:tcPr>
            <w:tcW w:w="958"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12.82</w:t>
            </w:r>
          </w:p>
        </w:tc>
        <w:tc>
          <w:tcPr>
            <w:tcW w:w="121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12.92</w:t>
            </w:r>
          </w:p>
        </w:tc>
        <w:tc>
          <w:tcPr>
            <w:tcW w:w="907" w:type="dxa"/>
            <w:shd w:val="clear" w:color="auto" w:fill="auto"/>
            <w:noWrap/>
            <w:vAlign w:val="center"/>
          </w:tcPr>
          <w:p w:rsidR="003E5973" w:rsidRDefault="003E5973">
            <w:pPr>
              <w:spacing w:line="360" w:lineRule="auto"/>
              <w:rPr>
                <w:rFonts w:ascii="Book Antiqua" w:eastAsia="等线" w:hAnsi="Book Antiqua" w:cs="宋体"/>
                <w:color w:val="000000"/>
                <w:lang w:val="en-GB"/>
              </w:rPr>
            </w:pP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14.86</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8-16 g/L</w:t>
            </w:r>
          </w:p>
        </w:tc>
      </w:tr>
      <w:tr w:rsidR="003E5973">
        <w:trPr>
          <w:trHeight w:val="22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C1q</w:t>
            </w:r>
          </w:p>
        </w:tc>
        <w:tc>
          <w:tcPr>
            <w:tcW w:w="958" w:type="dxa"/>
            <w:shd w:val="clear" w:color="auto" w:fill="auto"/>
            <w:noWrap/>
            <w:vAlign w:val="center"/>
          </w:tcPr>
          <w:p w:rsidR="003E5973" w:rsidRDefault="003E5973">
            <w:pPr>
              <w:spacing w:line="360" w:lineRule="auto"/>
              <w:rPr>
                <w:rFonts w:ascii="Book Antiqua" w:eastAsia="等线" w:hAnsi="Book Antiqua" w:cs="宋体"/>
                <w:color w:val="000000"/>
                <w:lang w:val="en-GB"/>
              </w:rPr>
            </w:pPr>
          </w:p>
        </w:tc>
        <w:tc>
          <w:tcPr>
            <w:tcW w:w="1214" w:type="dxa"/>
            <w:shd w:val="clear" w:color="auto" w:fill="auto"/>
            <w:noWrap/>
            <w:vAlign w:val="center"/>
          </w:tcPr>
          <w:p w:rsidR="003E5973" w:rsidRDefault="003E5973">
            <w:pPr>
              <w:spacing w:line="360" w:lineRule="auto"/>
              <w:rPr>
                <w:rFonts w:ascii="Book Antiqua" w:eastAsia="等线" w:hAnsi="Book Antiqua" w:cs="宋体"/>
                <w:color w:val="000000"/>
                <w:lang w:val="en-GB"/>
              </w:rPr>
            </w:pPr>
          </w:p>
        </w:tc>
        <w:tc>
          <w:tcPr>
            <w:tcW w:w="907" w:type="dxa"/>
            <w:shd w:val="clear" w:color="auto" w:fill="auto"/>
            <w:noWrap/>
            <w:vAlign w:val="center"/>
          </w:tcPr>
          <w:p w:rsidR="003E5973" w:rsidRDefault="003E5973">
            <w:pPr>
              <w:spacing w:line="360" w:lineRule="auto"/>
              <w:rPr>
                <w:rFonts w:ascii="Book Antiqua" w:eastAsia="等线" w:hAnsi="Book Antiqua" w:cs="宋体"/>
                <w:color w:val="000000"/>
                <w:lang w:val="en-GB"/>
              </w:rPr>
            </w:pP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269.87</w:t>
            </w:r>
          </w:p>
        </w:tc>
        <w:tc>
          <w:tcPr>
            <w:tcW w:w="214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159-233 mg/L</w:t>
            </w:r>
          </w:p>
        </w:tc>
      </w:tr>
      <w:tr w:rsidR="003E5973">
        <w:trPr>
          <w:trHeight w:val="285"/>
        </w:trPr>
        <w:tc>
          <w:tcPr>
            <w:tcW w:w="9039" w:type="dxa"/>
            <w:gridSpan w:val="6"/>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Immunohistochemistry</w:t>
            </w:r>
          </w:p>
        </w:tc>
      </w:tr>
      <w:tr w:rsidR="003E5973">
        <w:trPr>
          <w:trHeight w:val="285"/>
        </w:trPr>
        <w:tc>
          <w:tcPr>
            <w:tcW w:w="2405"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hint="eastAsia"/>
                <w:color w:val="000000"/>
                <w:lang w:eastAsia="zh-CN"/>
              </w:rPr>
              <w:t>P</w:t>
            </w:r>
            <w:proofErr w:type="spellStart"/>
            <w:r>
              <w:rPr>
                <w:rFonts w:ascii="Book Antiqua" w:eastAsia="等线" w:hAnsi="Book Antiqua" w:cs="宋体"/>
                <w:color w:val="000000"/>
                <w:lang w:val="en-GB"/>
              </w:rPr>
              <w:t>ositive</w:t>
            </w:r>
            <w:proofErr w:type="spellEnd"/>
          </w:p>
        </w:tc>
        <w:tc>
          <w:tcPr>
            <w:tcW w:w="958" w:type="dxa"/>
            <w:shd w:val="clear" w:color="auto" w:fill="auto"/>
            <w:noWrap/>
            <w:vAlign w:val="center"/>
          </w:tcPr>
          <w:p w:rsidR="003E5973" w:rsidRDefault="003E5973">
            <w:pPr>
              <w:spacing w:line="360" w:lineRule="auto"/>
              <w:rPr>
                <w:rFonts w:ascii="Book Antiqua" w:eastAsia="等线" w:hAnsi="Book Antiqua" w:cs="宋体"/>
                <w:color w:val="000000"/>
                <w:lang w:val="en-GB"/>
              </w:rPr>
            </w:pPr>
          </w:p>
        </w:tc>
        <w:tc>
          <w:tcPr>
            <w:tcW w:w="1214"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Vimentin</w:t>
            </w:r>
            <w:r>
              <w:rPr>
                <w:rFonts w:ascii="Book Antiqua" w:eastAsia="等线" w:hAnsi="Book Antiqua" w:cs="宋体" w:hint="eastAsia"/>
                <w:color w:val="000000"/>
                <w:lang w:val="en-GB" w:eastAsia="zh-CN"/>
              </w:rPr>
              <w:t xml:space="preserve"> </w:t>
            </w:r>
            <w:r>
              <w:rPr>
                <w:rFonts w:ascii="Book Antiqua" w:eastAsia="等线" w:hAnsi="Book Antiqua" w:cs="宋体"/>
                <w:color w:val="000000"/>
                <w:lang w:val="en-GB"/>
              </w:rPr>
              <w:t>(+++),</w:t>
            </w:r>
            <w:r>
              <w:rPr>
                <w:rFonts w:ascii="Book Antiqua" w:eastAsia="等线" w:hAnsi="Book Antiqua" w:cs="宋体" w:hint="eastAsia"/>
                <w:color w:val="000000"/>
                <w:lang w:val="en-GB" w:eastAsia="zh-CN"/>
              </w:rPr>
              <w:t xml:space="preserve"> </w:t>
            </w:r>
            <w:r>
              <w:rPr>
                <w:rFonts w:ascii="Book Antiqua" w:eastAsia="等线" w:hAnsi="Book Antiqua" w:cs="宋体"/>
                <w:color w:val="000000"/>
                <w:lang w:val="en-GB"/>
              </w:rPr>
              <w:t>Ki-67</w:t>
            </w:r>
            <w:r>
              <w:rPr>
                <w:rFonts w:ascii="Book Antiqua" w:eastAsia="等线" w:hAnsi="Book Antiqua" w:cs="宋体" w:hint="eastAsia"/>
                <w:color w:val="000000"/>
                <w:lang w:val="en-GB" w:eastAsia="zh-CN"/>
              </w:rPr>
              <w:t xml:space="preserve"> </w:t>
            </w:r>
            <w:r>
              <w:rPr>
                <w:rFonts w:ascii="Book Antiqua" w:eastAsia="等线" w:hAnsi="Book Antiqua" w:cs="宋体"/>
                <w:color w:val="000000"/>
                <w:lang w:val="en-GB"/>
              </w:rPr>
              <w:t>(+, &gt; 90%)</w:t>
            </w:r>
          </w:p>
        </w:tc>
        <w:tc>
          <w:tcPr>
            <w:tcW w:w="907" w:type="dxa"/>
            <w:shd w:val="clear" w:color="auto" w:fill="auto"/>
            <w:noWrap/>
            <w:vAlign w:val="center"/>
          </w:tcPr>
          <w:p w:rsidR="003E5973" w:rsidRDefault="003E5973">
            <w:pPr>
              <w:spacing w:line="360" w:lineRule="auto"/>
              <w:rPr>
                <w:rFonts w:ascii="Book Antiqua" w:eastAsia="等线" w:hAnsi="Book Antiqua" w:cs="宋体"/>
                <w:color w:val="000000"/>
                <w:lang w:val="en-GB"/>
              </w:rPr>
            </w:pPr>
          </w:p>
        </w:tc>
        <w:tc>
          <w:tcPr>
            <w:tcW w:w="1411" w:type="dxa"/>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Ki-67 80%,</w:t>
            </w:r>
            <w:r>
              <w:rPr>
                <w:rFonts w:ascii="Book Antiqua" w:eastAsia="等线" w:hAnsi="Book Antiqua" w:cs="宋体" w:hint="eastAsia"/>
                <w:color w:val="000000"/>
                <w:lang w:val="en-GB" w:eastAsia="zh-CN"/>
              </w:rPr>
              <w:t xml:space="preserve"> </w:t>
            </w:r>
            <w:r>
              <w:rPr>
                <w:rFonts w:ascii="Book Antiqua" w:eastAsia="等线" w:hAnsi="Book Antiqua" w:cs="宋体"/>
                <w:color w:val="000000"/>
                <w:lang w:val="en-GB"/>
              </w:rPr>
              <w:t>P53 20%</w:t>
            </w:r>
          </w:p>
        </w:tc>
        <w:tc>
          <w:tcPr>
            <w:tcW w:w="2144" w:type="dxa"/>
            <w:shd w:val="clear" w:color="auto" w:fill="auto"/>
            <w:noWrap/>
            <w:vAlign w:val="center"/>
          </w:tcPr>
          <w:p w:rsidR="003E5973" w:rsidRDefault="003E5973">
            <w:pPr>
              <w:spacing w:line="360" w:lineRule="auto"/>
              <w:rPr>
                <w:rFonts w:ascii="Book Antiqua" w:eastAsia="等线" w:hAnsi="Book Antiqua" w:cs="宋体"/>
                <w:color w:val="000000"/>
                <w:lang w:val="en-GB"/>
              </w:rPr>
            </w:pPr>
          </w:p>
        </w:tc>
      </w:tr>
      <w:tr w:rsidR="003E5973">
        <w:trPr>
          <w:trHeight w:val="285"/>
        </w:trPr>
        <w:tc>
          <w:tcPr>
            <w:tcW w:w="2405" w:type="dxa"/>
            <w:tcBorders>
              <w:bottom w:val="single" w:sz="4" w:space="0" w:color="auto"/>
            </w:tcBorders>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hint="eastAsia"/>
                <w:color w:val="000000"/>
                <w:lang w:eastAsia="zh-CN"/>
              </w:rPr>
              <w:t>N</w:t>
            </w:r>
            <w:proofErr w:type="spellStart"/>
            <w:r>
              <w:rPr>
                <w:rFonts w:ascii="Book Antiqua" w:eastAsia="等线" w:hAnsi="Book Antiqua" w:cs="宋体"/>
                <w:color w:val="000000"/>
                <w:lang w:val="en-GB"/>
              </w:rPr>
              <w:t>egative</w:t>
            </w:r>
            <w:proofErr w:type="spellEnd"/>
          </w:p>
        </w:tc>
        <w:tc>
          <w:tcPr>
            <w:tcW w:w="958" w:type="dxa"/>
            <w:tcBorders>
              <w:bottom w:val="single" w:sz="4" w:space="0" w:color="auto"/>
            </w:tcBorders>
            <w:shd w:val="clear" w:color="auto" w:fill="auto"/>
            <w:noWrap/>
            <w:vAlign w:val="center"/>
          </w:tcPr>
          <w:p w:rsidR="003E5973" w:rsidRDefault="003E5973">
            <w:pPr>
              <w:spacing w:line="360" w:lineRule="auto"/>
              <w:rPr>
                <w:rFonts w:ascii="Book Antiqua" w:eastAsia="等线" w:hAnsi="Book Antiqua" w:cs="宋体"/>
                <w:color w:val="000000"/>
                <w:lang w:val="en-GB"/>
              </w:rPr>
            </w:pPr>
          </w:p>
        </w:tc>
        <w:tc>
          <w:tcPr>
            <w:tcW w:w="1214" w:type="dxa"/>
            <w:tcBorders>
              <w:bottom w:val="single" w:sz="4" w:space="0" w:color="auto"/>
            </w:tcBorders>
            <w:shd w:val="clear" w:color="auto" w:fill="auto"/>
            <w:noWrap/>
            <w:vAlign w:val="center"/>
          </w:tcPr>
          <w:p w:rsidR="003E5973" w:rsidRDefault="00F66781">
            <w:pPr>
              <w:spacing w:line="360" w:lineRule="auto"/>
              <w:rPr>
                <w:rFonts w:ascii="Book Antiqua" w:eastAsia="等线" w:hAnsi="Book Antiqua" w:cs="宋体"/>
                <w:color w:val="000000"/>
                <w:lang w:val="en-GB"/>
              </w:rPr>
            </w:pPr>
            <w:proofErr w:type="spellStart"/>
            <w:r>
              <w:rPr>
                <w:rFonts w:ascii="Book Antiqua" w:eastAsia="等线" w:hAnsi="Book Antiqua" w:cs="宋体"/>
                <w:color w:val="000000"/>
                <w:lang w:val="en-GB"/>
              </w:rPr>
              <w:t>CKpan</w:t>
            </w:r>
            <w:proofErr w:type="spellEnd"/>
            <w:r>
              <w:rPr>
                <w:rFonts w:ascii="Book Antiqua" w:eastAsia="等线" w:hAnsi="Book Antiqua" w:cs="宋体"/>
                <w:color w:val="000000"/>
                <w:lang w:val="en-GB"/>
              </w:rPr>
              <w:t>, EMA, CK7, P504s, PSA</w:t>
            </w:r>
          </w:p>
        </w:tc>
        <w:tc>
          <w:tcPr>
            <w:tcW w:w="907" w:type="dxa"/>
            <w:tcBorders>
              <w:bottom w:val="single" w:sz="4" w:space="0" w:color="auto"/>
            </w:tcBorders>
            <w:shd w:val="clear" w:color="auto" w:fill="auto"/>
            <w:noWrap/>
            <w:vAlign w:val="center"/>
          </w:tcPr>
          <w:p w:rsidR="003E5973" w:rsidRDefault="003E5973">
            <w:pPr>
              <w:spacing w:line="360" w:lineRule="auto"/>
              <w:rPr>
                <w:rFonts w:ascii="Book Antiqua" w:eastAsia="等线" w:hAnsi="Book Antiqua" w:cs="宋体"/>
                <w:color w:val="000000"/>
                <w:lang w:val="en-GB"/>
              </w:rPr>
            </w:pPr>
          </w:p>
        </w:tc>
        <w:tc>
          <w:tcPr>
            <w:tcW w:w="1411" w:type="dxa"/>
            <w:tcBorders>
              <w:bottom w:val="single" w:sz="4" w:space="0" w:color="auto"/>
            </w:tcBorders>
            <w:shd w:val="clear" w:color="auto" w:fill="auto"/>
            <w:noWrap/>
            <w:vAlign w:val="center"/>
          </w:tcPr>
          <w:p w:rsidR="003E5973" w:rsidRDefault="00F66781">
            <w:pPr>
              <w:spacing w:line="360" w:lineRule="auto"/>
              <w:rPr>
                <w:rFonts w:ascii="Book Antiqua" w:eastAsia="等线" w:hAnsi="Book Antiqua" w:cs="宋体"/>
                <w:color w:val="000000"/>
                <w:lang w:val="en-GB"/>
              </w:rPr>
            </w:pPr>
            <w:r>
              <w:rPr>
                <w:rFonts w:ascii="Book Antiqua" w:eastAsia="等线" w:hAnsi="Book Antiqua" w:cs="宋体"/>
                <w:color w:val="000000"/>
                <w:lang w:val="en-GB"/>
              </w:rPr>
              <w:t>CK, CK5/6,</w:t>
            </w:r>
            <w:r>
              <w:rPr>
                <w:rFonts w:ascii="Book Antiqua" w:eastAsia="等线" w:hAnsi="Book Antiqua" w:cs="宋体" w:hint="eastAsia"/>
                <w:color w:val="000000"/>
                <w:lang w:val="en-GB" w:eastAsia="zh-CN"/>
              </w:rPr>
              <w:t xml:space="preserve"> </w:t>
            </w:r>
            <w:r>
              <w:rPr>
                <w:rFonts w:ascii="Book Antiqua" w:eastAsia="等线" w:hAnsi="Book Antiqua" w:cs="宋体"/>
                <w:color w:val="000000"/>
                <w:lang w:val="en-GB"/>
              </w:rPr>
              <w:t>P63,</w:t>
            </w:r>
            <w:r>
              <w:rPr>
                <w:rFonts w:ascii="Book Antiqua" w:eastAsia="等线" w:hAnsi="Book Antiqua" w:cs="宋体" w:hint="eastAsia"/>
                <w:color w:val="000000"/>
                <w:lang w:val="en-GB" w:eastAsia="zh-CN"/>
              </w:rPr>
              <w:t xml:space="preserve"> </w:t>
            </w:r>
            <w:r>
              <w:rPr>
                <w:rFonts w:ascii="Book Antiqua" w:eastAsia="等线" w:hAnsi="Book Antiqua" w:cs="宋体"/>
                <w:color w:val="000000"/>
                <w:lang w:val="en-GB"/>
              </w:rPr>
              <w:t>Gata-3,</w:t>
            </w:r>
            <w:r>
              <w:rPr>
                <w:rFonts w:ascii="Book Antiqua" w:eastAsia="等线" w:hAnsi="Book Antiqua" w:cs="宋体" w:hint="eastAsia"/>
                <w:color w:val="000000"/>
                <w:lang w:val="en-GB" w:eastAsia="zh-CN"/>
              </w:rPr>
              <w:t xml:space="preserve"> </w:t>
            </w:r>
            <w:r>
              <w:rPr>
                <w:rFonts w:ascii="Book Antiqua" w:eastAsia="等线" w:hAnsi="Book Antiqua" w:cs="宋体"/>
                <w:color w:val="000000"/>
                <w:lang w:val="en-GB"/>
              </w:rPr>
              <w:t>CD34,</w:t>
            </w:r>
            <w:r>
              <w:rPr>
                <w:rFonts w:ascii="Book Antiqua" w:eastAsia="等线" w:hAnsi="Book Antiqua" w:cs="宋体" w:hint="eastAsia"/>
                <w:color w:val="000000"/>
                <w:lang w:val="en-GB" w:eastAsia="zh-CN"/>
              </w:rPr>
              <w:t xml:space="preserve"> </w:t>
            </w:r>
            <w:r>
              <w:rPr>
                <w:rFonts w:ascii="Book Antiqua" w:eastAsia="等线" w:hAnsi="Book Antiqua" w:cs="宋体"/>
                <w:color w:val="000000"/>
                <w:lang w:val="en-GB"/>
              </w:rPr>
              <w:t>DES, SMA,</w:t>
            </w:r>
            <w:r>
              <w:rPr>
                <w:rFonts w:ascii="Book Antiqua" w:eastAsia="等线" w:hAnsi="Book Antiqua" w:cs="宋体" w:hint="eastAsia"/>
                <w:color w:val="000000"/>
                <w:lang w:val="en-GB" w:eastAsia="zh-CN"/>
              </w:rPr>
              <w:t xml:space="preserve"> </w:t>
            </w:r>
            <w:proofErr w:type="spellStart"/>
            <w:r>
              <w:rPr>
                <w:rFonts w:ascii="Book Antiqua" w:eastAsia="等线" w:hAnsi="Book Antiqua" w:cs="宋体" w:hint="eastAsia"/>
                <w:color w:val="000000"/>
                <w:lang w:val="en-GB" w:eastAsia="zh-CN"/>
              </w:rPr>
              <w:t>m</w:t>
            </w:r>
            <w:r>
              <w:rPr>
                <w:rFonts w:ascii="Book Antiqua" w:eastAsia="等线" w:hAnsi="Book Antiqua" w:cs="宋体"/>
                <w:color w:val="000000"/>
                <w:lang w:val="en-GB"/>
              </w:rPr>
              <w:t>yogenin</w:t>
            </w:r>
            <w:proofErr w:type="spellEnd"/>
            <w:r>
              <w:rPr>
                <w:rFonts w:ascii="Book Antiqua" w:eastAsia="等线" w:hAnsi="Book Antiqua" w:cs="宋体"/>
                <w:color w:val="000000"/>
                <w:lang w:val="en-GB"/>
              </w:rPr>
              <w:t>,</w:t>
            </w:r>
            <w:r>
              <w:rPr>
                <w:rFonts w:ascii="Book Antiqua" w:eastAsia="等线" w:hAnsi="Book Antiqua" w:cs="宋体" w:hint="eastAsia"/>
                <w:color w:val="000000"/>
                <w:lang w:val="en-GB" w:eastAsia="zh-CN"/>
              </w:rPr>
              <w:t xml:space="preserve"> </w:t>
            </w:r>
            <w:r>
              <w:rPr>
                <w:rFonts w:ascii="Book Antiqua" w:eastAsia="等线" w:hAnsi="Book Antiqua" w:cs="宋体"/>
                <w:color w:val="000000"/>
                <w:lang w:val="en-GB"/>
              </w:rPr>
              <w:t>S100,</w:t>
            </w:r>
            <w:r>
              <w:rPr>
                <w:rFonts w:ascii="Book Antiqua" w:eastAsia="等线" w:hAnsi="Book Antiqua" w:cs="宋体" w:hint="eastAsia"/>
                <w:color w:val="000000"/>
                <w:lang w:val="en-GB" w:eastAsia="zh-CN"/>
              </w:rPr>
              <w:t xml:space="preserve"> </w:t>
            </w:r>
            <w:r>
              <w:rPr>
                <w:rFonts w:ascii="Book Antiqua" w:eastAsia="等线" w:hAnsi="Book Antiqua" w:cs="宋体"/>
                <w:color w:val="000000"/>
                <w:lang w:val="en-GB"/>
              </w:rPr>
              <w:t>HMB45,</w:t>
            </w:r>
            <w:r>
              <w:rPr>
                <w:rFonts w:ascii="Book Antiqua" w:eastAsia="等线" w:hAnsi="Book Antiqua" w:cs="宋体" w:hint="eastAsia"/>
                <w:color w:val="000000"/>
                <w:lang w:val="en-GB" w:eastAsia="zh-CN"/>
              </w:rPr>
              <w:t xml:space="preserve"> </w:t>
            </w:r>
            <w:proofErr w:type="spellStart"/>
            <w:r>
              <w:rPr>
                <w:rFonts w:ascii="Book Antiqua" w:eastAsia="等线" w:hAnsi="Book Antiqua" w:cs="宋体"/>
                <w:color w:val="000000"/>
                <w:lang w:val="en-GB"/>
              </w:rPr>
              <w:t>MelanA</w:t>
            </w:r>
            <w:proofErr w:type="spellEnd"/>
          </w:p>
        </w:tc>
        <w:tc>
          <w:tcPr>
            <w:tcW w:w="2144" w:type="dxa"/>
            <w:tcBorders>
              <w:bottom w:val="single" w:sz="4" w:space="0" w:color="auto"/>
            </w:tcBorders>
            <w:shd w:val="clear" w:color="auto" w:fill="auto"/>
            <w:noWrap/>
            <w:vAlign w:val="center"/>
          </w:tcPr>
          <w:p w:rsidR="003E5973" w:rsidRDefault="003E5973">
            <w:pPr>
              <w:spacing w:line="360" w:lineRule="auto"/>
              <w:rPr>
                <w:rFonts w:ascii="Book Antiqua" w:eastAsia="等线" w:hAnsi="Book Antiqua" w:cs="宋体"/>
                <w:color w:val="000000"/>
                <w:lang w:val="en-GB"/>
              </w:rPr>
            </w:pPr>
          </w:p>
        </w:tc>
      </w:tr>
    </w:tbl>
    <w:p w:rsidR="00036987" w:rsidRDefault="00F66781">
      <w:pPr>
        <w:spacing w:line="360" w:lineRule="auto"/>
        <w:jc w:val="both"/>
        <w:rPr>
          <w:rFonts w:ascii="Book Antiqua" w:eastAsia="等线" w:hAnsi="Book Antiqua" w:cs="宋体"/>
          <w:color w:val="000000"/>
          <w:lang w:val="en-GB"/>
        </w:rPr>
      </w:pPr>
      <w:r>
        <w:rPr>
          <w:rFonts w:ascii="Book Antiqua" w:eastAsia="等线" w:hAnsi="Book Antiqua" w:cs="宋体"/>
          <w:color w:val="000000"/>
          <w:lang w:val="en-GB"/>
        </w:rPr>
        <w:t xml:space="preserve">CRP: C-reactive protein; ALP: Alkaline phosphatase; LDH: Lactate dehydrogenase; SF: </w:t>
      </w:r>
      <w:r>
        <w:rPr>
          <w:rFonts w:ascii="Book Antiqua" w:eastAsia="等线" w:hAnsi="Book Antiqua" w:cs="宋体"/>
          <w:color w:val="000000"/>
          <w:lang w:val="en-GB"/>
        </w:rPr>
        <w:t>Ferritin;</w:t>
      </w:r>
      <w:r>
        <w:rPr>
          <w:rFonts w:ascii="Book Antiqua" w:hAnsi="Book Antiqua" w:cs="宋体" w:hint="eastAsia"/>
          <w:color w:val="000000"/>
          <w:lang w:val="en-GB" w:eastAsia="zh-CN"/>
        </w:rPr>
        <w:t xml:space="preserve"> </w:t>
      </w:r>
      <w:r>
        <w:rPr>
          <w:rFonts w:ascii="Book Antiqua" w:eastAsia="等线" w:hAnsi="Book Antiqua" w:cs="宋体"/>
          <w:color w:val="000000"/>
          <w:lang w:val="en-GB"/>
        </w:rPr>
        <w:t>MCV: Mean corpuscular volume</w:t>
      </w:r>
      <w:r>
        <w:rPr>
          <w:rFonts w:ascii="Book Antiqua" w:hAnsi="Book Antiqua" w:cs="宋体" w:hint="eastAsia"/>
          <w:color w:val="000000"/>
          <w:lang w:val="en-GB" w:eastAsia="zh-CN"/>
        </w:rPr>
        <w:t>;</w:t>
      </w:r>
      <w:r>
        <w:rPr>
          <w:rFonts w:ascii="Book Antiqua" w:hAnsi="Book Antiqua" w:cs="宋体"/>
          <w:color w:val="000000"/>
          <w:lang w:val="en-GB" w:eastAsia="zh-CN"/>
        </w:rPr>
        <w:t xml:space="preserve"> </w:t>
      </w:r>
      <w:r>
        <w:rPr>
          <w:rFonts w:ascii="Book Antiqua" w:eastAsia="等线" w:hAnsi="Book Antiqua" w:cs="宋体"/>
          <w:color w:val="000000"/>
          <w:lang w:val="en-GB"/>
        </w:rPr>
        <w:t xml:space="preserve">MCH: Mean corpuscular </w:t>
      </w:r>
      <w:proofErr w:type="spellStart"/>
      <w:r>
        <w:rPr>
          <w:rFonts w:ascii="Book Antiqua" w:eastAsia="等线" w:hAnsi="Book Antiqua" w:cs="宋体"/>
          <w:color w:val="000000"/>
          <w:lang w:val="en-GB"/>
        </w:rPr>
        <w:t>hemoglobin</w:t>
      </w:r>
      <w:proofErr w:type="spellEnd"/>
      <w:r>
        <w:rPr>
          <w:rFonts w:ascii="Book Antiqua" w:hAnsi="Book Antiqua" w:cs="宋体" w:hint="eastAsia"/>
          <w:color w:val="000000"/>
          <w:lang w:val="en-GB" w:eastAsia="zh-CN"/>
        </w:rPr>
        <w:t>;</w:t>
      </w:r>
      <w:r>
        <w:rPr>
          <w:rFonts w:ascii="Book Antiqua" w:hAnsi="Book Antiqua" w:cs="宋体"/>
          <w:color w:val="000000"/>
          <w:lang w:val="en-GB" w:eastAsia="zh-CN"/>
        </w:rPr>
        <w:t xml:space="preserve"> </w:t>
      </w:r>
      <w:r>
        <w:rPr>
          <w:rFonts w:ascii="Book Antiqua" w:eastAsia="等线" w:hAnsi="Book Antiqua" w:cs="宋体"/>
          <w:color w:val="000000"/>
          <w:lang w:val="en-GB"/>
        </w:rPr>
        <w:t>FSH: Follicle stimulating hormone; LH: Luteinizing hormone; CEA: Carcinoembryonic antigen</w:t>
      </w:r>
      <w:r>
        <w:rPr>
          <w:rFonts w:ascii="Book Antiqua" w:eastAsia="等线" w:hAnsi="Book Antiqua" w:cs="宋体" w:hint="eastAsia"/>
          <w:color w:val="000000"/>
          <w:lang w:val="en-GB" w:eastAsia="zh-CN"/>
        </w:rPr>
        <w:t>;</w:t>
      </w:r>
      <w:r>
        <w:rPr>
          <w:rFonts w:ascii="Book Antiqua" w:eastAsia="等线" w:hAnsi="Book Antiqua" w:cs="宋体"/>
          <w:color w:val="000000"/>
          <w:lang w:val="en-GB" w:eastAsia="zh-CN"/>
        </w:rPr>
        <w:t xml:space="preserve"> </w:t>
      </w:r>
      <w:r>
        <w:rPr>
          <w:rFonts w:ascii="Book Antiqua" w:eastAsia="等线" w:hAnsi="Book Antiqua" w:cs="宋体"/>
          <w:color w:val="000000"/>
          <w:lang w:val="en-GB"/>
        </w:rPr>
        <w:t xml:space="preserve">RBC: Red blood cell; WBC: White blood cell; EMA: Epithelial membrane </w:t>
      </w:r>
      <w:r>
        <w:rPr>
          <w:rFonts w:ascii="Book Antiqua" w:eastAsia="等线" w:hAnsi="Book Antiqua" w:cs="宋体"/>
          <w:color w:val="000000"/>
          <w:lang w:val="en-GB"/>
        </w:rPr>
        <w:lastRenderedPageBreak/>
        <w:t xml:space="preserve">antigen; PSA: </w:t>
      </w:r>
      <w:r>
        <w:rPr>
          <w:rFonts w:ascii="Book Antiqua" w:eastAsia="等线" w:hAnsi="Book Antiqua" w:cs="宋体"/>
          <w:color w:val="000000"/>
          <w:lang w:val="en-GB"/>
        </w:rPr>
        <w:t xml:space="preserve">Prostate-specific antigen; CK: </w:t>
      </w:r>
      <w:proofErr w:type="spellStart"/>
      <w:r>
        <w:rPr>
          <w:rFonts w:ascii="Book Antiqua" w:eastAsia="等线" w:hAnsi="Book Antiqua" w:cs="宋体"/>
          <w:color w:val="000000"/>
          <w:lang w:val="en-GB"/>
        </w:rPr>
        <w:t>Creatine</w:t>
      </w:r>
      <w:proofErr w:type="spellEnd"/>
      <w:r>
        <w:rPr>
          <w:rFonts w:ascii="Book Antiqua" w:eastAsia="等线" w:hAnsi="Book Antiqua" w:cs="宋体"/>
          <w:color w:val="000000"/>
          <w:lang w:val="en-GB"/>
        </w:rPr>
        <w:t xml:space="preserve"> kinase; DES: </w:t>
      </w:r>
      <w:proofErr w:type="spellStart"/>
      <w:r>
        <w:rPr>
          <w:rFonts w:ascii="Book Antiqua" w:eastAsia="等线" w:hAnsi="Book Antiqua" w:cs="宋体"/>
          <w:color w:val="000000"/>
          <w:lang w:val="en-GB"/>
        </w:rPr>
        <w:t>Desmin</w:t>
      </w:r>
      <w:proofErr w:type="spellEnd"/>
      <w:r>
        <w:rPr>
          <w:rFonts w:ascii="Book Antiqua" w:eastAsia="等线" w:hAnsi="Book Antiqua" w:cs="宋体"/>
          <w:color w:val="000000"/>
          <w:lang w:val="en-GB"/>
        </w:rPr>
        <w:t>; SMA: Smooth muscle actin; FPSA: Free prostate-specific antigen; TPSA: Total prostate-specific antigen.</w:t>
      </w:r>
    </w:p>
    <w:p w:rsidR="00036987" w:rsidRDefault="00036987">
      <w:pPr>
        <w:rPr>
          <w:rFonts w:ascii="Book Antiqua" w:eastAsia="等线" w:hAnsi="Book Antiqua" w:cs="宋体"/>
          <w:color w:val="000000"/>
          <w:lang w:val="en-GB"/>
        </w:rPr>
      </w:pPr>
      <w:r>
        <w:rPr>
          <w:rFonts w:ascii="Book Antiqua" w:eastAsia="等线" w:hAnsi="Book Antiqua" w:cs="宋体"/>
          <w:color w:val="000000"/>
          <w:lang w:val="en-GB"/>
        </w:rPr>
        <w:br w:type="page"/>
      </w:r>
    </w:p>
    <w:p w:rsidR="00036987" w:rsidRDefault="00036987" w:rsidP="00036987">
      <w:pPr>
        <w:jc w:val="center"/>
        <w:rPr>
          <w:rFonts w:ascii="Book Antiqua" w:hAnsi="Book Antiqua"/>
        </w:rPr>
      </w:pPr>
    </w:p>
    <w:p w:rsidR="00036987" w:rsidRDefault="00036987" w:rsidP="00036987">
      <w:pPr>
        <w:jc w:val="center"/>
        <w:rPr>
          <w:rFonts w:ascii="Book Antiqua" w:hAnsi="Book Antiqua"/>
        </w:rPr>
      </w:pPr>
    </w:p>
    <w:p w:rsidR="00036987" w:rsidRDefault="00036987" w:rsidP="00036987">
      <w:pPr>
        <w:jc w:val="center"/>
        <w:rPr>
          <w:rFonts w:ascii="Book Antiqua" w:hAnsi="Book Antiqua"/>
        </w:rPr>
      </w:pPr>
    </w:p>
    <w:p w:rsidR="00036987" w:rsidRDefault="00036987" w:rsidP="00036987">
      <w:pPr>
        <w:jc w:val="center"/>
        <w:rPr>
          <w:rFonts w:ascii="Book Antiqua" w:hAnsi="Book Antiqua"/>
        </w:rPr>
      </w:pPr>
    </w:p>
    <w:p w:rsidR="00036987" w:rsidRDefault="00036987" w:rsidP="00036987">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036987" w:rsidRDefault="00036987" w:rsidP="00036987">
      <w:pPr>
        <w:jc w:val="center"/>
        <w:rPr>
          <w:rFonts w:ascii="Book Antiqua" w:hAnsi="Book Antiqua"/>
        </w:rPr>
      </w:pPr>
    </w:p>
    <w:p w:rsidR="00036987" w:rsidRDefault="00036987" w:rsidP="0003698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036987" w:rsidRDefault="00036987" w:rsidP="0003698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036987" w:rsidRDefault="00036987" w:rsidP="0003698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036987" w:rsidRDefault="00036987" w:rsidP="0003698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036987" w:rsidRDefault="00036987" w:rsidP="0003698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036987" w:rsidRDefault="00036987" w:rsidP="00036987">
      <w:pPr>
        <w:jc w:val="center"/>
        <w:rPr>
          <w:rFonts w:ascii="Book Antiqua" w:hAnsi="Book Antiqua"/>
        </w:rPr>
      </w:pPr>
      <w:r>
        <w:rPr>
          <w:rFonts w:ascii="Book Antiqua" w:eastAsia="TimesNewRomanPSMT" w:hAnsi="Book Antiqua" w:cs="Garamond"/>
          <w:color w:val="D56400"/>
          <w:sz w:val="28"/>
          <w:szCs w:val="28"/>
        </w:rPr>
        <w:t>https://www.wjgnet.com</w:t>
      </w:r>
    </w:p>
    <w:p w:rsidR="00036987" w:rsidRDefault="00036987" w:rsidP="00036987">
      <w:pPr>
        <w:jc w:val="center"/>
        <w:rPr>
          <w:rFonts w:ascii="Book Antiqua" w:hAnsi="Book Antiqua"/>
        </w:rPr>
      </w:pPr>
    </w:p>
    <w:p w:rsidR="00036987" w:rsidRDefault="00036987" w:rsidP="00036987">
      <w:pPr>
        <w:jc w:val="center"/>
        <w:rPr>
          <w:rFonts w:ascii="Book Antiqua" w:hAnsi="Book Antiqua"/>
        </w:rPr>
      </w:pPr>
    </w:p>
    <w:p w:rsidR="00036987" w:rsidRDefault="00036987" w:rsidP="00036987">
      <w:pPr>
        <w:jc w:val="center"/>
        <w:rPr>
          <w:rFonts w:ascii="Book Antiqua" w:hAnsi="Book Antiqua"/>
        </w:rPr>
      </w:pPr>
    </w:p>
    <w:p w:rsidR="00036987" w:rsidRDefault="00036987" w:rsidP="00036987">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3" name="图片 3"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二维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036987" w:rsidRDefault="00036987" w:rsidP="00036987">
      <w:pPr>
        <w:jc w:val="center"/>
        <w:rPr>
          <w:rFonts w:ascii="Book Antiqua" w:hAnsi="Book Antiqua"/>
        </w:rPr>
      </w:pPr>
    </w:p>
    <w:p w:rsidR="00036987" w:rsidRDefault="00036987" w:rsidP="00036987">
      <w:pPr>
        <w:jc w:val="center"/>
        <w:rPr>
          <w:rFonts w:ascii="Book Antiqua" w:hAnsi="Book Antiqua"/>
        </w:rPr>
      </w:pPr>
    </w:p>
    <w:p w:rsidR="00036987" w:rsidRDefault="00036987" w:rsidP="00036987">
      <w:pPr>
        <w:jc w:val="center"/>
        <w:rPr>
          <w:rFonts w:ascii="Book Antiqua" w:hAnsi="Book Antiqua"/>
        </w:rPr>
      </w:pPr>
    </w:p>
    <w:p w:rsidR="00036987" w:rsidRDefault="00036987" w:rsidP="00036987">
      <w:pPr>
        <w:jc w:val="center"/>
        <w:rPr>
          <w:rFonts w:ascii="Book Antiqua" w:hAnsi="Book Antiqua"/>
        </w:rPr>
      </w:pPr>
    </w:p>
    <w:p w:rsidR="00036987" w:rsidRDefault="00036987" w:rsidP="00036987">
      <w:pPr>
        <w:jc w:val="center"/>
        <w:rPr>
          <w:rFonts w:ascii="Book Antiqua" w:hAnsi="Book Antiqua"/>
        </w:rPr>
      </w:pPr>
    </w:p>
    <w:p w:rsidR="00036987" w:rsidRDefault="00036987" w:rsidP="00036987">
      <w:pPr>
        <w:jc w:val="center"/>
        <w:rPr>
          <w:rFonts w:ascii="Book Antiqua" w:hAnsi="Book Antiqua"/>
        </w:rPr>
      </w:pPr>
    </w:p>
    <w:p w:rsidR="00036987" w:rsidRDefault="00036987" w:rsidP="00036987">
      <w:pPr>
        <w:jc w:val="center"/>
        <w:rPr>
          <w:rFonts w:ascii="Book Antiqua" w:hAnsi="Book Antiqua"/>
        </w:rPr>
      </w:pPr>
    </w:p>
    <w:p w:rsidR="00036987" w:rsidRDefault="00036987" w:rsidP="00036987">
      <w:pPr>
        <w:jc w:val="center"/>
        <w:rPr>
          <w:rFonts w:ascii="Book Antiqua" w:hAnsi="Book Antiqua"/>
        </w:rPr>
      </w:pPr>
    </w:p>
    <w:p w:rsidR="00036987" w:rsidRDefault="00036987" w:rsidP="00036987">
      <w:pPr>
        <w:jc w:val="center"/>
        <w:rPr>
          <w:rFonts w:ascii="Book Antiqua" w:hAnsi="Book Antiqua"/>
        </w:rPr>
      </w:pPr>
    </w:p>
    <w:p w:rsidR="00036987" w:rsidRDefault="00036987" w:rsidP="00036987">
      <w:pPr>
        <w:jc w:val="right"/>
        <w:rPr>
          <w:rFonts w:ascii="Book Antiqua" w:hAnsi="Book Antiqua"/>
          <w:color w:val="000000" w:themeColor="text1"/>
        </w:rPr>
      </w:pPr>
    </w:p>
    <w:p w:rsidR="00036987" w:rsidRDefault="00036987" w:rsidP="00036987">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3E5973" w:rsidRDefault="003E5973">
      <w:pPr>
        <w:spacing w:line="360" w:lineRule="auto"/>
        <w:jc w:val="both"/>
        <w:rPr>
          <w:rFonts w:ascii="Book Antiqua" w:eastAsia="Book Antiqua" w:hAnsi="Book Antiqua" w:cs="Book Antiqua"/>
          <w:b/>
          <w:bCs/>
          <w:color w:val="000000"/>
        </w:rPr>
      </w:pPr>
    </w:p>
    <w:sectPr w:rsidR="003E597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jrw" w:date="2020-11-20T17:36:00Z" w:initials="j">
    <w:p w:rsidR="003E5973" w:rsidRDefault="00F66781">
      <w:pPr>
        <w:pStyle w:val="a3"/>
      </w:pPr>
      <w:r>
        <w:t>Please define TURBT.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F05366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781" w:rsidRDefault="00F66781">
      <w:r>
        <w:separator/>
      </w:r>
    </w:p>
  </w:endnote>
  <w:endnote w:type="continuationSeparator" w:id="0">
    <w:p w:rsidR="00F66781" w:rsidRDefault="00F66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866589"/>
    </w:sdtPr>
    <w:sdtEndPr/>
    <w:sdtContent>
      <w:sdt>
        <w:sdtPr>
          <w:id w:val="-1705238520"/>
        </w:sdtPr>
        <w:sdtEndPr/>
        <w:sdtContent>
          <w:p w:rsidR="003E5973" w:rsidRDefault="00F66781">
            <w:pPr>
              <w:pStyle w:val="a5"/>
              <w:jc w:val="right"/>
            </w:pPr>
            <w:r>
              <w:rPr>
                <w:rFonts w:ascii="Book Antiqua" w:hAnsi="Book Antiqua"/>
                <w:sz w:val="21"/>
                <w:szCs w:val="21"/>
                <w:lang w:val="zh-CN" w:eastAsia="zh-CN"/>
              </w:rPr>
              <w:t xml:space="preserve"> </w:t>
            </w:r>
            <w:r>
              <w:rPr>
                <w:rFonts w:ascii="Book Antiqua" w:hAnsi="Book Antiqua"/>
                <w:sz w:val="21"/>
                <w:szCs w:val="21"/>
              </w:rPr>
              <w:fldChar w:fldCharType="begin"/>
            </w:r>
            <w:r>
              <w:rPr>
                <w:rFonts w:ascii="Book Antiqua" w:hAnsi="Book Antiqua"/>
                <w:sz w:val="21"/>
                <w:szCs w:val="21"/>
              </w:rPr>
              <w:instrText>PAGE</w:instrText>
            </w:r>
            <w:r>
              <w:rPr>
                <w:rFonts w:ascii="Book Antiqua" w:hAnsi="Book Antiqua"/>
                <w:sz w:val="21"/>
                <w:szCs w:val="21"/>
              </w:rPr>
              <w:fldChar w:fldCharType="separate"/>
            </w:r>
            <w:r w:rsidR="00181388">
              <w:rPr>
                <w:rFonts w:ascii="Book Antiqua" w:hAnsi="Book Antiqua"/>
                <w:noProof/>
                <w:sz w:val="21"/>
                <w:szCs w:val="21"/>
              </w:rPr>
              <w:t>4</w:t>
            </w:r>
            <w:r>
              <w:rPr>
                <w:rFonts w:ascii="Book Antiqua" w:hAnsi="Book Antiqua"/>
                <w:sz w:val="21"/>
                <w:szCs w:val="21"/>
              </w:rPr>
              <w:fldChar w:fldCharType="end"/>
            </w:r>
            <w:r>
              <w:rPr>
                <w:rFonts w:ascii="Book Antiqua" w:hAnsi="Book Antiqua"/>
                <w:sz w:val="21"/>
                <w:szCs w:val="21"/>
                <w:lang w:val="zh-CN" w:eastAsia="zh-CN"/>
              </w:rPr>
              <w:t xml:space="preserve"> / </w:t>
            </w:r>
            <w:r>
              <w:rPr>
                <w:rFonts w:ascii="Book Antiqua" w:hAnsi="Book Antiqua"/>
                <w:sz w:val="21"/>
                <w:szCs w:val="21"/>
              </w:rPr>
              <w:fldChar w:fldCharType="begin"/>
            </w:r>
            <w:r>
              <w:rPr>
                <w:rFonts w:ascii="Book Antiqua" w:hAnsi="Book Antiqua"/>
                <w:sz w:val="21"/>
                <w:szCs w:val="21"/>
              </w:rPr>
              <w:instrText>NUMPAGES</w:instrText>
            </w:r>
            <w:r>
              <w:rPr>
                <w:rFonts w:ascii="Book Antiqua" w:hAnsi="Book Antiqua"/>
                <w:sz w:val="21"/>
                <w:szCs w:val="21"/>
              </w:rPr>
              <w:fldChar w:fldCharType="separate"/>
            </w:r>
            <w:r w:rsidR="00181388">
              <w:rPr>
                <w:rFonts w:ascii="Book Antiqua" w:hAnsi="Book Antiqua"/>
                <w:noProof/>
                <w:sz w:val="21"/>
                <w:szCs w:val="21"/>
              </w:rPr>
              <w:t>21</w:t>
            </w:r>
            <w:r>
              <w:rPr>
                <w:rFonts w:ascii="Book Antiqua" w:hAnsi="Book Antiqua"/>
                <w:sz w:val="21"/>
                <w:szCs w:val="21"/>
              </w:rPr>
              <w:fldChar w:fldCharType="end"/>
            </w:r>
          </w:p>
        </w:sdtContent>
      </w:sdt>
    </w:sdtContent>
  </w:sdt>
  <w:p w:rsidR="003E5973" w:rsidRDefault="003E597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781" w:rsidRDefault="00F66781">
      <w:r>
        <w:separator/>
      </w:r>
    </w:p>
  </w:footnote>
  <w:footnote w:type="continuationSeparator" w:id="0">
    <w:p w:rsidR="00F66781" w:rsidRDefault="00F66781">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rw">
    <w15:presenceInfo w15:providerId="None" w15:userId="jr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0C7"/>
    <w:rsid w:val="00036987"/>
    <w:rsid w:val="00053C50"/>
    <w:rsid w:val="000717A3"/>
    <w:rsid w:val="00150D02"/>
    <w:rsid w:val="00181388"/>
    <w:rsid w:val="001A4E0F"/>
    <w:rsid w:val="001D5EA0"/>
    <w:rsid w:val="001F47BC"/>
    <w:rsid w:val="00204DD2"/>
    <w:rsid w:val="002345EA"/>
    <w:rsid w:val="0023539B"/>
    <w:rsid w:val="002814B5"/>
    <w:rsid w:val="00285CBA"/>
    <w:rsid w:val="00296E1F"/>
    <w:rsid w:val="002E0AA6"/>
    <w:rsid w:val="003267C9"/>
    <w:rsid w:val="00351367"/>
    <w:rsid w:val="00352274"/>
    <w:rsid w:val="0035524C"/>
    <w:rsid w:val="00356624"/>
    <w:rsid w:val="00391F36"/>
    <w:rsid w:val="003C7F38"/>
    <w:rsid w:val="003E5973"/>
    <w:rsid w:val="004126E0"/>
    <w:rsid w:val="00413050"/>
    <w:rsid w:val="00432CC8"/>
    <w:rsid w:val="004437D2"/>
    <w:rsid w:val="004A05EA"/>
    <w:rsid w:val="004A40E9"/>
    <w:rsid w:val="004C3446"/>
    <w:rsid w:val="00505FFF"/>
    <w:rsid w:val="00565D1C"/>
    <w:rsid w:val="00577CA2"/>
    <w:rsid w:val="005B2F07"/>
    <w:rsid w:val="005B3520"/>
    <w:rsid w:val="005B68C5"/>
    <w:rsid w:val="005F360D"/>
    <w:rsid w:val="005F48C0"/>
    <w:rsid w:val="00634937"/>
    <w:rsid w:val="00694724"/>
    <w:rsid w:val="006A6560"/>
    <w:rsid w:val="006B0D38"/>
    <w:rsid w:val="006C5357"/>
    <w:rsid w:val="006D5A3A"/>
    <w:rsid w:val="006F374C"/>
    <w:rsid w:val="00712524"/>
    <w:rsid w:val="00743743"/>
    <w:rsid w:val="00794F88"/>
    <w:rsid w:val="008163D7"/>
    <w:rsid w:val="00863B75"/>
    <w:rsid w:val="00884364"/>
    <w:rsid w:val="00892AE6"/>
    <w:rsid w:val="00896E74"/>
    <w:rsid w:val="008E1F34"/>
    <w:rsid w:val="009271B8"/>
    <w:rsid w:val="00954A28"/>
    <w:rsid w:val="009801A6"/>
    <w:rsid w:val="0098047F"/>
    <w:rsid w:val="009941FB"/>
    <w:rsid w:val="009C58CA"/>
    <w:rsid w:val="00A03F51"/>
    <w:rsid w:val="00A35289"/>
    <w:rsid w:val="00A3717C"/>
    <w:rsid w:val="00A43C0F"/>
    <w:rsid w:val="00A454A8"/>
    <w:rsid w:val="00A60878"/>
    <w:rsid w:val="00A6451B"/>
    <w:rsid w:val="00A77B3E"/>
    <w:rsid w:val="00A82D0B"/>
    <w:rsid w:val="00AC50A5"/>
    <w:rsid w:val="00AD7D07"/>
    <w:rsid w:val="00B05DF8"/>
    <w:rsid w:val="00B1066A"/>
    <w:rsid w:val="00B1420B"/>
    <w:rsid w:val="00B345EC"/>
    <w:rsid w:val="00B541F2"/>
    <w:rsid w:val="00B84D53"/>
    <w:rsid w:val="00BB4E06"/>
    <w:rsid w:val="00BD0212"/>
    <w:rsid w:val="00C44417"/>
    <w:rsid w:val="00C81BBF"/>
    <w:rsid w:val="00CA2A55"/>
    <w:rsid w:val="00CB51B7"/>
    <w:rsid w:val="00CC0B9A"/>
    <w:rsid w:val="00CD216B"/>
    <w:rsid w:val="00CF7DF9"/>
    <w:rsid w:val="00D022D5"/>
    <w:rsid w:val="00D1792F"/>
    <w:rsid w:val="00D81FBE"/>
    <w:rsid w:val="00D85B86"/>
    <w:rsid w:val="00DA36C1"/>
    <w:rsid w:val="00DB3CF6"/>
    <w:rsid w:val="00DD13E4"/>
    <w:rsid w:val="00DE330A"/>
    <w:rsid w:val="00DF1F58"/>
    <w:rsid w:val="00E164A6"/>
    <w:rsid w:val="00E17618"/>
    <w:rsid w:val="00EA7482"/>
    <w:rsid w:val="00EB09F3"/>
    <w:rsid w:val="00EB4EA3"/>
    <w:rsid w:val="00EB7486"/>
    <w:rsid w:val="00EC3FE2"/>
    <w:rsid w:val="00F15639"/>
    <w:rsid w:val="00F455F5"/>
    <w:rsid w:val="00F66781"/>
    <w:rsid w:val="00F66961"/>
    <w:rsid w:val="00FA7572"/>
    <w:rsid w:val="00FC19BD"/>
    <w:rsid w:val="00FC7BA3"/>
    <w:rsid w:val="00FD6579"/>
    <w:rsid w:val="04BB261C"/>
    <w:rsid w:val="0B4E00BD"/>
    <w:rsid w:val="24590EC9"/>
    <w:rsid w:val="2A1578B3"/>
    <w:rsid w:val="35616D04"/>
    <w:rsid w:val="3812194A"/>
    <w:rsid w:val="3B4D00B5"/>
    <w:rsid w:val="3E3C5A4D"/>
    <w:rsid w:val="42457ACA"/>
    <w:rsid w:val="464B7592"/>
    <w:rsid w:val="46902C8F"/>
    <w:rsid w:val="5E453216"/>
    <w:rsid w:val="61A14A81"/>
    <w:rsid w:val="761247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844997">
      <w:bodyDiv w:val="1"/>
      <w:marLeft w:val="0"/>
      <w:marRight w:val="0"/>
      <w:marTop w:val="0"/>
      <w:marBottom w:val="0"/>
      <w:divBdr>
        <w:top w:val="none" w:sz="0" w:space="0" w:color="auto"/>
        <w:left w:val="none" w:sz="0" w:space="0" w:color="auto"/>
        <w:bottom w:val="none" w:sz="0" w:space="0" w:color="auto"/>
        <w:right w:val="none" w:sz="0" w:space="0" w:color="auto"/>
      </w:divBdr>
    </w:div>
    <w:div w:id="1807163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tiff"/><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omments" Target="comments.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6D80B7-DE5B-4E96-AA80-4CFA35B45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3542</Words>
  <Characters>20192</Characters>
  <Application>Microsoft Office Word</Application>
  <DocSecurity>0</DocSecurity>
  <Lines>168</Lines>
  <Paragraphs>47</Paragraphs>
  <ScaleCrop>false</ScaleCrop>
  <Company>Hewlett-Packard Company</Company>
  <LinksUpToDate>false</LinksUpToDate>
  <CharactersWithSpaces>23687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5</cp:revision>
  <dcterms:created xsi:type="dcterms:W3CDTF">2020-11-20T17:45:00Z</dcterms:created>
  <dcterms:modified xsi:type="dcterms:W3CDTF">2021-02-25T14:42:00Z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