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FF0B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Name of Journal: </w:t>
      </w:r>
      <w:r w:rsidRPr="00EC5A1F">
        <w:rPr>
          <w:rFonts w:ascii="Book Antiqua" w:eastAsia="Book Antiqua" w:hAnsi="Book Antiqua" w:cs="Book Antiqua"/>
          <w:i/>
          <w:color w:val="000000"/>
        </w:rPr>
        <w:t>World Journal of Clinical Cases</w:t>
      </w:r>
    </w:p>
    <w:p w14:paraId="39F1904A"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Manuscript NO: </w:t>
      </w:r>
      <w:r w:rsidRPr="00EC5A1F">
        <w:rPr>
          <w:rFonts w:ascii="Book Antiqua" w:eastAsia="Book Antiqua" w:hAnsi="Book Antiqua" w:cs="Book Antiqua"/>
          <w:color w:val="000000"/>
        </w:rPr>
        <w:t>61063</w:t>
      </w:r>
    </w:p>
    <w:p w14:paraId="0339467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Manuscript Type: </w:t>
      </w:r>
      <w:r w:rsidRPr="00EC5A1F">
        <w:rPr>
          <w:rFonts w:ascii="Book Antiqua" w:eastAsia="Book Antiqua" w:hAnsi="Book Antiqua" w:cs="Book Antiqua"/>
          <w:color w:val="000000"/>
        </w:rPr>
        <w:t>CASE REPORT</w:t>
      </w:r>
    </w:p>
    <w:p w14:paraId="475220EC" w14:textId="77777777" w:rsidR="00A77B3E" w:rsidRPr="00EC5A1F" w:rsidRDefault="00A77B3E" w:rsidP="00EC5A1F">
      <w:pPr>
        <w:snapToGrid w:val="0"/>
        <w:spacing w:line="360" w:lineRule="auto"/>
        <w:jc w:val="both"/>
        <w:rPr>
          <w:rFonts w:ascii="Book Antiqua" w:hAnsi="Book Antiqua"/>
        </w:rPr>
      </w:pPr>
    </w:p>
    <w:p w14:paraId="34C5CCB6" w14:textId="0F570313" w:rsidR="00A77B3E" w:rsidRPr="00EC5A1F" w:rsidRDefault="007917A0" w:rsidP="00EC5A1F">
      <w:pPr>
        <w:snapToGrid w:val="0"/>
        <w:spacing w:line="360" w:lineRule="auto"/>
        <w:jc w:val="both"/>
        <w:rPr>
          <w:rFonts w:ascii="Book Antiqua" w:hAnsi="Book Antiqua"/>
        </w:rPr>
      </w:pPr>
      <w:bookmarkStart w:id="0" w:name="OLE_LINK19"/>
      <w:r w:rsidRPr="00EC5A1F">
        <w:rPr>
          <w:rFonts w:ascii="Book Antiqua" w:eastAsia="Book Antiqua" w:hAnsi="Book Antiqua" w:cs="Book Antiqua"/>
          <w:b/>
          <w:color w:val="000000"/>
        </w:rPr>
        <w:t>Congenital fiber-type disproportion presenting with type II respiratory failure after delivery: A case report</w:t>
      </w:r>
    </w:p>
    <w:bookmarkEnd w:id="0"/>
    <w:p w14:paraId="234B3DD5" w14:textId="77777777" w:rsidR="00A77B3E" w:rsidRPr="00EC5A1F" w:rsidRDefault="00A77B3E" w:rsidP="00EC5A1F">
      <w:pPr>
        <w:snapToGrid w:val="0"/>
        <w:spacing w:line="360" w:lineRule="auto"/>
        <w:jc w:val="both"/>
        <w:rPr>
          <w:rFonts w:ascii="Book Antiqua" w:hAnsi="Book Antiqua"/>
        </w:rPr>
      </w:pPr>
    </w:p>
    <w:p w14:paraId="188FD472" w14:textId="519FF392" w:rsidR="00A77B3E" w:rsidRPr="00EC5A1F" w:rsidRDefault="000B4F7B"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Yang HM </w:t>
      </w:r>
      <w:r w:rsidRPr="00EC5A1F">
        <w:rPr>
          <w:rFonts w:ascii="Book Antiqua" w:eastAsia="Book Antiqua" w:hAnsi="Book Antiqua" w:cs="Book Antiqua"/>
          <w:i/>
          <w:iCs/>
          <w:color w:val="000000"/>
        </w:rPr>
        <w:t xml:space="preserve">et al. </w:t>
      </w:r>
      <w:r w:rsidR="007917A0" w:rsidRPr="00EC5A1F">
        <w:rPr>
          <w:rFonts w:ascii="Book Antiqua" w:eastAsia="Book Antiqua" w:hAnsi="Book Antiqua" w:cs="Book Antiqua"/>
          <w:color w:val="000000"/>
        </w:rPr>
        <w:t>CFTD in type II respiratory failure after delivery</w:t>
      </w:r>
    </w:p>
    <w:p w14:paraId="60D5D881" w14:textId="77777777" w:rsidR="00A77B3E" w:rsidRPr="00EC5A1F" w:rsidRDefault="00A77B3E" w:rsidP="00EC5A1F">
      <w:pPr>
        <w:snapToGrid w:val="0"/>
        <w:spacing w:line="360" w:lineRule="auto"/>
        <w:jc w:val="both"/>
        <w:rPr>
          <w:rFonts w:ascii="Book Antiqua" w:hAnsi="Book Antiqua"/>
        </w:rPr>
      </w:pPr>
    </w:p>
    <w:p w14:paraId="06DFA47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Hong-Mei Yang, Jian-Xing Guo, Yi-Min Yang</w:t>
      </w:r>
    </w:p>
    <w:p w14:paraId="4CB4DCF1" w14:textId="77777777" w:rsidR="00A77B3E" w:rsidRPr="00EC5A1F" w:rsidRDefault="00A77B3E" w:rsidP="00EC5A1F">
      <w:pPr>
        <w:snapToGrid w:val="0"/>
        <w:spacing w:line="360" w:lineRule="auto"/>
        <w:jc w:val="both"/>
        <w:rPr>
          <w:rFonts w:ascii="Book Antiqua" w:hAnsi="Book Antiqua"/>
        </w:rPr>
      </w:pPr>
    </w:p>
    <w:p w14:paraId="518CEB7B" w14:textId="2725AA7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Hong-Mei Yang, Jian-Xing Guo, Yi-Min Yang, </w:t>
      </w:r>
      <w:r w:rsidRPr="00EC5A1F">
        <w:rPr>
          <w:rFonts w:ascii="Book Antiqua" w:eastAsia="Book Antiqua" w:hAnsi="Book Antiqua" w:cs="Book Antiqua"/>
          <w:color w:val="000000"/>
        </w:rPr>
        <w:t>Department of Intensive Care Unit, The First Hospital of Jilin University, Changchun 130021, Jilin</w:t>
      </w:r>
      <w:r w:rsidR="000B4F7B" w:rsidRPr="00EC5A1F">
        <w:rPr>
          <w:rFonts w:ascii="Book Antiqua" w:eastAsia="Book Antiqua" w:hAnsi="Book Antiqua" w:cs="Book Antiqua"/>
          <w:color w:val="000000"/>
        </w:rPr>
        <w:t xml:space="preserve"> Province</w:t>
      </w:r>
      <w:r w:rsidRPr="00EC5A1F">
        <w:rPr>
          <w:rFonts w:ascii="Book Antiqua" w:eastAsia="Book Antiqua" w:hAnsi="Book Antiqua" w:cs="Book Antiqua"/>
          <w:color w:val="000000"/>
        </w:rPr>
        <w:t>, China</w:t>
      </w:r>
    </w:p>
    <w:p w14:paraId="2632B709" w14:textId="77777777" w:rsidR="00A77B3E" w:rsidRPr="00EC5A1F" w:rsidRDefault="00A77B3E" w:rsidP="00EC5A1F">
      <w:pPr>
        <w:snapToGrid w:val="0"/>
        <w:spacing w:line="360" w:lineRule="auto"/>
        <w:jc w:val="both"/>
        <w:rPr>
          <w:rFonts w:ascii="Book Antiqua" w:hAnsi="Book Antiqua"/>
        </w:rPr>
      </w:pPr>
    </w:p>
    <w:p w14:paraId="02A49696" w14:textId="2E8CAF69"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Author contributions: </w:t>
      </w:r>
      <w:r w:rsidRPr="00EC5A1F">
        <w:rPr>
          <w:rFonts w:ascii="Book Antiqua" w:eastAsia="Book Antiqua" w:hAnsi="Book Antiqua" w:cs="Book Antiqua"/>
          <w:color w:val="000000"/>
        </w:rPr>
        <w:t>Yang YM and Yang HM conceptualized the case report and drafted the methodology</w:t>
      </w:r>
      <w:r w:rsidR="000B4F7B"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Yang HM and Guo JX were responsible for data curation and performed the formal analyses</w:t>
      </w:r>
      <w:r w:rsidR="000B4F7B"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Yang HM performed the investigation and drafted the original manuscript</w:t>
      </w:r>
      <w:r w:rsidR="000B4F7B"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Yang YM was responsible for reviewing and editing the manuscript.</w:t>
      </w:r>
    </w:p>
    <w:p w14:paraId="50E4397B" w14:textId="77777777" w:rsidR="00A77B3E" w:rsidRPr="00EC5A1F" w:rsidRDefault="00A77B3E" w:rsidP="00EC5A1F">
      <w:pPr>
        <w:snapToGrid w:val="0"/>
        <w:spacing w:line="360" w:lineRule="auto"/>
        <w:jc w:val="both"/>
        <w:rPr>
          <w:rFonts w:ascii="Book Antiqua" w:hAnsi="Book Antiqua"/>
        </w:rPr>
      </w:pPr>
    </w:p>
    <w:p w14:paraId="5E7E05FD" w14:textId="22E574CE" w:rsidR="00A77B3E" w:rsidRPr="00EC5A1F" w:rsidRDefault="007917A0"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b/>
          <w:bCs/>
          <w:color w:val="000000"/>
        </w:rPr>
        <w:t xml:space="preserve">Corresponding author: Yi-Min Yang, MD, PhD, Doctor, </w:t>
      </w:r>
      <w:r w:rsidRPr="00EC5A1F">
        <w:rPr>
          <w:rFonts w:ascii="Book Antiqua" w:eastAsia="Book Antiqua" w:hAnsi="Book Antiqua" w:cs="Book Antiqua"/>
          <w:color w:val="000000"/>
        </w:rPr>
        <w:t>Department of Intensive Care Unit, The First Hospital of Jilin University,</w:t>
      </w:r>
      <w:bookmarkStart w:id="1" w:name="OLE_LINK5"/>
      <w:bookmarkStart w:id="2" w:name="OLE_LINK6"/>
      <w:r w:rsidRPr="00EC5A1F">
        <w:rPr>
          <w:rFonts w:ascii="Book Antiqua" w:eastAsia="Book Antiqua" w:hAnsi="Book Antiqua" w:cs="Book Antiqua"/>
          <w:color w:val="000000"/>
        </w:rPr>
        <w:t xml:space="preserve"> </w:t>
      </w:r>
      <w:r w:rsidR="00E53F1C" w:rsidRPr="00EC5A1F">
        <w:rPr>
          <w:rFonts w:ascii="Book Antiqua" w:eastAsia="Book Antiqua" w:hAnsi="Book Antiqua" w:cs="Book Antiqua"/>
          <w:color w:val="000000"/>
        </w:rPr>
        <w:t xml:space="preserve">No. </w:t>
      </w:r>
      <w:r w:rsidR="000B3492" w:rsidRPr="00EC5A1F">
        <w:rPr>
          <w:rFonts w:ascii="Book Antiqua" w:eastAsia="Book Antiqua" w:hAnsi="Book Antiqua" w:cs="Book Antiqua"/>
          <w:color w:val="000000"/>
        </w:rPr>
        <w:t>71 Xinmin Dajie</w:t>
      </w:r>
      <w:bookmarkEnd w:id="1"/>
      <w:bookmarkEnd w:id="2"/>
      <w:r w:rsidRPr="00EC5A1F">
        <w:rPr>
          <w:rFonts w:ascii="Book Antiqua" w:eastAsia="Book Antiqua" w:hAnsi="Book Antiqua" w:cs="Book Antiqua"/>
          <w:color w:val="000000"/>
        </w:rPr>
        <w:t xml:space="preserve">, Changchun 130021, </w:t>
      </w:r>
      <w:r w:rsidR="000B4F7B" w:rsidRPr="00EC5A1F">
        <w:rPr>
          <w:rFonts w:ascii="Book Antiqua" w:eastAsia="Book Antiqua" w:hAnsi="Book Antiqua" w:cs="Book Antiqua"/>
          <w:color w:val="000000"/>
        </w:rPr>
        <w:t>Jilin Province</w:t>
      </w:r>
      <w:r w:rsidRPr="00EC5A1F">
        <w:rPr>
          <w:rFonts w:ascii="Book Antiqua" w:eastAsia="Book Antiqua" w:hAnsi="Book Antiqua" w:cs="Book Antiqua"/>
          <w:color w:val="000000"/>
        </w:rPr>
        <w:t>, China.</w:t>
      </w:r>
      <w:r w:rsidR="00E53F1C"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yymin@jlu.edu.cn</w:t>
      </w:r>
    </w:p>
    <w:p w14:paraId="23B8A0BD" w14:textId="77777777" w:rsidR="00A77B3E" w:rsidRPr="00EC5A1F" w:rsidRDefault="00A77B3E" w:rsidP="00EC5A1F">
      <w:pPr>
        <w:snapToGrid w:val="0"/>
        <w:spacing w:line="360" w:lineRule="auto"/>
        <w:jc w:val="both"/>
        <w:rPr>
          <w:rFonts w:ascii="Book Antiqua" w:hAnsi="Book Antiqua"/>
        </w:rPr>
      </w:pPr>
    </w:p>
    <w:p w14:paraId="7CFB46BA"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Received: </w:t>
      </w:r>
      <w:r w:rsidRPr="00EC5A1F">
        <w:rPr>
          <w:rFonts w:ascii="Book Antiqua" w:eastAsia="Book Antiqua" w:hAnsi="Book Antiqua" w:cs="Book Antiqua"/>
          <w:color w:val="000000"/>
        </w:rPr>
        <w:t>December 2, 2020</w:t>
      </w:r>
    </w:p>
    <w:p w14:paraId="4ED5462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Revised: </w:t>
      </w:r>
      <w:r w:rsidRPr="00EC5A1F">
        <w:rPr>
          <w:rFonts w:ascii="Book Antiqua" w:eastAsia="Book Antiqua" w:hAnsi="Book Antiqua" w:cs="Book Antiqua"/>
          <w:color w:val="000000"/>
        </w:rPr>
        <w:t>December 26, 2020</w:t>
      </w:r>
    </w:p>
    <w:p w14:paraId="66F043DE" w14:textId="234EC52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Accepted: </w:t>
      </w:r>
      <w:r w:rsidR="00EE3B78" w:rsidRPr="00EE3B78">
        <w:rPr>
          <w:rFonts w:ascii="Book Antiqua" w:eastAsia="Book Antiqua" w:hAnsi="Book Antiqua" w:cs="Book Antiqua"/>
          <w:color w:val="000000"/>
        </w:rPr>
        <w:t>January 21, 2021</w:t>
      </w:r>
    </w:p>
    <w:p w14:paraId="2A687A5C" w14:textId="152A686C"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Published online: </w:t>
      </w:r>
      <w:r w:rsidR="0047036A" w:rsidRPr="0047036A">
        <w:rPr>
          <w:rFonts w:ascii="Book Antiqua" w:eastAsia="Book Antiqua" w:hAnsi="Book Antiqua" w:cs="Book Antiqua"/>
          <w:bCs/>
          <w:color w:val="000000"/>
        </w:rPr>
        <w:t>March 6, 2021</w:t>
      </w:r>
    </w:p>
    <w:p w14:paraId="052AE5AE" w14:textId="77777777" w:rsidR="00A77B3E" w:rsidRPr="00EC5A1F" w:rsidRDefault="00A77B3E" w:rsidP="00EC5A1F">
      <w:pPr>
        <w:snapToGrid w:val="0"/>
        <w:spacing w:line="360" w:lineRule="auto"/>
        <w:jc w:val="both"/>
        <w:rPr>
          <w:rFonts w:ascii="Book Antiqua" w:hAnsi="Book Antiqua"/>
        </w:rPr>
        <w:sectPr w:rsidR="00A77B3E" w:rsidRPr="00EC5A1F" w:rsidSect="00E53F1C">
          <w:footerReference w:type="default" r:id="rId7"/>
          <w:pgSz w:w="12240" w:h="15840"/>
          <w:pgMar w:top="1440" w:right="1800" w:bottom="1440" w:left="1800" w:header="720" w:footer="720" w:gutter="0"/>
          <w:cols w:space="720"/>
          <w:docGrid w:linePitch="360"/>
        </w:sectPr>
      </w:pPr>
    </w:p>
    <w:p w14:paraId="59B9F7E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lastRenderedPageBreak/>
        <w:t>Abstract</w:t>
      </w:r>
    </w:p>
    <w:p w14:paraId="4E688C3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BACKGROUND</w:t>
      </w:r>
    </w:p>
    <w:p w14:paraId="1BD833BC" w14:textId="585C5EB8"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Congenital fiber-type disproportion (CFTD) is a form of congenital myopathy. CFTD is rare, especially when presenting in patients with critical illnesses. Here, we report a case of CFTD presenting with type II respiratory failure after delivery and provide a review of the literature </w:t>
      </w:r>
      <w:r w:rsidR="003155CB">
        <w:rPr>
          <w:rFonts w:ascii="Book Antiqua" w:eastAsia="Book Antiqua" w:hAnsi="Book Antiqua" w:cs="Book Antiqua"/>
          <w:color w:val="000000"/>
        </w:rPr>
        <w:t>on</w:t>
      </w:r>
      <w:r w:rsidR="003155CB"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CFTD.</w:t>
      </w:r>
    </w:p>
    <w:p w14:paraId="504582A5" w14:textId="77777777" w:rsidR="00A77B3E" w:rsidRPr="00EC5A1F" w:rsidRDefault="00A77B3E" w:rsidP="00EC5A1F">
      <w:pPr>
        <w:snapToGrid w:val="0"/>
        <w:spacing w:line="360" w:lineRule="auto"/>
        <w:jc w:val="both"/>
        <w:rPr>
          <w:rFonts w:ascii="Book Antiqua" w:hAnsi="Book Antiqua"/>
        </w:rPr>
      </w:pPr>
    </w:p>
    <w:p w14:paraId="15B1DB7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CASE SUMMARY</w:t>
      </w:r>
    </w:p>
    <w:p w14:paraId="633E4BA9" w14:textId="3B6015AC" w:rsidR="00A77B3E" w:rsidRPr="00EC5A1F" w:rsidRDefault="007917A0" w:rsidP="00EC5A1F">
      <w:pPr>
        <w:snapToGrid w:val="0"/>
        <w:spacing w:line="360" w:lineRule="auto"/>
        <w:jc w:val="both"/>
        <w:rPr>
          <w:rFonts w:ascii="Book Antiqua" w:hAnsi="Book Antiqua"/>
        </w:rPr>
      </w:pPr>
      <w:bookmarkStart w:id="3" w:name="OLE_LINK9"/>
      <w:bookmarkStart w:id="4" w:name="OLE_LINK10"/>
      <w:r w:rsidRPr="00EC5A1F">
        <w:rPr>
          <w:rFonts w:ascii="Book Antiqua" w:eastAsia="Book Antiqua" w:hAnsi="Book Antiqua" w:cs="Book Antiqua"/>
          <w:color w:val="000000"/>
        </w:rPr>
        <w:t>A 30-year-old woman was admitted to the obstetrics department of our hospital with premature rupture of the fetal membrane and with 7 h of regular contractions. After delivery, the patient experienced a refractory type II respiratory failure. Physical examination along with diagnostic procedures such as electromyography and biopsy confirmed CFTD. Use of invasive ventilator followed by intermittent use of noninvasive ventilator attenuated her symptoms. The patient recovered after ventilator-assisted respiration and was weaned off the noninvasive ventilator on the seventh day postpartum.</w:t>
      </w:r>
    </w:p>
    <w:p w14:paraId="67E978E5" w14:textId="77777777" w:rsidR="00A77B3E" w:rsidRPr="00EC5A1F" w:rsidRDefault="00A77B3E" w:rsidP="00EC5A1F">
      <w:pPr>
        <w:snapToGrid w:val="0"/>
        <w:spacing w:line="360" w:lineRule="auto"/>
        <w:jc w:val="both"/>
        <w:rPr>
          <w:rFonts w:ascii="Book Antiqua" w:hAnsi="Book Antiqua"/>
        </w:rPr>
      </w:pPr>
    </w:p>
    <w:bookmarkEnd w:id="3"/>
    <w:bookmarkEnd w:id="4"/>
    <w:p w14:paraId="02CFD59E"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CONCLUSION</w:t>
      </w:r>
    </w:p>
    <w:p w14:paraId="7A42BB81" w14:textId="454F0A52" w:rsidR="00A77B3E" w:rsidRPr="00EC5A1F" w:rsidRDefault="000B3492" w:rsidP="00EC5A1F">
      <w:pPr>
        <w:snapToGrid w:val="0"/>
        <w:spacing w:line="360" w:lineRule="auto"/>
        <w:jc w:val="both"/>
        <w:rPr>
          <w:rFonts w:ascii="Book Antiqua" w:hAnsi="Book Antiqua"/>
        </w:rPr>
      </w:pPr>
      <w:r w:rsidRPr="00EC5A1F">
        <w:rPr>
          <w:rFonts w:ascii="Book Antiqua" w:eastAsia="Book Antiqua" w:hAnsi="Book Antiqua" w:cs="Book Antiqua"/>
          <w:color w:val="000000"/>
        </w:rPr>
        <w:t>Congenital myopathy</w:t>
      </w:r>
      <w:r w:rsidR="007917A0" w:rsidRPr="00EC5A1F">
        <w:rPr>
          <w:rFonts w:ascii="Book Antiqua" w:eastAsia="Book Antiqua" w:hAnsi="Book Antiqua" w:cs="Book Antiqua"/>
          <w:color w:val="000000"/>
        </w:rPr>
        <w:t xml:space="preserve"> should be considered a differential diagnosis for type II respiratory failures that cannot be attributed to other diseases.</w:t>
      </w:r>
    </w:p>
    <w:p w14:paraId="6D202B0A" w14:textId="77777777" w:rsidR="00A77B3E" w:rsidRPr="00EC5A1F" w:rsidRDefault="00A77B3E" w:rsidP="00EC5A1F">
      <w:pPr>
        <w:snapToGrid w:val="0"/>
        <w:spacing w:line="360" w:lineRule="auto"/>
        <w:jc w:val="both"/>
        <w:rPr>
          <w:rFonts w:ascii="Book Antiqua" w:hAnsi="Book Antiqua"/>
        </w:rPr>
      </w:pPr>
    </w:p>
    <w:p w14:paraId="0620140D" w14:textId="044BD4EB"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Key Words: </w:t>
      </w:r>
      <w:bookmarkStart w:id="5" w:name="OLE_LINK3"/>
      <w:bookmarkStart w:id="6" w:name="OLE_LINK4"/>
      <w:r w:rsidRPr="00EC5A1F">
        <w:rPr>
          <w:rFonts w:ascii="Book Antiqua" w:eastAsia="Book Antiqua" w:hAnsi="Book Antiqua" w:cs="Book Antiqua"/>
          <w:color w:val="000000"/>
        </w:rPr>
        <w:t xml:space="preserve">Congenital fiber-type disproportion; </w:t>
      </w:r>
      <w:r w:rsidR="00AA0DB2" w:rsidRPr="00EC5A1F">
        <w:rPr>
          <w:rFonts w:ascii="Book Antiqua" w:eastAsia="Book Antiqua" w:hAnsi="Book Antiqua" w:cs="Book Antiqua"/>
          <w:color w:val="000000"/>
        </w:rPr>
        <w:t>C</w:t>
      </w:r>
      <w:r w:rsidRPr="00EC5A1F">
        <w:rPr>
          <w:rFonts w:ascii="Book Antiqua" w:eastAsia="Book Antiqua" w:hAnsi="Book Antiqua" w:cs="Book Antiqua"/>
          <w:color w:val="000000"/>
        </w:rPr>
        <w:t xml:space="preserve">ongenital myopathy; Type II </w:t>
      </w:r>
      <w:r w:rsidR="0064134B">
        <w:rPr>
          <w:rFonts w:ascii="Book Antiqua" w:eastAsia="Book Antiqua" w:hAnsi="Book Antiqua" w:cs="Book Antiqua"/>
          <w:color w:val="000000"/>
        </w:rPr>
        <w:t>r</w:t>
      </w:r>
      <w:r w:rsidRPr="00EC5A1F">
        <w:rPr>
          <w:rFonts w:ascii="Book Antiqua" w:eastAsia="Book Antiqua" w:hAnsi="Book Antiqua" w:cs="Book Antiqua"/>
          <w:color w:val="000000"/>
        </w:rPr>
        <w:t>espiratory failure; Delivery; Systematic review; Case report</w:t>
      </w:r>
    </w:p>
    <w:bookmarkEnd w:id="5"/>
    <w:bookmarkEnd w:id="6"/>
    <w:p w14:paraId="6DE02F52" w14:textId="77777777" w:rsidR="00410E24" w:rsidRDefault="00410E24" w:rsidP="00410E24">
      <w:pPr>
        <w:snapToGrid w:val="0"/>
        <w:spacing w:line="360" w:lineRule="auto"/>
        <w:jc w:val="both"/>
        <w:rPr>
          <w:rFonts w:ascii="Book Antiqua" w:hAnsi="Book Antiqua"/>
          <w:lang w:eastAsia="zh-CN"/>
        </w:rPr>
      </w:pPr>
    </w:p>
    <w:p w14:paraId="4C8455A6" w14:textId="77777777" w:rsidR="00410E24" w:rsidRDefault="00410E24" w:rsidP="00410E2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BD69AB3" w14:textId="77777777" w:rsidR="00410E24" w:rsidRDefault="00410E24" w:rsidP="00410E24">
      <w:pPr>
        <w:spacing w:line="360" w:lineRule="auto"/>
        <w:jc w:val="both"/>
        <w:rPr>
          <w:lang w:eastAsia="zh-CN"/>
        </w:rPr>
      </w:pPr>
    </w:p>
    <w:p w14:paraId="17ADDC1D" w14:textId="77777777" w:rsidR="00A77B3E" w:rsidRPr="00EC5A1F" w:rsidRDefault="00A77B3E" w:rsidP="00EC5A1F">
      <w:pPr>
        <w:snapToGrid w:val="0"/>
        <w:spacing w:line="360" w:lineRule="auto"/>
        <w:jc w:val="both"/>
        <w:rPr>
          <w:rFonts w:ascii="Book Antiqua" w:hAnsi="Book Antiqua"/>
        </w:rPr>
      </w:pPr>
    </w:p>
    <w:p w14:paraId="03E21084" w14:textId="526F1C57" w:rsidR="00A77B3E" w:rsidRPr="00410E24" w:rsidRDefault="007917A0" w:rsidP="00EC5A1F">
      <w:pPr>
        <w:snapToGrid w:val="0"/>
        <w:spacing w:line="360" w:lineRule="auto"/>
        <w:jc w:val="both"/>
        <w:rPr>
          <w:rFonts w:ascii="Book Antiqua" w:hAnsi="Book Antiqua" w:hint="eastAsia"/>
          <w:lang w:eastAsia="zh-CN"/>
        </w:rPr>
      </w:pPr>
      <w:r w:rsidRPr="00EC5A1F">
        <w:rPr>
          <w:rFonts w:ascii="Book Antiqua" w:eastAsia="Book Antiqua" w:hAnsi="Book Antiqua" w:cs="Book Antiqua"/>
          <w:color w:val="000000"/>
        </w:rPr>
        <w:lastRenderedPageBreak/>
        <w:t xml:space="preserve">Yang HM, Guo JX, Yang YM. Congenital fiber-type disproportion presenting with type II respiratory failure after delivery: A case report. </w:t>
      </w:r>
      <w:r w:rsidRPr="00EC5A1F">
        <w:rPr>
          <w:rFonts w:ascii="Book Antiqua" w:eastAsia="Book Antiqua" w:hAnsi="Book Antiqua" w:cs="Book Antiqua"/>
          <w:i/>
          <w:iCs/>
          <w:color w:val="000000"/>
        </w:rPr>
        <w:t xml:space="preserve">World J </w:t>
      </w:r>
      <w:proofErr w:type="spellStart"/>
      <w:r w:rsidRPr="00EC5A1F">
        <w:rPr>
          <w:rFonts w:ascii="Book Antiqua" w:eastAsia="Book Antiqua" w:hAnsi="Book Antiqua" w:cs="Book Antiqua"/>
          <w:i/>
          <w:iCs/>
          <w:color w:val="000000"/>
        </w:rPr>
        <w:t>Clin</w:t>
      </w:r>
      <w:proofErr w:type="spellEnd"/>
      <w:r w:rsidRPr="00EC5A1F">
        <w:rPr>
          <w:rFonts w:ascii="Book Antiqua" w:eastAsia="Book Antiqua" w:hAnsi="Book Antiqua" w:cs="Book Antiqua"/>
          <w:i/>
          <w:iCs/>
          <w:color w:val="000000"/>
        </w:rPr>
        <w:t xml:space="preserve"> Cases</w:t>
      </w:r>
      <w:r w:rsidRPr="00EC5A1F">
        <w:rPr>
          <w:rFonts w:ascii="Book Antiqua" w:eastAsia="Book Antiqua" w:hAnsi="Book Antiqua" w:cs="Book Antiqua"/>
          <w:color w:val="000000"/>
        </w:rPr>
        <w:t xml:space="preserve"> 2021; </w:t>
      </w:r>
      <w:r w:rsidR="00410E24" w:rsidRPr="00410E24">
        <w:rPr>
          <w:rFonts w:ascii="Book Antiqua" w:eastAsia="Book Antiqua" w:hAnsi="Book Antiqua" w:cs="Book Antiqua"/>
          <w:color w:val="000000"/>
        </w:rPr>
        <w:t xml:space="preserve">9(7): </w:t>
      </w:r>
      <w:r w:rsidR="00410E24">
        <w:rPr>
          <w:rFonts w:ascii="Book Antiqua" w:hAnsi="Book Antiqua" w:cs="Book Antiqua" w:hint="eastAsia"/>
          <w:color w:val="000000"/>
          <w:lang w:eastAsia="zh-CN"/>
        </w:rPr>
        <w:t>1748-1754</w:t>
      </w:r>
      <w:r w:rsidR="00410E24" w:rsidRPr="00410E24">
        <w:rPr>
          <w:rFonts w:ascii="Book Antiqua" w:eastAsia="Book Antiqua" w:hAnsi="Book Antiqua" w:cs="Book Antiqua"/>
          <w:color w:val="000000"/>
        </w:rPr>
        <w:t xml:space="preserve"> URL: https://www.wjgnet.com/2307-8960/full/v9/i7/</w:t>
      </w:r>
      <w:r w:rsidR="00410E24">
        <w:rPr>
          <w:rFonts w:ascii="Book Antiqua" w:hAnsi="Book Antiqua" w:cs="Book Antiqua" w:hint="eastAsia"/>
          <w:color w:val="000000"/>
          <w:lang w:eastAsia="zh-CN"/>
        </w:rPr>
        <w:t>1748</w:t>
      </w:r>
      <w:r w:rsidR="00410E24" w:rsidRPr="00410E24">
        <w:rPr>
          <w:rFonts w:ascii="Book Antiqua" w:eastAsia="Book Antiqua" w:hAnsi="Book Antiqua" w:cs="Book Antiqua"/>
          <w:color w:val="000000"/>
        </w:rPr>
        <w:t>.htm DOI: https://dx.doi.org/10.12998/wjcc.v9.i7.</w:t>
      </w:r>
      <w:r w:rsidR="00410E24">
        <w:rPr>
          <w:rFonts w:ascii="Book Antiqua" w:hAnsi="Book Antiqua" w:cs="Book Antiqua" w:hint="eastAsia"/>
          <w:color w:val="000000"/>
          <w:lang w:eastAsia="zh-CN"/>
        </w:rPr>
        <w:t>1748</w:t>
      </w:r>
    </w:p>
    <w:p w14:paraId="12A0527A" w14:textId="77777777" w:rsidR="00A77B3E" w:rsidRPr="00EC5A1F" w:rsidRDefault="00A77B3E" w:rsidP="00EC5A1F">
      <w:pPr>
        <w:snapToGrid w:val="0"/>
        <w:spacing w:line="360" w:lineRule="auto"/>
        <w:jc w:val="both"/>
        <w:rPr>
          <w:rFonts w:ascii="Book Antiqua" w:hAnsi="Book Antiqua"/>
        </w:rPr>
      </w:pPr>
    </w:p>
    <w:p w14:paraId="2B88C07A" w14:textId="2E90C92F"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Core Tip: </w:t>
      </w:r>
      <w:bookmarkStart w:id="7" w:name="OLE_LINK17"/>
      <w:bookmarkStart w:id="8" w:name="OLE_LINK18"/>
      <w:bookmarkStart w:id="9" w:name="OLE_LINK20"/>
      <w:bookmarkStart w:id="10" w:name="OLE_LINK7"/>
      <w:bookmarkStart w:id="11" w:name="OLE_LINK8"/>
      <w:r w:rsidR="0064134B">
        <w:rPr>
          <w:rFonts w:ascii="Book Antiqua" w:eastAsia="Book Antiqua" w:hAnsi="Book Antiqua" w:cs="Book Antiqua"/>
          <w:color w:val="000000"/>
        </w:rPr>
        <w:t>The e</w:t>
      </w:r>
      <w:r w:rsidRPr="00EC5A1F">
        <w:rPr>
          <w:rFonts w:ascii="Book Antiqua" w:eastAsia="Book Antiqua" w:hAnsi="Book Antiqua" w:cs="Book Antiqua"/>
          <w:color w:val="000000"/>
        </w:rPr>
        <w:t xml:space="preserve">tiology of type II respiratory failure is complex. </w:t>
      </w:r>
      <w:r w:rsidR="00E53F1C" w:rsidRPr="00EC5A1F">
        <w:rPr>
          <w:rFonts w:ascii="Book Antiqua" w:eastAsia="Book Antiqua" w:hAnsi="Book Antiqua" w:cs="Book Antiqua"/>
          <w:color w:val="000000"/>
        </w:rPr>
        <w:t>Congenital fiber-type disproportion</w:t>
      </w:r>
      <w:r w:rsidRPr="00EC5A1F">
        <w:rPr>
          <w:rFonts w:ascii="Book Antiqua" w:eastAsia="Book Antiqua" w:hAnsi="Book Antiqua" w:cs="Book Antiqua"/>
          <w:color w:val="000000"/>
        </w:rPr>
        <w:t xml:space="preserve"> is one of the rare causes, whose course is static or slowly progressive. Here</w:t>
      </w:r>
      <w:r w:rsidR="0064134B">
        <w:rPr>
          <w:rFonts w:ascii="Book Antiqua" w:eastAsia="Book Antiqua" w:hAnsi="Book Antiqua" w:cs="Book Antiqua"/>
          <w:color w:val="000000"/>
        </w:rPr>
        <w:t>,</w:t>
      </w:r>
      <w:r w:rsidRPr="00EC5A1F">
        <w:rPr>
          <w:rFonts w:ascii="Book Antiqua" w:eastAsia="Book Antiqua" w:hAnsi="Book Antiqua" w:cs="Book Antiqua"/>
          <w:color w:val="000000"/>
        </w:rPr>
        <w:t xml:space="preserve"> we present a rare case of </w:t>
      </w:r>
      <w:r w:rsidR="00E53F1C" w:rsidRPr="00EC5A1F">
        <w:rPr>
          <w:rFonts w:ascii="Book Antiqua" w:eastAsia="Book Antiqua" w:hAnsi="Book Antiqua" w:cs="Book Antiqua"/>
          <w:color w:val="000000"/>
        </w:rPr>
        <w:t>congenital fiber-type disproportion</w:t>
      </w:r>
      <w:r w:rsidRPr="00EC5A1F">
        <w:rPr>
          <w:rFonts w:ascii="Book Antiqua" w:eastAsia="Book Antiqua" w:hAnsi="Book Antiqua" w:cs="Book Antiqua"/>
          <w:color w:val="000000"/>
        </w:rPr>
        <w:t xml:space="preserve"> in a 30-year-old woman</w:t>
      </w:r>
      <w:r w:rsidR="000B3492" w:rsidRPr="00EC5A1F">
        <w:rPr>
          <w:rFonts w:ascii="Book Antiqua" w:hAnsi="Book Antiqua" w:cs="Book Antiqua"/>
          <w:color w:val="000000"/>
          <w:lang w:eastAsia="zh-CN"/>
        </w:rPr>
        <w:t xml:space="preserve">, </w:t>
      </w:r>
      <w:r w:rsidRPr="00EC5A1F">
        <w:rPr>
          <w:rFonts w:ascii="Book Antiqua" w:eastAsia="Book Antiqua" w:hAnsi="Book Antiqua" w:cs="Book Antiqua"/>
          <w:color w:val="000000"/>
        </w:rPr>
        <w:t xml:space="preserve">whose first symptom was refractory type II respiratory failure postpartum. This case reflects the importance of considering the possibility of </w:t>
      </w:r>
      <w:r w:rsidR="000B3492" w:rsidRPr="00EC5A1F">
        <w:rPr>
          <w:rFonts w:ascii="Book Antiqua" w:eastAsia="Book Antiqua" w:hAnsi="Book Antiqua" w:cs="Book Antiqua"/>
          <w:color w:val="000000"/>
        </w:rPr>
        <w:t>congenital myopathy</w:t>
      </w:r>
      <w:r w:rsidRPr="00EC5A1F">
        <w:rPr>
          <w:rFonts w:ascii="Book Antiqua" w:eastAsia="Book Antiqua" w:hAnsi="Book Antiqua" w:cs="Book Antiqua"/>
          <w:color w:val="000000"/>
        </w:rPr>
        <w:t xml:space="preserve"> when looking for the cause of type II respiratory failure.</w:t>
      </w:r>
    </w:p>
    <w:bookmarkEnd w:id="7"/>
    <w:bookmarkEnd w:id="8"/>
    <w:bookmarkEnd w:id="9"/>
    <w:p w14:paraId="5DA5956F" w14:textId="77777777" w:rsidR="000B3492" w:rsidRPr="00EC5A1F" w:rsidRDefault="000B3492" w:rsidP="00EC5A1F">
      <w:pPr>
        <w:snapToGrid w:val="0"/>
        <w:spacing w:line="360" w:lineRule="auto"/>
        <w:jc w:val="both"/>
        <w:rPr>
          <w:rFonts w:ascii="Book Antiqua" w:hAnsi="Book Antiqua"/>
        </w:rPr>
      </w:pPr>
      <w:r w:rsidRPr="00EC5A1F">
        <w:rPr>
          <w:rFonts w:ascii="Book Antiqua" w:hAnsi="Book Antiqua"/>
        </w:rPr>
        <w:br w:type="page"/>
      </w:r>
    </w:p>
    <w:bookmarkEnd w:id="10"/>
    <w:bookmarkEnd w:id="11"/>
    <w:p w14:paraId="77EC17CE" w14:textId="1182AFF9"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lastRenderedPageBreak/>
        <w:t>INTRODUCTION</w:t>
      </w:r>
    </w:p>
    <w:p w14:paraId="3DC2D2CE" w14:textId="77777777" w:rsidR="00A54E2C" w:rsidRPr="00EC5A1F" w:rsidRDefault="007917A0" w:rsidP="00EC5A1F">
      <w:pPr>
        <w:snapToGrid w:val="0"/>
        <w:spacing w:line="360" w:lineRule="auto"/>
        <w:jc w:val="both"/>
        <w:rPr>
          <w:rFonts w:ascii="Book Antiqua" w:eastAsia="Book Antiqua" w:hAnsi="Book Antiqua" w:cs="Book Antiqua"/>
          <w:color w:val="000000"/>
        </w:rPr>
      </w:pPr>
      <w:bookmarkStart w:id="12" w:name="OLE_LINK21"/>
      <w:bookmarkStart w:id="13" w:name="OLE_LINK22"/>
      <w:r w:rsidRPr="00EC5A1F">
        <w:rPr>
          <w:rFonts w:ascii="Book Antiqua" w:eastAsia="Book Antiqua" w:hAnsi="Book Antiqua" w:cs="Book Antiqua"/>
          <w:color w:val="000000"/>
        </w:rPr>
        <w:t>Congenital myopathies (CMs) are a group of genetically and clinically diverse neuromuscular disorders characterized by skeletal muscle weakness and specific changes in muscle fiber structure. Based on the main pathological changes observed following muscle biopsy, CMs are further classified into nemaline myopathies, central core myopathy, multi-minicore myopathy, core-rod myopathy, centronuclear myopathy, and congenital fiber-type disproportion (CFTD)</w:t>
      </w:r>
      <w:r w:rsidRPr="00EC5A1F">
        <w:rPr>
          <w:rFonts w:ascii="Book Antiqua" w:eastAsia="Book Antiqua" w:hAnsi="Book Antiqua" w:cs="Book Antiqua"/>
          <w:color w:val="000000"/>
          <w:vertAlign w:val="superscript"/>
        </w:rPr>
        <w:t>[1]</w:t>
      </w:r>
      <w:r w:rsidRPr="00EC5A1F">
        <w:rPr>
          <w:rFonts w:ascii="Book Antiqua" w:eastAsia="Book Antiqua" w:hAnsi="Book Antiqua" w:cs="Book Antiqua"/>
          <w:color w:val="000000"/>
        </w:rPr>
        <w:t>. Research has shown that CMs are associated with more than 30 gene mutations</w:t>
      </w:r>
      <w:r w:rsidRPr="00EC5A1F">
        <w:rPr>
          <w:rFonts w:ascii="Book Antiqua" w:eastAsia="Book Antiqua" w:hAnsi="Book Antiqua" w:cs="Book Antiqua"/>
          <w:color w:val="000000"/>
          <w:vertAlign w:val="superscript"/>
        </w:rPr>
        <w:t>[2]</w:t>
      </w:r>
      <w:r w:rsidRPr="00EC5A1F">
        <w:rPr>
          <w:rFonts w:ascii="Book Antiqua" w:eastAsia="Book Antiqua" w:hAnsi="Book Antiqua" w:cs="Book Antiqua"/>
          <w:color w:val="000000"/>
        </w:rPr>
        <w:t>.</w:t>
      </w:r>
    </w:p>
    <w:p w14:paraId="164180E0" w14:textId="093E4E95" w:rsidR="00A54E2C" w:rsidRPr="00EC5A1F" w:rsidRDefault="007917A0" w:rsidP="00EC5A1F">
      <w:pPr>
        <w:snapToGrid w:val="0"/>
        <w:spacing w:line="360" w:lineRule="auto"/>
        <w:ind w:firstLineChars="100" w:firstLine="240"/>
        <w:jc w:val="both"/>
        <w:rPr>
          <w:rFonts w:ascii="Book Antiqua" w:eastAsia="Book Antiqua" w:hAnsi="Book Antiqua" w:cs="Book Antiqua"/>
          <w:color w:val="000000"/>
        </w:rPr>
      </w:pPr>
      <w:r w:rsidRPr="00EC5A1F">
        <w:rPr>
          <w:rFonts w:ascii="Book Antiqua" w:eastAsia="Book Antiqua" w:hAnsi="Book Antiqua" w:cs="Book Antiqua"/>
          <w:color w:val="000000"/>
        </w:rPr>
        <w:t>CFTD is a type of CM that is characterized by selective type 1 muscle fiber atrophy in the absence of other pathological changes. CFTD is usually caused by mutations in</w:t>
      </w:r>
      <w:r w:rsidR="009210CF">
        <w:rPr>
          <w:rFonts w:ascii="Book Antiqua" w:eastAsia="Book Antiqua" w:hAnsi="Book Antiqua" w:cs="Book Antiqua"/>
          <w:color w:val="000000"/>
        </w:rPr>
        <w:t xml:space="preserve"> tropomyosin 3 (</w:t>
      </w:r>
      <w:r w:rsidRPr="00EC5A1F">
        <w:rPr>
          <w:rFonts w:ascii="Book Antiqua" w:eastAsia="Book Antiqua" w:hAnsi="Book Antiqua" w:cs="Book Antiqua"/>
          <w:i/>
          <w:iCs/>
          <w:color w:val="000000"/>
        </w:rPr>
        <w:t>TPM3</w:t>
      </w:r>
      <w:r w:rsidR="009210CF">
        <w:rPr>
          <w:rFonts w:ascii="Book Antiqua" w:eastAsia="Book Antiqua" w:hAnsi="Book Antiqua" w:cs="Book Antiqua"/>
          <w:color w:val="000000"/>
        </w:rPr>
        <w:t>)</w:t>
      </w:r>
      <w:r w:rsidRPr="00EC5A1F">
        <w:rPr>
          <w:rFonts w:ascii="Book Antiqua" w:eastAsia="Book Antiqua" w:hAnsi="Book Antiqua" w:cs="Book Antiqua"/>
          <w:color w:val="000000"/>
        </w:rPr>
        <w:t xml:space="preserve">, </w:t>
      </w:r>
      <w:r w:rsidR="009210CF">
        <w:rPr>
          <w:rFonts w:ascii="Book Antiqua" w:eastAsia="Book Antiqua" w:hAnsi="Book Antiqua" w:cs="Book Antiqua"/>
          <w:color w:val="000000"/>
        </w:rPr>
        <w:t>ryanodine receptor 1</w:t>
      </w:r>
      <w:r w:rsidRPr="00EC5A1F">
        <w:rPr>
          <w:rFonts w:ascii="Book Antiqua" w:eastAsia="Book Antiqua" w:hAnsi="Book Antiqua" w:cs="Book Antiqua"/>
          <w:color w:val="000000"/>
        </w:rPr>
        <w:t xml:space="preserve">, and </w:t>
      </w:r>
      <w:r w:rsidR="009210CF">
        <w:rPr>
          <w:rFonts w:ascii="Book Antiqua" w:eastAsia="Book Antiqua" w:hAnsi="Book Antiqua" w:cs="Book Antiqua"/>
          <w:color w:val="000000"/>
        </w:rPr>
        <w:t>actin alpha 1, skeletal muscle</w:t>
      </w:r>
      <w:r w:rsidRPr="00EC5A1F">
        <w:rPr>
          <w:rFonts w:ascii="Book Antiqua" w:eastAsia="Book Antiqua" w:hAnsi="Book Antiqua" w:cs="Book Antiqua"/>
          <w:color w:val="000000"/>
          <w:vertAlign w:val="superscript"/>
        </w:rPr>
        <w:t>[3]</w:t>
      </w:r>
      <w:r w:rsidRPr="00EC5A1F">
        <w:rPr>
          <w:rFonts w:ascii="Book Antiqua" w:eastAsia="Book Antiqua" w:hAnsi="Book Antiqua" w:cs="Book Antiqua"/>
          <w:color w:val="000000"/>
        </w:rPr>
        <w:t>, wh</w:t>
      </w:r>
      <w:r w:rsidR="009210CF">
        <w:rPr>
          <w:rFonts w:ascii="Book Antiqua" w:eastAsia="Book Antiqua" w:hAnsi="Book Antiqua" w:cs="Book Antiqua"/>
          <w:color w:val="000000"/>
        </w:rPr>
        <w:t>ereas</w:t>
      </w:r>
      <w:r w:rsidRPr="00EC5A1F">
        <w:rPr>
          <w:rFonts w:ascii="Book Antiqua" w:eastAsia="Book Antiqua" w:hAnsi="Book Antiqua" w:cs="Book Antiqua"/>
          <w:color w:val="000000"/>
        </w:rPr>
        <w:t xml:space="preserve"> </w:t>
      </w:r>
      <w:r w:rsidR="009210CF">
        <w:rPr>
          <w:rFonts w:ascii="Book Antiqua" w:eastAsia="Book Antiqua" w:hAnsi="Book Antiqua" w:cs="Book Antiqua"/>
          <w:color w:val="000000"/>
        </w:rPr>
        <w:t>CFTD</w:t>
      </w:r>
      <w:r w:rsidRPr="00EC5A1F">
        <w:rPr>
          <w:rFonts w:ascii="Book Antiqua" w:eastAsia="Book Antiqua" w:hAnsi="Book Antiqua" w:cs="Book Antiqua"/>
          <w:color w:val="000000"/>
        </w:rPr>
        <w:t xml:space="preserve"> due to mutations of</w:t>
      </w:r>
      <w:r w:rsidR="009210CF">
        <w:rPr>
          <w:rFonts w:ascii="Book Antiqua" w:eastAsia="Book Antiqua" w:hAnsi="Book Antiqua" w:cs="Book Antiqua"/>
          <w:color w:val="000000"/>
        </w:rPr>
        <w:t xml:space="preserve"> myosin, heavy chain 7</w:t>
      </w:r>
      <w:r w:rsidRPr="00EC5A1F">
        <w:rPr>
          <w:rFonts w:ascii="Book Antiqua" w:eastAsia="Book Antiqua" w:hAnsi="Book Antiqua" w:cs="Book Antiqua"/>
          <w:color w:val="000000"/>
        </w:rPr>
        <w:t xml:space="preserve">, </w:t>
      </w:r>
      <w:proofErr w:type="spellStart"/>
      <w:r w:rsidR="009210CF">
        <w:rPr>
          <w:rFonts w:ascii="Book Antiqua" w:eastAsia="Book Antiqua" w:hAnsi="Book Antiqua" w:cs="Book Antiqua"/>
          <w:color w:val="000000"/>
        </w:rPr>
        <w:t>selenoprotein</w:t>
      </w:r>
      <w:proofErr w:type="spellEnd"/>
      <w:r w:rsidR="009210CF">
        <w:rPr>
          <w:rFonts w:ascii="Book Antiqua" w:eastAsia="Book Antiqua" w:hAnsi="Book Antiqua" w:cs="Book Antiqua"/>
          <w:color w:val="000000"/>
        </w:rPr>
        <w:t xml:space="preserve"> N</w:t>
      </w:r>
      <w:r w:rsidRPr="00EC5A1F">
        <w:rPr>
          <w:rFonts w:ascii="Book Antiqua" w:eastAsia="Book Antiqua" w:hAnsi="Book Antiqua" w:cs="Book Antiqua"/>
          <w:color w:val="000000"/>
        </w:rPr>
        <w:t xml:space="preserve">, and </w:t>
      </w:r>
      <w:r w:rsidRPr="00EC5A1F">
        <w:rPr>
          <w:rFonts w:ascii="Book Antiqua" w:eastAsia="Book Antiqua" w:hAnsi="Book Antiqua" w:cs="Book Antiqua"/>
          <w:i/>
          <w:iCs/>
          <w:color w:val="000000"/>
        </w:rPr>
        <w:t>TPM2</w:t>
      </w:r>
      <w:r w:rsidRPr="00EC5A1F">
        <w:rPr>
          <w:rFonts w:ascii="Book Antiqua" w:eastAsia="Book Antiqua" w:hAnsi="Book Antiqua" w:cs="Book Antiqua"/>
          <w:color w:val="000000"/>
        </w:rPr>
        <w:t xml:space="preserve"> are relatively rare. </w:t>
      </w:r>
      <w:r w:rsidR="009210CF">
        <w:rPr>
          <w:rFonts w:ascii="Book Antiqua" w:eastAsia="Book Antiqua" w:hAnsi="Book Antiqua" w:cs="Book Antiqua"/>
          <w:color w:val="000000"/>
        </w:rPr>
        <w:t>The p</w:t>
      </w:r>
      <w:r w:rsidRPr="00EC5A1F">
        <w:rPr>
          <w:rFonts w:ascii="Book Antiqua" w:eastAsia="Book Antiqua" w:hAnsi="Book Antiqua" w:cs="Book Antiqua"/>
          <w:color w:val="000000"/>
        </w:rPr>
        <w:t xml:space="preserve">rognosis is generally good, and most patients exhibit a slowly progressive or static course of muscle weakness with hypotonia, respiratory insufficiency, dysphagia, and facial diplegia. Muscle weakness may involve the upper limbs, lower limbs, trunk, neck, and facial muscles; however, the laryngopharyngeal and ocular muscles are spared. General sensations and intelligence quotient </w:t>
      </w:r>
      <w:r w:rsidR="009210CF">
        <w:rPr>
          <w:rFonts w:ascii="Book Antiqua" w:eastAsia="Book Antiqua" w:hAnsi="Book Antiqua" w:cs="Book Antiqua"/>
          <w:color w:val="000000"/>
        </w:rPr>
        <w:t>are</w:t>
      </w:r>
      <w:r w:rsidR="009210CF"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generally preserved, while deep tendon reflexes are diminished or absent. Patients with CFTD usually exhibit characteristic facial features including a thin and long face, a tall palatal arch, spinal deformities, clubfoot, and congenital dislocation of the hip joint. Myogenic damage can be observed on an electromyograph, and histological examinations reveal specific changes, such as a discordant fiber size </w:t>
      </w:r>
      <w:r w:rsidR="009210CF">
        <w:rPr>
          <w:rFonts w:ascii="Book Antiqua" w:eastAsia="Book Antiqua" w:hAnsi="Book Antiqua" w:cs="Book Antiqua"/>
          <w:color w:val="000000"/>
        </w:rPr>
        <w:t>(</w:t>
      </w:r>
      <w:r w:rsidRPr="00EC5A1F">
        <w:rPr>
          <w:rFonts w:ascii="Book Antiqua" w:eastAsia="Book Antiqua" w:hAnsi="Book Antiqua" w:cs="Book Antiqua"/>
          <w:i/>
          <w:iCs/>
          <w:color w:val="000000"/>
        </w:rPr>
        <w:t>i.e.</w:t>
      </w:r>
      <w:r w:rsidRPr="00EC5A1F">
        <w:rPr>
          <w:rFonts w:ascii="Book Antiqua" w:eastAsia="Book Antiqua" w:hAnsi="Book Antiqua" w:cs="Book Antiqua"/>
          <w:color w:val="000000"/>
        </w:rPr>
        <w:t xml:space="preserve"> type 1 fibers significantly </w:t>
      </w:r>
      <w:r w:rsidR="009210CF">
        <w:rPr>
          <w:rFonts w:ascii="Book Antiqua" w:eastAsia="Book Antiqua" w:hAnsi="Book Antiqua" w:cs="Book Antiqua"/>
          <w:color w:val="000000"/>
        </w:rPr>
        <w:t>[</w:t>
      </w:r>
      <w:r w:rsidRPr="00EC5A1F">
        <w:rPr>
          <w:rFonts w:ascii="Book Antiqua" w:eastAsia="Book Antiqua" w:hAnsi="Book Antiqua" w:cs="Book Antiqua"/>
          <w:color w:val="000000"/>
        </w:rPr>
        <w:t>12%</w:t>
      </w:r>
      <w:r w:rsidR="009210CF">
        <w:rPr>
          <w:rFonts w:ascii="Book Antiqua" w:eastAsia="Book Antiqua" w:hAnsi="Book Antiqua" w:cs="Book Antiqua"/>
          <w:color w:val="000000"/>
        </w:rPr>
        <w:t>]</w:t>
      </w:r>
      <w:r w:rsidRPr="00EC5A1F">
        <w:rPr>
          <w:rFonts w:ascii="Book Antiqua" w:eastAsia="Book Antiqua" w:hAnsi="Book Antiqua" w:cs="Book Antiqua"/>
          <w:color w:val="000000"/>
        </w:rPr>
        <w:t xml:space="preserve"> smaller than type 2 fibers</w:t>
      </w:r>
      <w:r w:rsidR="009210CF">
        <w:rPr>
          <w:rFonts w:ascii="Book Antiqua" w:eastAsia="Book Antiqua" w:hAnsi="Book Antiqua" w:cs="Book Antiqua"/>
          <w:color w:val="000000"/>
        </w:rPr>
        <w:t>)</w:t>
      </w:r>
      <w:r w:rsidRPr="00EC5A1F">
        <w:rPr>
          <w:rFonts w:ascii="Book Antiqua" w:eastAsia="Book Antiqua" w:hAnsi="Book Antiqua" w:cs="Book Antiqua"/>
          <w:color w:val="000000"/>
        </w:rPr>
        <w:t>, without other abnormalities.</w:t>
      </w:r>
    </w:p>
    <w:p w14:paraId="375A3A30" w14:textId="365968FF" w:rsidR="00A77B3E" w:rsidRPr="00EC5A1F" w:rsidRDefault="007917A0" w:rsidP="00EC5A1F">
      <w:pPr>
        <w:snapToGrid w:val="0"/>
        <w:spacing w:line="360" w:lineRule="auto"/>
        <w:ind w:firstLineChars="100" w:firstLine="240"/>
        <w:jc w:val="both"/>
        <w:rPr>
          <w:rFonts w:ascii="Book Antiqua" w:eastAsia="Book Antiqua" w:hAnsi="Book Antiqua" w:cs="Book Antiqua"/>
          <w:color w:val="000000"/>
        </w:rPr>
      </w:pPr>
      <w:r w:rsidRPr="00EC5A1F">
        <w:rPr>
          <w:rFonts w:ascii="Book Antiqua" w:eastAsia="Book Antiqua" w:hAnsi="Book Antiqua" w:cs="Book Antiqua"/>
          <w:color w:val="000000"/>
        </w:rPr>
        <w:t xml:space="preserve">CFTD is particularly rare in patients with critical illness. It is often neglected or misdiagnosed, which causes delayed therapy. In this rare case, the patient’s respiratory failure was </w:t>
      </w:r>
      <w:r w:rsidR="009210CF">
        <w:rPr>
          <w:rFonts w:ascii="Book Antiqua" w:eastAsia="Book Antiqua" w:hAnsi="Book Antiqua" w:cs="Book Antiqua"/>
          <w:color w:val="000000"/>
        </w:rPr>
        <w:t xml:space="preserve">initially </w:t>
      </w:r>
      <w:r w:rsidRPr="00EC5A1F">
        <w:rPr>
          <w:rFonts w:ascii="Book Antiqua" w:eastAsia="Book Antiqua" w:hAnsi="Book Antiqua" w:cs="Book Antiqua"/>
          <w:color w:val="000000"/>
        </w:rPr>
        <w:t xml:space="preserve">considered to be caused by cardiopathy or fentanyl administration; however, physical examination along with diagnostic </w:t>
      </w:r>
      <w:r w:rsidRPr="00EC5A1F">
        <w:rPr>
          <w:rFonts w:ascii="Book Antiqua" w:eastAsia="Book Antiqua" w:hAnsi="Book Antiqua" w:cs="Book Antiqua"/>
          <w:color w:val="000000"/>
        </w:rPr>
        <w:lastRenderedPageBreak/>
        <w:t>procedures such as electromyography and biopsy ultimately confirmed CFTD. We review the literature from etiology, clinical manifestation, dia</w:t>
      </w:r>
      <w:r w:rsidR="00E53F1C" w:rsidRPr="00EC5A1F">
        <w:rPr>
          <w:rFonts w:ascii="Book Antiqua" w:eastAsia="Book Antiqua" w:hAnsi="Book Antiqua" w:cs="Book Antiqua"/>
          <w:color w:val="000000"/>
        </w:rPr>
        <w:t>gnosis, and treatments of CFTD.</w:t>
      </w:r>
    </w:p>
    <w:bookmarkEnd w:id="12"/>
    <w:bookmarkEnd w:id="13"/>
    <w:p w14:paraId="1B772320" w14:textId="77777777" w:rsidR="00A77B3E" w:rsidRPr="00EC5A1F" w:rsidRDefault="00A77B3E" w:rsidP="00EC5A1F">
      <w:pPr>
        <w:snapToGrid w:val="0"/>
        <w:spacing w:line="360" w:lineRule="auto"/>
        <w:jc w:val="both"/>
        <w:rPr>
          <w:rFonts w:ascii="Book Antiqua" w:hAnsi="Book Antiqua"/>
        </w:rPr>
      </w:pPr>
    </w:p>
    <w:p w14:paraId="448B346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CASE PRESENTATION</w:t>
      </w:r>
    </w:p>
    <w:p w14:paraId="2B653818"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Chief complaints</w:t>
      </w:r>
    </w:p>
    <w:p w14:paraId="6525B5CD" w14:textId="03658D4B"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On December 13, 2016, a 30-year-old Han Chinese woman in 34</w:t>
      </w:r>
      <w:r w:rsidRPr="00EC5A1F">
        <w:rPr>
          <w:rFonts w:ascii="Book Antiqua" w:eastAsia="Book Antiqua" w:hAnsi="Book Antiqua" w:cs="Book Antiqua"/>
          <w:color w:val="000000"/>
          <w:vertAlign w:val="superscript"/>
        </w:rPr>
        <w:t xml:space="preserve">+6 </w:t>
      </w:r>
      <w:r w:rsidRPr="00EC5A1F">
        <w:rPr>
          <w:rFonts w:ascii="Book Antiqua" w:eastAsia="Book Antiqua" w:hAnsi="Book Antiqua" w:cs="Book Antiqua"/>
          <w:color w:val="000000"/>
        </w:rPr>
        <w:t>wk of pregnancy was admitted to the Department of Obstetrics, First Hospital of Jilin University, due to premature rupture of the fetal membrane and regular contractions for 7 h. </w:t>
      </w:r>
    </w:p>
    <w:p w14:paraId="72BC6571" w14:textId="77777777" w:rsidR="00A77B3E" w:rsidRPr="00EC5A1F" w:rsidRDefault="00A77B3E" w:rsidP="00EC5A1F">
      <w:pPr>
        <w:snapToGrid w:val="0"/>
        <w:spacing w:line="360" w:lineRule="auto"/>
        <w:jc w:val="both"/>
        <w:rPr>
          <w:rFonts w:ascii="Book Antiqua" w:hAnsi="Book Antiqua"/>
        </w:rPr>
      </w:pPr>
    </w:p>
    <w:p w14:paraId="408C967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History of present illness</w:t>
      </w:r>
    </w:p>
    <w:p w14:paraId="6C742039" w14:textId="24181B65"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patient reported no menstrual abnormalities. Her last menstrual period was on April 13, 2016, and the expected delivery date was January 20, 2017. She did not undergo regular prenatal examinations during her pregnancy.</w:t>
      </w:r>
    </w:p>
    <w:p w14:paraId="3E052D3C" w14:textId="77777777" w:rsidR="00A77B3E" w:rsidRPr="00EC5A1F" w:rsidRDefault="00A77B3E" w:rsidP="00EC5A1F">
      <w:pPr>
        <w:snapToGrid w:val="0"/>
        <w:spacing w:line="360" w:lineRule="auto"/>
        <w:jc w:val="both"/>
        <w:rPr>
          <w:rFonts w:ascii="Book Antiqua" w:hAnsi="Book Antiqua"/>
        </w:rPr>
      </w:pPr>
    </w:p>
    <w:p w14:paraId="67A51A7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History of past illness</w:t>
      </w:r>
    </w:p>
    <w:p w14:paraId="43F4D52B" w14:textId="6C52F75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patient reported a development delay in learning to walk at the age of 6 years and had poor exercise endurance. She usually experienced troubled breathing, dizziness, and heavy perspiration after fast walking or running. However, she had</w:t>
      </w:r>
      <w:r w:rsidR="00FC079C">
        <w:rPr>
          <w:rFonts w:ascii="Book Antiqua" w:eastAsia="Book Antiqua" w:hAnsi="Book Antiqua" w:cs="Book Antiqua"/>
          <w:color w:val="000000"/>
        </w:rPr>
        <w:t xml:space="preserve"> </w:t>
      </w:r>
      <w:r w:rsidRPr="00EC5A1F">
        <w:rPr>
          <w:rFonts w:ascii="Book Antiqua" w:eastAsia="Book Antiqua" w:hAnsi="Book Antiqua" w:cs="Book Antiqua"/>
          <w:color w:val="000000"/>
        </w:rPr>
        <w:t>n</w:t>
      </w:r>
      <w:r w:rsidR="00FC079C">
        <w:rPr>
          <w:rFonts w:ascii="Book Antiqua" w:eastAsia="Book Antiqua" w:hAnsi="Book Antiqua" w:cs="Book Antiqua"/>
          <w:color w:val="000000"/>
        </w:rPr>
        <w:t>o</w:t>
      </w:r>
      <w:r w:rsidRPr="00EC5A1F">
        <w:rPr>
          <w:rFonts w:ascii="Book Antiqua" w:eastAsia="Book Antiqua" w:hAnsi="Book Antiqua" w:cs="Book Antiqua"/>
          <w:color w:val="000000"/>
        </w:rPr>
        <w:t xml:space="preserve">t undergone systematic diagnostic procedure and </w:t>
      </w:r>
      <w:r w:rsidR="00FC079C">
        <w:rPr>
          <w:rFonts w:ascii="Book Antiqua" w:eastAsia="Book Antiqua" w:hAnsi="Book Antiqua" w:cs="Book Antiqua"/>
          <w:color w:val="000000"/>
        </w:rPr>
        <w:t>had not been</w:t>
      </w:r>
      <w:r w:rsidR="00FC079C"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diagnosed officially.</w:t>
      </w:r>
    </w:p>
    <w:p w14:paraId="22A2A438" w14:textId="77777777" w:rsidR="00A77B3E" w:rsidRPr="00EC5A1F" w:rsidRDefault="00A77B3E" w:rsidP="00EC5A1F">
      <w:pPr>
        <w:snapToGrid w:val="0"/>
        <w:spacing w:line="360" w:lineRule="auto"/>
        <w:jc w:val="both"/>
        <w:rPr>
          <w:rFonts w:ascii="Book Antiqua" w:hAnsi="Book Antiqua"/>
        </w:rPr>
      </w:pPr>
    </w:p>
    <w:p w14:paraId="5482CAC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Personal and family history</w:t>
      </w:r>
    </w:p>
    <w:p w14:paraId="38A9938D" w14:textId="14FC1C2D" w:rsidR="00A77B3E" w:rsidRPr="00EC5A1F" w:rsidRDefault="00FC079C" w:rsidP="00EC5A1F">
      <w:pPr>
        <w:snapToGrid w:val="0"/>
        <w:spacing w:line="360" w:lineRule="auto"/>
        <w:jc w:val="both"/>
        <w:rPr>
          <w:rFonts w:ascii="Book Antiqua" w:hAnsi="Book Antiqua"/>
        </w:rPr>
      </w:pPr>
      <w:r>
        <w:rPr>
          <w:rFonts w:ascii="Book Antiqua" w:eastAsia="Book Antiqua" w:hAnsi="Book Antiqua" w:cs="Book Antiqua"/>
          <w:color w:val="000000"/>
        </w:rPr>
        <w:t>The patient</w:t>
      </w:r>
      <w:r w:rsidRPr="00EC5A1F">
        <w:rPr>
          <w:rFonts w:ascii="Book Antiqua" w:eastAsia="Book Antiqua" w:hAnsi="Book Antiqua" w:cs="Book Antiqua"/>
          <w:color w:val="000000"/>
        </w:rPr>
        <w:t xml:space="preserve"> </w:t>
      </w:r>
      <w:r w:rsidR="007917A0" w:rsidRPr="00EC5A1F">
        <w:rPr>
          <w:rFonts w:ascii="Book Antiqua" w:eastAsia="Book Antiqua" w:hAnsi="Book Antiqua" w:cs="Book Antiqua"/>
          <w:color w:val="000000"/>
        </w:rPr>
        <w:t>was unemployed</w:t>
      </w:r>
      <w:r>
        <w:rPr>
          <w:rFonts w:ascii="Book Antiqua" w:eastAsia="Book Antiqua" w:hAnsi="Book Antiqua" w:cs="Book Antiqua"/>
          <w:color w:val="000000"/>
        </w:rPr>
        <w:t>, and</w:t>
      </w:r>
      <w:r w:rsidR="007917A0" w:rsidRPr="00EC5A1F">
        <w:rPr>
          <w:rFonts w:ascii="Book Antiqua" w:eastAsia="Book Antiqua" w:hAnsi="Book Antiqua" w:cs="Book Antiqua"/>
          <w:color w:val="000000"/>
        </w:rPr>
        <w:t xml:space="preserve"> had no history of smoking or drinking. No pertinent family history was presented.</w:t>
      </w:r>
    </w:p>
    <w:p w14:paraId="5C8E5399" w14:textId="77777777" w:rsidR="00A77B3E" w:rsidRPr="00EC5A1F" w:rsidRDefault="00A77B3E" w:rsidP="00EC5A1F">
      <w:pPr>
        <w:snapToGrid w:val="0"/>
        <w:spacing w:line="360" w:lineRule="auto"/>
        <w:jc w:val="both"/>
        <w:rPr>
          <w:rFonts w:ascii="Book Antiqua" w:hAnsi="Book Antiqua"/>
        </w:rPr>
      </w:pPr>
    </w:p>
    <w:p w14:paraId="5B2A0A7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Physical examination</w:t>
      </w:r>
    </w:p>
    <w:p w14:paraId="76DF8689" w14:textId="2FEB5815" w:rsidR="00A77B3E" w:rsidRPr="00EC5A1F" w:rsidRDefault="007917A0" w:rsidP="00EC5A1F">
      <w:pPr>
        <w:snapToGrid w:val="0"/>
        <w:spacing w:line="360" w:lineRule="auto"/>
        <w:jc w:val="both"/>
        <w:rPr>
          <w:rFonts w:ascii="Book Antiqua" w:hAnsi="Book Antiqua"/>
        </w:rPr>
      </w:pPr>
      <w:bookmarkStart w:id="14" w:name="OLE_LINK23"/>
      <w:bookmarkStart w:id="15" w:name="OLE_LINK24"/>
      <w:r w:rsidRPr="00EC5A1F">
        <w:rPr>
          <w:rFonts w:ascii="Book Antiqua" w:eastAsia="Book Antiqua" w:hAnsi="Book Antiqua" w:cs="Book Antiqua"/>
          <w:color w:val="000000"/>
        </w:rPr>
        <w:lastRenderedPageBreak/>
        <w:t>A physical examination upon admission revealed that her general condition was poor (temperature: 36.5 °C, pulse: 126 beats per min, respiratory rate: 28 breaths per min, blood pressure: 153/78 mmHg, oxygen saturation: 83%), and she exhibited cyanosis and shortness of breath. An abdominal examination revealed that she was in the third trimester</w:t>
      </w:r>
      <w:r w:rsidR="00FC079C">
        <w:rPr>
          <w:rFonts w:ascii="Book Antiqua" w:eastAsia="Book Antiqua" w:hAnsi="Book Antiqua" w:cs="Book Antiqua"/>
          <w:color w:val="000000"/>
        </w:rPr>
        <w:t>,</w:t>
      </w:r>
      <w:r w:rsidRPr="00EC5A1F">
        <w:rPr>
          <w:rFonts w:ascii="Book Antiqua" w:eastAsia="Book Antiqua" w:hAnsi="Book Antiqua" w:cs="Book Antiqua"/>
          <w:color w:val="000000"/>
        </w:rPr>
        <w:t xml:space="preserve"> and the fetal heart rate was 145 beats per min. Pelvic examination revealed that her cervix was dilated to approximately 10 cm.</w:t>
      </w:r>
    </w:p>
    <w:bookmarkEnd w:id="14"/>
    <w:bookmarkEnd w:id="15"/>
    <w:p w14:paraId="78392EC7" w14:textId="77777777" w:rsidR="00A77B3E" w:rsidRPr="00EC5A1F" w:rsidRDefault="00A77B3E" w:rsidP="00EC5A1F">
      <w:pPr>
        <w:snapToGrid w:val="0"/>
        <w:spacing w:line="360" w:lineRule="auto"/>
        <w:jc w:val="both"/>
        <w:rPr>
          <w:rFonts w:ascii="Book Antiqua" w:hAnsi="Book Antiqua"/>
        </w:rPr>
      </w:pPr>
    </w:p>
    <w:p w14:paraId="67E95142" w14:textId="77777777" w:rsidR="003F5926"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Laboratory examinations</w:t>
      </w:r>
    </w:p>
    <w:p w14:paraId="3EFAECD2" w14:textId="0906E0C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patient’s serum troponin level was normal, as were her liver function, renal function, and routine blood test results.</w:t>
      </w:r>
    </w:p>
    <w:p w14:paraId="3B5C07C3" w14:textId="77777777" w:rsidR="00A77B3E" w:rsidRPr="00EC5A1F" w:rsidRDefault="00A77B3E" w:rsidP="00EC5A1F">
      <w:pPr>
        <w:snapToGrid w:val="0"/>
        <w:spacing w:line="360" w:lineRule="auto"/>
        <w:jc w:val="both"/>
        <w:rPr>
          <w:rFonts w:ascii="Book Antiqua" w:hAnsi="Book Antiqua"/>
        </w:rPr>
      </w:pPr>
    </w:p>
    <w:p w14:paraId="54A284A7"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Imaging examinations</w:t>
      </w:r>
    </w:p>
    <w:p w14:paraId="79C7D913" w14:textId="0A5F6861"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No imaging examination was performed in the </w:t>
      </w:r>
      <w:r w:rsidR="006D361A" w:rsidRPr="00EC5A1F">
        <w:rPr>
          <w:rFonts w:ascii="Book Antiqua" w:eastAsia="Book Antiqua" w:hAnsi="Book Antiqua" w:cs="Book Antiqua"/>
          <w:color w:val="000000"/>
        </w:rPr>
        <w:t>D</w:t>
      </w:r>
      <w:r w:rsidRPr="00EC5A1F">
        <w:rPr>
          <w:rFonts w:ascii="Book Antiqua" w:eastAsia="Book Antiqua" w:hAnsi="Book Antiqua" w:cs="Book Antiqua"/>
          <w:color w:val="000000"/>
        </w:rPr>
        <w:t xml:space="preserve">epartment of </w:t>
      </w:r>
      <w:r w:rsidR="006D361A" w:rsidRPr="00EC5A1F">
        <w:rPr>
          <w:rFonts w:ascii="Book Antiqua" w:eastAsia="Book Antiqua" w:hAnsi="Book Antiqua" w:cs="Book Antiqua"/>
          <w:color w:val="000000"/>
        </w:rPr>
        <w:t>O</w:t>
      </w:r>
      <w:r w:rsidRPr="00EC5A1F">
        <w:rPr>
          <w:rFonts w:ascii="Book Antiqua" w:eastAsia="Book Antiqua" w:hAnsi="Book Antiqua" w:cs="Book Antiqua"/>
          <w:color w:val="000000"/>
        </w:rPr>
        <w:t>bstetrics because of the</w:t>
      </w:r>
      <w:r w:rsidR="0029341F"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emergency situation.</w:t>
      </w:r>
    </w:p>
    <w:p w14:paraId="02DFA903" w14:textId="77777777" w:rsidR="00A77B3E" w:rsidRPr="00EC5A1F" w:rsidRDefault="00A77B3E" w:rsidP="00EC5A1F">
      <w:pPr>
        <w:snapToGrid w:val="0"/>
        <w:spacing w:line="360" w:lineRule="auto"/>
        <w:jc w:val="both"/>
        <w:rPr>
          <w:rFonts w:ascii="Book Antiqua" w:hAnsi="Book Antiqua"/>
        </w:rPr>
      </w:pPr>
    </w:p>
    <w:p w14:paraId="59639C59" w14:textId="5026F522" w:rsidR="00A77B3E" w:rsidRPr="00EC5A1F" w:rsidRDefault="00E53F1C" w:rsidP="00EC5A1F">
      <w:pPr>
        <w:snapToGrid w:val="0"/>
        <w:spacing w:line="360" w:lineRule="auto"/>
        <w:jc w:val="both"/>
        <w:rPr>
          <w:rFonts w:ascii="Book Antiqua" w:hAnsi="Book Antiqua"/>
          <w:i/>
        </w:rPr>
      </w:pPr>
      <w:r w:rsidRPr="00EC5A1F">
        <w:rPr>
          <w:rFonts w:ascii="Book Antiqua" w:eastAsia="Book Antiqua" w:hAnsi="Book Antiqua" w:cs="Book Antiqua"/>
          <w:b/>
          <w:i/>
          <w:color w:val="000000"/>
        </w:rPr>
        <w:t>Medical management</w:t>
      </w:r>
    </w:p>
    <w:p w14:paraId="2ABD6EA9" w14:textId="066744C8" w:rsidR="000B3492" w:rsidRPr="00EC5A1F" w:rsidRDefault="007917A0" w:rsidP="00EC5A1F">
      <w:pPr>
        <w:snapToGrid w:val="0"/>
        <w:spacing w:line="360" w:lineRule="auto"/>
        <w:jc w:val="both"/>
        <w:rPr>
          <w:rFonts w:ascii="Book Antiqua" w:eastAsia="Book Antiqua" w:hAnsi="Book Antiqua" w:cs="Book Antiqua"/>
          <w:color w:val="000000"/>
        </w:rPr>
      </w:pPr>
      <w:bookmarkStart w:id="16" w:name="OLE_LINK11"/>
      <w:bookmarkStart w:id="17" w:name="OLE_LINK12"/>
      <w:r w:rsidRPr="00EC5A1F">
        <w:rPr>
          <w:rFonts w:ascii="Book Antiqua" w:eastAsia="Book Antiqua" w:hAnsi="Book Antiqua" w:cs="Book Antiqua"/>
          <w:color w:val="000000"/>
        </w:rPr>
        <w:t>She was transferred to the labor room immediately. Considering her low oxygen saturation, a heart disease could not be ruled out. Therefore, perineal incision and forceps were used to assist the vaginal delivery and shorten the second stage of labor. A pre-term female neonate was delivered vaginally. Fentanyl (0.002</w:t>
      </w:r>
      <w:r w:rsidR="000B3492"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mg/</w:t>
      </w:r>
      <w:r w:rsidR="00E53F1C" w:rsidRPr="00EC5A1F">
        <w:rPr>
          <w:rFonts w:ascii="Book Antiqua" w:eastAsia="Book Antiqua" w:hAnsi="Book Antiqua" w:cs="Book Antiqua"/>
          <w:color w:val="000000"/>
        </w:rPr>
        <w:t>k</w:t>
      </w:r>
      <w:r w:rsidRPr="00EC5A1F">
        <w:rPr>
          <w:rFonts w:ascii="Book Antiqua" w:eastAsia="Book Antiqua" w:hAnsi="Book Antiqua" w:cs="Book Antiqua"/>
          <w:color w:val="000000"/>
        </w:rPr>
        <w:t>g) was slowly intravenous</w:t>
      </w:r>
      <w:r w:rsidR="00FC079C">
        <w:rPr>
          <w:rFonts w:ascii="Book Antiqua" w:eastAsia="Book Antiqua" w:hAnsi="Book Antiqua" w:cs="Book Antiqua"/>
          <w:color w:val="000000"/>
        </w:rPr>
        <w:t>ly</w:t>
      </w:r>
      <w:r w:rsidRPr="00EC5A1F">
        <w:rPr>
          <w:rFonts w:ascii="Book Antiqua" w:eastAsia="Book Antiqua" w:hAnsi="Book Antiqua" w:cs="Book Antiqua"/>
          <w:color w:val="000000"/>
        </w:rPr>
        <w:t xml:space="preserve"> injected to relieve her pain and reduce the cardiac load. However, she continued to experience shortness of breath. Her cyanosis worsened, her heart rate was 120 beats per min, and her blood oxygen saturation ranged from 80</w:t>
      </w:r>
      <w:r w:rsidR="000B3492" w:rsidRPr="00EC5A1F">
        <w:rPr>
          <w:rFonts w:ascii="Book Antiqua" w:eastAsia="Book Antiqua" w:hAnsi="Book Antiqua" w:cs="Book Antiqua"/>
          <w:color w:val="000000"/>
        </w:rPr>
        <w:t>%-</w:t>
      </w:r>
      <w:r w:rsidRPr="00EC5A1F">
        <w:rPr>
          <w:rFonts w:ascii="Book Antiqua" w:eastAsia="Book Antiqua" w:hAnsi="Book Antiqua" w:cs="Book Antiqua"/>
          <w:color w:val="000000"/>
        </w:rPr>
        <w:t>85</w:t>
      </w:r>
      <w:r w:rsidR="000B3492"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She was transferred to the intensive care unit immediately.</w:t>
      </w:r>
    </w:p>
    <w:p w14:paraId="5D71EE61" w14:textId="2B819967" w:rsidR="00A77B3E" w:rsidRPr="00EC5A1F" w:rsidRDefault="007917A0" w:rsidP="00EC5A1F">
      <w:pPr>
        <w:snapToGrid w:val="0"/>
        <w:spacing w:line="360" w:lineRule="auto"/>
        <w:ind w:firstLineChars="100" w:firstLine="240"/>
        <w:jc w:val="both"/>
        <w:rPr>
          <w:rFonts w:ascii="Book Antiqua" w:hAnsi="Book Antiqua"/>
        </w:rPr>
      </w:pPr>
      <w:r w:rsidRPr="00EC5A1F">
        <w:rPr>
          <w:rFonts w:ascii="Book Antiqua" w:eastAsia="Book Antiqua" w:hAnsi="Book Antiqua" w:cs="Book Antiqua"/>
          <w:color w:val="000000"/>
        </w:rPr>
        <w:t xml:space="preserve">The patient was cyanotic and </w:t>
      </w:r>
      <w:r w:rsidR="00FC079C">
        <w:rPr>
          <w:rFonts w:ascii="Book Antiqua" w:eastAsia="Book Antiqua" w:hAnsi="Book Antiqua" w:cs="Book Antiqua"/>
          <w:color w:val="000000"/>
        </w:rPr>
        <w:t>lacked</w:t>
      </w:r>
      <w:r w:rsidR="00FC079C"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spontaneous breathing when admitted to the </w:t>
      </w:r>
      <w:r w:rsidR="00A54E2C" w:rsidRPr="00EC5A1F">
        <w:rPr>
          <w:rFonts w:ascii="Book Antiqua" w:eastAsia="Book Antiqua" w:hAnsi="Book Antiqua" w:cs="Book Antiqua"/>
          <w:color w:val="000000"/>
        </w:rPr>
        <w:t>intensive care unit</w:t>
      </w:r>
      <w:r w:rsidRPr="00EC5A1F">
        <w:rPr>
          <w:rFonts w:ascii="Book Antiqua" w:eastAsia="Book Antiqua" w:hAnsi="Book Antiqua" w:cs="Book Antiqua"/>
          <w:color w:val="000000"/>
        </w:rPr>
        <w:t>. Immediately, endotracheal intubation was performed and the patient was put on ventilator-assisted respiration. Although,</w:t>
      </w:r>
      <w:r w:rsidR="00FC079C">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physical examination revealed a body mass index of 15.6, all other findings were normal. </w:t>
      </w:r>
      <w:r w:rsidRPr="00EC5A1F">
        <w:rPr>
          <w:rFonts w:ascii="Book Antiqua" w:eastAsia="Book Antiqua" w:hAnsi="Book Antiqua" w:cs="Book Antiqua"/>
          <w:color w:val="000000"/>
        </w:rPr>
        <w:lastRenderedPageBreak/>
        <w:t>Recovery of spontaneous breathing was observed soon after intubation. Her oxygen saturation reached 100</w:t>
      </w:r>
      <w:r w:rsidR="000B3492"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with low respiratory support parameters. Tracheal intubation was removed on the second day postpartum.</w:t>
      </w:r>
    </w:p>
    <w:bookmarkEnd w:id="16"/>
    <w:bookmarkEnd w:id="17"/>
    <w:p w14:paraId="76D2ED3B" w14:textId="77777777" w:rsidR="00A77B3E" w:rsidRPr="00EC5A1F" w:rsidRDefault="00A77B3E" w:rsidP="00EC5A1F">
      <w:pPr>
        <w:snapToGrid w:val="0"/>
        <w:spacing w:line="360" w:lineRule="auto"/>
        <w:jc w:val="both"/>
        <w:rPr>
          <w:rFonts w:ascii="Book Antiqua" w:hAnsi="Book Antiqua"/>
        </w:rPr>
      </w:pPr>
    </w:p>
    <w:p w14:paraId="14E3E327" w14:textId="635418F7" w:rsidR="00A77B3E" w:rsidRPr="00EC5A1F" w:rsidRDefault="00E53F1C" w:rsidP="00EC5A1F">
      <w:pPr>
        <w:snapToGrid w:val="0"/>
        <w:spacing w:line="360" w:lineRule="auto"/>
        <w:jc w:val="both"/>
        <w:rPr>
          <w:rFonts w:ascii="Book Antiqua" w:hAnsi="Book Antiqua"/>
          <w:i/>
        </w:rPr>
      </w:pPr>
      <w:r w:rsidRPr="00EC5A1F">
        <w:rPr>
          <w:rFonts w:ascii="Book Antiqua" w:eastAsia="Book Antiqua" w:hAnsi="Book Antiqua" w:cs="Book Antiqua"/>
          <w:b/>
          <w:i/>
          <w:color w:val="000000"/>
        </w:rPr>
        <w:t>Further diagnostic work-up</w:t>
      </w:r>
    </w:p>
    <w:p w14:paraId="058E063F" w14:textId="1C8C561A" w:rsidR="00A77B3E" w:rsidRPr="00EC5A1F" w:rsidRDefault="007917A0" w:rsidP="00EC5A1F">
      <w:pPr>
        <w:snapToGrid w:val="0"/>
        <w:spacing w:line="360" w:lineRule="auto"/>
        <w:jc w:val="both"/>
        <w:rPr>
          <w:rFonts w:ascii="Book Antiqua" w:hAnsi="Book Antiqua"/>
        </w:rPr>
      </w:pPr>
      <w:bookmarkStart w:id="18" w:name="OLE_LINK25"/>
      <w:bookmarkStart w:id="19" w:name="OLE_LINK26"/>
      <w:r w:rsidRPr="00EC5A1F">
        <w:rPr>
          <w:rFonts w:ascii="Book Antiqua" w:eastAsia="Book Antiqua" w:hAnsi="Book Antiqua" w:cs="Book Antiqua"/>
          <w:color w:val="000000"/>
        </w:rPr>
        <w:t xml:space="preserve">Her cardiac color </w:t>
      </w:r>
      <w:r w:rsidR="00E53F1C" w:rsidRPr="00EC5A1F">
        <w:rPr>
          <w:rFonts w:ascii="Book Antiqua" w:eastAsia="Book Antiqua" w:hAnsi="Book Antiqua" w:cs="Book Antiqua"/>
          <w:color w:val="000000"/>
        </w:rPr>
        <w:t xml:space="preserve">Doppler </w:t>
      </w:r>
      <w:r w:rsidRPr="00EC5A1F">
        <w:rPr>
          <w:rFonts w:ascii="Book Antiqua" w:eastAsia="Book Antiqua" w:hAnsi="Book Antiqua" w:cs="Book Antiqua"/>
          <w:color w:val="000000"/>
        </w:rPr>
        <w:t>ultrasound and electrocardiography were normal. A careful physical examination revealed that she had certain characteristic facial features (Figure 1), most notably a thin, elongated face</w:t>
      </w:r>
      <w:r w:rsidR="00513251">
        <w:rPr>
          <w:rFonts w:ascii="Book Antiqua" w:eastAsia="Book Antiqua" w:hAnsi="Book Antiqua" w:cs="Book Antiqua"/>
          <w:color w:val="000000"/>
        </w:rPr>
        <w:t>,</w:t>
      </w:r>
      <w:r w:rsidRPr="00EC5A1F">
        <w:rPr>
          <w:rFonts w:ascii="Book Antiqua" w:eastAsia="Book Antiqua" w:hAnsi="Book Antiqua" w:cs="Book Antiqua"/>
          <w:color w:val="000000"/>
        </w:rPr>
        <w:t xml:space="preserve"> and a high arched palate. Moreover, muscle volume was less in the limbs, trunk, face, and neck (Figure 2), and she exhibited scoliosis with a wad</w:t>
      </w:r>
      <w:r w:rsidR="00E53F1C" w:rsidRPr="00EC5A1F">
        <w:rPr>
          <w:rFonts w:ascii="Book Antiqua" w:eastAsia="Book Antiqua" w:hAnsi="Book Antiqua" w:cs="Book Antiqua"/>
          <w:color w:val="000000"/>
        </w:rPr>
        <w:t>dling gait. Computed tomography</w:t>
      </w:r>
      <w:r w:rsidRPr="00EC5A1F">
        <w:rPr>
          <w:rFonts w:ascii="Book Antiqua" w:eastAsia="Book Antiqua" w:hAnsi="Book Antiqua" w:cs="Book Antiqua"/>
          <w:color w:val="000000"/>
        </w:rPr>
        <w:t xml:space="preserve"> of the chest (Figure 3) revealed scoliosis. Considering the clinical manifestation and physical examination of the patient, motor neuropathy and respiratory muscular disease could not be excluded. Electromyography suggested a myopathic process (Figure 4). Biopsy of the left bicep brachia revealed a predominance of type 1 muscle fiber atrophy in the absence of other structural abnormalities, such as that of the rods or cores (Figure 5). Our patient's parents and brothers exhibited no signs of CM. They declined to undergo genetic testing.</w:t>
      </w:r>
    </w:p>
    <w:bookmarkEnd w:id="18"/>
    <w:bookmarkEnd w:id="19"/>
    <w:p w14:paraId="34923F68" w14:textId="77777777" w:rsidR="00A77B3E" w:rsidRPr="00EC5A1F" w:rsidRDefault="00A77B3E" w:rsidP="00EC5A1F">
      <w:pPr>
        <w:snapToGrid w:val="0"/>
        <w:spacing w:line="360" w:lineRule="auto"/>
        <w:jc w:val="both"/>
        <w:rPr>
          <w:rFonts w:ascii="Book Antiqua" w:hAnsi="Book Antiqua"/>
        </w:rPr>
      </w:pPr>
    </w:p>
    <w:p w14:paraId="69974C2D"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FINAL DIAGNOSIS</w:t>
      </w:r>
    </w:p>
    <w:p w14:paraId="6C523A8E"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findings were indicative of CFTD. </w:t>
      </w:r>
    </w:p>
    <w:p w14:paraId="299D3C1E" w14:textId="77777777" w:rsidR="00A77B3E" w:rsidRPr="00EC5A1F" w:rsidRDefault="00A77B3E" w:rsidP="00EC5A1F">
      <w:pPr>
        <w:snapToGrid w:val="0"/>
        <w:spacing w:line="360" w:lineRule="auto"/>
        <w:jc w:val="both"/>
        <w:rPr>
          <w:rFonts w:ascii="Book Antiqua" w:hAnsi="Book Antiqua"/>
        </w:rPr>
      </w:pPr>
    </w:p>
    <w:p w14:paraId="10181F5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TREATMENT</w:t>
      </w:r>
    </w:p>
    <w:p w14:paraId="087741A6" w14:textId="1968E8C6" w:rsidR="00A77B3E" w:rsidRPr="00EC5A1F" w:rsidRDefault="00B62BE4" w:rsidP="00EC5A1F">
      <w:pPr>
        <w:snapToGrid w:val="0"/>
        <w:spacing w:line="360" w:lineRule="auto"/>
        <w:jc w:val="both"/>
        <w:rPr>
          <w:rFonts w:ascii="Book Antiqua" w:hAnsi="Book Antiqua"/>
        </w:rPr>
      </w:pPr>
      <w:bookmarkStart w:id="20" w:name="OLE_LINK27"/>
      <w:bookmarkStart w:id="21" w:name="OLE_LINK28"/>
      <w:r>
        <w:rPr>
          <w:rFonts w:ascii="Book Antiqua" w:eastAsia="Book Antiqua" w:hAnsi="Book Antiqua" w:cs="Book Antiqua"/>
          <w:color w:val="000000"/>
        </w:rPr>
        <w:t>At 10 h</w:t>
      </w:r>
      <w:r w:rsidR="007917A0" w:rsidRPr="00EC5A1F">
        <w:rPr>
          <w:rFonts w:ascii="Book Antiqua" w:eastAsia="Book Antiqua" w:hAnsi="Book Antiqua" w:cs="Book Antiqua"/>
          <w:color w:val="000000"/>
        </w:rPr>
        <w:t xml:space="preserve"> after extubation, the patient presented with carbon dioxide retention, hypoxemia, and respiratory distress. She became lethargic, her respiratory rate dropped to 10 breaths per min, and blood gas analysis revealed a</w:t>
      </w:r>
      <w:r w:rsidR="003F5926" w:rsidRPr="00EC5A1F">
        <w:rPr>
          <w:rFonts w:ascii="Book Antiqua" w:eastAsia="Book Antiqua" w:hAnsi="Book Antiqua" w:cs="Book Antiqua"/>
          <w:color w:val="000000"/>
        </w:rPr>
        <w:t>n</w:t>
      </w:r>
      <w:r w:rsidR="007917A0" w:rsidRPr="00EC5A1F">
        <w:rPr>
          <w:rFonts w:ascii="Book Antiqua" w:eastAsia="Book Antiqua" w:hAnsi="Book Antiqua" w:cs="Book Antiqua"/>
          <w:color w:val="000000"/>
        </w:rPr>
        <w:t xml:space="preserve"> </w:t>
      </w:r>
      <w:r w:rsidR="003F5926" w:rsidRPr="00EC5A1F">
        <w:rPr>
          <w:rFonts w:ascii="Book Antiqua" w:eastAsia="Book Antiqua" w:hAnsi="Book Antiqua" w:cs="Book Antiqua"/>
          <w:color w:val="000000"/>
        </w:rPr>
        <w:t>oxygen partial pressure</w:t>
      </w:r>
      <w:r w:rsidR="007917A0" w:rsidRPr="00EC5A1F">
        <w:rPr>
          <w:rFonts w:ascii="Book Antiqua" w:eastAsia="Book Antiqua" w:hAnsi="Book Antiqua" w:cs="Book Antiqua"/>
          <w:color w:val="000000"/>
        </w:rPr>
        <w:t xml:space="preserve"> of 65</w:t>
      </w:r>
      <w:r w:rsidR="00A54E2C" w:rsidRPr="00EC5A1F">
        <w:rPr>
          <w:rFonts w:ascii="Book Antiqua" w:eastAsia="Book Antiqua" w:hAnsi="Book Antiqua" w:cs="Book Antiqua"/>
          <w:color w:val="000000"/>
        </w:rPr>
        <w:t>-</w:t>
      </w:r>
      <w:r w:rsidR="007917A0" w:rsidRPr="00EC5A1F">
        <w:rPr>
          <w:rFonts w:ascii="Book Antiqua" w:eastAsia="Book Antiqua" w:hAnsi="Book Antiqua" w:cs="Book Antiqua"/>
          <w:color w:val="000000"/>
        </w:rPr>
        <w:t xml:space="preserve">78 mmHg and a </w:t>
      </w:r>
      <w:r w:rsidR="003F5926" w:rsidRPr="00EC5A1F">
        <w:rPr>
          <w:rFonts w:ascii="Book Antiqua" w:eastAsia="Book Antiqua" w:hAnsi="Book Antiqua" w:cs="Book Antiqua"/>
          <w:color w:val="000000"/>
        </w:rPr>
        <w:t>partial pressure of carbon dioxide</w:t>
      </w:r>
      <w:r w:rsidR="007917A0" w:rsidRPr="00EC5A1F">
        <w:rPr>
          <w:rFonts w:ascii="Book Antiqua" w:eastAsia="Book Antiqua" w:hAnsi="Book Antiqua" w:cs="Book Antiqua"/>
          <w:color w:val="000000"/>
        </w:rPr>
        <w:t xml:space="preserve"> of 64</w:t>
      </w:r>
      <w:r w:rsidR="00A54E2C" w:rsidRPr="00EC5A1F">
        <w:rPr>
          <w:rFonts w:ascii="Book Antiqua" w:eastAsia="Book Antiqua" w:hAnsi="Book Antiqua" w:cs="Book Antiqua"/>
          <w:color w:val="000000"/>
        </w:rPr>
        <w:t>-</w:t>
      </w:r>
      <w:r w:rsidR="007917A0" w:rsidRPr="00EC5A1F">
        <w:rPr>
          <w:rFonts w:ascii="Book Antiqua" w:eastAsia="Book Antiqua" w:hAnsi="Book Antiqua" w:cs="Book Antiqua"/>
          <w:color w:val="000000"/>
        </w:rPr>
        <w:t xml:space="preserve">85 mmHg. Intermittent use of a noninvasive ventilator attenuated her symptoms. The patient firmly requested to be discharged due to personal reasons and was discharged </w:t>
      </w:r>
      <w:r w:rsidR="00D24E64">
        <w:rPr>
          <w:rFonts w:ascii="Book Antiqua" w:eastAsia="Book Antiqua" w:hAnsi="Book Antiqua" w:cs="Book Antiqua"/>
          <w:color w:val="000000"/>
        </w:rPr>
        <w:t>4 d</w:t>
      </w:r>
      <w:r w:rsidR="007917A0" w:rsidRPr="00EC5A1F">
        <w:rPr>
          <w:rFonts w:ascii="Book Antiqua" w:eastAsia="Book Antiqua" w:hAnsi="Book Antiqua" w:cs="Book Antiqua"/>
          <w:color w:val="000000"/>
        </w:rPr>
        <w:t xml:space="preserve"> after delivery. However, she was re-admitted the same day due to </w:t>
      </w:r>
      <w:r w:rsidR="007917A0" w:rsidRPr="00EC5A1F">
        <w:rPr>
          <w:rFonts w:ascii="Book Antiqua" w:eastAsia="Book Antiqua" w:hAnsi="Book Antiqua" w:cs="Book Antiqua"/>
          <w:color w:val="000000"/>
        </w:rPr>
        <w:lastRenderedPageBreak/>
        <w:t>carbon dioxide retention. A noninvasive ventilator was used intermittently to relieve her symptoms.</w:t>
      </w:r>
    </w:p>
    <w:bookmarkEnd w:id="20"/>
    <w:bookmarkEnd w:id="21"/>
    <w:p w14:paraId="621E2624" w14:textId="77777777" w:rsidR="00A77B3E" w:rsidRPr="00EC5A1F" w:rsidRDefault="00A77B3E" w:rsidP="00EC5A1F">
      <w:pPr>
        <w:snapToGrid w:val="0"/>
        <w:spacing w:line="360" w:lineRule="auto"/>
        <w:jc w:val="both"/>
        <w:rPr>
          <w:rFonts w:ascii="Book Antiqua" w:hAnsi="Book Antiqua"/>
        </w:rPr>
      </w:pPr>
    </w:p>
    <w:p w14:paraId="39AA0CB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OUTCOME AND FOLLOW-UP</w:t>
      </w:r>
    </w:p>
    <w:p w14:paraId="4BB5C56E" w14:textId="361CB91C"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She was weaned from the noninvasive ventilator 3 d later and discharged from the hospital. The patient was advised to rest and reduce physical labor in her daily life. We recommended genetic test for her family including the child although they all refused. The patient did</w:t>
      </w:r>
      <w:r w:rsidR="00D24E64">
        <w:rPr>
          <w:rFonts w:ascii="Book Antiqua" w:eastAsia="Book Antiqua" w:hAnsi="Book Antiqua" w:cs="Book Antiqua"/>
          <w:color w:val="000000"/>
        </w:rPr>
        <w:t xml:space="preserve"> </w:t>
      </w:r>
      <w:r w:rsidRPr="00EC5A1F">
        <w:rPr>
          <w:rFonts w:ascii="Book Antiqua" w:eastAsia="Book Antiqua" w:hAnsi="Book Antiqua" w:cs="Book Antiqua"/>
          <w:color w:val="000000"/>
        </w:rPr>
        <w:t>n</w:t>
      </w:r>
      <w:r w:rsidR="00D24E64">
        <w:rPr>
          <w:rFonts w:ascii="Book Antiqua" w:eastAsia="Book Antiqua" w:hAnsi="Book Antiqua" w:cs="Book Antiqua"/>
          <w:color w:val="000000"/>
        </w:rPr>
        <w:t>o</w:t>
      </w:r>
      <w:r w:rsidRPr="00EC5A1F">
        <w:rPr>
          <w:rFonts w:ascii="Book Antiqua" w:eastAsia="Book Antiqua" w:hAnsi="Book Antiqua" w:cs="Book Antiqua"/>
          <w:color w:val="000000"/>
        </w:rPr>
        <w:t>t attend follow-up visit</w:t>
      </w:r>
      <w:r w:rsidR="00D24E64">
        <w:rPr>
          <w:rFonts w:ascii="Book Antiqua" w:eastAsia="Book Antiqua" w:hAnsi="Book Antiqua" w:cs="Book Antiqua"/>
          <w:color w:val="000000"/>
        </w:rPr>
        <w:t>s</w:t>
      </w:r>
      <w:r w:rsidRPr="00EC5A1F">
        <w:rPr>
          <w:rFonts w:ascii="Book Antiqua" w:eastAsia="Book Antiqua" w:hAnsi="Book Antiqua" w:cs="Book Antiqua"/>
          <w:color w:val="000000"/>
        </w:rPr>
        <w:t xml:space="preserve"> at our hospital</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thus</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follow</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up data </w:t>
      </w:r>
      <w:r w:rsidR="00D24E64">
        <w:rPr>
          <w:rFonts w:ascii="Book Antiqua" w:eastAsia="Book Antiqua" w:hAnsi="Book Antiqua" w:cs="Book Antiqua"/>
          <w:color w:val="000000"/>
        </w:rPr>
        <w:t xml:space="preserve">are </w:t>
      </w:r>
      <w:r w:rsidRPr="00EC5A1F">
        <w:rPr>
          <w:rFonts w:ascii="Book Antiqua" w:eastAsia="Book Antiqua" w:hAnsi="Book Antiqua" w:cs="Book Antiqua"/>
          <w:color w:val="000000"/>
        </w:rPr>
        <w:t>not available.</w:t>
      </w:r>
    </w:p>
    <w:p w14:paraId="1763F2B7" w14:textId="77777777" w:rsidR="00A77B3E" w:rsidRPr="00EC5A1F" w:rsidRDefault="00A77B3E" w:rsidP="00EC5A1F">
      <w:pPr>
        <w:snapToGrid w:val="0"/>
        <w:spacing w:line="360" w:lineRule="auto"/>
        <w:jc w:val="both"/>
        <w:rPr>
          <w:rFonts w:ascii="Book Antiqua" w:hAnsi="Book Antiqua"/>
        </w:rPr>
      </w:pPr>
    </w:p>
    <w:p w14:paraId="7063239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DISCUSSION</w:t>
      </w:r>
    </w:p>
    <w:p w14:paraId="6CFA7F4E" w14:textId="06F63A0C" w:rsidR="00A54E2C" w:rsidRPr="00EC5A1F" w:rsidRDefault="007917A0" w:rsidP="00EC5A1F">
      <w:pPr>
        <w:snapToGrid w:val="0"/>
        <w:spacing w:line="360" w:lineRule="auto"/>
        <w:jc w:val="both"/>
        <w:rPr>
          <w:rFonts w:ascii="Book Antiqua" w:eastAsia="Book Antiqua" w:hAnsi="Book Antiqua" w:cs="Book Antiqua"/>
          <w:color w:val="000000"/>
        </w:rPr>
      </w:pPr>
      <w:bookmarkStart w:id="22" w:name="OLE_LINK29"/>
      <w:bookmarkStart w:id="23" w:name="OLE_LINK30"/>
      <w:r w:rsidRPr="00EC5A1F">
        <w:rPr>
          <w:rFonts w:ascii="Book Antiqua" w:eastAsia="Book Antiqua" w:hAnsi="Book Antiqua" w:cs="Book Antiqua"/>
          <w:color w:val="000000"/>
        </w:rPr>
        <w:t>CMs are rare disorders with an estimated prevalence of 1 in 25000</w:t>
      </w:r>
      <w:r w:rsidRPr="00EC5A1F">
        <w:rPr>
          <w:rFonts w:ascii="Book Antiqua" w:eastAsia="Book Antiqua" w:hAnsi="Book Antiqua" w:cs="Book Antiqua"/>
          <w:color w:val="000000"/>
          <w:vertAlign w:val="superscript"/>
        </w:rPr>
        <w:t>[4]</w:t>
      </w:r>
      <w:r w:rsidRPr="00EC5A1F">
        <w:rPr>
          <w:rFonts w:ascii="Book Antiqua" w:eastAsia="Book Antiqua" w:hAnsi="Book Antiqua" w:cs="Book Antiqua"/>
          <w:color w:val="000000"/>
        </w:rPr>
        <w:t xml:space="preserve">. According to previous studies, the prevalence of CM is between 1.37 per 100000 (all age groups in northern England) and 5 per 100000 (children in </w:t>
      </w:r>
      <w:r w:rsidR="00E53F1C" w:rsidRPr="00EC5A1F">
        <w:rPr>
          <w:rFonts w:ascii="Book Antiqua" w:eastAsia="Book Antiqua" w:hAnsi="Book Antiqua" w:cs="Book Antiqua"/>
          <w:color w:val="000000"/>
        </w:rPr>
        <w:t xml:space="preserve">western </w:t>
      </w:r>
      <w:r w:rsidRPr="00EC5A1F">
        <w:rPr>
          <w:rFonts w:ascii="Book Antiqua" w:eastAsia="Book Antiqua" w:hAnsi="Book Antiqua" w:cs="Book Antiqua"/>
          <w:color w:val="000000"/>
        </w:rPr>
        <w:t>Sweden)</w:t>
      </w:r>
      <w:r w:rsidRPr="00EC5A1F">
        <w:rPr>
          <w:rFonts w:ascii="Book Antiqua" w:eastAsia="Book Antiqua" w:hAnsi="Book Antiqua" w:cs="Book Antiqua"/>
          <w:color w:val="000000"/>
          <w:vertAlign w:val="superscript"/>
        </w:rPr>
        <w:t>[5,6]</w:t>
      </w:r>
      <w:r w:rsidRPr="00EC5A1F">
        <w:rPr>
          <w:rFonts w:ascii="Book Antiqua" w:eastAsia="Book Antiqua" w:hAnsi="Book Antiqua" w:cs="Book Antiqua"/>
          <w:color w:val="000000"/>
        </w:rPr>
        <w:t>. CFTD is an uncommon type of CM first described by Brooke and Engel in 1973</w:t>
      </w:r>
      <w:r w:rsidRPr="00EC5A1F">
        <w:rPr>
          <w:rFonts w:ascii="Book Antiqua" w:eastAsia="Book Antiqua" w:hAnsi="Book Antiqua" w:cs="Book Antiqua"/>
          <w:color w:val="000000"/>
          <w:vertAlign w:val="superscript"/>
        </w:rPr>
        <w:t>[7]</w:t>
      </w:r>
      <w:r w:rsidRPr="00EC5A1F">
        <w:rPr>
          <w:rFonts w:ascii="Book Antiqua" w:eastAsia="Book Antiqua" w:hAnsi="Book Antiqua" w:cs="Book Antiqua"/>
          <w:color w:val="000000"/>
        </w:rPr>
        <w:t xml:space="preserve">. </w:t>
      </w:r>
      <w:r w:rsidR="00D24E64">
        <w:rPr>
          <w:rFonts w:ascii="Book Antiqua" w:eastAsia="Book Antiqua" w:hAnsi="Book Antiqua" w:cs="Book Antiqua"/>
          <w:color w:val="000000"/>
        </w:rPr>
        <w:t>T</w:t>
      </w:r>
      <w:r w:rsidRPr="00EC5A1F">
        <w:rPr>
          <w:rFonts w:ascii="Book Antiqua" w:eastAsia="Book Antiqua" w:hAnsi="Book Antiqua" w:cs="Book Antiqua"/>
          <w:color w:val="000000"/>
        </w:rPr>
        <w:t>he main histological abnormality is selective type 1 muscle fiber atrophy in the absence of other pathological changes. Clinical manifestations of CFTD include muscle weakness, hypotonia, delayed motor milestones, characteristic facial features (</w:t>
      </w:r>
      <w:r w:rsidRPr="00EC5A1F">
        <w:rPr>
          <w:rFonts w:ascii="Book Antiqua" w:eastAsia="Book Antiqua" w:hAnsi="Book Antiqua" w:cs="Book Antiqua"/>
          <w:i/>
          <w:iCs/>
          <w:color w:val="000000"/>
        </w:rPr>
        <w:t>e.g.</w:t>
      </w:r>
      <w:r w:rsidRPr="00EC5A1F">
        <w:rPr>
          <w:rFonts w:ascii="Book Antiqua" w:eastAsia="Book Antiqua" w:hAnsi="Book Antiqua" w:cs="Book Antiqua"/>
          <w:color w:val="000000"/>
        </w:rPr>
        <w:t>, an elongated or thin face, high palatal vault arches), spinal deformities, clubfoot, and congenital dislocation of the hip joint. Intelligence quotient is generally preserved. Myogenic damage can be observed on an electromyograph and histological examinations reveals that type 1 fibers are significantly (12%) smaller than type 2 fibers.</w:t>
      </w:r>
    </w:p>
    <w:p w14:paraId="093875AF" w14:textId="2A5E00E6" w:rsidR="00A54E2C" w:rsidRPr="00EC5A1F" w:rsidRDefault="007917A0" w:rsidP="00EC5A1F">
      <w:pPr>
        <w:snapToGrid w:val="0"/>
        <w:spacing w:line="360" w:lineRule="auto"/>
        <w:ind w:firstLineChars="100" w:firstLine="240"/>
        <w:jc w:val="both"/>
        <w:rPr>
          <w:rFonts w:ascii="Book Antiqua" w:eastAsia="Book Antiqua" w:hAnsi="Book Antiqua" w:cs="Book Antiqua"/>
          <w:color w:val="000000"/>
        </w:rPr>
      </w:pPr>
      <w:r w:rsidRPr="00EC5A1F">
        <w:rPr>
          <w:rFonts w:ascii="Book Antiqua" w:eastAsia="Book Antiqua" w:hAnsi="Book Antiqua" w:cs="Book Antiqua"/>
          <w:color w:val="000000"/>
        </w:rPr>
        <w:t>In contrast with the findings observed in patients with critical illness myopathies, the biopsy of our patient revealed a limited type I atrophy without other abnormalities</w:t>
      </w:r>
      <w:r w:rsidRPr="00EC5A1F">
        <w:rPr>
          <w:rFonts w:ascii="Book Antiqua" w:eastAsia="Book Antiqua" w:hAnsi="Book Antiqua" w:cs="Book Antiqua"/>
          <w:color w:val="000000"/>
          <w:vertAlign w:val="superscript"/>
        </w:rPr>
        <w:t>[8]</w:t>
      </w:r>
      <w:r w:rsidRPr="00EC5A1F">
        <w:rPr>
          <w:rFonts w:ascii="Book Antiqua" w:eastAsia="Book Antiqua" w:hAnsi="Book Antiqua" w:cs="Book Antiqua"/>
          <w:color w:val="000000"/>
        </w:rPr>
        <w:t xml:space="preserve">. Immediately after her delivery, she experienced a type II respiratory failure. Although, adequate ventilation was achieved with low respiratory support parameters, she continued to experience carbon dioxide retention following extubation. The disease was first mistaken as respiratory </w:t>
      </w:r>
      <w:r w:rsidRPr="00EC5A1F">
        <w:rPr>
          <w:rFonts w:ascii="Book Antiqua" w:eastAsia="Book Antiqua" w:hAnsi="Book Antiqua" w:cs="Book Antiqua"/>
          <w:color w:val="000000"/>
        </w:rPr>
        <w:lastRenderedPageBreak/>
        <w:t>depression due to fentanyl administration. However, a thorough physical examination, electromyographic analysis, and biopsies confirmed the diagnosis of CFTD. Given that respiratory failure may be associated with the increased oxygen consumption during delivery, our patient may not have been able to fully compensate for these changes due to weak respiratory muscles. At present, genetic mutations can be identified in only 35</w:t>
      </w:r>
      <w:r w:rsidR="000B3492" w:rsidRPr="00EC5A1F">
        <w:rPr>
          <w:rFonts w:ascii="Book Antiqua" w:eastAsia="Book Antiqua" w:hAnsi="Book Antiqua" w:cs="Book Antiqua"/>
          <w:color w:val="000000"/>
        </w:rPr>
        <w:t>%</w:t>
      </w:r>
      <w:r w:rsidR="006D361A">
        <w:rPr>
          <w:rFonts w:ascii="Book Antiqua" w:eastAsia="Book Antiqua" w:hAnsi="Book Antiqua" w:cs="Book Antiqua"/>
          <w:color w:val="000000"/>
        </w:rPr>
        <w:t>-</w:t>
      </w:r>
      <w:r w:rsidRPr="00EC5A1F">
        <w:rPr>
          <w:rFonts w:ascii="Book Antiqua" w:eastAsia="Book Antiqua" w:hAnsi="Book Antiqua" w:cs="Book Antiqua"/>
          <w:color w:val="000000"/>
        </w:rPr>
        <w:t>45% of the patients who are clinically and histologically diagnosed with CFTD</w:t>
      </w:r>
      <w:r w:rsidRPr="00EC5A1F">
        <w:rPr>
          <w:rFonts w:ascii="Book Antiqua" w:eastAsia="Book Antiqua" w:hAnsi="Book Antiqua" w:cs="Book Antiqua"/>
          <w:color w:val="000000"/>
          <w:vertAlign w:val="superscript"/>
        </w:rPr>
        <w:t>[9]</w:t>
      </w:r>
      <w:r w:rsidRPr="00EC5A1F">
        <w:rPr>
          <w:rFonts w:ascii="Book Antiqua" w:eastAsia="Book Antiqua" w:hAnsi="Book Antiqua" w:cs="Book Antiqua"/>
          <w:color w:val="000000"/>
        </w:rPr>
        <w:t>. Our patient's parents and brothers exhibited no signs of CFTD. They declined to undergo genetic testing.</w:t>
      </w:r>
    </w:p>
    <w:p w14:paraId="2658E173" w14:textId="6565B0B1" w:rsidR="00A77B3E" w:rsidRPr="00EC5A1F" w:rsidRDefault="007917A0" w:rsidP="00EC5A1F">
      <w:pPr>
        <w:snapToGrid w:val="0"/>
        <w:spacing w:line="360" w:lineRule="auto"/>
        <w:ind w:firstLineChars="100" w:firstLine="240"/>
        <w:jc w:val="both"/>
        <w:rPr>
          <w:rFonts w:ascii="Book Antiqua" w:hAnsi="Book Antiqua"/>
        </w:rPr>
      </w:pPr>
      <w:r w:rsidRPr="00EC5A1F">
        <w:rPr>
          <w:rFonts w:ascii="Book Antiqua" w:eastAsia="Book Antiqua" w:hAnsi="Book Antiqua" w:cs="Book Antiqua"/>
          <w:color w:val="000000"/>
        </w:rPr>
        <w:t>Previous studies have reported that patients with CFTD can experience complications such as central nervous system abnormalities and cardiomyopathy</w:t>
      </w:r>
      <w:r w:rsidRPr="00EC5A1F">
        <w:rPr>
          <w:rFonts w:ascii="Book Antiqua" w:eastAsia="Book Antiqua" w:hAnsi="Book Antiqua" w:cs="Book Antiqua"/>
          <w:color w:val="000000"/>
          <w:vertAlign w:val="superscript"/>
        </w:rPr>
        <w:t>[10,11]</w:t>
      </w:r>
      <w:r w:rsidRPr="00EC5A1F">
        <w:rPr>
          <w:rFonts w:ascii="Book Antiqua" w:eastAsia="Book Antiqua" w:hAnsi="Book Antiqua" w:cs="Book Antiqua"/>
          <w:color w:val="000000"/>
        </w:rPr>
        <w:t>. However, no such symptoms were observed in our patient. CFTD is often either missed or misdiagnosed as malnutrition, and there are no specific drugs or treatment modalities for this disease. Recent studies have focused on gene repair and adjustment therapy, which may render CFTD treatable in the future. Given their decreased tolerance to exertion, patients with CFTD should avoid physical labor and vigorous exercises to ensure a good quality of life and a long-term survival. For pregnant patients, cesarean section can be considered to reduce the respiratory load and avoid life-threatening respiratory failure.</w:t>
      </w:r>
    </w:p>
    <w:bookmarkEnd w:id="22"/>
    <w:bookmarkEnd w:id="23"/>
    <w:p w14:paraId="3ACDB5D8" w14:textId="77777777" w:rsidR="00A77B3E" w:rsidRPr="00EC5A1F" w:rsidRDefault="00A77B3E" w:rsidP="00EC5A1F">
      <w:pPr>
        <w:snapToGrid w:val="0"/>
        <w:spacing w:line="360" w:lineRule="auto"/>
        <w:jc w:val="both"/>
        <w:rPr>
          <w:rFonts w:ascii="Book Antiqua" w:hAnsi="Book Antiqua"/>
        </w:rPr>
      </w:pPr>
    </w:p>
    <w:p w14:paraId="4A9DCE88" w14:textId="77777777" w:rsidR="000B3492"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CONCLUSION</w:t>
      </w:r>
    </w:p>
    <w:p w14:paraId="4630BAEA" w14:textId="23090C9A"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Given a lack of understanding among most critical care physicians, the diagnosis of CFTD is easy to miss when differentiating between causes of respiratory failure. Our case highlights the need to consider CM in the differential diagnoses of a type II respiratory failure that cannot be attributed to other common diseases. Electromyography and muscle biopsy can assist in diagnosis. Genetic testing should be performed in high-risk patients and their families to determine whether they carry the mutated gene.</w:t>
      </w:r>
    </w:p>
    <w:p w14:paraId="567F7AD3" w14:textId="77777777" w:rsidR="00A77B3E" w:rsidRPr="00EC5A1F" w:rsidRDefault="00A77B3E" w:rsidP="00EC5A1F">
      <w:pPr>
        <w:snapToGrid w:val="0"/>
        <w:spacing w:line="360" w:lineRule="auto"/>
        <w:jc w:val="both"/>
        <w:rPr>
          <w:rFonts w:ascii="Book Antiqua" w:hAnsi="Book Antiqua"/>
        </w:rPr>
      </w:pPr>
    </w:p>
    <w:p w14:paraId="7397D17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lastRenderedPageBreak/>
        <w:t>ACKNOWLEDGEMENTS</w:t>
      </w:r>
    </w:p>
    <w:p w14:paraId="224B696C" w14:textId="77777777" w:rsidR="00A77B3E" w:rsidRPr="00EC5A1F" w:rsidRDefault="007917A0" w:rsidP="00EC5A1F">
      <w:pPr>
        <w:snapToGrid w:val="0"/>
        <w:spacing w:line="360" w:lineRule="auto"/>
        <w:jc w:val="both"/>
        <w:rPr>
          <w:rFonts w:ascii="Book Antiqua" w:hAnsi="Book Antiqua"/>
        </w:rPr>
      </w:pPr>
      <w:bookmarkStart w:id="24" w:name="OLE_LINK13"/>
      <w:bookmarkStart w:id="25" w:name="OLE_LINK14"/>
      <w:r w:rsidRPr="00EC5A1F">
        <w:rPr>
          <w:rFonts w:ascii="Book Antiqua" w:eastAsia="Book Antiqua" w:hAnsi="Book Antiqua" w:cs="Book Antiqua"/>
          <w:color w:val="000000"/>
        </w:rPr>
        <w:t>We would like to express our gratitude toward the patient who consented to the publication of her case.</w:t>
      </w:r>
    </w:p>
    <w:bookmarkEnd w:id="24"/>
    <w:bookmarkEnd w:id="25"/>
    <w:p w14:paraId="421807B6" w14:textId="77777777" w:rsidR="00A77B3E" w:rsidRPr="00EC5A1F" w:rsidRDefault="00A77B3E" w:rsidP="00EC5A1F">
      <w:pPr>
        <w:snapToGrid w:val="0"/>
        <w:spacing w:line="360" w:lineRule="auto"/>
        <w:jc w:val="both"/>
        <w:rPr>
          <w:rFonts w:ascii="Book Antiqua" w:hAnsi="Book Antiqua"/>
        </w:rPr>
      </w:pPr>
    </w:p>
    <w:p w14:paraId="2EECA2CA"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REFERENCES</w:t>
      </w:r>
    </w:p>
    <w:p w14:paraId="472DF8C6" w14:textId="77777777" w:rsidR="00A77B3E" w:rsidRPr="00EC5A1F" w:rsidRDefault="007917A0" w:rsidP="00EC5A1F">
      <w:pPr>
        <w:snapToGrid w:val="0"/>
        <w:spacing w:line="360" w:lineRule="auto"/>
        <w:jc w:val="both"/>
        <w:rPr>
          <w:rFonts w:ascii="Book Antiqua" w:hAnsi="Book Antiqua"/>
        </w:rPr>
      </w:pPr>
      <w:bookmarkStart w:id="26" w:name="OLE_LINK41"/>
      <w:r w:rsidRPr="00EC5A1F">
        <w:rPr>
          <w:rFonts w:ascii="Book Antiqua" w:eastAsia="Book Antiqua" w:hAnsi="Book Antiqua" w:cs="Book Antiqua"/>
          <w:color w:val="000000"/>
        </w:rPr>
        <w:t xml:space="preserve">1 </w:t>
      </w:r>
      <w:r w:rsidRPr="00EC5A1F">
        <w:rPr>
          <w:rFonts w:ascii="Book Antiqua" w:eastAsia="Book Antiqua" w:hAnsi="Book Antiqua" w:cs="Book Antiqua"/>
          <w:b/>
          <w:bCs/>
          <w:color w:val="000000"/>
        </w:rPr>
        <w:t>Mah JK</w:t>
      </w:r>
      <w:r w:rsidRPr="00EC5A1F">
        <w:rPr>
          <w:rFonts w:ascii="Book Antiqua" w:eastAsia="Book Antiqua" w:hAnsi="Book Antiqua" w:cs="Book Antiqua"/>
          <w:color w:val="000000"/>
        </w:rPr>
        <w:t xml:space="preserve">, Joseph JT. An Overview of Congenital Myopathies. </w:t>
      </w:r>
      <w:r w:rsidRPr="00EC5A1F">
        <w:rPr>
          <w:rFonts w:ascii="Book Antiqua" w:eastAsia="Book Antiqua" w:hAnsi="Book Antiqua" w:cs="Book Antiqua"/>
          <w:i/>
          <w:iCs/>
          <w:color w:val="000000"/>
        </w:rPr>
        <w:t>Continuum (</w:t>
      </w:r>
      <w:proofErr w:type="spellStart"/>
      <w:r w:rsidRPr="00EC5A1F">
        <w:rPr>
          <w:rFonts w:ascii="Book Antiqua" w:eastAsia="Book Antiqua" w:hAnsi="Book Antiqua" w:cs="Book Antiqua"/>
          <w:i/>
          <w:iCs/>
          <w:color w:val="000000"/>
        </w:rPr>
        <w:t>Minneap</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Minn</w:t>
      </w:r>
      <w:proofErr w:type="spellEnd"/>
      <w:r w:rsidRPr="00EC5A1F">
        <w:rPr>
          <w:rFonts w:ascii="Book Antiqua" w:eastAsia="Book Antiqua" w:hAnsi="Book Antiqua" w:cs="Book Antiqua"/>
          <w:i/>
          <w:iCs/>
          <w:color w:val="000000"/>
        </w:rPr>
        <w:t>)</w:t>
      </w:r>
      <w:r w:rsidRPr="00EC5A1F">
        <w:rPr>
          <w:rFonts w:ascii="Book Antiqua" w:eastAsia="Book Antiqua" w:hAnsi="Book Antiqua" w:cs="Book Antiqua"/>
          <w:color w:val="000000"/>
        </w:rPr>
        <w:t xml:space="preserve"> 2016; </w:t>
      </w:r>
      <w:r w:rsidRPr="00EC5A1F">
        <w:rPr>
          <w:rFonts w:ascii="Book Antiqua" w:eastAsia="Book Antiqua" w:hAnsi="Book Antiqua" w:cs="Book Antiqua"/>
          <w:b/>
          <w:bCs/>
          <w:color w:val="000000"/>
        </w:rPr>
        <w:t>22</w:t>
      </w:r>
      <w:r w:rsidRPr="00EC5A1F">
        <w:rPr>
          <w:rFonts w:ascii="Book Antiqua" w:eastAsia="Book Antiqua" w:hAnsi="Book Antiqua" w:cs="Book Antiqua"/>
          <w:color w:val="000000"/>
        </w:rPr>
        <w:t>: 1932-1953 [PMID: 27922501 DOI: 10.1212/CON.0000000000000404]</w:t>
      </w:r>
    </w:p>
    <w:p w14:paraId="49AD9228"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2 </w:t>
      </w:r>
      <w:r w:rsidRPr="00EC5A1F">
        <w:rPr>
          <w:rFonts w:ascii="Book Antiqua" w:eastAsia="Book Antiqua" w:hAnsi="Book Antiqua" w:cs="Book Antiqua"/>
          <w:b/>
          <w:bCs/>
          <w:color w:val="000000"/>
        </w:rPr>
        <w:t>Witting N</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Werlauff</w:t>
      </w:r>
      <w:proofErr w:type="spellEnd"/>
      <w:r w:rsidRPr="00EC5A1F">
        <w:rPr>
          <w:rFonts w:ascii="Book Antiqua" w:eastAsia="Book Antiqua" w:hAnsi="Book Antiqua" w:cs="Book Antiqua"/>
          <w:color w:val="000000"/>
        </w:rPr>
        <w:t xml:space="preserve"> U, </w:t>
      </w:r>
      <w:proofErr w:type="spellStart"/>
      <w:r w:rsidRPr="00EC5A1F">
        <w:rPr>
          <w:rFonts w:ascii="Book Antiqua" w:eastAsia="Book Antiqua" w:hAnsi="Book Antiqua" w:cs="Book Antiqua"/>
          <w:color w:val="000000"/>
        </w:rPr>
        <w:t>Duno</w:t>
      </w:r>
      <w:proofErr w:type="spellEnd"/>
      <w:r w:rsidRPr="00EC5A1F">
        <w:rPr>
          <w:rFonts w:ascii="Book Antiqua" w:eastAsia="Book Antiqua" w:hAnsi="Book Antiqua" w:cs="Book Antiqua"/>
          <w:color w:val="000000"/>
        </w:rPr>
        <w:t xml:space="preserve"> M, </w:t>
      </w:r>
      <w:proofErr w:type="spellStart"/>
      <w:r w:rsidRPr="00EC5A1F">
        <w:rPr>
          <w:rFonts w:ascii="Book Antiqua" w:eastAsia="Book Antiqua" w:hAnsi="Book Antiqua" w:cs="Book Antiqua"/>
          <w:color w:val="000000"/>
        </w:rPr>
        <w:t>Vissing</w:t>
      </w:r>
      <w:proofErr w:type="spellEnd"/>
      <w:r w:rsidRPr="00EC5A1F">
        <w:rPr>
          <w:rFonts w:ascii="Book Antiqua" w:eastAsia="Book Antiqua" w:hAnsi="Book Antiqua" w:cs="Book Antiqua"/>
          <w:color w:val="000000"/>
        </w:rPr>
        <w:t xml:space="preserve"> J. Phenotypes, genotypes, and prevalence of congenital myopathies older than 5 years in Denmark. </w:t>
      </w:r>
      <w:r w:rsidRPr="00EC5A1F">
        <w:rPr>
          <w:rFonts w:ascii="Book Antiqua" w:eastAsia="Book Antiqua" w:hAnsi="Book Antiqua" w:cs="Book Antiqua"/>
          <w:i/>
          <w:iCs/>
          <w:color w:val="000000"/>
        </w:rPr>
        <w:t>Neurol Genet</w:t>
      </w:r>
      <w:r w:rsidRPr="00EC5A1F">
        <w:rPr>
          <w:rFonts w:ascii="Book Antiqua" w:eastAsia="Book Antiqua" w:hAnsi="Book Antiqua" w:cs="Book Antiqua"/>
          <w:color w:val="000000"/>
        </w:rPr>
        <w:t xml:space="preserve"> 2017; </w:t>
      </w:r>
      <w:r w:rsidRPr="00EC5A1F">
        <w:rPr>
          <w:rFonts w:ascii="Book Antiqua" w:eastAsia="Book Antiqua" w:hAnsi="Book Antiqua" w:cs="Book Antiqua"/>
          <w:b/>
          <w:bCs/>
          <w:color w:val="000000"/>
        </w:rPr>
        <w:t>3</w:t>
      </w:r>
      <w:r w:rsidRPr="00EC5A1F">
        <w:rPr>
          <w:rFonts w:ascii="Book Antiqua" w:eastAsia="Book Antiqua" w:hAnsi="Book Antiqua" w:cs="Book Antiqua"/>
          <w:color w:val="000000"/>
        </w:rPr>
        <w:t>: e140 [PMID: 28357410 DOI: 10.1212/NXG.0000000000000140]</w:t>
      </w:r>
    </w:p>
    <w:p w14:paraId="22CCD44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3 </w:t>
      </w:r>
      <w:r w:rsidRPr="00EC5A1F">
        <w:rPr>
          <w:rFonts w:ascii="Book Antiqua" w:eastAsia="Book Antiqua" w:hAnsi="Book Antiqua" w:cs="Book Antiqua"/>
          <w:b/>
          <w:bCs/>
          <w:color w:val="000000"/>
        </w:rPr>
        <w:t>Clarke NF</w:t>
      </w:r>
      <w:r w:rsidRPr="00EC5A1F">
        <w:rPr>
          <w:rFonts w:ascii="Book Antiqua" w:eastAsia="Book Antiqua" w:hAnsi="Book Antiqua" w:cs="Book Antiqua"/>
          <w:color w:val="000000"/>
        </w:rPr>
        <w:t xml:space="preserve">. Congenital fiber-type disproportion. </w:t>
      </w:r>
      <w:proofErr w:type="spellStart"/>
      <w:r w:rsidRPr="00EC5A1F">
        <w:rPr>
          <w:rFonts w:ascii="Book Antiqua" w:eastAsia="Book Antiqua" w:hAnsi="Book Antiqua" w:cs="Book Antiqua"/>
          <w:i/>
          <w:iCs/>
          <w:color w:val="000000"/>
        </w:rPr>
        <w:t>Semin</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Pediatr</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Neurol</w:t>
      </w:r>
      <w:proofErr w:type="spellEnd"/>
      <w:r w:rsidRPr="00EC5A1F">
        <w:rPr>
          <w:rFonts w:ascii="Book Antiqua" w:eastAsia="Book Antiqua" w:hAnsi="Book Antiqua" w:cs="Book Antiqua"/>
          <w:color w:val="000000"/>
        </w:rPr>
        <w:t xml:space="preserve"> 2011; </w:t>
      </w:r>
      <w:r w:rsidRPr="00EC5A1F">
        <w:rPr>
          <w:rFonts w:ascii="Book Antiqua" w:eastAsia="Book Antiqua" w:hAnsi="Book Antiqua" w:cs="Book Antiqua"/>
          <w:b/>
          <w:bCs/>
          <w:color w:val="000000"/>
        </w:rPr>
        <w:t>18</w:t>
      </w:r>
      <w:r w:rsidRPr="00EC5A1F">
        <w:rPr>
          <w:rFonts w:ascii="Book Antiqua" w:eastAsia="Book Antiqua" w:hAnsi="Book Antiqua" w:cs="Book Antiqua"/>
          <w:color w:val="000000"/>
        </w:rPr>
        <w:t>: 264-271 [PMID: 22172422 DOI: 10.1016/j.spen.2011.10.008]</w:t>
      </w:r>
    </w:p>
    <w:p w14:paraId="26F8C08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4 </w:t>
      </w:r>
      <w:proofErr w:type="spellStart"/>
      <w:r w:rsidRPr="00EC5A1F">
        <w:rPr>
          <w:rFonts w:ascii="Book Antiqua" w:eastAsia="Book Antiqua" w:hAnsi="Book Antiqua" w:cs="Book Antiqua"/>
          <w:b/>
          <w:bCs/>
          <w:color w:val="000000"/>
        </w:rPr>
        <w:t>Böhm</w:t>
      </w:r>
      <w:proofErr w:type="spellEnd"/>
      <w:r w:rsidRPr="00EC5A1F">
        <w:rPr>
          <w:rFonts w:ascii="Book Antiqua" w:eastAsia="Book Antiqua" w:hAnsi="Book Antiqua" w:cs="Book Antiqua"/>
          <w:b/>
          <w:bCs/>
          <w:color w:val="000000"/>
        </w:rPr>
        <w:t xml:space="preserve"> J</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Vasli</w:t>
      </w:r>
      <w:proofErr w:type="spellEnd"/>
      <w:r w:rsidRPr="00EC5A1F">
        <w:rPr>
          <w:rFonts w:ascii="Book Antiqua" w:eastAsia="Book Antiqua" w:hAnsi="Book Antiqua" w:cs="Book Antiqua"/>
          <w:color w:val="000000"/>
        </w:rPr>
        <w:t xml:space="preserve"> N, Malfatti E, Le Gras S, </w:t>
      </w:r>
      <w:proofErr w:type="spellStart"/>
      <w:r w:rsidRPr="00EC5A1F">
        <w:rPr>
          <w:rFonts w:ascii="Book Antiqua" w:eastAsia="Book Antiqua" w:hAnsi="Book Antiqua" w:cs="Book Antiqua"/>
          <w:color w:val="000000"/>
        </w:rPr>
        <w:t>Feger</w:t>
      </w:r>
      <w:proofErr w:type="spellEnd"/>
      <w:r w:rsidRPr="00EC5A1F">
        <w:rPr>
          <w:rFonts w:ascii="Book Antiqua" w:eastAsia="Book Antiqua" w:hAnsi="Book Antiqua" w:cs="Book Antiqua"/>
          <w:color w:val="000000"/>
        </w:rPr>
        <w:t xml:space="preserve"> C, </w:t>
      </w:r>
      <w:proofErr w:type="spellStart"/>
      <w:r w:rsidRPr="00EC5A1F">
        <w:rPr>
          <w:rFonts w:ascii="Book Antiqua" w:eastAsia="Book Antiqua" w:hAnsi="Book Antiqua" w:cs="Book Antiqua"/>
          <w:color w:val="000000"/>
        </w:rPr>
        <w:t>Jost</w:t>
      </w:r>
      <w:proofErr w:type="spellEnd"/>
      <w:r w:rsidRPr="00EC5A1F">
        <w:rPr>
          <w:rFonts w:ascii="Book Antiqua" w:eastAsia="Book Antiqua" w:hAnsi="Book Antiqua" w:cs="Book Antiqua"/>
          <w:color w:val="000000"/>
        </w:rPr>
        <w:t xml:space="preserve"> B, Monnier N, </w:t>
      </w:r>
      <w:proofErr w:type="spellStart"/>
      <w:r w:rsidRPr="00EC5A1F">
        <w:rPr>
          <w:rFonts w:ascii="Book Antiqua" w:eastAsia="Book Antiqua" w:hAnsi="Book Antiqua" w:cs="Book Antiqua"/>
          <w:color w:val="000000"/>
        </w:rPr>
        <w:t>Brocard</w:t>
      </w:r>
      <w:proofErr w:type="spellEnd"/>
      <w:r w:rsidRPr="00EC5A1F">
        <w:rPr>
          <w:rFonts w:ascii="Book Antiqua" w:eastAsia="Book Antiqua" w:hAnsi="Book Antiqua" w:cs="Book Antiqua"/>
          <w:color w:val="000000"/>
        </w:rPr>
        <w:t xml:space="preserve"> J, </w:t>
      </w:r>
      <w:proofErr w:type="spellStart"/>
      <w:r w:rsidRPr="00EC5A1F">
        <w:rPr>
          <w:rFonts w:ascii="Book Antiqua" w:eastAsia="Book Antiqua" w:hAnsi="Book Antiqua" w:cs="Book Antiqua"/>
          <w:color w:val="000000"/>
        </w:rPr>
        <w:t>Karasoy</w:t>
      </w:r>
      <w:proofErr w:type="spellEnd"/>
      <w:r w:rsidRPr="00EC5A1F">
        <w:rPr>
          <w:rFonts w:ascii="Book Antiqua" w:eastAsia="Book Antiqua" w:hAnsi="Book Antiqua" w:cs="Book Antiqua"/>
          <w:color w:val="000000"/>
        </w:rPr>
        <w:t xml:space="preserve"> H, Gérard M, Walter MC, Reilich P, </w:t>
      </w:r>
      <w:proofErr w:type="spellStart"/>
      <w:r w:rsidRPr="00EC5A1F">
        <w:rPr>
          <w:rFonts w:ascii="Book Antiqua" w:eastAsia="Book Antiqua" w:hAnsi="Book Antiqua" w:cs="Book Antiqua"/>
          <w:color w:val="000000"/>
        </w:rPr>
        <w:t>Biancalana</w:t>
      </w:r>
      <w:proofErr w:type="spellEnd"/>
      <w:r w:rsidRPr="00EC5A1F">
        <w:rPr>
          <w:rFonts w:ascii="Book Antiqua" w:eastAsia="Book Antiqua" w:hAnsi="Book Antiqua" w:cs="Book Antiqua"/>
          <w:color w:val="000000"/>
        </w:rPr>
        <w:t xml:space="preserve"> V, </w:t>
      </w:r>
      <w:proofErr w:type="spellStart"/>
      <w:r w:rsidRPr="00EC5A1F">
        <w:rPr>
          <w:rFonts w:ascii="Book Antiqua" w:eastAsia="Book Antiqua" w:hAnsi="Book Antiqua" w:cs="Book Antiqua"/>
          <w:color w:val="000000"/>
        </w:rPr>
        <w:t>Kretz</w:t>
      </w:r>
      <w:proofErr w:type="spellEnd"/>
      <w:r w:rsidRPr="00EC5A1F">
        <w:rPr>
          <w:rFonts w:ascii="Book Antiqua" w:eastAsia="Book Antiqua" w:hAnsi="Book Antiqua" w:cs="Book Antiqua"/>
          <w:color w:val="000000"/>
        </w:rPr>
        <w:t xml:space="preserve"> C, </w:t>
      </w:r>
      <w:proofErr w:type="spellStart"/>
      <w:r w:rsidRPr="00EC5A1F">
        <w:rPr>
          <w:rFonts w:ascii="Book Antiqua" w:eastAsia="Book Antiqua" w:hAnsi="Book Antiqua" w:cs="Book Antiqua"/>
          <w:color w:val="000000"/>
        </w:rPr>
        <w:t>Messaddeq</w:t>
      </w:r>
      <w:proofErr w:type="spellEnd"/>
      <w:r w:rsidRPr="00EC5A1F">
        <w:rPr>
          <w:rFonts w:ascii="Book Antiqua" w:eastAsia="Book Antiqua" w:hAnsi="Book Antiqua" w:cs="Book Antiqua"/>
          <w:color w:val="000000"/>
        </w:rPr>
        <w:t xml:space="preserve"> N, Marty I, Lunardi J, Romero NB, Laporte J. An integrated diagnosis strategy for congenital myopathies. </w:t>
      </w:r>
      <w:proofErr w:type="spellStart"/>
      <w:r w:rsidRPr="00EC5A1F">
        <w:rPr>
          <w:rFonts w:ascii="Book Antiqua" w:eastAsia="Book Antiqua" w:hAnsi="Book Antiqua" w:cs="Book Antiqua"/>
          <w:i/>
          <w:iCs/>
          <w:color w:val="000000"/>
        </w:rPr>
        <w:t>PLoS</w:t>
      </w:r>
      <w:proofErr w:type="spellEnd"/>
      <w:r w:rsidRPr="00EC5A1F">
        <w:rPr>
          <w:rFonts w:ascii="Book Antiqua" w:eastAsia="Book Antiqua" w:hAnsi="Book Antiqua" w:cs="Book Antiqua"/>
          <w:i/>
          <w:iCs/>
          <w:color w:val="000000"/>
        </w:rPr>
        <w:t xml:space="preserve"> One</w:t>
      </w:r>
      <w:r w:rsidRPr="00EC5A1F">
        <w:rPr>
          <w:rFonts w:ascii="Book Antiqua" w:eastAsia="Book Antiqua" w:hAnsi="Book Antiqua" w:cs="Book Antiqua"/>
          <w:color w:val="000000"/>
        </w:rPr>
        <w:t xml:space="preserve"> 2013; </w:t>
      </w:r>
      <w:r w:rsidRPr="00EC5A1F">
        <w:rPr>
          <w:rFonts w:ascii="Book Antiqua" w:eastAsia="Book Antiqua" w:hAnsi="Book Antiqua" w:cs="Book Antiqua"/>
          <w:b/>
          <w:bCs/>
          <w:color w:val="000000"/>
        </w:rPr>
        <w:t>8</w:t>
      </w:r>
      <w:r w:rsidRPr="00EC5A1F">
        <w:rPr>
          <w:rFonts w:ascii="Book Antiqua" w:eastAsia="Book Antiqua" w:hAnsi="Book Antiqua" w:cs="Book Antiqua"/>
          <w:color w:val="000000"/>
        </w:rPr>
        <w:t>: e67527 [PMID: 23826317 DOI: 10.1371/journal.pone.0067527]</w:t>
      </w:r>
    </w:p>
    <w:p w14:paraId="2FFDA90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5 </w:t>
      </w:r>
      <w:r w:rsidRPr="00EC5A1F">
        <w:rPr>
          <w:rFonts w:ascii="Book Antiqua" w:eastAsia="Book Antiqua" w:hAnsi="Book Antiqua" w:cs="Book Antiqua"/>
          <w:b/>
          <w:bCs/>
          <w:color w:val="000000"/>
        </w:rPr>
        <w:t>Norwood FL</w:t>
      </w:r>
      <w:r w:rsidRPr="00EC5A1F">
        <w:rPr>
          <w:rFonts w:ascii="Book Antiqua" w:eastAsia="Book Antiqua" w:hAnsi="Book Antiqua" w:cs="Book Antiqua"/>
          <w:color w:val="000000"/>
        </w:rPr>
        <w:t xml:space="preserve">, Harling C, Chinnery PF, Eagle M, Bushby K, Straub V. Prevalence of genetic muscle disease in Northern England: in-depth analysis of a muscle clinic population. </w:t>
      </w:r>
      <w:r w:rsidRPr="00EC5A1F">
        <w:rPr>
          <w:rFonts w:ascii="Book Antiqua" w:eastAsia="Book Antiqua" w:hAnsi="Book Antiqua" w:cs="Book Antiqua"/>
          <w:i/>
          <w:iCs/>
          <w:color w:val="000000"/>
        </w:rPr>
        <w:t>Brain</w:t>
      </w:r>
      <w:r w:rsidRPr="00EC5A1F">
        <w:rPr>
          <w:rFonts w:ascii="Book Antiqua" w:eastAsia="Book Antiqua" w:hAnsi="Book Antiqua" w:cs="Book Antiqua"/>
          <w:color w:val="000000"/>
        </w:rPr>
        <w:t xml:space="preserve"> 2009; </w:t>
      </w:r>
      <w:r w:rsidRPr="00EC5A1F">
        <w:rPr>
          <w:rFonts w:ascii="Book Antiqua" w:eastAsia="Book Antiqua" w:hAnsi="Book Antiqua" w:cs="Book Antiqua"/>
          <w:b/>
          <w:bCs/>
          <w:color w:val="000000"/>
        </w:rPr>
        <w:t>132</w:t>
      </w:r>
      <w:r w:rsidRPr="00EC5A1F">
        <w:rPr>
          <w:rFonts w:ascii="Book Antiqua" w:eastAsia="Book Antiqua" w:hAnsi="Book Antiqua" w:cs="Book Antiqua"/>
          <w:color w:val="000000"/>
        </w:rPr>
        <w:t>: 3175-3186 [PMID: 19767415 DOI: 10.1093/brain/awp236]</w:t>
      </w:r>
    </w:p>
    <w:p w14:paraId="3149F956"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6 </w:t>
      </w:r>
      <w:r w:rsidRPr="00EC5A1F">
        <w:rPr>
          <w:rFonts w:ascii="Book Antiqua" w:eastAsia="Book Antiqua" w:hAnsi="Book Antiqua" w:cs="Book Antiqua"/>
          <w:b/>
          <w:bCs/>
          <w:color w:val="000000"/>
        </w:rPr>
        <w:t>Darin N</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Tulinius</w:t>
      </w:r>
      <w:proofErr w:type="spellEnd"/>
      <w:r w:rsidRPr="00EC5A1F">
        <w:rPr>
          <w:rFonts w:ascii="Book Antiqua" w:eastAsia="Book Antiqua" w:hAnsi="Book Antiqua" w:cs="Book Antiqua"/>
          <w:color w:val="000000"/>
        </w:rPr>
        <w:t xml:space="preserve"> M. Neuromuscular disorders in childhood: a descriptive epidemiological study from western Sweden. </w:t>
      </w:r>
      <w:proofErr w:type="spellStart"/>
      <w:r w:rsidRPr="00EC5A1F">
        <w:rPr>
          <w:rFonts w:ascii="Book Antiqua" w:eastAsia="Book Antiqua" w:hAnsi="Book Antiqua" w:cs="Book Antiqua"/>
          <w:i/>
          <w:iCs/>
          <w:color w:val="000000"/>
        </w:rPr>
        <w:t>Neuromuscul</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Disord</w:t>
      </w:r>
      <w:proofErr w:type="spellEnd"/>
      <w:r w:rsidRPr="00EC5A1F">
        <w:rPr>
          <w:rFonts w:ascii="Book Antiqua" w:eastAsia="Book Antiqua" w:hAnsi="Book Antiqua" w:cs="Book Antiqua"/>
          <w:color w:val="000000"/>
        </w:rPr>
        <w:t xml:space="preserve"> 2000; </w:t>
      </w:r>
      <w:r w:rsidRPr="00EC5A1F">
        <w:rPr>
          <w:rFonts w:ascii="Book Antiqua" w:eastAsia="Book Antiqua" w:hAnsi="Book Antiqua" w:cs="Book Antiqua"/>
          <w:b/>
          <w:bCs/>
          <w:color w:val="000000"/>
        </w:rPr>
        <w:t>10</w:t>
      </w:r>
      <w:r w:rsidRPr="00EC5A1F">
        <w:rPr>
          <w:rFonts w:ascii="Book Antiqua" w:eastAsia="Book Antiqua" w:hAnsi="Book Antiqua" w:cs="Book Antiqua"/>
          <w:color w:val="000000"/>
        </w:rPr>
        <w:t>: 1-9 [PMID: 10677857 DOI: 10.1016/s0960-8966(99)00055-3]</w:t>
      </w:r>
    </w:p>
    <w:p w14:paraId="7DEF2DE2"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7 </w:t>
      </w:r>
      <w:r w:rsidRPr="00EC5A1F">
        <w:rPr>
          <w:rFonts w:ascii="Book Antiqua" w:eastAsia="Book Antiqua" w:hAnsi="Book Antiqua" w:cs="Book Antiqua"/>
          <w:b/>
          <w:bCs/>
          <w:color w:val="000000"/>
        </w:rPr>
        <w:t>Brooke MH</w:t>
      </w:r>
      <w:r w:rsidRPr="00EC5A1F">
        <w:rPr>
          <w:rFonts w:ascii="Book Antiqua" w:eastAsia="Book Antiqua" w:hAnsi="Book Antiqua" w:cs="Book Antiqua"/>
          <w:color w:val="000000"/>
        </w:rPr>
        <w:t xml:space="preserve">, Engel WK. The </w:t>
      </w:r>
      <w:proofErr w:type="spellStart"/>
      <w:r w:rsidRPr="00EC5A1F">
        <w:rPr>
          <w:rFonts w:ascii="Book Antiqua" w:eastAsia="Book Antiqua" w:hAnsi="Book Antiqua" w:cs="Book Antiqua"/>
          <w:color w:val="000000"/>
        </w:rPr>
        <w:t>histographic</w:t>
      </w:r>
      <w:proofErr w:type="spellEnd"/>
      <w:r w:rsidRPr="00EC5A1F">
        <w:rPr>
          <w:rFonts w:ascii="Book Antiqua" w:eastAsia="Book Antiqua" w:hAnsi="Book Antiqua" w:cs="Book Antiqua"/>
          <w:color w:val="000000"/>
        </w:rPr>
        <w:t xml:space="preserve"> analysis of human muscle biopsies with regard to fiber types. 4. Children's biopsies. </w:t>
      </w:r>
      <w:r w:rsidRPr="00EC5A1F">
        <w:rPr>
          <w:rFonts w:ascii="Book Antiqua" w:eastAsia="Book Antiqua" w:hAnsi="Book Antiqua" w:cs="Book Antiqua"/>
          <w:i/>
          <w:iCs/>
          <w:color w:val="000000"/>
        </w:rPr>
        <w:t>Neurology</w:t>
      </w:r>
      <w:r w:rsidRPr="00EC5A1F">
        <w:rPr>
          <w:rFonts w:ascii="Book Antiqua" w:eastAsia="Book Antiqua" w:hAnsi="Book Antiqua" w:cs="Book Antiqua"/>
          <w:color w:val="000000"/>
        </w:rPr>
        <w:t xml:space="preserve"> 1969; </w:t>
      </w:r>
      <w:r w:rsidRPr="00EC5A1F">
        <w:rPr>
          <w:rFonts w:ascii="Book Antiqua" w:eastAsia="Book Antiqua" w:hAnsi="Book Antiqua" w:cs="Book Antiqua"/>
          <w:b/>
          <w:bCs/>
          <w:color w:val="000000"/>
        </w:rPr>
        <w:t>19</w:t>
      </w:r>
      <w:r w:rsidRPr="00EC5A1F">
        <w:rPr>
          <w:rFonts w:ascii="Book Antiqua" w:eastAsia="Book Antiqua" w:hAnsi="Book Antiqua" w:cs="Book Antiqua"/>
          <w:color w:val="000000"/>
        </w:rPr>
        <w:t>: 591-605 [PMID: 5814304 DOI: 10.1212/wnl.19.6.591]</w:t>
      </w:r>
    </w:p>
    <w:p w14:paraId="5BC0288B"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lastRenderedPageBreak/>
        <w:t xml:space="preserve">8 </w:t>
      </w:r>
      <w:r w:rsidRPr="00EC5A1F">
        <w:rPr>
          <w:rFonts w:ascii="Book Antiqua" w:eastAsia="Book Antiqua" w:hAnsi="Book Antiqua" w:cs="Book Antiqua"/>
          <w:b/>
          <w:bCs/>
          <w:color w:val="000000"/>
        </w:rPr>
        <w:t>Friedrich O</w:t>
      </w:r>
      <w:r w:rsidRPr="00EC5A1F">
        <w:rPr>
          <w:rFonts w:ascii="Book Antiqua" w:eastAsia="Book Antiqua" w:hAnsi="Book Antiqua" w:cs="Book Antiqua"/>
          <w:color w:val="000000"/>
        </w:rPr>
        <w:t xml:space="preserve">, Reid MB, Van den </w:t>
      </w:r>
      <w:proofErr w:type="spellStart"/>
      <w:r w:rsidRPr="00EC5A1F">
        <w:rPr>
          <w:rFonts w:ascii="Book Antiqua" w:eastAsia="Book Antiqua" w:hAnsi="Book Antiqua" w:cs="Book Antiqua"/>
          <w:color w:val="000000"/>
        </w:rPr>
        <w:t>Berghe</w:t>
      </w:r>
      <w:proofErr w:type="spellEnd"/>
      <w:r w:rsidRPr="00EC5A1F">
        <w:rPr>
          <w:rFonts w:ascii="Book Antiqua" w:eastAsia="Book Antiqua" w:hAnsi="Book Antiqua" w:cs="Book Antiqua"/>
          <w:color w:val="000000"/>
        </w:rPr>
        <w:t xml:space="preserve"> G, </w:t>
      </w:r>
      <w:proofErr w:type="spellStart"/>
      <w:r w:rsidRPr="00EC5A1F">
        <w:rPr>
          <w:rFonts w:ascii="Book Antiqua" w:eastAsia="Book Antiqua" w:hAnsi="Book Antiqua" w:cs="Book Antiqua"/>
          <w:color w:val="000000"/>
        </w:rPr>
        <w:t>Vanhorebeek</w:t>
      </w:r>
      <w:proofErr w:type="spellEnd"/>
      <w:r w:rsidRPr="00EC5A1F">
        <w:rPr>
          <w:rFonts w:ascii="Book Antiqua" w:eastAsia="Book Antiqua" w:hAnsi="Book Antiqua" w:cs="Book Antiqua"/>
          <w:color w:val="000000"/>
        </w:rPr>
        <w:t xml:space="preserve"> I, </w:t>
      </w:r>
      <w:proofErr w:type="spellStart"/>
      <w:r w:rsidRPr="00EC5A1F">
        <w:rPr>
          <w:rFonts w:ascii="Book Antiqua" w:eastAsia="Book Antiqua" w:hAnsi="Book Antiqua" w:cs="Book Antiqua"/>
          <w:color w:val="000000"/>
        </w:rPr>
        <w:t>Hermans</w:t>
      </w:r>
      <w:proofErr w:type="spellEnd"/>
      <w:r w:rsidRPr="00EC5A1F">
        <w:rPr>
          <w:rFonts w:ascii="Book Antiqua" w:eastAsia="Book Antiqua" w:hAnsi="Book Antiqua" w:cs="Book Antiqua"/>
          <w:color w:val="000000"/>
        </w:rPr>
        <w:t xml:space="preserve"> G, Rich MM, Larsson L. The Sick and the Weak: Neuropathies/Myopathies in the Critically Ill. </w:t>
      </w:r>
      <w:proofErr w:type="spellStart"/>
      <w:r w:rsidRPr="00EC5A1F">
        <w:rPr>
          <w:rFonts w:ascii="Book Antiqua" w:eastAsia="Book Antiqua" w:hAnsi="Book Antiqua" w:cs="Book Antiqua"/>
          <w:i/>
          <w:iCs/>
          <w:color w:val="000000"/>
        </w:rPr>
        <w:t>Physiol</w:t>
      </w:r>
      <w:proofErr w:type="spellEnd"/>
      <w:r w:rsidRPr="00EC5A1F">
        <w:rPr>
          <w:rFonts w:ascii="Book Antiqua" w:eastAsia="Book Antiqua" w:hAnsi="Book Antiqua" w:cs="Book Antiqua"/>
          <w:i/>
          <w:iCs/>
          <w:color w:val="000000"/>
        </w:rPr>
        <w:t xml:space="preserve"> Rev</w:t>
      </w:r>
      <w:r w:rsidRPr="00EC5A1F">
        <w:rPr>
          <w:rFonts w:ascii="Book Antiqua" w:eastAsia="Book Antiqua" w:hAnsi="Book Antiqua" w:cs="Book Antiqua"/>
          <w:color w:val="000000"/>
        </w:rPr>
        <w:t xml:space="preserve"> 2015; </w:t>
      </w:r>
      <w:r w:rsidRPr="00EC5A1F">
        <w:rPr>
          <w:rFonts w:ascii="Book Antiqua" w:eastAsia="Book Antiqua" w:hAnsi="Book Antiqua" w:cs="Book Antiqua"/>
          <w:b/>
          <w:bCs/>
          <w:color w:val="000000"/>
        </w:rPr>
        <w:t>95</w:t>
      </w:r>
      <w:r w:rsidRPr="00EC5A1F">
        <w:rPr>
          <w:rFonts w:ascii="Book Antiqua" w:eastAsia="Book Antiqua" w:hAnsi="Book Antiqua" w:cs="Book Antiqua"/>
          <w:color w:val="000000"/>
        </w:rPr>
        <w:t>: 1025-1109 [PMID: 26133937 DOI: 10.1152/physrev.00028.2014]</w:t>
      </w:r>
    </w:p>
    <w:p w14:paraId="75E036A2"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9 </w:t>
      </w:r>
      <w:r w:rsidRPr="00EC5A1F">
        <w:rPr>
          <w:rFonts w:ascii="Book Antiqua" w:eastAsia="Book Antiqua" w:hAnsi="Book Antiqua" w:cs="Book Antiqua"/>
          <w:b/>
          <w:bCs/>
          <w:color w:val="000000"/>
        </w:rPr>
        <w:t>Clarke NF</w:t>
      </w:r>
      <w:r w:rsidRPr="00EC5A1F">
        <w:rPr>
          <w:rFonts w:ascii="Book Antiqua" w:eastAsia="Book Antiqua" w:hAnsi="Book Antiqua" w:cs="Book Antiqua"/>
          <w:color w:val="000000"/>
        </w:rPr>
        <w:t xml:space="preserve">. Congenital </w:t>
      </w:r>
      <w:proofErr w:type="spellStart"/>
      <w:r w:rsidRPr="00EC5A1F">
        <w:rPr>
          <w:rFonts w:ascii="Book Antiqua" w:eastAsia="Book Antiqua" w:hAnsi="Book Antiqua" w:cs="Book Antiqua"/>
          <w:color w:val="000000"/>
        </w:rPr>
        <w:t>fibre</w:t>
      </w:r>
      <w:proofErr w:type="spellEnd"/>
      <w:r w:rsidRPr="00EC5A1F">
        <w:rPr>
          <w:rFonts w:ascii="Book Antiqua" w:eastAsia="Book Antiqua" w:hAnsi="Book Antiqua" w:cs="Book Antiqua"/>
          <w:color w:val="000000"/>
        </w:rPr>
        <w:t xml:space="preserve"> type disproportion--a syndrome at the crossroads of the congenital myopathies. </w:t>
      </w:r>
      <w:proofErr w:type="spellStart"/>
      <w:r w:rsidRPr="00EC5A1F">
        <w:rPr>
          <w:rFonts w:ascii="Book Antiqua" w:eastAsia="Book Antiqua" w:hAnsi="Book Antiqua" w:cs="Book Antiqua"/>
          <w:i/>
          <w:iCs/>
          <w:color w:val="000000"/>
        </w:rPr>
        <w:t>Neuromuscul</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Disord</w:t>
      </w:r>
      <w:proofErr w:type="spellEnd"/>
      <w:r w:rsidRPr="00EC5A1F">
        <w:rPr>
          <w:rFonts w:ascii="Book Antiqua" w:eastAsia="Book Antiqua" w:hAnsi="Book Antiqua" w:cs="Book Antiqua"/>
          <w:color w:val="000000"/>
        </w:rPr>
        <w:t xml:space="preserve"> 2011; </w:t>
      </w:r>
      <w:r w:rsidRPr="00EC5A1F">
        <w:rPr>
          <w:rFonts w:ascii="Book Antiqua" w:eastAsia="Book Antiqua" w:hAnsi="Book Antiqua" w:cs="Book Antiqua"/>
          <w:b/>
          <w:bCs/>
          <w:color w:val="000000"/>
        </w:rPr>
        <w:t>21</w:t>
      </w:r>
      <w:r w:rsidRPr="00EC5A1F">
        <w:rPr>
          <w:rFonts w:ascii="Book Antiqua" w:eastAsia="Book Antiqua" w:hAnsi="Book Antiqua" w:cs="Book Antiqua"/>
          <w:color w:val="000000"/>
        </w:rPr>
        <w:t>: 252-253 [PMID: 21420627 DOI: 10.1016/j.nmd.2011.02.015]</w:t>
      </w:r>
    </w:p>
    <w:p w14:paraId="359CD266"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10 </w:t>
      </w:r>
      <w:r w:rsidRPr="00EC5A1F">
        <w:rPr>
          <w:rFonts w:ascii="Book Antiqua" w:eastAsia="Book Antiqua" w:hAnsi="Book Antiqua" w:cs="Book Antiqua"/>
          <w:b/>
          <w:bCs/>
          <w:color w:val="000000"/>
        </w:rPr>
        <w:t>Clarke NF</w:t>
      </w:r>
      <w:r w:rsidRPr="00EC5A1F">
        <w:rPr>
          <w:rFonts w:ascii="Book Antiqua" w:eastAsia="Book Antiqua" w:hAnsi="Book Antiqua" w:cs="Book Antiqua"/>
          <w:color w:val="000000"/>
        </w:rPr>
        <w:t xml:space="preserve">, Waddell LB, Cooper ST, Perry M, Smith RL, Kornberg AJ, </w:t>
      </w:r>
      <w:proofErr w:type="spellStart"/>
      <w:r w:rsidRPr="00EC5A1F">
        <w:rPr>
          <w:rFonts w:ascii="Book Antiqua" w:eastAsia="Book Antiqua" w:hAnsi="Book Antiqua" w:cs="Book Antiqua"/>
          <w:color w:val="000000"/>
        </w:rPr>
        <w:t>Muntoni</w:t>
      </w:r>
      <w:proofErr w:type="spellEnd"/>
      <w:r w:rsidRPr="00EC5A1F">
        <w:rPr>
          <w:rFonts w:ascii="Book Antiqua" w:eastAsia="Book Antiqua" w:hAnsi="Book Antiqua" w:cs="Book Antiqua"/>
          <w:color w:val="000000"/>
        </w:rPr>
        <w:t xml:space="preserve"> F, Lillis S, Straub V, </w:t>
      </w:r>
      <w:proofErr w:type="spellStart"/>
      <w:r w:rsidRPr="00EC5A1F">
        <w:rPr>
          <w:rFonts w:ascii="Book Antiqua" w:eastAsia="Book Antiqua" w:hAnsi="Book Antiqua" w:cs="Book Antiqua"/>
          <w:color w:val="000000"/>
        </w:rPr>
        <w:t>Bushby</w:t>
      </w:r>
      <w:proofErr w:type="spellEnd"/>
      <w:r w:rsidRPr="00EC5A1F">
        <w:rPr>
          <w:rFonts w:ascii="Book Antiqua" w:eastAsia="Book Antiqua" w:hAnsi="Book Antiqua" w:cs="Book Antiqua"/>
          <w:color w:val="000000"/>
        </w:rPr>
        <w:t xml:space="preserve"> K, </w:t>
      </w:r>
      <w:proofErr w:type="spellStart"/>
      <w:r w:rsidRPr="00EC5A1F">
        <w:rPr>
          <w:rFonts w:ascii="Book Antiqua" w:eastAsia="Book Antiqua" w:hAnsi="Book Antiqua" w:cs="Book Antiqua"/>
          <w:color w:val="000000"/>
        </w:rPr>
        <w:t>Guglieri</w:t>
      </w:r>
      <w:proofErr w:type="spellEnd"/>
      <w:r w:rsidRPr="00EC5A1F">
        <w:rPr>
          <w:rFonts w:ascii="Book Antiqua" w:eastAsia="Book Antiqua" w:hAnsi="Book Antiqua" w:cs="Book Antiqua"/>
          <w:color w:val="000000"/>
        </w:rPr>
        <w:t xml:space="preserve"> M, King MD, Farrell MA, Marty I, Lunardi J, Monnier N, North KN. Recessive mutations in RYR1 are a common cause of congenital fiber type disproportion. </w:t>
      </w:r>
      <w:r w:rsidRPr="00EC5A1F">
        <w:rPr>
          <w:rFonts w:ascii="Book Antiqua" w:eastAsia="Book Antiqua" w:hAnsi="Book Antiqua" w:cs="Book Antiqua"/>
          <w:i/>
          <w:iCs/>
          <w:color w:val="000000"/>
        </w:rPr>
        <w:t xml:space="preserve">Hum </w:t>
      </w:r>
      <w:proofErr w:type="spellStart"/>
      <w:r w:rsidRPr="00EC5A1F">
        <w:rPr>
          <w:rFonts w:ascii="Book Antiqua" w:eastAsia="Book Antiqua" w:hAnsi="Book Antiqua" w:cs="Book Antiqua"/>
          <w:i/>
          <w:iCs/>
          <w:color w:val="000000"/>
        </w:rPr>
        <w:t>Mutat</w:t>
      </w:r>
      <w:proofErr w:type="spellEnd"/>
      <w:r w:rsidRPr="00EC5A1F">
        <w:rPr>
          <w:rFonts w:ascii="Book Antiqua" w:eastAsia="Book Antiqua" w:hAnsi="Book Antiqua" w:cs="Book Antiqua"/>
          <w:color w:val="000000"/>
        </w:rPr>
        <w:t xml:space="preserve"> 2010; </w:t>
      </w:r>
      <w:r w:rsidRPr="00EC5A1F">
        <w:rPr>
          <w:rFonts w:ascii="Book Antiqua" w:eastAsia="Book Antiqua" w:hAnsi="Book Antiqua" w:cs="Book Antiqua"/>
          <w:b/>
          <w:bCs/>
          <w:color w:val="000000"/>
        </w:rPr>
        <w:t>31</w:t>
      </w:r>
      <w:r w:rsidRPr="00EC5A1F">
        <w:rPr>
          <w:rFonts w:ascii="Book Antiqua" w:eastAsia="Book Antiqua" w:hAnsi="Book Antiqua" w:cs="Book Antiqua"/>
          <w:color w:val="000000"/>
        </w:rPr>
        <w:t>: E1544-E1550 [PMID: 20583297 DOI: 10.1002/humu.21278]</w:t>
      </w:r>
    </w:p>
    <w:p w14:paraId="5C405C1C"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11 </w:t>
      </w:r>
      <w:r w:rsidRPr="00EC5A1F">
        <w:rPr>
          <w:rFonts w:ascii="Book Antiqua" w:eastAsia="Book Antiqua" w:hAnsi="Book Antiqua" w:cs="Book Antiqua"/>
          <w:b/>
          <w:bCs/>
          <w:color w:val="000000"/>
        </w:rPr>
        <w:t>Lamont PJ</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Wallefeld</w:t>
      </w:r>
      <w:proofErr w:type="spellEnd"/>
      <w:r w:rsidRPr="00EC5A1F">
        <w:rPr>
          <w:rFonts w:ascii="Book Antiqua" w:eastAsia="Book Antiqua" w:hAnsi="Book Antiqua" w:cs="Book Antiqua"/>
          <w:color w:val="000000"/>
        </w:rPr>
        <w:t xml:space="preserve"> W, Hilton-Jones D, </w:t>
      </w:r>
      <w:proofErr w:type="spellStart"/>
      <w:r w:rsidRPr="00EC5A1F">
        <w:rPr>
          <w:rFonts w:ascii="Book Antiqua" w:eastAsia="Book Antiqua" w:hAnsi="Book Antiqua" w:cs="Book Antiqua"/>
          <w:color w:val="000000"/>
        </w:rPr>
        <w:t>Udd</w:t>
      </w:r>
      <w:proofErr w:type="spellEnd"/>
      <w:r w:rsidRPr="00EC5A1F">
        <w:rPr>
          <w:rFonts w:ascii="Book Antiqua" w:eastAsia="Book Antiqua" w:hAnsi="Book Antiqua" w:cs="Book Antiqua"/>
          <w:color w:val="000000"/>
        </w:rPr>
        <w:t xml:space="preserve"> B, </w:t>
      </w:r>
      <w:proofErr w:type="spellStart"/>
      <w:r w:rsidRPr="00EC5A1F">
        <w:rPr>
          <w:rFonts w:ascii="Book Antiqua" w:eastAsia="Book Antiqua" w:hAnsi="Book Antiqua" w:cs="Book Antiqua"/>
          <w:color w:val="000000"/>
        </w:rPr>
        <w:t>Argov</w:t>
      </w:r>
      <w:proofErr w:type="spellEnd"/>
      <w:r w:rsidRPr="00EC5A1F">
        <w:rPr>
          <w:rFonts w:ascii="Book Antiqua" w:eastAsia="Book Antiqua" w:hAnsi="Book Antiqua" w:cs="Book Antiqua"/>
          <w:color w:val="000000"/>
        </w:rPr>
        <w:t xml:space="preserve"> Z, </w:t>
      </w:r>
      <w:proofErr w:type="spellStart"/>
      <w:r w:rsidRPr="00EC5A1F">
        <w:rPr>
          <w:rFonts w:ascii="Book Antiqua" w:eastAsia="Book Antiqua" w:hAnsi="Book Antiqua" w:cs="Book Antiqua"/>
          <w:color w:val="000000"/>
        </w:rPr>
        <w:t>Barboi</w:t>
      </w:r>
      <w:proofErr w:type="spellEnd"/>
      <w:r w:rsidRPr="00EC5A1F">
        <w:rPr>
          <w:rFonts w:ascii="Book Antiqua" w:eastAsia="Book Antiqua" w:hAnsi="Book Antiqua" w:cs="Book Antiqua"/>
          <w:color w:val="000000"/>
        </w:rPr>
        <w:t xml:space="preserve"> AC, </w:t>
      </w:r>
      <w:proofErr w:type="spellStart"/>
      <w:r w:rsidRPr="00EC5A1F">
        <w:rPr>
          <w:rFonts w:ascii="Book Antiqua" w:eastAsia="Book Antiqua" w:hAnsi="Book Antiqua" w:cs="Book Antiqua"/>
          <w:color w:val="000000"/>
        </w:rPr>
        <w:t>Bonneman</w:t>
      </w:r>
      <w:proofErr w:type="spellEnd"/>
      <w:r w:rsidRPr="00EC5A1F">
        <w:rPr>
          <w:rFonts w:ascii="Book Antiqua" w:eastAsia="Book Antiqua" w:hAnsi="Book Antiqua" w:cs="Book Antiqua"/>
          <w:color w:val="000000"/>
        </w:rPr>
        <w:t xml:space="preserve"> C, Boycott KM, Bushby K, Connolly AM, Davies N, </w:t>
      </w:r>
      <w:proofErr w:type="spellStart"/>
      <w:r w:rsidRPr="00EC5A1F">
        <w:rPr>
          <w:rFonts w:ascii="Book Antiqua" w:eastAsia="Book Antiqua" w:hAnsi="Book Antiqua" w:cs="Book Antiqua"/>
          <w:color w:val="000000"/>
        </w:rPr>
        <w:t>Beggs</w:t>
      </w:r>
      <w:proofErr w:type="spellEnd"/>
      <w:r w:rsidRPr="00EC5A1F">
        <w:rPr>
          <w:rFonts w:ascii="Book Antiqua" w:eastAsia="Book Antiqua" w:hAnsi="Book Antiqua" w:cs="Book Antiqua"/>
          <w:color w:val="000000"/>
        </w:rPr>
        <w:t xml:space="preserve"> AH, Cox GF, </w:t>
      </w:r>
      <w:proofErr w:type="spellStart"/>
      <w:r w:rsidRPr="00EC5A1F">
        <w:rPr>
          <w:rFonts w:ascii="Book Antiqua" w:eastAsia="Book Antiqua" w:hAnsi="Book Antiqua" w:cs="Book Antiqua"/>
          <w:color w:val="000000"/>
        </w:rPr>
        <w:t>Dastgir</w:t>
      </w:r>
      <w:proofErr w:type="spellEnd"/>
      <w:r w:rsidRPr="00EC5A1F">
        <w:rPr>
          <w:rFonts w:ascii="Book Antiqua" w:eastAsia="Book Antiqua" w:hAnsi="Book Antiqua" w:cs="Book Antiqua"/>
          <w:color w:val="000000"/>
        </w:rPr>
        <w:t xml:space="preserve"> J, </w:t>
      </w:r>
      <w:proofErr w:type="spellStart"/>
      <w:r w:rsidRPr="00EC5A1F">
        <w:rPr>
          <w:rFonts w:ascii="Book Antiqua" w:eastAsia="Book Antiqua" w:hAnsi="Book Antiqua" w:cs="Book Antiqua"/>
          <w:color w:val="000000"/>
        </w:rPr>
        <w:t>DeChene</w:t>
      </w:r>
      <w:proofErr w:type="spellEnd"/>
      <w:r w:rsidRPr="00EC5A1F">
        <w:rPr>
          <w:rFonts w:ascii="Book Antiqua" w:eastAsia="Book Antiqua" w:hAnsi="Book Antiqua" w:cs="Book Antiqua"/>
          <w:color w:val="000000"/>
        </w:rPr>
        <w:t xml:space="preserve"> ET, Gooding R, </w:t>
      </w:r>
      <w:proofErr w:type="spellStart"/>
      <w:r w:rsidRPr="00EC5A1F">
        <w:rPr>
          <w:rFonts w:ascii="Book Antiqua" w:eastAsia="Book Antiqua" w:hAnsi="Book Antiqua" w:cs="Book Antiqua"/>
          <w:color w:val="000000"/>
        </w:rPr>
        <w:t>Jungbluth</w:t>
      </w:r>
      <w:proofErr w:type="spellEnd"/>
      <w:r w:rsidRPr="00EC5A1F">
        <w:rPr>
          <w:rFonts w:ascii="Book Antiqua" w:eastAsia="Book Antiqua" w:hAnsi="Book Antiqua" w:cs="Book Antiqua"/>
          <w:color w:val="000000"/>
        </w:rPr>
        <w:t xml:space="preserve"> H, </w:t>
      </w:r>
      <w:proofErr w:type="spellStart"/>
      <w:r w:rsidRPr="00EC5A1F">
        <w:rPr>
          <w:rFonts w:ascii="Book Antiqua" w:eastAsia="Book Antiqua" w:hAnsi="Book Antiqua" w:cs="Book Antiqua"/>
          <w:color w:val="000000"/>
        </w:rPr>
        <w:t>Muelas</w:t>
      </w:r>
      <w:proofErr w:type="spellEnd"/>
      <w:r w:rsidRPr="00EC5A1F">
        <w:rPr>
          <w:rFonts w:ascii="Book Antiqua" w:eastAsia="Book Antiqua" w:hAnsi="Book Antiqua" w:cs="Book Antiqua"/>
          <w:color w:val="000000"/>
        </w:rPr>
        <w:t xml:space="preserve"> N, </w:t>
      </w:r>
      <w:proofErr w:type="spellStart"/>
      <w:r w:rsidRPr="00EC5A1F">
        <w:rPr>
          <w:rFonts w:ascii="Book Antiqua" w:eastAsia="Book Antiqua" w:hAnsi="Book Antiqua" w:cs="Book Antiqua"/>
          <w:color w:val="000000"/>
        </w:rPr>
        <w:t>Palmio</w:t>
      </w:r>
      <w:proofErr w:type="spellEnd"/>
      <w:r w:rsidRPr="00EC5A1F">
        <w:rPr>
          <w:rFonts w:ascii="Book Antiqua" w:eastAsia="Book Antiqua" w:hAnsi="Book Antiqua" w:cs="Book Antiqua"/>
          <w:color w:val="000000"/>
        </w:rPr>
        <w:t xml:space="preserve"> J, </w:t>
      </w:r>
      <w:proofErr w:type="spellStart"/>
      <w:r w:rsidRPr="00EC5A1F">
        <w:rPr>
          <w:rFonts w:ascii="Book Antiqua" w:eastAsia="Book Antiqua" w:hAnsi="Book Antiqua" w:cs="Book Antiqua"/>
          <w:color w:val="000000"/>
        </w:rPr>
        <w:t>Penttilä</w:t>
      </w:r>
      <w:proofErr w:type="spellEnd"/>
      <w:r w:rsidRPr="00EC5A1F">
        <w:rPr>
          <w:rFonts w:ascii="Book Antiqua" w:eastAsia="Book Antiqua" w:hAnsi="Book Antiqua" w:cs="Book Antiqua"/>
          <w:color w:val="000000"/>
        </w:rPr>
        <w:t xml:space="preserve"> S, </w:t>
      </w:r>
      <w:proofErr w:type="spellStart"/>
      <w:r w:rsidRPr="00EC5A1F">
        <w:rPr>
          <w:rFonts w:ascii="Book Antiqua" w:eastAsia="Book Antiqua" w:hAnsi="Book Antiqua" w:cs="Book Antiqua"/>
          <w:color w:val="000000"/>
        </w:rPr>
        <w:t>Schmedding</w:t>
      </w:r>
      <w:proofErr w:type="spellEnd"/>
      <w:r w:rsidRPr="00EC5A1F">
        <w:rPr>
          <w:rFonts w:ascii="Book Antiqua" w:eastAsia="Book Antiqua" w:hAnsi="Book Antiqua" w:cs="Book Antiqua"/>
          <w:color w:val="000000"/>
        </w:rPr>
        <w:t xml:space="preserve"> E, </w:t>
      </w:r>
      <w:proofErr w:type="spellStart"/>
      <w:r w:rsidRPr="00EC5A1F">
        <w:rPr>
          <w:rFonts w:ascii="Book Antiqua" w:eastAsia="Book Antiqua" w:hAnsi="Book Antiqua" w:cs="Book Antiqua"/>
          <w:color w:val="000000"/>
        </w:rPr>
        <w:t>Suominen</w:t>
      </w:r>
      <w:proofErr w:type="spellEnd"/>
      <w:r w:rsidRPr="00EC5A1F">
        <w:rPr>
          <w:rFonts w:ascii="Book Antiqua" w:eastAsia="Book Antiqua" w:hAnsi="Book Antiqua" w:cs="Book Antiqua"/>
          <w:color w:val="000000"/>
        </w:rPr>
        <w:t xml:space="preserve"> T, Straub V, Staples C, Van den Bergh PY, </w:t>
      </w:r>
      <w:proofErr w:type="spellStart"/>
      <w:r w:rsidRPr="00EC5A1F">
        <w:rPr>
          <w:rFonts w:ascii="Book Antiqua" w:eastAsia="Book Antiqua" w:hAnsi="Book Antiqua" w:cs="Book Antiqua"/>
          <w:color w:val="000000"/>
        </w:rPr>
        <w:t>Vilchez</w:t>
      </w:r>
      <w:proofErr w:type="spellEnd"/>
      <w:r w:rsidRPr="00EC5A1F">
        <w:rPr>
          <w:rFonts w:ascii="Book Antiqua" w:eastAsia="Book Antiqua" w:hAnsi="Book Antiqua" w:cs="Book Antiqua"/>
          <w:color w:val="000000"/>
        </w:rPr>
        <w:t xml:space="preserve"> JJ, Wagner KR, Wheeler PG, </w:t>
      </w:r>
      <w:proofErr w:type="spellStart"/>
      <w:r w:rsidRPr="00EC5A1F">
        <w:rPr>
          <w:rFonts w:ascii="Book Antiqua" w:eastAsia="Book Antiqua" w:hAnsi="Book Antiqua" w:cs="Book Antiqua"/>
          <w:color w:val="000000"/>
        </w:rPr>
        <w:t>Wraige</w:t>
      </w:r>
      <w:proofErr w:type="spellEnd"/>
      <w:r w:rsidRPr="00EC5A1F">
        <w:rPr>
          <w:rFonts w:ascii="Book Antiqua" w:eastAsia="Book Antiqua" w:hAnsi="Book Antiqua" w:cs="Book Antiqua"/>
          <w:color w:val="000000"/>
        </w:rPr>
        <w:t xml:space="preserve"> E, Laing NG. Novel mutations widen the phenotypic spectrum of slow skeletal/β-cardiac myosin (MYH7) distal myopathy. </w:t>
      </w:r>
      <w:r w:rsidRPr="00EC5A1F">
        <w:rPr>
          <w:rFonts w:ascii="Book Antiqua" w:eastAsia="Book Antiqua" w:hAnsi="Book Antiqua" w:cs="Book Antiqua"/>
          <w:i/>
          <w:iCs/>
          <w:color w:val="000000"/>
        </w:rPr>
        <w:t xml:space="preserve">Hum </w:t>
      </w:r>
      <w:proofErr w:type="spellStart"/>
      <w:r w:rsidRPr="00EC5A1F">
        <w:rPr>
          <w:rFonts w:ascii="Book Antiqua" w:eastAsia="Book Antiqua" w:hAnsi="Book Antiqua" w:cs="Book Antiqua"/>
          <w:i/>
          <w:iCs/>
          <w:color w:val="000000"/>
        </w:rPr>
        <w:t>Mutat</w:t>
      </w:r>
      <w:proofErr w:type="spellEnd"/>
      <w:r w:rsidRPr="00EC5A1F">
        <w:rPr>
          <w:rFonts w:ascii="Book Antiqua" w:eastAsia="Book Antiqua" w:hAnsi="Book Antiqua" w:cs="Book Antiqua"/>
          <w:color w:val="000000"/>
        </w:rPr>
        <w:t xml:space="preserve"> 2014; </w:t>
      </w:r>
      <w:r w:rsidRPr="00EC5A1F">
        <w:rPr>
          <w:rFonts w:ascii="Book Antiqua" w:eastAsia="Book Antiqua" w:hAnsi="Book Antiqua" w:cs="Book Antiqua"/>
          <w:b/>
          <w:bCs/>
          <w:color w:val="000000"/>
        </w:rPr>
        <w:t>35</w:t>
      </w:r>
      <w:r w:rsidRPr="00EC5A1F">
        <w:rPr>
          <w:rFonts w:ascii="Book Antiqua" w:eastAsia="Book Antiqua" w:hAnsi="Book Antiqua" w:cs="Book Antiqua"/>
          <w:color w:val="000000"/>
        </w:rPr>
        <w:t>: 868-879 [PMID: 24664454 DOI: 10.1002/humu.22553]</w:t>
      </w:r>
    </w:p>
    <w:bookmarkEnd w:id="26"/>
    <w:p w14:paraId="2C1A7BD5" w14:textId="77777777" w:rsidR="00A77B3E" w:rsidRPr="00EC5A1F" w:rsidRDefault="00A77B3E" w:rsidP="00EC5A1F">
      <w:pPr>
        <w:snapToGrid w:val="0"/>
        <w:spacing w:line="360" w:lineRule="auto"/>
        <w:jc w:val="both"/>
        <w:rPr>
          <w:rFonts w:ascii="Book Antiqua" w:hAnsi="Book Antiqua"/>
        </w:rPr>
        <w:sectPr w:rsidR="00A77B3E" w:rsidRPr="00EC5A1F" w:rsidSect="00E53F1C">
          <w:pgSz w:w="12240" w:h="15840"/>
          <w:pgMar w:top="1440" w:right="1800" w:bottom="1440" w:left="1800" w:header="720" w:footer="720" w:gutter="0"/>
          <w:cols w:space="720"/>
          <w:docGrid w:linePitch="360"/>
        </w:sectPr>
      </w:pPr>
    </w:p>
    <w:p w14:paraId="0F0D762B"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lastRenderedPageBreak/>
        <w:t>Footnotes</w:t>
      </w:r>
    </w:p>
    <w:p w14:paraId="127B16A8" w14:textId="7D72AA71"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Informed consent statement: </w:t>
      </w:r>
      <w:bookmarkStart w:id="27" w:name="OLE_LINK31"/>
      <w:bookmarkStart w:id="28" w:name="OLE_LINK32"/>
      <w:r w:rsidRPr="00EC5A1F">
        <w:rPr>
          <w:rFonts w:ascii="Book Antiqua" w:eastAsia="Book Antiqua" w:hAnsi="Book Antiqua" w:cs="Book Antiqua"/>
          <w:color w:val="000000"/>
        </w:rPr>
        <w:t>Informed written consent was obtained from the patient for publication of this report and any accompanying images.</w:t>
      </w:r>
    </w:p>
    <w:bookmarkEnd w:id="27"/>
    <w:bookmarkEnd w:id="28"/>
    <w:p w14:paraId="1720E601" w14:textId="77777777" w:rsidR="00A77B3E" w:rsidRPr="00EC5A1F" w:rsidRDefault="00A77B3E" w:rsidP="00EC5A1F">
      <w:pPr>
        <w:snapToGrid w:val="0"/>
        <w:spacing w:line="360" w:lineRule="auto"/>
        <w:jc w:val="both"/>
        <w:rPr>
          <w:rFonts w:ascii="Book Antiqua" w:hAnsi="Book Antiqua"/>
        </w:rPr>
      </w:pPr>
    </w:p>
    <w:p w14:paraId="642465F7"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Conflict-of-interest statement: </w:t>
      </w:r>
      <w:bookmarkStart w:id="29" w:name="OLE_LINK33"/>
      <w:bookmarkStart w:id="30" w:name="OLE_LINK34"/>
      <w:r w:rsidRPr="00EC5A1F">
        <w:rPr>
          <w:rFonts w:ascii="Book Antiqua" w:eastAsia="Book Antiqua" w:hAnsi="Book Antiqua" w:cs="Book Antiqua"/>
          <w:color w:val="000000"/>
        </w:rPr>
        <w:t>The authors declare that they have no conflict of interest.</w:t>
      </w:r>
    </w:p>
    <w:bookmarkEnd w:id="29"/>
    <w:bookmarkEnd w:id="30"/>
    <w:p w14:paraId="63689802" w14:textId="77777777" w:rsidR="00A77B3E" w:rsidRPr="00EC5A1F" w:rsidRDefault="00A77B3E" w:rsidP="00EC5A1F">
      <w:pPr>
        <w:snapToGrid w:val="0"/>
        <w:spacing w:line="360" w:lineRule="auto"/>
        <w:jc w:val="both"/>
        <w:rPr>
          <w:rFonts w:ascii="Book Antiqua" w:hAnsi="Book Antiqua"/>
        </w:rPr>
      </w:pPr>
    </w:p>
    <w:p w14:paraId="3E9C786B"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CARE Checklist (2016) statement: </w:t>
      </w:r>
      <w:bookmarkStart w:id="31" w:name="OLE_LINK35"/>
      <w:bookmarkStart w:id="32" w:name="OLE_LINK36"/>
      <w:r w:rsidRPr="00EC5A1F">
        <w:rPr>
          <w:rFonts w:ascii="Book Antiqua" w:eastAsia="Book Antiqua" w:hAnsi="Book Antiqua" w:cs="Book Antiqua"/>
          <w:color w:val="000000"/>
        </w:rPr>
        <w:t>The authors have read the CARE Checklist (2016), and the manuscript was prepared and revised according to the CARE Checklist (2016).</w:t>
      </w:r>
    </w:p>
    <w:bookmarkEnd w:id="31"/>
    <w:bookmarkEnd w:id="32"/>
    <w:p w14:paraId="13C465BC" w14:textId="77777777" w:rsidR="00A77B3E" w:rsidRPr="00EC5A1F" w:rsidRDefault="00A77B3E" w:rsidP="00EC5A1F">
      <w:pPr>
        <w:snapToGrid w:val="0"/>
        <w:spacing w:line="360" w:lineRule="auto"/>
        <w:jc w:val="both"/>
        <w:rPr>
          <w:rFonts w:ascii="Book Antiqua" w:hAnsi="Book Antiqua"/>
        </w:rPr>
      </w:pPr>
    </w:p>
    <w:p w14:paraId="707F8DF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Open-Access: </w:t>
      </w:r>
      <w:bookmarkStart w:id="33" w:name="OLE_LINK1"/>
      <w:bookmarkStart w:id="34" w:name="OLE_LINK2"/>
      <w:r w:rsidRPr="00EC5A1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3"/>
      <w:bookmarkEnd w:id="34"/>
    </w:p>
    <w:p w14:paraId="68777262" w14:textId="77777777" w:rsidR="00A77B3E" w:rsidRPr="00EC5A1F" w:rsidRDefault="00A77B3E" w:rsidP="00EC5A1F">
      <w:pPr>
        <w:snapToGrid w:val="0"/>
        <w:spacing w:line="360" w:lineRule="auto"/>
        <w:jc w:val="both"/>
        <w:rPr>
          <w:rFonts w:ascii="Book Antiqua" w:hAnsi="Book Antiqua"/>
        </w:rPr>
      </w:pPr>
    </w:p>
    <w:p w14:paraId="496C1874" w14:textId="447D478D"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Manuscript source: </w:t>
      </w:r>
      <w:r w:rsidRPr="00EC5A1F">
        <w:rPr>
          <w:rFonts w:ascii="Book Antiqua" w:eastAsia="Book Antiqua" w:hAnsi="Book Antiqua" w:cs="Book Antiqua"/>
          <w:color w:val="000000"/>
        </w:rPr>
        <w:t xml:space="preserve">Unsolicited </w:t>
      </w:r>
      <w:r w:rsidR="00E53F1C" w:rsidRPr="00EC5A1F">
        <w:rPr>
          <w:rFonts w:ascii="Book Antiqua" w:eastAsia="Book Antiqua" w:hAnsi="Book Antiqua" w:cs="Book Antiqua"/>
          <w:color w:val="000000"/>
        </w:rPr>
        <w:t>manuscript</w:t>
      </w:r>
    </w:p>
    <w:p w14:paraId="52F307D6" w14:textId="77777777" w:rsidR="00A77B3E" w:rsidRPr="00EC5A1F" w:rsidRDefault="00A77B3E" w:rsidP="00EC5A1F">
      <w:pPr>
        <w:snapToGrid w:val="0"/>
        <w:spacing w:line="360" w:lineRule="auto"/>
        <w:jc w:val="both"/>
        <w:rPr>
          <w:rFonts w:ascii="Book Antiqua" w:hAnsi="Book Antiqua"/>
        </w:rPr>
      </w:pPr>
    </w:p>
    <w:p w14:paraId="5080739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Peer-review started: </w:t>
      </w:r>
      <w:r w:rsidRPr="00EC5A1F">
        <w:rPr>
          <w:rFonts w:ascii="Book Antiqua" w:eastAsia="Book Antiqua" w:hAnsi="Book Antiqua" w:cs="Book Antiqua"/>
          <w:color w:val="000000"/>
        </w:rPr>
        <w:t>December 2, 2020</w:t>
      </w:r>
    </w:p>
    <w:p w14:paraId="6ADF08F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First decision: </w:t>
      </w:r>
      <w:r w:rsidRPr="00EC5A1F">
        <w:rPr>
          <w:rFonts w:ascii="Book Antiqua" w:eastAsia="Book Antiqua" w:hAnsi="Book Antiqua" w:cs="Book Antiqua"/>
          <w:color w:val="000000"/>
        </w:rPr>
        <w:t>December 21, 2020</w:t>
      </w:r>
    </w:p>
    <w:p w14:paraId="09681D3D" w14:textId="65BA1056"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Article in press: </w:t>
      </w:r>
      <w:r w:rsidR="00410E24" w:rsidRPr="00EE3B78">
        <w:rPr>
          <w:rFonts w:ascii="Book Antiqua" w:eastAsia="Book Antiqua" w:hAnsi="Book Antiqua" w:cs="Book Antiqua"/>
          <w:color w:val="000000"/>
        </w:rPr>
        <w:t>January 21, 2021</w:t>
      </w:r>
    </w:p>
    <w:p w14:paraId="7A366C79" w14:textId="77777777" w:rsidR="00A77B3E" w:rsidRPr="00EC5A1F" w:rsidRDefault="00A77B3E" w:rsidP="00EC5A1F">
      <w:pPr>
        <w:snapToGrid w:val="0"/>
        <w:spacing w:line="360" w:lineRule="auto"/>
        <w:jc w:val="both"/>
        <w:rPr>
          <w:rFonts w:ascii="Book Antiqua" w:hAnsi="Book Antiqua"/>
        </w:rPr>
      </w:pPr>
    </w:p>
    <w:p w14:paraId="710935FC" w14:textId="046E6478" w:rsidR="00E53F1C" w:rsidRPr="00EC5A1F" w:rsidRDefault="007917A0"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b/>
          <w:color w:val="000000"/>
        </w:rPr>
        <w:t xml:space="preserve">Specialty type: </w:t>
      </w:r>
      <w:r w:rsidR="00E53F1C" w:rsidRPr="00EC5A1F">
        <w:rPr>
          <w:rFonts w:ascii="Book Antiqua" w:eastAsia="Book Antiqua" w:hAnsi="Book Antiqua" w:cs="Book Antiqua"/>
          <w:color w:val="000000"/>
        </w:rPr>
        <w:t>Medicine, research and experimental</w:t>
      </w:r>
    </w:p>
    <w:p w14:paraId="47F11E94" w14:textId="09690906"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Country/Territory of origin: </w:t>
      </w:r>
      <w:r w:rsidRPr="00EC5A1F">
        <w:rPr>
          <w:rFonts w:ascii="Book Antiqua" w:eastAsia="Book Antiqua" w:hAnsi="Book Antiqua" w:cs="Book Antiqua"/>
          <w:color w:val="000000"/>
        </w:rPr>
        <w:t>China</w:t>
      </w:r>
    </w:p>
    <w:p w14:paraId="082EF6D3"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Peer-review report’s scientific quality classification</w:t>
      </w:r>
    </w:p>
    <w:p w14:paraId="0CBFB51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A (Excellent): A</w:t>
      </w:r>
    </w:p>
    <w:p w14:paraId="31926B2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lastRenderedPageBreak/>
        <w:t>Grade B (Very good): 0</w:t>
      </w:r>
    </w:p>
    <w:p w14:paraId="5924809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C (Good): 0</w:t>
      </w:r>
    </w:p>
    <w:p w14:paraId="686521A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D (Fair): 0</w:t>
      </w:r>
    </w:p>
    <w:p w14:paraId="0AC7E6F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E (Poor): 0</w:t>
      </w:r>
    </w:p>
    <w:p w14:paraId="31F57F62" w14:textId="77777777" w:rsidR="00A77B3E" w:rsidRPr="00EC5A1F" w:rsidRDefault="00A77B3E" w:rsidP="00EC5A1F">
      <w:pPr>
        <w:snapToGrid w:val="0"/>
        <w:spacing w:line="360" w:lineRule="auto"/>
        <w:jc w:val="both"/>
        <w:rPr>
          <w:rFonts w:ascii="Book Antiqua" w:hAnsi="Book Antiqua"/>
        </w:rPr>
      </w:pPr>
    </w:p>
    <w:p w14:paraId="322495AA" w14:textId="78AC696A" w:rsidR="00A77B3E" w:rsidRPr="00410E24" w:rsidRDefault="007917A0" w:rsidP="00EC5A1F">
      <w:pPr>
        <w:snapToGrid w:val="0"/>
        <w:spacing w:line="360" w:lineRule="auto"/>
        <w:jc w:val="both"/>
        <w:rPr>
          <w:rFonts w:ascii="Book Antiqua" w:hAnsi="Book Antiqua"/>
        </w:rPr>
        <w:sectPr w:rsidR="00A77B3E" w:rsidRPr="00410E24" w:rsidSect="00E53F1C">
          <w:pgSz w:w="12240" w:h="15840"/>
          <w:pgMar w:top="1440" w:right="1800" w:bottom="1440" w:left="1800" w:header="720" w:footer="720" w:gutter="0"/>
          <w:cols w:space="720"/>
          <w:docGrid w:linePitch="360"/>
        </w:sectPr>
      </w:pPr>
      <w:r w:rsidRPr="00EC5A1F">
        <w:rPr>
          <w:rFonts w:ascii="Book Antiqua" w:eastAsia="Book Antiqua" w:hAnsi="Book Antiqua" w:cs="Book Antiqua"/>
          <w:b/>
          <w:color w:val="000000"/>
        </w:rPr>
        <w:t xml:space="preserve">P-Reviewer: </w:t>
      </w:r>
      <w:r w:rsidRPr="00EC5A1F">
        <w:rPr>
          <w:rFonts w:ascii="Book Antiqua" w:eastAsia="Book Antiqua" w:hAnsi="Book Antiqua" w:cs="Book Antiqua"/>
          <w:color w:val="000000"/>
        </w:rPr>
        <w:t>Naswhan AJ</w:t>
      </w:r>
      <w:r w:rsidRPr="00EC5A1F">
        <w:rPr>
          <w:rFonts w:ascii="Book Antiqua" w:eastAsia="Book Antiqua" w:hAnsi="Book Antiqua" w:cs="Book Antiqua"/>
          <w:b/>
          <w:color w:val="000000"/>
        </w:rPr>
        <w:t xml:space="preserve"> S-Editor: </w:t>
      </w:r>
      <w:r w:rsidRPr="00EC5A1F">
        <w:rPr>
          <w:rFonts w:ascii="Book Antiqua" w:eastAsia="Book Antiqua" w:hAnsi="Book Antiqua" w:cs="Book Antiqua"/>
          <w:color w:val="000000"/>
        </w:rPr>
        <w:t>Zhang L</w:t>
      </w:r>
      <w:r w:rsidRPr="00EC5A1F">
        <w:rPr>
          <w:rFonts w:ascii="Book Antiqua" w:eastAsia="Book Antiqua" w:hAnsi="Book Antiqua" w:cs="Book Antiqua"/>
          <w:b/>
          <w:color w:val="000000"/>
        </w:rPr>
        <w:t xml:space="preserve"> L-Editor: </w:t>
      </w:r>
      <w:proofErr w:type="spellStart"/>
      <w:r w:rsidR="008C3E18">
        <w:rPr>
          <w:rFonts w:ascii="Book Antiqua" w:eastAsia="Book Antiqua" w:hAnsi="Book Antiqua" w:cs="Book Antiqua"/>
          <w:bCs/>
          <w:color w:val="000000"/>
        </w:rPr>
        <w:t>Filipodia</w:t>
      </w:r>
      <w:proofErr w:type="spellEnd"/>
      <w:r w:rsidR="008C3E18">
        <w:rPr>
          <w:rFonts w:ascii="Book Antiqua" w:eastAsia="Book Antiqua" w:hAnsi="Book Antiqua" w:cs="Book Antiqua"/>
          <w:bCs/>
          <w:color w:val="000000"/>
        </w:rPr>
        <w:t xml:space="preserve"> </w:t>
      </w:r>
      <w:r w:rsidRPr="00EC5A1F">
        <w:rPr>
          <w:rFonts w:ascii="Book Antiqua" w:eastAsia="Book Antiqua" w:hAnsi="Book Antiqua" w:cs="Book Antiqua"/>
          <w:b/>
          <w:color w:val="000000"/>
        </w:rPr>
        <w:t xml:space="preserve">P-Editor: </w:t>
      </w:r>
      <w:bookmarkStart w:id="35" w:name="_GoBack"/>
      <w:r w:rsidR="00410E24" w:rsidRPr="00410E24">
        <w:rPr>
          <w:rFonts w:ascii="Book Antiqua" w:eastAsia="Book Antiqua" w:hAnsi="Book Antiqua" w:cs="Book Antiqua"/>
          <w:color w:val="000000"/>
        </w:rPr>
        <w:t>Liu JH</w:t>
      </w:r>
    </w:p>
    <w:bookmarkEnd w:id="35"/>
    <w:p w14:paraId="408E640A" w14:textId="2D353794" w:rsidR="00A77B3E" w:rsidRPr="00EC5A1F" w:rsidRDefault="007917A0" w:rsidP="00EC5A1F">
      <w:pPr>
        <w:snapToGrid w:val="0"/>
        <w:spacing w:line="360" w:lineRule="auto"/>
        <w:jc w:val="both"/>
        <w:rPr>
          <w:rFonts w:ascii="Book Antiqua" w:eastAsia="Book Antiqua" w:hAnsi="Book Antiqua" w:cs="Book Antiqua"/>
          <w:b/>
          <w:color w:val="000000"/>
        </w:rPr>
      </w:pPr>
      <w:r w:rsidRPr="00EC5A1F">
        <w:rPr>
          <w:rFonts w:ascii="Book Antiqua" w:eastAsia="Book Antiqua" w:hAnsi="Book Antiqua" w:cs="Book Antiqua"/>
          <w:b/>
          <w:color w:val="000000"/>
        </w:rPr>
        <w:lastRenderedPageBreak/>
        <w:t>Figure Legends</w:t>
      </w:r>
    </w:p>
    <w:p w14:paraId="6DA1F51D" w14:textId="7C9A2D0D" w:rsidR="000B3492" w:rsidRPr="00EC5A1F" w:rsidRDefault="002B6D4C" w:rsidP="00EC5A1F">
      <w:pPr>
        <w:snapToGrid w:val="0"/>
        <w:spacing w:line="360" w:lineRule="auto"/>
        <w:jc w:val="both"/>
        <w:rPr>
          <w:rFonts w:ascii="Book Antiqua" w:hAnsi="Book Antiqua"/>
        </w:rPr>
      </w:pPr>
      <w:r w:rsidRPr="00EC5A1F">
        <w:rPr>
          <w:rFonts w:ascii="Book Antiqua" w:hAnsi="Book Antiqua"/>
          <w:noProof/>
          <w:lang w:eastAsia="zh-CN"/>
        </w:rPr>
        <w:drawing>
          <wp:inline distT="0" distB="0" distL="0" distR="0" wp14:anchorId="41BF43D5" wp14:editId="713656A2">
            <wp:extent cx="5340559" cy="38347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340559" cy="3834716"/>
                    </a:xfrm>
                    <a:prstGeom prst="rect">
                      <a:avLst/>
                    </a:prstGeom>
                  </pic:spPr>
                </pic:pic>
              </a:graphicData>
            </a:graphic>
          </wp:inline>
        </w:drawing>
      </w:r>
    </w:p>
    <w:p w14:paraId="31A09FD6" w14:textId="62B7032C" w:rsidR="00A77B3E" w:rsidRPr="00EC5A1F" w:rsidRDefault="007917A0" w:rsidP="00EC5A1F">
      <w:pPr>
        <w:snapToGrid w:val="0"/>
        <w:spacing w:line="360" w:lineRule="auto"/>
        <w:jc w:val="both"/>
        <w:rPr>
          <w:rFonts w:ascii="Book Antiqua" w:hAnsi="Book Antiqua"/>
        </w:rPr>
      </w:pPr>
      <w:bookmarkStart w:id="36" w:name="OLE_LINK37"/>
      <w:bookmarkStart w:id="37" w:name="OLE_LINK38"/>
      <w:bookmarkStart w:id="38" w:name="OLE_LINK15"/>
      <w:bookmarkStart w:id="39" w:name="OLE_LINK16"/>
      <w:r w:rsidRPr="00EC5A1F">
        <w:rPr>
          <w:rFonts w:ascii="Book Antiqua" w:eastAsia="Book Antiqua" w:hAnsi="Book Antiqua" w:cs="Book Antiqua"/>
          <w:b/>
          <w:bCs/>
          <w:color w:val="000000"/>
        </w:rPr>
        <w:t>Figure 1 Facial features of the patient.</w:t>
      </w:r>
      <w:r w:rsidRPr="00EC5A1F">
        <w:rPr>
          <w:rFonts w:ascii="Book Antiqua" w:eastAsia="Book Antiqua" w:hAnsi="Book Antiqua" w:cs="Book Antiqua"/>
          <w:color w:val="000000"/>
        </w:rPr>
        <w:t xml:space="preserve"> The patient has characteristic facial features of </w:t>
      </w:r>
      <w:r w:rsidR="00A54E2C" w:rsidRPr="00EC5A1F">
        <w:rPr>
          <w:rFonts w:ascii="Book Antiqua" w:eastAsia="Book Antiqua" w:hAnsi="Book Antiqua" w:cs="Book Antiqua"/>
          <w:color w:val="000000"/>
        </w:rPr>
        <w:t>congenital fiber-type disproportion</w:t>
      </w:r>
      <w:r w:rsidRPr="00EC5A1F">
        <w:rPr>
          <w:rFonts w:ascii="Book Antiqua" w:eastAsia="Book Antiqua" w:hAnsi="Book Antiqua" w:cs="Book Antiqua"/>
          <w:color w:val="000000"/>
        </w:rPr>
        <w:t>: thin, elongated face and a high arched palate.</w:t>
      </w:r>
    </w:p>
    <w:bookmarkEnd w:id="36"/>
    <w:bookmarkEnd w:id="37"/>
    <w:p w14:paraId="64F2A99F"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bookmarkEnd w:id="38"/>
    <w:bookmarkEnd w:id="39"/>
    <w:p w14:paraId="6E081AB8" w14:textId="7ACCC8C1"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1D3E9E82" wp14:editId="05D96EA7">
            <wp:extent cx="4285859" cy="3804234"/>
            <wp:effectExtent l="0" t="0" r="63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4285859" cy="3804234"/>
                    </a:xfrm>
                    <a:prstGeom prst="rect">
                      <a:avLst/>
                    </a:prstGeom>
                  </pic:spPr>
                </pic:pic>
              </a:graphicData>
            </a:graphic>
          </wp:inline>
        </w:drawing>
      </w:r>
    </w:p>
    <w:p w14:paraId="7A20A42A" w14:textId="787A787E"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Figure 2 Low muscle volume.</w:t>
      </w:r>
      <w:r w:rsidRPr="00EC5A1F">
        <w:rPr>
          <w:rFonts w:ascii="Book Antiqua" w:eastAsia="Book Antiqua" w:hAnsi="Book Antiqua" w:cs="Book Antiqua"/>
          <w:color w:val="000000"/>
        </w:rPr>
        <w:t xml:space="preserve"> Muscle volume was less in the limbs</w:t>
      </w:r>
      <w:r w:rsidR="00D24E64">
        <w:rPr>
          <w:rFonts w:ascii="Book Antiqua" w:eastAsia="Book Antiqua" w:hAnsi="Book Antiqua" w:cs="Book Antiqua"/>
          <w:color w:val="000000"/>
        </w:rPr>
        <w:t xml:space="preserve"> and</w:t>
      </w:r>
      <w:r w:rsidRPr="00EC5A1F">
        <w:rPr>
          <w:rFonts w:ascii="Book Antiqua" w:eastAsia="Book Antiqua" w:hAnsi="Book Antiqua" w:cs="Book Antiqua"/>
          <w:color w:val="000000"/>
        </w:rPr>
        <w:t xml:space="preserve"> trunk.</w:t>
      </w:r>
    </w:p>
    <w:p w14:paraId="270B0FD1"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p w14:paraId="07FE1D8C" w14:textId="24F2AC12"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0CC00037" wp14:editId="28EE0765">
            <wp:extent cx="5486400" cy="2176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176780"/>
                    </a:xfrm>
                    <a:prstGeom prst="rect">
                      <a:avLst/>
                    </a:prstGeom>
                  </pic:spPr>
                </pic:pic>
              </a:graphicData>
            </a:graphic>
          </wp:inline>
        </w:drawing>
      </w:r>
    </w:p>
    <w:p w14:paraId="5146CDC7" w14:textId="3B85C239"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Figure 3 C</w:t>
      </w:r>
      <w:r w:rsidR="00D24E64">
        <w:rPr>
          <w:rFonts w:ascii="Book Antiqua" w:eastAsia="Book Antiqua" w:hAnsi="Book Antiqua" w:cs="Book Antiqua"/>
          <w:b/>
          <w:bCs/>
          <w:color w:val="000000"/>
        </w:rPr>
        <w:t>hest c</w:t>
      </w:r>
      <w:r w:rsidRPr="00EC5A1F">
        <w:rPr>
          <w:rFonts w:ascii="Book Antiqua" w:eastAsia="Book Antiqua" w:hAnsi="Book Antiqua" w:cs="Book Antiqua"/>
          <w:b/>
          <w:bCs/>
          <w:color w:val="000000"/>
        </w:rPr>
        <w:t>omputed tomography.</w:t>
      </w:r>
      <w:r w:rsidRPr="00EC5A1F">
        <w:rPr>
          <w:rFonts w:ascii="Book Antiqua" w:eastAsia="Book Antiqua" w:hAnsi="Book Antiqua" w:cs="Book Antiqua"/>
          <w:color w:val="000000"/>
        </w:rPr>
        <w:t xml:space="preserve"> Scoliosis was observed on her chest </w:t>
      </w:r>
      <w:r w:rsidR="00D24E64">
        <w:rPr>
          <w:rFonts w:ascii="Book Antiqua" w:eastAsia="Book Antiqua" w:hAnsi="Book Antiqua" w:cs="Book Antiqua"/>
          <w:color w:val="000000"/>
        </w:rPr>
        <w:t>c</w:t>
      </w:r>
      <w:r w:rsidR="00A54E2C" w:rsidRPr="00EC5A1F">
        <w:rPr>
          <w:rFonts w:ascii="Book Antiqua" w:eastAsia="Book Antiqua" w:hAnsi="Book Antiqua" w:cs="Book Antiqua"/>
          <w:color w:val="000000"/>
        </w:rPr>
        <w:t>omputed tomography</w:t>
      </w:r>
      <w:r w:rsidRPr="00EC5A1F">
        <w:rPr>
          <w:rFonts w:ascii="Book Antiqua" w:eastAsia="Book Antiqua" w:hAnsi="Book Antiqua" w:cs="Book Antiqua"/>
          <w:color w:val="000000"/>
        </w:rPr>
        <w:t>.</w:t>
      </w:r>
    </w:p>
    <w:p w14:paraId="40BCF118"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p w14:paraId="03171993" w14:textId="2FF1D8E2"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6C1A2BBE" wp14:editId="62FD2091">
            <wp:extent cx="5486400" cy="25438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2543810"/>
                    </a:xfrm>
                    <a:prstGeom prst="rect">
                      <a:avLst/>
                    </a:prstGeom>
                  </pic:spPr>
                </pic:pic>
              </a:graphicData>
            </a:graphic>
          </wp:inline>
        </w:drawing>
      </w:r>
    </w:p>
    <w:p w14:paraId="24512223" w14:textId="508C3330"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Figure 4 Electromyography suggesting a myopathic process.</w:t>
      </w:r>
      <w:r w:rsidRPr="00EC5A1F">
        <w:rPr>
          <w:rFonts w:ascii="Book Antiqua" w:eastAsia="Book Antiqua" w:hAnsi="Book Antiqua" w:cs="Book Antiqua"/>
          <w:color w:val="000000"/>
        </w:rPr>
        <w:t xml:space="preserve"> Decrease in the duration and amplitude of the motor unit potential were observed. Duration and amplitude findings in the right quadriceps femoris were 7.7 ms and 500 µV (36% decrease)</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respectively.</w:t>
      </w:r>
    </w:p>
    <w:p w14:paraId="536C9F29"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p w14:paraId="15A2D8A5" w14:textId="7206972F"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01E2CED4" wp14:editId="78FF85BD">
            <wp:extent cx="5486400" cy="13487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1348740"/>
                    </a:xfrm>
                    <a:prstGeom prst="rect">
                      <a:avLst/>
                    </a:prstGeom>
                  </pic:spPr>
                </pic:pic>
              </a:graphicData>
            </a:graphic>
          </wp:inline>
        </w:drawing>
      </w:r>
    </w:p>
    <w:p w14:paraId="57976032" w14:textId="36C717A2" w:rsidR="0047036A" w:rsidRDefault="007917A0" w:rsidP="00EC5A1F">
      <w:pPr>
        <w:snapToGrid w:val="0"/>
        <w:spacing w:line="360" w:lineRule="auto"/>
        <w:jc w:val="both"/>
        <w:rPr>
          <w:rFonts w:ascii="Book Antiqua" w:eastAsia="Book Antiqua" w:hAnsi="Book Antiqua" w:cs="Book Antiqua"/>
          <w:color w:val="000000"/>
        </w:rPr>
      </w:pPr>
      <w:bookmarkStart w:id="40" w:name="OLE_LINK39"/>
      <w:bookmarkStart w:id="41" w:name="OLE_LINK40"/>
      <w:r w:rsidRPr="00EC5A1F">
        <w:rPr>
          <w:rFonts w:ascii="Book Antiqua" w:eastAsia="Book Antiqua" w:hAnsi="Book Antiqua" w:cs="Book Antiqua"/>
          <w:b/>
          <w:bCs/>
          <w:color w:val="000000"/>
        </w:rPr>
        <w:t>Figure 5</w:t>
      </w:r>
      <w:r w:rsidRPr="00EC5A1F">
        <w:rPr>
          <w:rFonts w:ascii="Book Antiqua" w:eastAsia="Book Antiqua" w:hAnsi="Book Antiqua" w:cs="Book Antiqua"/>
          <w:color w:val="000000"/>
        </w:rPr>
        <w:t xml:space="preserve"> </w:t>
      </w:r>
      <w:r w:rsidRPr="00EC5A1F">
        <w:rPr>
          <w:rFonts w:ascii="Book Antiqua" w:eastAsia="Book Antiqua" w:hAnsi="Book Antiqua" w:cs="Book Antiqua"/>
          <w:b/>
          <w:bCs/>
          <w:color w:val="000000"/>
        </w:rPr>
        <w:t>Biopsy of the left biceps brachia (</w:t>
      </w:r>
      <w:r w:rsidR="00D24E64">
        <w:rPr>
          <w:rFonts w:ascii="Book Antiqua" w:eastAsia="Book Antiqua" w:hAnsi="Book Antiqua" w:cs="Book Antiqua"/>
          <w:b/>
          <w:bCs/>
          <w:color w:val="000000"/>
        </w:rPr>
        <w:t xml:space="preserve">100 </w:t>
      </w:r>
      <w:r w:rsidRPr="00EC5A1F">
        <w:rPr>
          <w:rFonts w:ascii="Book Antiqua" w:eastAsia="Book Antiqua" w:hAnsi="Book Antiqua" w:cs="Book Antiqua"/>
          <w:b/>
          <w:bCs/>
          <w:color w:val="000000"/>
        </w:rPr>
        <w:t>×)</w:t>
      </w:r>
      <w:r w:rsidRPr="00EC5A1F">
        <w:rPr>
          <w:rFonts w:ascii="Book Antiqua" w:eastAsia="Book Antiqua" w:hAnsi="Book Antiqua" w:cs="Book Antiqua"/>
          <w:color w:val="000000"/>
        </w:rPr>
        <w:t xml:space="preserve">. A: </w:t>
      </w:r>
      <w:r w:rsidR="00D24E64">
        <w:rPr>
          <w:rFonts w:ascii="Book Antiqua" w:eastAsia="Book Antiqua" w:hAnsi="Book Antiqua" w:cs="Book Antiqua"/>
          <w:color w:val="000000"/>
        </w:rPr>
        <w:t>Hematoxylin and eosin</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staining: muscle fiber size differed with a dominant type I muscle fiber atrophy; B: </w:t>
      </w:r>
      <w:r w:rsidR="00A54E2C" w:rsidRPr="00EC5A1F">
        <w:rPr>
          <w:rFonts w:ascii="Book Antiqua" w:eastAsia="Book Antiqua" w:hAnsi="Book Antiqua" w:cs="Book Antiqua"/>
          <w:color w:val="000000"/>
        </w:rPr>
        <w:t xml:space="preserve">Adenosine </w:t>
      </w:r>
      <w:r w:rsidR="00D24E64">
        <w:rPr>
          <w:rFonts w:ascii="Book Antiqua" w:eastAsia="Book Antiqua" w:hAnsi="Book Antiqua" w:cs="Book Antiqua"/>
          <w:color w:val="000000"/>
        </w:rPr>
        <w:t>t</w:t>
      </w:r>
      <w:r w:rsidR="00A54E2C" w:rsidRPr="00EC5A1F">
        <w:rPr>
          <w:rFonts w:ascii="Book Antiqua" w:eastAsia="Book Antiqua" w:hAnsi="Book Antiqua" w:cs="Book Antiqua"/>
          <w:color w:val="000000"/>
        </w:rPr>
        <w:t>riphosphate</w:t>
      </w:r>
      <w:r w:rsidRPr="00EC5A1F">
        <w:rPr>
          <w:rFonts w:ascii="Book Antiqua" w:eastAsia="Book Antiqua" w:hAnsi="Book Antiqua" w:cs="Book Antiqua"/>
          <w:color w:val="000000"/>
        </w:rPr>
        <w:t xml:space="preserve"> staining (pH</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4.3): type I muscle fiber enzyme activity </w:t>
      </w:r>
      <w:r w:rsidR="00D24E64">
        <w:rPr>
          <w:rFonts w:ascii="Book Antiqua" w:eastAsia="Book Antiqua" w:hAnsi="Book Antiqua" w:cs="Book Antiqua"/>
          <w:color w:val="000000"/>
        </w:rPr>
        <w:t>was</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well preserved </w:t>
      </w:r>
      <w:r w:rsidR="00D24E64">
        <w:rPr>
          <w:rFonts w:ascii="Book Antiqua" w:eastAsia="Book Antiqua" w:hAnsi="Book Antiqua" w:cs="Book Antiqua"/>
          <w:color w:val="000000"/>
        </w:rPr>
        <w:t xml:space="preserve">and </w:t>
      </w:r>
      <w:r w:rsidRPr="00EC5A1F">
        <w:rPr>
          <w:rFonts w:ascii="Book Antiqua" w:eastAsia="Book Antiqua" w:hAnsi="Book Antiqua" w:cs="Book Antiqua"/>
          <w:color w:val="000000"/>
        </w:rPr>
        <w:t>seen as dark stains; unstained Type II muscle fiber demonstrat</w:t>
      </w:r>
      <w:r w:rsidR="00D24E64">
        <w:rPr>
          <w:rFonts w:ascii="Book Antiqua" w:eastAsia="Book Antiqua" w:hAnsi="Book Antiqua" w:cs="Book Antiqua"/>
          <w:color w:val="000000"/>
        </w:rPr>
        <w:t>ed</w:t>
      </w:r>
      <w:r w:rsidRPr="00EC5A1F">
        <w:rPr>
          <w:rFonts w:ascii="Book Antiqua" w:eastAsia="Book Antiqua" w:hAnsi="Book Antiqua" w:cs="Book Antiqua"/>
          <w:color w:val="000000"/>
        </w:rPr>
        <w:t xml:space="preserve"> a loss of enzyme activity; C: </w:t>
      </w:r>
      <w:r w:rsidR="00A54E2C" w:rsidRPr="00EC5A1F">
        <w:rPr>
          <w:rFonts w:ascii="Book Antiqua" w:eastAsia="Book Antiqua" w:hAnsi="Book Antiqua" w:cs="Book Antiqua"/>
          <w:color w:val="000000"/>
        </w:rPr>
        <w:t xml:space="preserve">Adenosine </w:t>
      </w:r>
      <w:r w:rsidR="00D24E64">
        <w:rPr>
          <w:rFonts w:ascii="Book Antiqua" w:eastAsia="Book Antiqua" w:hAnsi="Book Antiqua" w:cs="Book Antiqua"/>
          <w:color w:val="000000"/>
        </w:rPr>
        <w:t>t</w:t>
      </w:r>
      <w:r w:rsidR="00A54E2C" w:rsidRPr="00EC5A1F">
        <w:rPr>
          <w:rFonts w:ascii="Book Antiqua" w:eastAsia="Book Antiqua" w:hAnsi="Book Antiqua" w:cs="Book Antiqua"/>
          <w:color w:val="000000"/>
        </w:rPr>
        <w:t>riphosphate</w:t>
      </w:r>
      <w:r w:rsidRPr="00EC5A1F">
        <w:rPr>
          <w:rFonts w:ascii="Book Antiqua" w:eastAsia="Book Antiqua" w:hAnsi="Book Antiqua" w:cs="Book Antiqua"/>
          <w:color w:val="000000"/>
        </w:rPr>
        <w:t xml:space="preserve"> staining (pH</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10.4): </w:t>
      </w:r>
      <w:r w:rsidR="006C5935" w:rsidRPr="00EC5A1F">
        <w:rPr>
          <w:rFonts w:ascii="Book Antiqua" w:eastAsia="Book Antiqua" w:hAnsi="Book Antiqua" w:cs="Book Antiqua"/>
          <w:color w:val="000000"/>
        </w:rPr>
        <w:t>E</w:t>
      </w:r>
      <w:r w:rsidRPr="00EC5A1F">
        <w:rPr>
          <w:rFonts w:ascii="Book Antiqua" w:eastAsia="Book Antiqua" w:hAnsi="Book Antiqua" w:cs="Book Antiqua"/>
          <w:color w:val="000000"/>
        </w:rPr>
        <w:t xml:space="preserve">nzyme activity of type I muscle fiber </w:t>
      </w:r>
      <w:r w:rsidR="00D24E64">
        <w:rPr>
          <w:rFonts w:ascii="Book Antiqua" w:eastAsia="Book Antiqua" w:hAnsi="Book Antiqua" w:cs="Book Antiqua"/>
          <w:color w:val="000000"/>
        </w:rPr>
        <w:t>was</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partially lost, which can be seen as light stains; type II muscle fiber enzyme activity </w:t>
      </w:r>
      <w:r w:rsidR="00D24E64">
        <w:rPr>
          <w:rFonts w:ascii="Book Antiqua" w:eastAsia="Book Antiqua" w:hAnsi="Book Antiqua" w:cs="Book Antiqua"/>
          <w:color w:val="000000"/>
        </w:rPr>
        <w:t>was</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well preserved and </w:t>
      </w:r>
      <w:r w:rsidR="00D24E64">
        <w:rPr>
          <w:rFonts w:ascii="Book Antiqua" w:eastAsia="Book Antiqua" w:hAnsi="Book Antiqua" w:cs="Book Antiqua"/>
          <w:color w:val="000000"/>
        </w:rPr>
        <w:t xml:space="preserve">can be </w:t>
      </w:r>
      <w:r w:rsidRPr="00EC5A1F">
        <w:rPr>
          <w:rFonts w:ascii="Book Antiqua" w:eastAsia="Book Antiqua" w:hAnsi="Book Antiqua" w:cs="Book Antiqua"/>
          <w:color w:val="000000"/>
        </w:rPr>
        <w:t>seen as dark stains. Panel A, B, C revealed that the diameters of type I muscle fibers</w:t>
      </w:r>
      <w:r w:rsidR="00D24E64">
        <w:rPr>
          <w:rFonts w:ascii="Book Antiqua" w:eastAsia="Book Antiqua" w:hAnsi="Book Antiqua" w:cs="Book Antiqua"/>
          <w:color w:val="000000"/>
        </w:rPr>
        <w:t xml:space="preserve"> were</w:t>
      </w:r>
      <w:r w:rsidRPr="00EC5A1F">
        <w:rPr>
          <w:rFonts w:ascii="Book Antiqua" w:eastAsia="Book Antiqua" w:hAnsi="Book Antiqua" w:cs="Book Antiqua"/>
          <w:color w:val="000000"/>
        </w:rPr>
        <w:t xml:space="preserve"> &lt; type II muscle fibers.</w:t>
      </w:r>
      <w:bookmarkEnd w:id="40"/>
      <w:bookmarkEnd w:id="41"/>
    </w:p>
    <w:p w14:paraId="0EE26EF5" w14:textId="77777777" w:rsidR="0047036A" w:rsidRDefault="0047036A">
      <w:pPr>
        <w:rPr>
          <w:rFonts w:ascii="Book Antiqua" w:eastAsia="Book Antiqua" w:hAnsi="Book Antiqua" w:cs="Book Antiqua"/>
          <w:color w:val="000000"/>
        </w:rPr>
      </w:pPr>
      <w:r>
        <w:rPr>
          <w:rFonts w:ascii="Book Antiqua" w:eastAsia="Book Antiqua" w:hAnsi="Book Antiqua" w:cs="Book Antiqua"/>
          <w:color w:val="000000"/>
        </w:rPr>
        <w:br w:type="page"/>
      </w:r>
    </w:p>
    <w:p w14:paraId="1FC75CF6" w14:textId="77777777" w:rsidR="0047036A" w:rsidRDefault="0047036A" w:rsidP="0047036A">
      <w:pPr>
        <w:jc w:val="center"/>
        <w:rPr>
          <w:rFonts w:ascii="Book Antiqua" w:hAnsi="Book Antiqua"/>
        </w:rPr>
      </w:pPr>
    </w:p>
    <w:p w14:paraId="3E46066F" w14:textId="77777777" w:rsidR="0047036A" w:rsidRDefault="0047036A" w:rsidP="0047036A">
      <w:pPr>
        <w:jc w:val="center"/>
        <w:rPr>
          <w:rFonts w:ascii="Book Antiqua" w:hAnsi="Book Antiqua"/>
        </w:rPr>
      </w:pPr>
    </w:p>
    <w:p w14:paraId="1F71AB97" w14:textId="77777777" w:rsidR="0047036A" w:rsidRDefault="0047036A" w:rsidP="0047036A">
      <w:pPr>
        <w:jc w:val="center"/>
        <w:rPr>
          <w:rFonts w:ascii="Book Antiqua" w:hAnsi="Book Antiqua"/>
        </w:rPr>
      </w:pPr>
    </w:p>
    <w:p w14:paraId="66D07C78" w14:textId="77777777" w:rsidR="0047036A" w:rsidRDefault="0047036A" w:rsidP="0047036A">
      <w:pPr>
        <w:jc w:val="center"/>
        <w:rPr>
          <w:rFonts w:ascii="Book Antiqua" w:hAnsi="Book Antiqua"/>
        </w:rPr>
      </w:pPr>
    </w:p>
    <w:p w14:paraId="674405C5" w14:textId="77777777" w:rsidR="0047036A" w:rsidRDefault="0047036A" w:rsidP="0047036A">
      <w:pPr>
        <w:jc w:val="center"/>
        <w:rPr>
          <w:rFonts w:ascii="Book Antiqua" w:hAnsi="Book Antiqua"/>
        </w:rPr>
      </w:pPr>
      <w:r>
        <w:rPr>
          <w:rFonts w:ascii="Book Antiqua" w:hAnsi="Book Antiqua"/>
          <w:noProof/>
        </w:rPr>
        <w:drawing>
          <wp:inline distT="0" distB="0" distL="0" distR="0" wp14:anchorId="1BED6B74" wp14:editId="7E40031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9E5246" w14:textId="77777777" w:rsidR="0047036A" w:rsidRDefault="0047036A" w:rsidP="0047036A">
      <w:pPr>
        <w:jc w:val="center"/>
        <w:rPr>
          <w:rFonts w:ascii="Book Antiqua" w:hAnsi="Book Antiqua"/>
        </w:rPr>
      </w:pPr>
    </w:p>
    <w:p w14:paraId="4FC71CFF" w14:textId="77777777" w:rsidR="0047036A" w:rsidRPr="00763D22" w:rsidRDefault="0047036A" w:rsidP="0047036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B04D1D" w14:textId="77777777" w:rsidR="0047036A" w:rsidRPr="00763D22" w:rsidRDefault="0047036A" w:rsidP="0047036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8B0949" w14:textId="77777777" w:rsidR="0047036A" w:rsidRPr="00763D22" w:rsidRDefault="0047036A" w:rsidP="0047036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2EFEE63" w14:textId="77777777" w:rsidR="0047036A" w:rsidRPr="00763D22" w:rsidRDefault="0047036A" w:rsidP="0047036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9994700" w14:textId="77777777" w:rsidR="0047036A" w:rsidRPr="00763D22" w:rsidRDefault="0047036A" w:rsidP="0047036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8458837" w14:textId="77777777" w:rsidR="0047036A" w:rsidRPr="00763D22" w:rsidRDefault="0047036A" w:rsidP="0047036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E878F2F" w14:textId="77777777" w:rsidR="0047036A" w:rsidRDefault="0047036A" w:rsidP="0047036A">
      <w:pPr>
        <w:jc w:val="center"/>
        <w:rPr>
          <w:rFonts w:ascii="Book Antiqua" w:hAnsi="Book Antiqua"/>
        </w:rPr>
      </w:pPr>
    </w:p>
    <w:p w14:paraId="518CB273" w14:textId="77777777" w:rsidR="0047036A" w:rsidRDefault="0047036A" w:rsidP="0047036A">
      <w:pPr>
        <w:jc w:val="center"/>
        <w:rPr>
          <w:rFonts w:ascii="Book Antiqua" w:hAnsi="Book Antiqua"/>
        </w:rPr>
      </w:pPr>
    </w:p>
    <w:p w14:paraId="1DA6BE58" w14:textId="77777777" w:rsidR="0047036A" w:rsidRDefault="0047036A" w:rsidP="0047036A">
      <w:pPr>
        <w:jc w:val="center"/>
        <w:rPr>
          <w:rFonts w:ascii="Book Antiqua" w:hAnsi="Book Antiqua"/>
        </w:rPr>
      </w:pPr>
    </w:p>
    <w:p w14:paraId="20E10445" w14:textId="77777777" w:rsidR="0047036A" w:rsidRDefault="0047036A" w:rsidP="0047036A">
      <w:pPr>
        <w:jc w:val="center"/>
        <w:rPr>
          <w:rFonts w:ascii="Book Antiqua" w:hAnsi="Book Antiqua"/>
        </w:rPr>
      </w:pPr>
      <w:r>
        <w:rPr>
          <w:rFonts w:ascii="Book Antiqua" w:hAnsi="Book Antiqua"/>
          <w:noProof/>
        </w:rPr>
        <w:drawing>
          <wp:inline distT="0" distB="0" distL="0" distR="0" wp14:anchorId="78C2EA1B" wp14:editId="689C17E6">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6D9DC9" w14:textId="77777777" w:rsidR="0047036A" w:rsidRDefault="0047036A" w:rsidP="0047036A">
      <w:pPr>
        <w:jc w:val="center"/>
        <w:rPr>
          <w:rFonts w:ascii="Book Antiqua" w:hAnsi="Book Antiqua"/>
        </w:rPr>
      </w:pPr>
    </w:p>
    <w:p w14:paraId="4F4B163D" w14:textId="77777777" w:rsidR="0047036A" w:rsidRDefault="0047036A" w:rsidP="0047036A">
      <w:pPr>
        <w:jc w:val="center"/>
        <w:rPr>
          <w:rFonts w:ascii="Book Antiqua" w:hAnsi="Book Antiqua"/>
        </w:rPr>
      </w:pPr>
    </w:p>
    <w:p w14:paraId="0EA1037F" w14:textId="77777777" w:rsidR="0047036A" w:rsidRDefault="0047036A" w:rsidP="0047036A">
      <w:pPr>
        <w:jc w:val="center"/>
        <w:rPr>
          <w:rFonts w:ascii="Book Antiqua" w:hAnsi="Book Antiqua"/>
        </w:rPr>
      </w:pPr>
    </w:p>
    <w:p w14:paraId="520FD0BD" w14:textId="77777777" w:rsidR="0047036A" w:rsidRDefault="0047036A" w:rsidP="0047036A">
      <w:pPr>
        <w:jc w:val="center"/>
        <w:rPr>
          <w:rFonts w:ascii="Book Antiqua" w:hAnsi="Book Antiqua"/>
        </w:rPr>
      </w:pPr>
    </w:p>
    <w:p w14:paraId="43C7C5F1" w14:textId="77777777" w:rsidR="0047036A" w:rsidRDefault="0047036A" w:rsidP="0047036A">
      <w:pPr>
        <w:jc w:val="center"/>
        <w:rPr>
          <w:rFonts w:ascii="Book Antiqua" w:hAnsi="Book Antiqua"/>
        </w:rPr>
      </w:pPr>
    </w:p>
    <w:p w14:paraId="62017BE0" w14:textId="77777777" w:rsidR="0047036A" w:rsidRDefault="0047036A" w:rsidP="0047036A">
      <w:pPr>
        <w:jc w:val="center"/>
        <w:rPr>
          <w:rFonts w:ascii="Book Antiqua" w:hAnsi="Book Antiqua"/>
        </w:rPr>
      </w:pPr>
    </w:p>
    <w:p w14:paraId="6DFA2B98" w14:textId="77777777" w:rsidR="0047036A" w:rsidRDefault="0047036A" w:rsidP="0047036A">
      <w:pPr>
        <w:jc w:val="center"/>
        <w:rPr>
          <w:rFonts w:ascii="Book Antiqua" w:hAnsi="Book Antiqua"/>
        </w:rPr>
      </w:pPr>
    </w:p>
    <w:p w14:paraId="316763A6" w14:textId="77777777" w:rsidR="0047036A" w:rsidRDefault="0047036A" w:rsidP="0047036A">
      <w:pPr>
        <w:jc w:val="center"/>
        <w:rPr>
          <w:rFonts w:ascii="Book Antiqua" w:hAnsi="Book Antiqua"/>
        </w:rPr>
      </w:pPr>
    </w:p>
    <w:p w14:paraId="6666B3B0" w14:textId="77777777" w:rsidR="0047036A" w:rsidRDefault="0047036A" w:rsidP="0047036A">
      <w:pPr>
        <w:jc w:val="center"/>
        <w:rPr>
          <w:rFonts w:ascii="Book Antiqua" w:hAnsi="Book Antiqua"/>
        </w:rPr>
      </w:pPr>
    </w:p>
    <w:p w14:paraId="0D0865B8" w14:textId="77777777" w:rsidR="0047036A" w:rsidRPr="00763D22" w:rsidRDefault="0047036A" w:rsidP="0047036A">
      <w:pPr>
        <w:jc w:val="right"/>
        <w:rPr>
          <w:rFonts w:ascii="Book Antiqua" w:hAnsi="Book Antiqua"/>
          <w:color w:val="000000" w:themeColor="text1"/>
        </w:rPr>
      </w:pPr>
    </w:p>
    <w:p w14:paraId="16330436" w14:textId="77777777" w:rsidR="0047036A" w:rsidRPr="00763D22" w:rsidRDefault="0047036A" w:rsidP="0047036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CD80866" w14:textId="77777777" w:rsidR="00A77B3E" w:rsidRPr="00EC5A1F" w:rsidRDefault="00A77B3E" w:rsidP="00EC5A1F">
      <w:pPr>
        <w:snapToGrid w:val="0"/>
        <w:spacing w:line="360" w:lineRule="auto"/>
        <w:jc w:val="both"/>
        <w:rPr>
          <w:rFonts w:ascii="Book Antiqua" w:hAnsi="Book Antiqua"/>
        </w:rPr>
      </w:pPr>
    </w:p>
    <w:sectPr w:rsidR="00A77B3E" w:rsidRPr="00EC5A1F" w:rsidSect="00E53F1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7BD02" w14:textId="77777777" w:rsidR="00841A89" w:rsidRDefault="00841A89" w:rsidP="003F5926">
      <w:r>
        <w:separator/>
      </w:r>
    </w:p>
  </w:endnote>
  <w:endnote w:type="continuationSeparator" w:id="0">
    <w:p w14:paraId="4CACE9F0" w14:textId="77777777" w:rsidR="00841A89" w:rsidRDefault="00841A89" w:rsidP="003F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4821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E03E361" w14:textId="4F1A1CCD" w:rsidR="003F5926" w:rsidRPr="009C29CF" w:rsidRDefault="003F5926">
            <w:pPr>
              <w:pStyle w:val="a5"/>
              <w:jc w:val="right"/>
              <w:rPr>
                <w:rFonts w:ascii="Book Antiqua" w:hAnsi="Book Antiqua"/>
                <w:sz w:val="24"/>
                <w:szCs w:val="24"/>
              </w:rPr>
            </w:pPr>
            <w:r w:rsidRPr="00A9604E">
              <w:rPr>
                <w:lang w:val="zh-CN" w:eastAsia="zh-CN"/>
              </w:rPr>
              <w:t xml:space="preserve"> </w:t>
            </w:r>
            <w:r w:rsidRPr="009C29CF">
              <w:rPr>
                <w:rFonts w:ascii="Book Antiqua" w:hAnsi="Book Antiqua"/>
                <w:sz w:val="24"/>
                <w:szCs w:val="24"/>
              </w:rPr>
              <w:fldChar w:fldCharType="begin"/>
            </w:r>
            <w:r w:rsidRPr="009C29CF">
              <w:rPr>
                <w:rFonts w:ascii="Book Antiqua" w:hAnsi="Book Antiqua"/>
                <w:sz w:val="24"/>
                <w:szCs w:val="24"/>
              </w:rPr>
              <w:instrText>PAGE</w:instrText>
            </w:r>
            <w:r w:rsidRPr="009C29CF">
              <w:rPr>
                <w:rFonts w:ascii="Book Antiqua" w:hAnsi="Book Antiqua"/>
                <w:sz w:val="24"/>
                <w:szCs w:val="24"/>
              </w:rPr>
              <w:fldChar w:fldCharType="separate"/>
            </w:r>
            <w:r w:rsidR="00410E24">
              <w:rPr>
                <w:rFonts w:ascii="Book Antiqua" w:hAnsi="Book Antiqua"/>
                <w:noProof/>
                <w:sz w:val="24"/>
                <w:szCs w:val="24"/>
              </w:rPr>
              <w:t>12</w:t>
            </w:r>
            <w:r w:rsidRPr="009C29CF">
              <w:rPr>
                <w:rFonts w:ascii="Book Antiqua" w:hAnsi="Book Antiqua"/>
                <w:sz w:val="24"/>
                <w:szCs w:val="24"/>
              </w:rPr>
              <w:fldChar w:fldCharType="end"/>
            </w:r>
            <w:r w:rsidRPr="009C29CF">
              <w:rPr>
                <w:rFonts w:ascii="Book Antiqua" w:hAnsi="Book Antiqua"/>
                <w:sz w:val="24"/>
                <w:szCs w:val="24"/>
                <w:lang w:val="zh-CN" w:eastAsia="zh-CN"/>
              </w:rPr>
              <w:t xml:space="preserve"> / </w:t>
            </w:r>
            <w:r w:rsidRPr="009C29CF">
              <w:rPr>
                <w:rFonts w:ascii="Book Antiqua" w:hAnsi="Book Antiqua"/>
                <w:sz w:val="24"/>
                <w:szCs w:val="24"/>
              </w:rPr>
              <w:fldChar w:fldCharType="begin"/>
            </w:r>
            <w:r w:rsidRPr="009C29CF">
              <w:rPr>
                <w:rFonts w:ascii="Book Antiqua" w:hAnsi="Book Antiqua"/>
                <w:sz w:val="24"/>
                <w:szCs w:val="24"/>
              </w:rPr>
              <w:instrText>NUMPAGES</w:instrText>
            </w:r>
            <w:r w:rsidRPr="009C29CF">
              <w:rPr>
                <w:rFonts w:ascii="Book Antiqua" w:hAnsi="Book Antiqua"/>
                <w:sz w:val="24"/>
                <w:szCs w:val="24"/>
              </w:rPr>
              <w:fldChar w:fldCharType="separate"/>
            </w:r>
            <w:r w:rsidR="00410E24">
              <w:rPr>
                <w:rFonts w:ascii="Book Antiqua" w:hAnsi="Book Antiqua"/>
                <w:noProof/>
                <w:sz w:val="24"/>
                <w:szCs w:val="24"/>
              </w:rPr>
              <w:t>19</w:t>
            </w:r>
            <w:r w:rsidRPr="009C29CF">
              <w:rPr>
                <w:rFonts w:ascii="Book Antiqua" w:hAnsi="Book Antiqua"/>
                <w:sz w:val="24"/>
                <w:szCs w:val="24"/>
              </w:rPr>
              <w:fldChar w:fldCharType="end"/>
            </w:r>
          </w:p>
        </w:sdtContent>
      </w:sdt>
    </w:sdtContent>
  </w:sdt>
  <w:p w14:paraId="098C81C1" w14:textId="77777777" w:rsidR="003F5926" w:rsidRDefault="003F592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AFBF3" w14:textId="77777777" w:rsidR="00841A89" w:rsidRDefault="00841A89" w:rsidP="003F5926">
      <w:r>
        <w:separator/>
      </w:r>
    </w:p>
  </w:footnote>
  <w:footnote w:type="continuationSeparator" w:id="0">
    <w:p w14:paraId="30C6F668" w14:textId="77777777" w:rsidR="00841A89" w:rsidRDefault="00841A89" w:rsidP="003F59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158"/>
    <w:rsid w:val="000B3492"/>
    <w:rsid w:val="000B4F7B"/>
    <w:rsid w:val="001D69DF"/>
    <w:rsid w:val="00261959"/>
    <w:rsid w:val="00261C66"/>
    <w:rsid w:val="0029341F"/>
    <w:rsid w:val="002B6D4C"/>
    <w:rsid w:val="003155CB"/>
    <w:rsid w:val="003275EB"/>
    <w:rsid w:val="003F5926"/>
    <w:rsid w:val="00410E24"/>
    <w:rsid w:val="0047036A"/>
    <w:rsid w:val="004C22B9"/>
    <w:rsid w:val="00513251"/>
    <w:rsid w:val="0064134B"/>
    <w:rsid w:val="006A6AFB"/>
    <w:rsid w:val="006C252F"/>
    <w:rsid w:val="006C5935"/>
    <w:rsid w:val="006D361A"/>
    <w:rsid w:val="00716591"/>
    <w:rsid w:val="007917A0"/>
    <w:rsid w:val="007F6355"/>
    <w:rsid w:val="008205CB"/>
    <w:rsid w:val="00841A89"/>
    <w:rsid w:val="0086284B"/>
    <w:rsid w:val="00882CAF"/>
    <w:rsid w:val="008C3E18"/>
    <w:rsid w:val="009210CF"/>
    <w:rsid w:val="009C29CF"/>
    <w:rsid w:val="009E03F1"/>
    <w:rsid w:val="009F4904"/>
    <w:rsid w:val="00A54E2C"/>
    <w:rsid w:val="00A77B3E"/>
    <w:rsid w:val="00A9604E"/>
    <w:rsid w:val="00AA0DB2"/>
    <w:rsid w:val="00B56599"/>
    <w:rsid w:val="00B62BE4"/>
    <w:rsid w:val="00CA2A55"/>
    <w:rsid w:val="00D24E64"/>
    <w:rsid w:val="00DE2072"/>
    <w:rsid w:val="00E53F1C"/>
    <w:rsid w:val="00EC5A1F"/>
    <w:rsid w:val="00EE3B78"/>
    <w:rsid w:val="00F855EA"/>
    <w:rsid w:val="00FC079C"/>
    <w:rsid w:val="00FD7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DE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B4F7B"/>
    <w:rPr>
      <w:sz w:val="18"/>
      <w:szCs w:val="18"/>
    </w:rPr>
  </w:style>
  <w:style w:type="character" w:customStyle="1" w:styleId="Char">
    <w:name w:val="批注框文本 Char"/>
    <w:basedOn w:val="a0"/>
    <w:link w:val="a3"/>
    <w:rsid w:val="000B4F7B"/>
    <w:rPr>
      <w:sz w:val="18"/>
      <w:szCs w:val="18"/>
    </w:rPr>
  </w:style>
  <w:style w:type="paragraph" w:styleId="a4">
    <w:name w:val="header"/>
    <w:basedOn w:val="a"/>
    <w:link w:val="Char0"/>
    <w:unhideWhenUsed/>
    <w:rsid w:val="003F59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F5926"/>
    <w:rPr>
      <w:sz w:val="18"/>
      <w:szCs w:val="18"/>
    </w:rPr>
  </w:style>
  <w:style w:type="paragraph" w:styleId="a5">
    <w:name w:val="footer"/>
    <w:basedOn w:val="a"/>
    <w:link w:val="Char1"/>
    <w:uiPriority w:val="99"/>
    <w:unhideWhenUsed/>
    <w:rsid w:val="003F5926"/>
    <w:pPr>
      <w:tabs>
        <w:tab w:val="center" w:pos="4153"/>
        <w:tab w:val="right" w:pos="8306"/>
      </w:tabs>
      <w:snapToGrid w:val="0"/>
    </w:pPr>
    <w:rPr>
      <w:sz w:val="18"/>
      <w:szCs w:val="18"/>
    </w:rPr>
  </w:style>
  <w:style w:type="character" w:customStyle="1" w:styleId="Char1">
    <w:name w:val="页脚 Char"/>
    <w:basedOn w:val="a0"/>
    <w:link w:val="a5"/>
    <w:uiPriority w:val="99"/>
    <w:rsid w:val="003F592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B4F7B"/>
    <w:rPr>
      <w:sz w:val="18"/>
      <w:szCs w:val="18"/>
    </w:rPr>
  </w:style>
  <w:style w:type="character" w:customStyle="1" w:styleId="Char">
    <w:name w:val="批注框文本 Char"/>
    <w:basedOn w:val="a0"/>
    <w:link w:val="a3"/>
    <w:rsid w:val="000B4F7B"/>
    <w:rPr>
      <w:sz w:val="18"/>
      <w:szCs w:val="18"/>
    </w:rPr>
  </w:style>
  <w:style w:type="paragraph" w:styleId="a4">
    <w:name w:val="header"/>
    <w:basedOn w:val="a"/>
    <w:link w:val="Char0"/>
    <w:unhideWhenUsed/>
    <w:rsid w:val="003F59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F5926"/>
    <w:rPr>
      <w:sz w:val="18"/>
      <w:szCs w:val="18"/>
    </w:rPr>
  </w:style>
  <w:style w:type="paragraph" w:styleId="a5">
    <w:name w:val="footer"/>
    <w:basedOn w:val="a"/>
    <w:link w:val="Char1"/>
    <w:uiPriority w:val="99"/>
    <w:unhideWhenUsed/>
    <w:rsid w:val="003F5926"/>
    <w:pPr>
      <w:tabs>
        <w:tab w:val="center" w:pos="4153"/>
        <w:tab w:val="right" w:pos="8306"/>
      </w:tabs>
      <w:snapToGrid w:val="0"/>
    </w:pPr>
    <w:rPr>
      <w:sz w:val="18"/>
      <w:szCs w:val="18"/>
    </w:rPr>
  </w:style>
  <w:style w:type="character" w:customStyle="1" w:styleId="Char1">
    <w:name w:val="页脚 Char"/>
    <w:basedOn w:val="a0"/>
    <w:link w:val="a5"/>
    <w:uiPriority w:val="99"/>
    <w:rsid w:val="003F59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028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19</Pages>
  <Words>2958</Words>
  <Characters>16864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3</cp:revision>
  <dcterms:created xsi:type="dcterms:W3CDTF">2021-01-27T00:16:00Z</dcterms:created>
  <dcterms:modified xsi:type="dcterms:W3CDTF">2021-02-25T13:54:00Z</dcterms:modified>
</cp:coreProperties>
</file>