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DB2" w:rsidRDefault="00295C5F" w:rsidP="00F50781">
      <w:pPr>
        <w:rPr>
          <w:rFonts w:ascii="Book Antiqua" w:hAnsi="Book Antiqua"/>
          <w:b/>
          <w:noProof/>
          <w:color w:val="0000FF"/>
          <w:sz w:val="28"/>
          <w:szCs w:val="28"/>
          <w:shd w:val="clear" w:color="auto" w:fill="FFFFFF"/>
        </w:rPr>
      </w:pPr>
      <w:r w:rsidRPr="007E3B2C">
        <w:rPr>
          <w:rFonts w:ascii="Book Antiqua" w:hAnsi="Book Antiqua"/>
          <w:b/>
          <w:noProof/>
          <w:color w:val="0000FF"/>
          <w:sz w:val="28"/>
          <w:szCs w:val="28"/>
          <w:shd w:val="clear" w:color="auto" w:fill="FFFFFF"/>
        </w:rPr>
        <w:drawing>
          <wp:inline distT="0" distB="0" distL="0" distR="0">
            <wp:extent cx="6000750" cy="1438275"/>
            <wp:effectExtent l="0" t="0" r="0" b="9525"/>
            <wp:docPr id="1" name="图片 3" descr="C:\Users\WangJL\Desktop\BPG-页眉.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C:\Users\WangJL\Desktop\BPG-页眉.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00750" cy="1438275"/>
                    </a:xfrm>
                    <a:prstGeom prst="rect">
                      <a:avLst/>
                    </a:prstGeom>
                    <a:noFill/>
                    <a:ln>
                      <a:noFill/>
                    </a:ln>
                  </pic:spPr>
                </pic:pic>
              </a:graphicData>
            </a:graphic>
          </wp:inline>
        </w:drawing>
      </w:r>
    </w:p>
    <w:p w:rsidR="00C846FE" w:rsidRPr="00C846FE" w:rsidRDefault="00C846FE" w:rsidP="00C846FE">
      <w:pPr>
        <w:rPr>
          <w:rFonts w:ascii="Book Antiqua" w:hAnsi="Book Antiqua"/>
          <w:b/>
          <w:color w:val="0000FF"/>
          <w:sz w:val="32"/>
          <w:szCs w:val="32"/>
        </w:rPr>
      </w:pPr>
      <w:r w:rsidRPr="00C846FE">
        <w:rPr>
          <w:rFonts w:ascii="Book Antiqua" w:hAnsi="Book Antiqua"/>
          <w:b/>
          <w:color w:val="0000FF"/>
          <w:sz w:val="32"/>
          <w:szCs w:val="32"/>
          <w:shd w:val="clear" w:color="auto" w:fill="FFFFFF"/>
        </w:rPr>
        <w:t>Copyright Information of the Article Published Online</w:t>
      </w:r>
    </w:p>
    <w:tbl>
      <w:tblPr>
        <w:tblpPr w:leftFromText="180" w:rightFromText="180" w:vertAnchor="page" w:horzAnchor="margin" w:tblpY="4741"/>
        <w:tblW w:w="9558" w:type="dxa"/>
        <w:tblBorders>
          <w:top w:val="single" w:sz="6" w:space="0" w:color="E36C0A"/>
          <w:left w:val="single" w:sz="6" w:space="0" w:color="E36C0A"/>
          <w:bottom w:val="single" w:sz="6" w:space="0" w:color="E36C0A"/>
          <w:right w:val="single" w:sz="6" w:space="0" w:color="E36C0A"/>
          <w:insideH w:val="single" w:sz="6" w:space="0" w:color="E36C0A"/>
          <w:insideV w:val="single" w:sz="6" w:space="0" w:color="E36C0A"/>
        </w:tblBorders>
        <w:tblLayout w:type="fixed"/>
        <w:tblLook w:val="00A0" w:firstRow="1" w:lastRow="0" w:firstColumn="1" w:lastColumn="0" w:noHBand="0" w:noVBand="0"/>
      </w:tblPr>
      <w:tblGrid>
        <w:gridCol w:w="2808"/>
        <w:gridCol w:w="6750"/>
      </w:tblGrid>
      <w:tr w:rsidR="003577BA" w:rsidRPr="000B0D85" w:rsidTr="00455B0F">
        <w:trPr>
          <w:trHeight w:val="720"/>
        </w:trPr>
        <w:tc>
          <w:tcPr>
            <w:tcW w:w="2808" w:type="dxa"/>
            <w:vAlign w:val="center"/>
          </w:tcPr>
          <w:p w:rsidR="003577BA" w:rsidRPr="00CB42A6" w:rsidRDefault="003577BA" w:rsidP="003577BA">
            <w:pPr>
              <w:spacing w:line="360" w:lineRule="auto"/>
              <w:jc w:val="left"/>
              <w:rPr>
                <w:rFonts w:ascii="Book Antiqua" w:hAnsi="Book Antiqua"/>
                <w:b/>
                <w:color w:val="000000"/>
                <w:sz w:val="24"/>
                <w:szCs w:val="24"/>
              </w:rPr>
            </w:pPr>
            <w:r w:rsidRPr="00CB42A6">
              <w:rPr>
                <w:rFonts w:ascii="Book Antiqua" w:hAnsi="Book Antiqua"/>
                <w:b/>
                <w:color w:val="000000"/>
                <w:sz w:val="24"/>
                <w:szCs w:val="24"/>
              </w:rPr>
              <w:t>TITLE</w:t>
            </w:r>
          </w:p>
        </w:tc>
        <w:tc>
          <w:tcPr>
            <w:tcW w:w="6750" w:type="dxa"/>
            <w:vAlign w:val="center"/>
          </w:tcPr>
          <w:p w:rsidR="00CD2446" w:rsidRPr="00DB00A9" w:rsidRDefault="00DB00A9">
            <w:pPr>
              <w:spacing w:line="360" w:lineRule="auto"/>
              <w:rPr>
                <w:rFonts w:ascii="Book Antiqua" w:hAnsi="Book Antiqua"/>
                <w:bCs/>
                <w:color w:val="000000"/>
                <w:sz w:val="24"/>
                <w:szCs w:val="24"/>
              </w:rPr>
            </w:pPr>
            <w:r w:rsidRPr="00DB00A9">
              <w:rPr>
                <w:rFonts w:ascii="Book Antiqua" w:hAnsi="Book Antiqua"/>
                <w:bCs/>
                <w:color w:val="000000"/>
                <w:sz w:val="24"/>
                <w:szCs w:val="24"/>
              </w:rPr>
              <w:t>Cardiovascular risk after orthotopic liver transplantation, a review of the literature and preliminary results of a prospective study</w:t>
            </w:r>
          </w:p>
        </w:tc>
      </w:tr>
      <w:tr w:rsidR="003577BA" w:rsidRPr="000B0D85" w:rsidTr="00455B0F">
        <w:trPr>
          <w:trHeight w:val="720"/>
        </w:trPr>
        <w:tc>
          <w:tcPr>
            <w:tcW w:w="2808" w:type="dxa"/>
            <w:vAlign w:val="center"/>
          </w:tcPr>
          <w:p w:rsidR="003577BA" w:rsidRPr="00CB42A6" w:rsidRDefault="003577BA" w:rsidP="003577BA">
            <w:pPr>
              <w:tabs>
                <w:tab w:val="left" w:pos="360"/>
              </w:tabs>
              <w:suppressAutoHyphens/>
              <w:autoSpaceDE w:val="0"/>
              <w:autoSpaceDN w:val="0"/>
              <w:adjustRightInd w:val="0"/>
              <w:spacing w:line="360" w:lineRule="auto"/>
              <w:jc w:val="left"/>
              <w:textAlignment w:val="center"/>
              <w:rPr>
                <w:rFonts w:ascii="Book Antiqua" w:hAnsi="Book Antiqua"/>
                <w:b/>
                <w:color w:val="000000"/>
                <w:sz w:val="24"/>
                <w:szCs w:val="24"/>
                <w:lang w:val="zh-CN"/>
              </w:rPr>
            </w:pPr>
            <w:r w:rsidRPr="00CB42A6">
              <w:rPr>
                <w:rFonts w:ascii="Book Antiqua" w:hAnsi="Book Antiqua"/>
                <w:b/>
                <w:color w:val="000000"/>
                <w:sz w:val="24"/>
                <w:szCs w:val="24"/>
              </w:rPr>
              <w:t>AUTHOR(s)</w:t>
            </w:r>
          </w:p>
        </w:tc>
        <w:tc>
          <w:tcPr>
            <w:tcW w:w="6750" w:type="dxa"/>
            <w:vAlign w:val="center"/>
          </w:tcPr>
          <w:p w:rsidR="00CD2446" w:rsidRPr="00DB00A9" w:rsidRDefault="00DB00A9">
            <w:pPr>
              <w:tabs>
                <w:tab w:val="left" w:pos="360"/>
              </w:tabs>
              <w:suppressAutoHyphens/>
              <w:autoSpaceDE w:val="0"/>
              <w:autoSpaceDN w:val="0"/>
              <w:adjustRightInd w:val="0"/>
              <w:spacing w:line="360" w:lineRule="auto"/>
              <w:textAlignment w:val="center"/>
              <w:rPr>
                <w:rFonts w:ascii="Book Antiqua" w:hAnsi="Book Antiqua"/>
                <w:color w:val="000000"/>
                <w:sz w:val="24"/>
                <w:szCs w:val="24"/>
              </w:rPr>
            </w:pPr>
            <w:r w:rsidRPr="00DB00A9">
              <w:rPr>
                <w:rFonts w:ascii="Book Antiqua" w:hAnsi="Book Antiqua"/>
                <w:color w:val="000000"/>
                <w:sz w:val="24"/>
                <w:szCs w:val="24"/>
              </w:rPr>
              <w:t>Giuseppina Pisano, Anna L Fracanzani, Lucio Caccamo, Maria F Donato, Silvia Fargion</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Fonts w:ascii="Book Antiqua" w:hAnsi="Book Antiqua"/>
                <w:sz w:val="24"/>
                <w:szCs w:val="24"/>
                <w:lang w:val="en-US"/>
              </w:rPr>
            </w:pPr>
            <w:r w:rsidRPr="00CB42A6">
              <w:rPr>
                <w:rFonts w:ascii="Book Antiqua" w:hAnsi="Book Antiqua" w:cs="Times-Bold"/>
                <w:bCs w:val="0"/>
                <w:sz w:val="24"/>
                <w:szCs w:val="24"/>
              </w:rPr>
              <w:t>CITATION</w:t>
            </w:r>
          </w:p>
        </w:tc>
        <w:tc>
          <w:tcPr>
            <w:tcW w:w="6750" w:type="dxa"/>
            <w:vAlign w:val="center"/>
          </w:tcPr>
          <w:p w:rsidR="003577BA" w:rsidRPr="00CB42A6" w:rsidRDefault="00DB00A9" w:rsidP="003577BA">
            <w:pPr>
              <w:pStyle w:val="a9"/>
              <w:spacing w:line="360" w:lineRule="auto"/>
              <w:rPr>
                <w:rFonts w:ascii="Book Antiqua" w:hAnsi="Book Antiqua"/>
                <w:sz w:val="24"/>
                <w:szCs w:val="24"/>
                <w:lang w:val="zh-CN"/>
              </w:rPr>
            </w:pPr>
            <w:r w:rsidRPr="00DB00A9">
              <w:rPr>
                <w:rFonts w:ascii="Book Antiqua" w:hAnsi="Book Antiqua"/>
                <w:sz w:val="24"/>
                <w:szCs w:val="24"/>
              </w:rPr>
              <w:t>Pisano G, Fracanzani AL, Caccamo L, Donato MF, Fargion S. Cardiovascular risk after orthotopic liver transplantation, a review of the literature and preliminary results of a prospective study.</w:t>
            </w:r>
            <w:r w:rsidRPr="00DB00A9">
              <w:rPr>
                <w:rFonts w:ascii="Book Antiqua" w:hAnsi="Book Antiqua"/>
                <w:i/>
                <w:iCs/>
                <w:sz w:val="24"/>
                <w:szCs w:val="24"/>
              </w:rPr>
              <w:t xml:space="preserve"> World J Gastroenterol</w:t>
            </w:r>
            <w:r>
              <w:rPr>
                <w:rFonts w:ascii="Book Antiqua" w:hAnsi="Book Antiqua"/>
                <w:sz w:val="24"/>
                <w:szCs w:val="24"/>
              </w:rPr>
              <w:t xml:space="preserve"> 2016; 22(40): 8869-8882</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Fonts w:ascii="Book Antiqua" w:hAnsi="Book Antiqua"/>
                <w:sz w:val="24"/>
                <w:szCs w:val="24"/>
                <w:lang w:val="en-US"/>
              </w:rPr>
            </w:pPr>
            <w:r w:rsidRPr="00CB42A6">
              <w:rPr>
                <w:rFonts w:ascii="Book Antiqua" w:hAnsi="Book Antiqua"/>
                <w:spacing w:val="-1"/>
                <w:sz w:val="24"/>
                <w:szCs w:val="24"/>
                <w:lang w:val="en-US"/>
              </w:rPr>
              <w:t>URL</w:t>
            </w:r>
          </w:p>
        </w:tc>
        <w:tc>
          <w:tcPr>
            <w:tcW w:w="6750" w:type="dxa"/>
            <w:vAlign w:val="center"/>
          </w:tcPr>
          <w:p w:rsidR="003577BA" w:rsidRPr="00CB42A6" w:rsidRDefault="00DB00A9" w:rsidP="003577BA">
            <w:pPr>
              <w:pStyle w:val="a8"/>
              <w:spacing w:line="360" w:lineRule="auto"/>
              <w:rPr>
                <w:rFonts w:ascii="Book Antiqua" w:hAnsi="Book Antiqua"/>
                <w:b w:val="0"/>
                <w:bCs w:val="0"/>
                <w:sz w:val="24"/>
                <w:szCs w:val="24"/>
                <w:lang w:val="en-US"/>
              </w:rPr>
            </w:pPr>
            <w:r w:rsidRPr="00DB00A9">
              <w:rPr>
                <w:rFonts w:ascii="Book Antiqua" w:hAnsi="Book Antiqua"/>
                <w:b w:val="0"/>
                <w:sz w:val="24"/>
                <w:szCs w:val="24"/>
                <w:lang w:val="en-US"/>
              </w:rPr>
              <w:t>http://www.wjgnet.com/1007-9327/full/v22/i40/8869.htm</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Fonts w:ascii="Book Antiqua" w:hAnsi="Book Antiqua"/>
                <w:sz w:val="24"/>
                <w:szCs w:val="24"/>
                <w:lang w:val="en-US"/>
              </w:rPr>
            </w:pPr>
            <w:r w:rsidRPr="00CB42A6">
              <w:rPr>
                <w:rFonts w:ascii="Book Antiqua" w:hAnsi="Book Antiqua"/>
                <w:sz w:val="24"/>
                <w:szCs w:val="24"/>
                <w:lang w:val="en-US"/>
              </w:rPr>
              <w:t>DOI</w:t>
            </w:r>
          </w:p>
        </w:tc>
        <w:tc>
          <w:tcPr>
            <w:tcW w:w="6750" w:type="dxa"/>
            <w:vAlign w:val="center"/>
          </w:tcPr>
          <w:p w:rsidR="003577BA" w:rsidRPr="00DB00A9" w:rsidRDefault="00DB00A9" w:rsidP="003577BA">
            <w:pPr>
              <w:pStyle w:val="a8"/>
              <w:spacing w:line="360" w:lineRule="auto"/>
              <w:rPr>
                <w:rFonts w:ascii="Book Antiqua" w:hAnsi="Book Antiqua"/>
                <w:b w:val="0"/>
                <w:sz w:val="24"/>
                <w:szCs w:val="24"/>
                <w:lang w:val="en-US"/>
              </w:rPr>
            </w:pPr>
            <w:r w:rsidRPr="00DB00A9">
              <w:rPr>
                <w:rFonts w:ascii="Book Antiqua" w:hAnsi="Book Antiqua"/>
                <w:b w:val="0"/>
                <w:sz w:val="24"/>
                <w:szCs w:val="24"/>
                <w:lang w:val="en-US"/>
              </w:rPr>
              <w:t>http://dx.doi.org/10.3748/wjg.v22.i40.8869</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Fonts w:ascii="Book Antiqua" w:hAnsi="Book Antiqua"/>
                <w:sz w:val="24"/>
                <w:szCs w:val="24"/>
                <w:lang w:val="en-US"/>
              </w:rPr>
            </w:pPr>
            <w:r>
              <w:rPr>
                <w:rFonts w:ascii="Book Antiqua" w:hAnsi="Book Antiqua"/>
                <w:sz w:val="24"/>
                <w:szCs w:val="24"/>
                <w:lang w:val="en-US"/>
              </w:rPr>
              <w:t xml:space="preserve">OPEN </w:t>
            </w:r>
            <w:r w:rsidRPr="00CB42A6">
              <w:rPr>
                <w:rFonts w:ascii="Book Antiqua" w:hAnsi="Book Antiqua"/>
                <w:sz w:val="24"/>
                <w:szCs w:val="24"/>
                <w:lang w:val="en-US"/>
              </w:rPr>
              <w:t>ACCESS</w:t>
            </w:r>
          </w:p>
        </w:tc>
        <w:tc>
          <w:tcPr>
            <w:tcW w:w="6750" w:type="dxa"/>
            <w:vAlign w:val="center"/>
          </w:tcPr>
          <w:p w:rsidR="003577BA" w:rsidRPr="00DB00A9" w:rsidRDefault="00DB00A9" w:rsidP="003577BA">
            <w:pPr>
              <w:pStyle w:val="aa"/>
              <w:spacing w:line="360" w:lineRule="auto"/>
              <w:rPr>
                <w:rFonts w:ascii="Book Antiqua" w:hAnsi="Book Antiqua"/>
                <w:color w:val="000000"/>
                <w:sz w:val="24"/>
                <w:szCs w:val="24"/>
              </w:rPr>
            </w:pPr>
            <w:r w:rsidRPr="00DB00A9">
              <w:rPr>
                <w:rFonts w:ascii="Book Antiqua" w:hAnsi="Book Antiqua"/>
                <w:color w:val="000000"/>
                <w:sz w:val="24"/>
                <w:szCs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Fonts w:ascii="Book Antiqua" w:hAnsi="Book Antiqua"/>
                <w:sz w:val="24"/>
                <w:szCs w:val="24"/>
                <w:lang w:val="en-US"/>
              </w:rPr>
            </w:pPr>
            <w:r w:rsidRPr="00CB42A6">
              <w:rPr>
                <w:rFonts w:ascii="Book Antiqua" w:hAnsi="Book Antiqua" w:cs="Times New Roman"/>
                <w:bCs w:val="0"/>
                <w:spacing w:val="-3"/>
                <w:sz w:val="24"/>
                <w:szCs w:val="24"/>
              </w:rPr>
              <w:t>CORE TIP</w:t>
            </w:r>
          </w:p>
        </w:tc>
        <w:tc>
          <w:tcPr>
            <w:tcW w:w="6750" w:type="dxa"/>
            <w:vAlign w:val="center"/>
          </w:tcPr>
          <w:p w:rsidR="00CD2446" w:rsidRPr="00DB00A9" w:rsidRDefault="00DB00A9">
            <w:pPr>
              <w:pStyle w:val="E-1"/>
              <w:spacing w:line="360" w:lineRule="auto"/>
              <w:rPr>
                <w:rFonts w:ascii="Book Antiqua" w:hAnsi="Book Antiqua"/>
                <w:b/>
                <w:bCs/>
                <w:sz w:val="24"/>
                <w:szCs w:val="24"/>
                <w:lang w:val="en-GB"/>
              </w:rPr>
            </w:pPr>
            <w:r w:rsidRPr="00DB00A9">
              <w:rPr>
                <w:rFonts w:ascii="Book Antiqua" w:hAnsi="Book Antiqua"/>
                <w:sz w:val="24"/>
                <w:szCs w:val="24"/>
                <w:lang w:val="en-GB"/>
              </w:rPr>
              <w:t>Due to better immunosuppressive therapies, the survival of liver transplantation recipients is improved, but a</w:t>
            </w:r>
            <w:r w:rsidRPr="00DB00A9">
              <w:rPr>
                <w:rFonts w:ascii="Book Antiqua" w:hAnsi="Book Antiqua"/>
                <w:sz w:val="24"/>
                <w:szCs w:val="24"/>
              </w:rPr>
              <w:t xml:space="preserve">n increased incidence of metabolic disorders as well as cardiovascular and cerebrovascular diseases as causes of morbidity and </w:t>
            </w:r>
            <w:r w:rsidRPr="00DB00A9">
              <w:rPr>
                <w:rFonts w:ascii="Book Antiqua" w:hAnsi="Book Antiqua"/>
                <w:sz w:val="24"/>
                <w:szCs w:val="24"/>
              </w:rPr>
              <w:lastRenderedPageBreak/>
              <w:t xml:space="preserve">mortality is observed. This review analyzes risk factors [before orthotopic liver transplantation (OLT) and occurring </w:t>
            </w:r>
            <w:r w:rsidRPr="00DB00A9">
              <w:rPr>
                <w:rFonts w:ascii="Book Antiqua" w:hAnsi="Book Antiqua"/>
                <w:i/>
                <w:iCs/>
                <w:sz w:val="24"/>
                <w:szCs w:val="24"/>
              </w:rPr>
              <w:t>de novo</w:t>
            </w:r>
            <w:r w:rsidRPr="00DB00A9">
              <w:rPr>
                <w:rFonts w:ascii="Book Antiqua" w:hAnsi="Book Antiqua"/>
                <w:sz w:val="24"/>
                <w:szCs w:val="24"/>
              </w:rPr>
              <w:t xml:space="preserve"> after OLT] leading to cardiovascular diseases and the current tools to identify high risk patients. We also </w:t>
            </w:r>
            <w:r w:rsidRPr="00DB00A9">
              <w:rPr>
                <w:rFonts w:ascii="Book Antiqua" w:hAnsi="Book Antiqua"/>
                <w:sz w:val="24"/>
                <w:szCs w:val="24"/>
                <w:lang w:val="en-GB"/>
              </w:rPr>
              <w:t xml:space="preserve">provide </w:t>
            </w:r>
            <w:r w:rsidRPr="00DB00A9">
              <w:rPr>
                <w:rFonts w:ascii="Book Antiqua" w:hAnsi="Book Antiqua"/>
                <w:sz w:val="24"/>
                <w:szCs w:val="24"/>
              </w:rPr>
              <w:t>preliminary data from one of the first prospective studies on the evolution of cardiovascular damage in adult patients submitted to OLT.</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Fonts w:ascii="Book Antiqua" w:hAnsi="Book Antiqua" w:cs="Times New Roman"/>
                <w:bCs w:val="0"/>
                <w:spacing w:val="-3"/>
                <w:sz w:val="24"/>
                <w:szCs w:val="24"/>
              </w:rPr>
            </w:pPr>
            <w:r w:rsidRPr="00CB42A6">
              <w:rPr>
                <w:rFonts w:ascii="Book Antiqua" w:hAnsi="Book Antiqua" w:cs="Times New Roman"/>
                <w:bCs w:val="0"/>
                <w:sz w:val="24"/>
                <w:szCs w:val="24"/>
              </w:rPr>
              <w:lastRenderedPageBreak/>
              <w:t>KEY WORDS</w:t>
            </w:r>
          </w:p>
        </w:tc>
        <w:tc>
          <w:tcPr>
            <w:tcW w:w="6750" w:type="dxa"/>
            <w:vAlign w:val="center"/>
          </w:tcPr>
          <w:p w:rsidR="00CD2446" w:rsidRPr="00DB00A9" w:rsidRDefault="00DB00A9">
            <w:pPr>
              <w:pStyle w:val="E-1"/>
              <w:spacing w:line="360" w:lineRule="auto"/>
              <w:rPr>
                <w:rFonts w:ascii="Book Antiqua" w:hAnsi="Book Antiqua"/>
                <w:sz w:val="24"/>
                <w:szCs w:val="24"/>
                <w:lang w:val="en-GB"/>
              </w:rPr>
            </w:pPr>
            <w:r w:rsidRPr="00DB00A9">
              <w:rPr>
                <w:rFonts w:ascii="Book Antiqua" w:hAnsi="Book Antiqua"/>
                <w:sz w:val="24"/>
                <w:szCs w:val="24"/>
                <w:lang w:val="en-GB"/>
              </w:rPr>
              <w:t>Orthotopic liver transplant; Cardiovascular risk; Atherosclerosis, Non-alcoholic fatty liver disease; Intima-media thickness; Epicardial fat t</w:t>
            </w:r>
            <w:r>
              <w:rPr>
                <w:rFonts w:ascii="Book Antiqua" w:hAnsi="Book Antiqua"/>
                <w:sz w:val="24"/>
                <w:szCs w:val="24"/>
                <w:lang w:val="en-GB"/>
              </w:rPr>
              <w:t>hickness; Diastolic dysfunction</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Fonts w:ascii="Book Antiqua" w:hAnsi="Book Antiqua"/>
                <w:sz w:val="24"/>
                <w:szCs w:val="24"/>
                <w:lang w:val="en-US"/>
              </w:rPr>
            </w:pPr>
            <w:r w:rsidRPr="00CB42A6">
              <w:rPr>
                <w:rFonts w:ascii="Book Antiqua" w:hAnsi="Book Antiqua"/>
                <w:sz w:val="24"/>
                <w:szCs w:val="24"/>
                <w:lang w:val="en-US"/>
              </w:rPr>
              <w:t xml:space="preserve">COPYRIGHT </w:t>
            </w:r>
          </w:p>
        </w:tc>
        <w:tc>
          <w:tcPr>
            <w:tcW w:w="6750" w:type="dxa"/>
            <w:vAlign w:val="center"/>
          </w:tcPr>
          <w:p w:rsidR="003577BA" w:rsidRPr="00DB00A9" w:rsidRDefault="00DB00A9" w:rsidP="003577BA">
            <w:pPr>
              <w:pStyle w:val="a8"/>
              <w:spacing w:line="360" w:lineRule="auto"/>
              <w:rPr>
                <w:rFonts w:ascii="Book Antiqua" w:hAnsi="Book Antiqua"/>
                <w:sz w:val="24"/>
                <w:szCs w:val="24"/>
                <w:lang w:val="en-US"/>
              </w:rPr>
            </w:pPr>
            <w:r w:rsidRPr="00DB00A9">
              <w:rPr>
                <w:rFonts w:ascii="Book Antiqua" w:hAnsi="Book Antiqua"/>
                <w:sz w:val="24"/>
                <w:szCs w:val="24"/>
                <w:lang w:val="en-US"/>
              </w:rPr>
              <w:t xml:space="preserve">© The Author(s) 2016. </w:t>
            </w:r>
            <w:r w:rsidRPr="00DB00A9">
              <w:rPr>
                <w:rFonts w:ascii="Book Antiqua" w:hAnsi="Book Antiqua"/>
                <w:b w:val="0"/>
                <w:sz w:val="24"/>
                <w:szCs w:val="24"/>
                <w:lang w:val="en-US"/>
              </w:rPr>
              <w:t>Published by Baishideng Publishing Group Inc. All rights reserved.</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Style w:val="hps"/>
                <w:rFonts w:ascii="Book Antiqua" w:hAnsi="Book Antiqua" w:cs="Arial"/>
                <w:sz w:val="24"/>
                <w:szCs w:val="24"/>
                <w:lang w:val="en-US"/>
              </w:rPr>
            </w:pPr>
            <w:r w:rsidRPr="00CB42A6">
              <w:rPr>
                <w:rStyle w:val="hps"/>
                <w:rFonts w:ascii="Book Antiqua" w:hAnsi="Book Antiqua" w:cs="Arial"/>
                <w:sz w:val="24"/>
                <w:szCs w:val="24"/>
                <w:lang w:val="en"/>
              </w:rPr>
              <w:t>NAME OF JOURNAL</w:t>
            </w:r>
          </w:p>
        </w:tc>
        <w:tc>
          <w:tcPr>
            <w:tcW w:w="6750" w:type="dxa"/>
            <w:vAlign w:val="center"/>
          </w:tcPr>
          <w:p w:rsidR="00CD2446" w:rsidRDefault="00E14440">
            <w:pPr>
              <w:pStyle w:val="a8"/>
              <w:spacing w:line="360" w:lineRule="auto"/>
              <w:rPr>
                <w:rFonts w:ascii="Book Antiqua" w:hAnsi="Book Antiqua"/>
                <w:b w:val="0"/>
                <w:i/>
                <w:sz w:val="24"/>
                <w:szCs w:val="24"/>
                <w:lang w:val="en-US"/>
              </w:rPr>
            </w:pPr>
            <w:r w:rsidRPr="00DB00A9">
              <w:rPr>
                <w:rFonts w:ascii="Book Antiqua" w:hAnsi="Book Antiqua"/>
                <w:b w:val="0"/>
                <w:sz w:val="24"/>
                <w:szCs w:val="24"/>
                <w:lang w:val="en-US"/>
              </w:rPr>
              <w:t>World Journal of Gastroenterology</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Style w:val="hps"/>
                <w:rFonts w:ascii="Book Antiqua" w:hAnsi="Book Antiqua" w:cs="Arial"/>
                <w:sz w:val="24"/>
                <w:szCs w:val="24"/>
                <w:lang w:val="en-US"/>
              </w:rPr>
            </w:pPr>
            <w:r w:rsidRPr="00CB42A6">
              <w:rPr>
                <w:rStyle w:val="hps"/>
                <w:rFonts w:ascii="Book Antiqua" w:hAnsi="Book Antiqua" w:cs="Arial"/>
                <w:sz w:val="24"/>
                <w:szCs w:val="24"/>
                <w:lang w:val="en-US"/>
              </w:rPr>
              <w:t>ISSN</w:t>
            </w:r>
          </w:p>
        </w:tc>
        <w:tc>
          <w:tcPr>
            <w:tcW w:w="6750" w:type="dxa"/>
            <w:vAlign w:val="center"/>
          </w:tcPr>
          <w:p w:rsidR="00CD2446" w:rsidRDefault="00E14440">
            <w:pPr>
              <w:pStyle w:val="a8"/>
              <w:spacing w:line="360" w:lineRule="auto"/>
              <w:rPr>
                <w:rFonts w:ascii="Book Antiqua" w:hAnsi="Book Antiqua"/>
                <w:b w:val="0"/>
                <w:sz w:val="24"/>
                <w:szCs w:val="24"/>
                <w:lang w:val="en-US"/>
              </w:rPr>
            </w:pPr>
            <w:r w:rsidRPr="00DB00A9">
              <w:rPr>
                <w:rFonts w:ascii="Book Antiqua" w:hAnsi="Book Antiqua"/>
                <w:b w:val="0"/>
                <w:sz w:val="24"/>
                <w:szCs w:val="24"/>
                <w:lang w:val="en-US"/>
              </w:rPr>
              <w:t>1007-9327 (print) and 2219-2840 (online)</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Style w:val="hps"/>
                <w:rFonts w:ascii="Book Antiqua" w:hAnsi="Book Antiqua" w:cs="Arial"/>
                <w:sz w:val="24"/>
                <w:szCs w:val="24"/>
                <w:lang w:val="en-US"/>
              </w:rPr>
            </w:pPr>
            <w:r w:rsidRPr="00CB42A6">
              <w:rPr>
                <w:rStyle w:val="hps"/>
                <w:rFonts w:ascii="Book Antiqua" w:hAnsi="Book Antiqua" w:cs="Arial"/>
                <w:sz w:val="24"/>
                <w:szCs w:val="24"/>
                <w:lang w:val="en-US"/>
              </w:rPr>
              <w:t>PUBLISHER</w:t>
            </w:r>
          </w:p>
        </w:tc>
        <w:tc>
          <w:tcPr>
            <w:tcW w:w="6750" w:type="dxa"/>
            <w:vAlign w:val="center"/>
          </w:tcPr>
          <w:p w:rsidR="00CD2446" w:rsidRDefault="00E14440">
            <w:pPr>
              <w:spacing w:line="360" w:lineRule="auto"/>
              <w:rPr>
                <w:rFonts w:ascii="Book Antiqua" w:hAnsi="Book Antiqua"/>
                <w:color w:val="000000"/>
                <w:sz w:val="24"/>
                <w:szCs w:val="24"/>
              </w:rPr>
            </w:pPr>
            <w:r>
              <w:rPr>
                <w:rFonts w:ascii="Book Antiqua" w:hAnsi="Book Antiqua"/>
                <w:color w:val="000000"/>
                <w:sz w:val="24"/>
                <w:szCs w:val="24"/>
              </w:rPr>
              <w:t>Baishideng Publishing Group Inc, 8226 Regency Drive, Pleasanton, CA 94588, USA</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Style w:val="hps"/>
                <w:rFonts w:ascii="Book Antiqua" w:hAnsi="Book Antiqua" w:cs="Arial"/>
                <w:sz w:val="24"/>
                <w:szCs w:val="24"/>
                <w:lang w:val="en-US"/>
              </w:rPr>
            </w:pPr>
            <w:r w:rsidRPr="00CB42A6">
              <w:rPr>
                <w:rFonts w:ascii="Book Antiqua" w:hAnsi="Book Antiqua"/>
                <w:sz w:val="24"/>
                <w:szCs w:val="24"/>
              </w:rPr>
              <w:t>WEBSITE</w:t>
            </w:r>
          </w:p>
        </w:tc>
        <w:tc>
          <w:tcPr>
            <w:tcW w:w="6750" w:type="dxa"/>
            <w:vAlign w:val="center"/>
          </w:tcPr>
          <w:p w:rsidR="00CD2446" w:rsidRDefault="00E14440">
            <w:pPr>
              <w:spacing w:line="360" w:lineRule="auto"/>
              <w:rPr>
                <w:rFonts w:ascii="Book Antiqua" w:hAnsi="Book Antiqua"/>
                <w:color w:val="000000"/>
                <w:sz w:val="24"/>
                <w:szCs w:val="24"/>
              </w:rPr>
            </w:pPr>
            <w:r>
              <w:rPr>
                <w:rFonts w:ascii="Book Antiqua" w:hAnsi="Book Antiqua"/>
                <w:color w:val="000000"/>
                <w:sz w:val="24"/>
                <w:szCs w:val="24"/>
              </w:rPr>
              <w:t>http://www.wjgnet.com</w:t>
            </w:r>
          </w:p>
        </w:tc>
      </w:tr>
    </w:tbl>
    <w:p w:rsidR="00F50781" w:rsidRDefault="00F50781" w:rsidP="00F50781">
      <w:pPr>
        <w:rPr>
          <w:rFonts w:hint="eastAsia"/>
        </w:rPr>
      </w:pPr>
    </w:p>
    <w:p w:rsidR="00DB00A9" w:rsidRDefault="00DB00A9" w:rsidP="00F50781">
      <w:pPr>
        <w:rPr>
          <w:rFonts w:hint="eastAsia"/>
        </w:rPr>
      </w:pPr>
    </w:p>
    <w:p w:rsidR="00DB00A9" w:rsidRDefault="00DB00A9" w:rsidP="00F50781">
      <w:pPr>
        <w:rPr>
          <w:rFonts w:hint="eastAsia"/>
        </w:rPr>
      </w:pPr>
    </w:p>
    <w:p w:rsidR="00DB00A9" w:rsidRDefault="00DB00A9" w:rsidP="00F50781">
      <w:pPr>
        <w:rPr>
          <w:rFonts w:hint="eastAsia"/>
        </w:rPr>
      </w:pPr>
    </w:p>
    <w:p w:rsidR="00DB00A9" w:rsidRDefault="00DB00A9" w:rsidP="00F50781">
      <w:pPr>
        <w:rPr>
          <w:rFonts w:hint="eastAsia"/>
        </w:rPr>
      </w:pPr>
    </w:p>
    <w:p w:rsidR="00DB00A9" w:rsidRDefault="00DB00A9" w:rsidP="00F50781">
      <w:pPr>
        <w:rPr>
          <w:rFonts w:hint="eastAsia"/>
        </w:rPr>
      </w:pPr>
    </w:p>
    <w:p w:rsidR="00DB00A9" w:rsidRDefault="00DB00A9" w:rsidP="00F50781">
      <w:pPr>
        <w:rPr>
          <w:rFonts w:hint="eastAsia"/>
        </w:rPr>
      </w:pPr>
    </w:p>
    <w:p w:rsidR="00DB00A9" w:rsidRDefault="00DB00A9" w:rsidP="00F50781">
      <w:pPr>
        <w:rPr>
          <w:rFonts w:hint="eastAsia"/>
        </w:rPr>
      </w:pPr>
    </w:p>
    <w:p w:rsidR="00DB00A9" w:rsidRDefault="00DB00A9" w:rsidP="00F50781">
      <w:pPr>
        <w:rPr>
          <w:rFonts w:hint="eastAsia"/>
        </w:rPr>
      </w:pPr>
    </w:p>
    <w:p w:rsidR="00DB00A9" w:rsidRDefault="00DB00A9" w:rsidP="00F50781">
      <w:pPr>
        <w:rPr>
          <w:rFonts w:hint="eastAsia"/>
        </w:rPr>
      </w:pPr>
    </w:p>
    <w:p w:rsidR="00DB00A9" w:rsidRDefault="00DB00A9" w:rsidP="00F50781">
      <w:pPr>
        <w:rPr>
          <w:rFonts w:hint="eastAsia"/>
        </w:rPr>
      </w:pPr>
    </w:p>
    <w:p w:rsidR="00DB00A9" w:rsidRDefault="00DB00A9" w:rsidP="00F50781">
      <w:pPr>
        <w:rPr>
          <w:rFonts w:hint="eastAsia"/>
        </w:rPr>
      </w:pPr>
    </w:p>
    <w:p w:rsidR="00DB00A9" w:rsidRDefault="00DB00A9" w:rsidP="00F50781">
      <w:pPr>
        <w:rPr>
          <w:rFonts w:hint="eastAsia"/>
        </w:rPr>
      </w:pPr>
    </w:p>
    <w:p w:rsidR="00DB00A9" w:rsidRDefault="00DB00A9" w:rsidP="00F50781">
      <w:pPr>
        <w:rPr>
          <w:rFonts w:hint="eastAsia"/>
        </w:rPr>
      </w:pPr>
    </w:p>
    <w:p w:rsidR="00DB00A9" w:rsidRDefault="00DB00A9" w:rsidP="00F50781">
      <w:pPr>
        <w:rPr>
          <w:rFonts w:hint="eastAsia"/>
        </w:rPr>
      </w:pPr>
    </w:p>
    <w:p w:rsidR="00DB00A9" w:rsidRDefault="00DB00A9" w:rsidP="00F50781">
      <w:pPr>
        <w:rPr>
          <w:rFonts w:hint="eastAsia"/>
        </w:rPr>
      </w:pPr>
    </w:p>
    <w:p w:rsidR="00DB00A9" w:rsidRDefault="00DB00A9" w:rsidP="00F50781">
      <w:pPr>
        <w:rPr>
          <w:rFonts w:hint="eastAsia"/>
        </w:rPr>
      </w:pPr>
    </w:p>
    <w:p w:rsidR="00DB00A9" w:rsidRDefault="00DB00A9" w:rsidP="00F50781">
      <w:pPr>
        <w:rPr>
          <w:rFonts w:hint="eastAsia"/>
        </w:rPr>
      </w:pPr>
    </w:p>
    <w:p w:rsidR="00DB00A9" w:rsidRPr="00DB00A9" w:rsidRDefault="00DB00A9" w:rsidP="00DB00A9">
      <w:pPr>
        <w:pStyle w:val="NormalParagraphStyle"/>
        <w:jc w:val="right"/>
        <w:rPr>
          <w:rFonts w:ascii="Monotype Corsiva" w:cs="Monotype Corsiva"/>
          <w:outline/>
          <w:sz w:val="22"/>
          <w:szCs w:val="22"/>
          <w:lang w:val="en-US"/>
          <w14:textOutline w14:w="9525" w14:cap="flat" w14:cmpd="sng" w14:algn="ctr">
            <w14:solidFill>
              <w14:srgbClr w14:val="000000"/>
            </w14:solidFill>
            <w14:prstDash w14:val="solid"/>
            <w14:round/>
          </w14:textOutline>
          <w14:textFill>
            <w14:noFill/>
          </w14:textFill>
        </w:rPr>
      </w:pPr>
      <w:r w:rsidRPr="00382438">
        <w:rPr>
          <w:lang w:val="en-US"/>
        </w:rPr>
        <w:lastRenderedPageBreak/>
        <w:t xml:space="preserve">                                        </w:t>
      </w:r>
      <w:r w:rsidRPr="00DB00A9">
        <w:rPr>
          <w:rFonts w:ascii="Monotype Corsiva" w:cs="Monotype Corsiva"/>
          <w:outline/>
          <w:sz w:val="22"/>
          <w:szCs w:val="22"/>
          <w:lang w:val="en-US"/>
          <w14:textOutline w14:w="9525" w14:cap="flat" w14:cmpd="sng" w14:algn="ctr">
            <w14:solidFill>
              <w14:srgbClr w14:val="000000"/>
            </w14:solidFill>
            <w14:prstDash w14:val="solid"/>
            <w14:round/>
          </w14:textOutline>
          <w14:textFill>
            <w14:noFill/>
          </w14:textFill>
        </w:rPr>
        <w:t>REVIEW</w:t>
      </w:r>
    </w:p>
    <w:p w:rsidR="00DB00A9" w:rsidRDefault="00DB00A9" w:rsidP="00DB00A9">
      <w:pPr>
        <w:rPr>
          <w:rFonts w:hint="eastAsia"/>
        </w:rPr>
      </w:pPr>
    </w:p>
    <w:p w:rsidR="00DB00A9" w:rsidRPr="00382438" w:rsidRDefault="00DB00A9" w:rsidP="00DB00A9">
      <w:pPr>
        <w:pStyle w:val="a8"/>
        <w:rPr>
          <w:lang w:val="en-US"/>
        </w:rPr>
      </w:pPr>
      <w:r w:rsidRPr="00382438">
        <w:rPr>
          <w:lang w:val="en-US"/>
        </w:rPr>
        <w:t>Cardiovascular risk after orthotopic liver transplantation, a review of the literature and preliminary results of a prospective study</w:t>
      </w:r>
    </w:p>
    <w:p w:rsidR="00DB00A9" w:rsidRPr="00382438" w:rsidRDefault="00DB00A9" w:rsidP="00DB00A9">
      <w:pPr>
        <w:rPr>
          <w:rFonts w:hint="eastAsia"/>
        </w:rPr>
      </w:pPr>
    </w:p>
    <w:p w:rsidR="00DB00A9" w:rsidRPr="00382438" w:rsidRDefault="00DB00A9" w:rsidP="00DB00A9">
      <w:pPr>
        <w:pStyle w:val="ae"/>
        <w:rPr>
          <w:lang w:val="en-US"/>
        </w:rPr>
      </w:pPr>
      <w:r w:rsidRPr="00382438">
        <w:rPr>
          <w:lang w:val="en-US"/>
        </w:rPr>
        <w:t>Giuseppina Pisano, Anna L Fracanzani, Lucio Caccamo, Maria F Donato, Silvia Fargion</w:t>
      </w:r>
    </w:p>
    <w:p w:rsidR="00DB00A9" w:rsidRPr="00382438" w:rsidRDefault="00DB00A9" w:rsidP="00DB00A9">
      <w:pPr>
        <w:rPr>
          <w:rFonts w:hint="eastAsia"/>
        </w:rPr>
      </w:pPr>
    </w:p>
    <w:p w:rsidR="00DB00A9" w:rsidRPr="00382438" w:rsidRDefault="00DB00A9" w:rsidP="00DB00A9">
      <w:pPr>
        <w:suppressAutoHyphens/>
        <w:autoSpaceDE w:val="0"/>
        <w:autoSpaceDN w:val="0"/>
        <w:adjustRightInd w:val="0"/>
        <w:spacing w:line="210" w:lineRule="atLeast"/>
        <w:textAlignment w:val="center"/>
        <w:rPr>
          <w:color w:val="000000"/>
          <w:spacing w:val="-2"/>
          <w:kern w:val="0"/>
          <w:sz w:val="18"/>
          <w:szCs w:val="18"/>
        </w:rPr>
      </w:pPr>
      <w:r w:rsidRPr="00382438">
        <w:rPr>
          <w:rFonts w:ascii="Tahoma" w:hAnsi="Tahoma" w:cs="Tahoma"/>
          <w:color w:val="000000"/>
          <w:spacing w:val="-2"/>
          <w:kern w:val="0"/>
          <w:sz w:val="18"/>
          <w:szCs w:val="18"/>
        </w:rPr>
        <w:t xml:space="preserve">Giuseppina Pisano, Anna L Fracanzani, Silvia Fargion, </w:t>
      </w:r>
      <w:r w:rsidRPr="00382438">
        <w:rPr>
          <w:color w:val="000000"/>
          <w:spacing w:val="-2"/>
          <w:kern w:val="0"/>
          <w:sz w:val="18"/>
          <w:szCs w:val="18"/>
        </w:rPr>
        <w:t>Unit of Internal Medicine, Department of Pathophysiology and Transplantation, Ca’ Granda IRCCS Foundation, Policlinico Hospital, University of Milan, 20122 Milan, Italy</w:t>
      </w:r>
    </w:p>
    <w:p w:rsidR="00DB00A9" w:rsidRPr="00382438" w:rsidRDefault="00DB00A9" w:rsidP="00DB00A9">
      <w:pPr>
        <w:suppressAutoHyphens/>
        <w:autoSpaceDE w:val="0"/>
        <w:autoSpaceDN w:val="0"/>
        <w:adjustRightInd w:val="0"/>
        <w:spacing w:line="210" w:lineRule="atLeast"/>
        <w:textAlignment w:val="center"/>
        <w:rPr>
          <w:color w:val="000000"/>
          <w:spacing w:val="-2"/>
          <w:kern w:val="0"/>
          <w:sz w:val="18"/>
          <w:szCs w:val="18"/>
        </w:rPr>
      </w:pPr>
      <w:r w:rsidRPr="00382438">
        <w:rPr>
          <w:rFonts w:ascii="Tahoma" w:hAnsi="Tahoma" w:cs="Tahoma"/>
          <w:color w:val="000000"/>
          <w:spacing w:val="-2"/>
          <w:kern w:val="0"/>
          <w:sz w:val="18"/>
          <w:szCs w:val="18"/>
        </w:rPr>
        <w:t>Lucio Caccamo,</w:t>
      </w:r>
      <w:r w:rsidRPr="00382438">
        <w:rPr>
          <w:color w:val="000000"/>
          <w:spacing w:val="-2"/>
          <w:kern w:val="0"/>
          <w:sz w:val="18"/>
          <w:szCs w:val="18"/>
        </w:rPr>
        <w:t xml:space="preserve"> Unit of Hepatic Surgery, Department of Pathophysiology and Transplantation, Ca’ Granda IRCCS Foundation, Policlinico Hospital, University of Milan, 20122 Milan, Italy</w:t>
      </w:r>
    </w:p>
    <w:p w:rsidR="00DB00A9" w:rsidRPr="00382438" w:rsidRDefault="00DB00A9" w:rsidP="00DB00A9">
      <w:pPr>
        <w:suppressAutoHyphens/>
        <w:autoSpaceDE w:val="0"/>
        <w:autoSpaceDN w:val="0"/>
        <w:adjustRightInd w:val="0"/>
        <w:spacing w:line="210" w:lineRule="atLeast"/>
        <w:textAlignment w:val="center"/>
        <w:rPr>
          <w:color w:val="000000"/>
          <w:spacing w:val="-2"/>
          <w:kern w:val="0"/>
          <w:sz w:val="18"/>
          <w:szCs w:val="18"/>
        </w:rPr>
      </w:pPr>
      <w:r w:rsidRPr="00382438">
        <w:rPr>
          <w:rFonts w:ascii="Tahoma" w:hAnsi="Tahoma" w:cs="Tahoma"/>
          <w:color w:val="000000"/>
          <w:spacing w:val="-2"/>
          <w:kern w:val="0"/>
          <w:sz w:val="18"/>
          <w:szCs w:val="18"/>
        </w:rPr>
        <w:t>Maria F Donato,</w:t>
      </w:r>
      <w:r w:rsidRPr="00382438">
        <w:rPr>
          <w:color w:val="000000"/>
          <w:spacing w:val="-2"/>
          <w:kern w:val="0"/>
          <w:sz w:val="18"/>
          <w:szCs w:val="18"/>
        </w:rPr>
        <w:t xml:space="preserve"> Division of Gastroenterology, Department of Pathophysiology and Transplantation, Ca’ Granda IRCCS Foundation, Policlinico Hospital, University of Milan, 20122 Milan, Italy</w:t>
      </w:r>
    </w:p>
    <w:p w:rsidR="00DB00A9" w:rsidRPr="00382438" w:rsidRDefault="00DB00A9" w:rsidP="00DB00A9">
      <w:pPr>
        <w:suppressAutoHyphens/>
        <w:autoSpaceDE w:val="0"/>
        <w:autoSpaceDN w:val="0"/>
        <w:adjustRightInd w:val="0"/>
        <w:spacing w:line="210" w:lineRule="atLeast"/>
        <w:textAlignment w:val="center"/>
        <w:rPr>
          <w:color w:val="000000"/>
          <w:spacing w:val="-2"/>
          <w:kern w:val="0"/>
          <w:sz w:val="18"/>
          <w:szCs w:val="18"/>
        </w:rPr>
      </w:pPr>
      <w:r w:rsidRPr="00382438">
        <w:rPr>
          <w:rFonts w:ascii="Tahoma" w:hAnsi="Tahoma" w:cs="Tahoma"/>
          <w:color w:val="000000"/>
          <w:kern w:val="0"/>
          <w:sz w:val="18"/>
          <w:szCs w:val="18"/>
        </w:rPr>
        <w:t>Author contributions:</w:t>
      </w:r>
      <w:r w:rsidRPr="00382438">
        <w:rPr>
          <w:b/>
          <w:bCs/>
          <w:color w:val="000000"/>
          <w:spacing w:val="-2"/>
          <w:kern w:val="0"/>
          <w:sz w:val="18"/>
          <w:szCs w:val="18"/>
          <w:lang w:val="en-GB"/>
        </w:rPr>
        <w:t xml:space="preserve"> </w:t>
      </w:r>
      <w:r w:rsidRPr="00382438">
        <w:rPr>
          <w:color w:val="000000"/>
          <w:spacing w:val="-2"/>
          <w:kern w:val="0"/>
          <w:sz w:val="18"/>
          <w:szCs w:val="18"/>
        </w:rPr>
        <w:t xml:space="preserve">All authors contributed to this paper; Pisano G, Fracanzani AL and Fargion S contributed to study concept, literature review and analysis, drafting of the manuscript and critical revision; Caccamo L and Donato MF contributed to acquisition and analysis of </w:t>
      </w:r>
      <w:proofErr w:type="gramStart"/>
      <w:r w:rsidRPr="00382438">
        <w:rPr>
          <w:color w:val="000000"/>
          <w:spacing w:val="-2"/>
          <w:kern w:val="0"/>
          <w:sz w:val="18"/>
          <w:szCs w:val="18"/>
        </w:rPr>
        <w:t>patients</w:t>
      </w:r>
      <w:proofErr w:type="gramEnd"/>
      <w:r w:rsidRPr="00382438">
        <w:rPr>
          <w:color w:val="000000"/>
          <w:spacing w:val="-2"/>
          <w:kern w:val="0"/>
          <w:sz w:val="18"/>
          <w:szCs w:val="18"/>
        </w:rPr>
        <w:t xml:space="preserve"> data; all authors approved the final version. </w:t>
      </w:r>
    </w:p>
    <w:p w:rsidR="00DB00A9" w:rsidRPr="00382438" w:rsidRDefault="00DB00A9" w:rsidP="00DB00A9">
      <w:pPr>
        <w:suppressAutoHyphens/>
        <w:autoSpaceDE w:val="0"/>
        <w:autoSpaceDN w:val="0"/>
        <w:adjustRightInd w:val="0"/>
        <w:spacing w:line="210" w:lineRule="atLeast"/>
        <w:textAlignment w:val="center"/>
        <w:rPr>
          <w:color w:val="000000"/>
          <w:spacing w:val="-2"/>
          <w:kern w:val="0"/>
          <w:sz w:val="18"/>
          <w:szCs w:val="18"/>
        </w:rPr>
      </w:pPr>
      <w:r w:rsidRPr="00382438">
        <w:rPr>
          <w:rFonts w:ascii="Tahoma" w:hAnsi="Tahoma" w:cs="Tahoma"/>
          <w:color w:val="000000"/>
          <w:kern w:val="0"/>
          <w:sz w:val="18"/>
          <w:szCs w:val="18"/>
        </w:rPr>
        <w:t>Correspondence to:</w:t>
      </w:r>
      <w:r w:rsidRPr="00382438">
        <w:rPr>
          <w:rFonts w:ascii="Tahoma" w:hAnsi="Tahoma" w:cs="Tahoma"/>
          <w:color w:val="000000"/>
          <w:spacing w:val="-2"/>
          <w:kern w:val="0"/>
          <w:sz w:val="18"/>
          <w:szCs w:val="18"/>
          <w:lang w:val="en-GB"/>
        </w:rPr>
        <w:t xml:space="preserve"> Anna L Fracanzani, MD,</w:t>
      </w:r>
      <w:r w:rsidRPr="00382438">
        <w:rPr>
          <w:color w:val="000000"/>
          <w:spacing w:val="-2"/>
          <w:kern w:val="0"/>
          <w:sz w:val="18"/>
          <w:szCs w:val="18"/>
          <w:lang w:val="en-GB"/>
        </w:rPr>
        <w:t xml:space="preserve"> </w:t>
      </w:r>
      <w:r w:rsidRPr="00382438">
        <w:rPr>
          <w:color w:val="000000"/>
          <w:spacing w:val="-2"/>
          <w:kern w:val="0"/>
          <w:sz w:val="18"/>
          <w:szCs w:val="18"/>
        </w:rPr>
        <w:t xml:space="preserve">Unit of Internal Medicine, Department of Pathophysiology and Transplantation, Ca’ Granda IRCCS Foundation, Policlinico Hospital, University of Milan, Via F. Sforza </w:t>
      </w:r>
      <w:r w:rsidRPr="00382438">
        <w:rPr>
          <w:color w:val="000000"/>
          <w:spacing w:val="-2"/>
          <w:kern w:val="0"/>
          <w:sz w:val="18"/>
          <w:szCs w:val="18"/>
          <w:lang w:val="en-GB"/>
        </w:rPr>
        <w:t xml:space="preserve">35, 20122 </w:t>
      </w:r>
      <w:r w:rsidRPr="00382438">
        <w:rPr>
          <w:color w:val="000000"/>
          <w:spacing w:val="-2"/>
          <w:kern w:val="0"/>
          <w:sz w:val="18"/>
          <w:szCs w:val="18"/>
        </w:rPr>
        <w:t xml:space="preserve">Milan, Italy. anna.fracanzani@unimi.it </w:t>
      </w:r>
    </w:p>
    <w:p w:rsidR="00DB00A9" w:rsidRPr="00382438" w:rsidRDefault="00DB00A9" w:rsidP="00DB00A9">
      <w:pPr>
        <w:suppressAutoHyphens/>
        <w:autoSpaceDE w:val="0"/>
        <w:autoSpaceDN w:val="0"/>
        <w:adjustRightInd w:val="0"/>
        <w:spacing w:line="210" w:lineRule="atLeast"/>
        <w:textAlignment w:val="center"/>
        <w:rPr>
          <w:color w:val="000000"/>
          <w:spacing w:val="-2"/>
          <w:kern w:val="0"/>
          <w:sz w:val="18"/>
          <w:szCs w:val="18"/>
        </w:rPr>
      </w:pPr>
      <w:r w:rsidRPr="00382438">
        <w:rPr>
          <w:rFonts w:ascii="Tahoma" w:hAnsi="Tahoma" w:cs="Tahoma"/>
          <w:color w:val="000000"/>
          <w:kern w:val="0"/>
          <w:sz w:val="18"/>
          <w:szCs w:val="18"/>
        </w:rPr>
        <w:t>Telephone:</w:t>
      </w:r>
      <w:r w:rsidRPr="00382438">
        <w:rPr>
          <w:color w:val="000000"/>
          <w:spacing w:val="-2"/>
          <w:kern w:val="0"/>
          <w:sz w:val="18"/>
          <w:szCs w:val="18"/>
        </w:rPr>
        <w:t xml:space="preserve"> +39-255-033370</w:t>
      </w:r>
      <w:r>
        <w:rPr>
          <w:rFonts w:hint="eastAsia"/>
          <w:color w:val="000000"/>
          <w:spacing w:val="-2"/>
          <w:kern w:val="0"/>
          <w:sz w:val="18"/>
          <w:szCs w:val="18"/>
        </w:rPr>
        <w:t xml:space="preserve">    </w:t>
      </w:r>
      <w:r w:rsidRPr="00382438">
        <w:rPr>
          <w:rFonts w:ascii="Tahoma" w:hAnsi="Tahoma" w:cs="Tahoma"/>
          <w:color w:val="000000"/>
          <w:kern w:val="0"/>
          <w:sz w:val="18"/>
          <w:szCs w:val="18"/>
        </w:rPr>
        <w:t>Fax:</w:t>
      </w:r>
      <w:r w:rsidRPr="00382438">
        <w:rPr>
          <w:color w:val="000000"/>
          <w:spacing w:val="-2"/>
          <w:kern w:val="0"/>
          <w:sz w:val="18"/>
          <w:szCs w:val="18"/>
        </w:rPr>
        <w:t xml:space="preserve"> +39-250-320296</w:t>
      </w:r>
    </w:p>
    <w:p w:rsidR="00DB00A9" w:rsidRPr="00382438" w:rsidRDefault="00DB00A9" w:rsidP="00DB00A9">
      <w:pPr>
        <w:suppressAutoHyphens/>
        <w:autoSpaceDE w:val="0"/>
        <w:autoSpaceDN w:val="0"/>
        <w:adjustRightInd w:val="0"/>
        <w:spacing w:line="210" w:lineRule="atLeast"/>
        <w:textAlignment w:val="center"/>
        <w:rPr>
          <w:color w:val="000000"/>
          <w:spacing w:val="-2"/>
          <w:kern w:val="0"/>
          <w:sz w:val="18"/>
          <w:szCs w:val="18"/>
        </w:rPr>
      </w:pPr>
      <w:r w:rsidRPr="00382438">
        <w:rPr>
          <w:rFonts w:ascii="Tahoma" w:hAnsi="Tahoma" w:cs="Tahoma"/>
          <w:color w:val="000000"/>
          <w:spacing w:val="-2"/>
          <w:kern w:val="0"/>
          <w:sz w:val="18"/>
          <w:szCs w:val="18"/>
        </w:rPr>
        <w:t>Received:</w:t>
      </w:r>
      <w:r w:rsidRPr="00382438">
        <w:rPr>
          <w:b/>
          <w:bCs/>
          <w:color w:val="000000"/>
          <w:spacing w:val="-2"/>
          <w:kern w:val="0"/>
          <w:sz w:val="18"/>
          <w:szCs w:val="18"/>
        </w:rPr>
        <w:t xml:space="preserve"> </w:t>
      </w:r>
      <w:r w:rsidRPr="00382438">
        <w:rPr>
          <w:color w:val="000000"/>
          <w:spacing w:val="-2"/>
          <w:kern w:val="0"/>
          <w:sz w:val="18"/>
          <w:szCs w:val="18"/>
        </w:rPr>
        <w:t>June 29, 2016</w:t>
      </w:r>
      <w:r>
        <w:rPr>
          <w:rFonts w:hint="eastAsia"/>
          <w:color w:val="000000"/>
          <w:spacing w:val="-2"/>
          <w:kern w:val="0"/>
          <w:sz w:val="18"/>
          <w:szCs w:val="18"/>
        </w:rPr>
        <w:t xml:space="preserve">    </w:t>
      </w:r>
      <w:r w:rsidRPr="00382438">
        <w:rPr>
          <w:rFonts w:ascii="Tahoma" w:hAnsi="Tahoma" w:cs="Tahoma"/>
          <w:color w:val="000000"/>
          <w:spacing w:val="-2"/>
          <w:kern w:val="0"/>
          <w:sz w:val="18"/>
          <w:szCs w:val="18"/>
        </w:rPr>
        <w:t>Revised:</w:t>
      </w:r>
      <w:r w:rsidRPr="00382438">
        <w:rPr>
          <w:color w:val="000000"/>
          <w:spacing w:val="-2"/>
          <w:kern w:val="0"/>
          <w:sz w:val="18"/>
          <w:szCs w:val="18"/>
        </w:rPr>
        <w:t xml:space="preserve"> August 27, 2016</w:t>
      </w:r>
      <w:r>
        <w:rPr>
          <w:rFonts w:hint="eastAsia"/>
          <w:color w:val="000000"/>
          <w:spacing w:val="-2"/>
          <w:kern w:val="0"/>
          <w:sz w:val="18"/>
          <w:szCs w:val="18"/>
        </w:rPr>
        <w:t xml:space="preserve">   </w:t>
      </w:r>
      <w:r w:rsidRPr="00382438">
        <w:rPr>
          <w:rFonts w:ascii="Tahoma" w:hAnsi="Tahoma" w:cs="Tahoma"/>
          <w:color w:val="000000"/>
          <w:spacing w:val="-2"/>
          <w:kern w:val="0"/>
          <w:sz w:val="18"/>
          <w:szCs w:val="18"/>
        </w:rPr>
        <w:t>Accepted:</w:t>
      </w:r>
      <w:r w:rsidRPr="00382438">
        <w:rPr>
          <w:color w:val="000000"/>
          <w:spacing w:val="-2"/>
          <w:kern w:val="0"/>
          <w:sz w:val="18"/>
          <w:szCs w:val="18"/>
        </w:rPr>
        <w:t xml:space="preserve"> September 28, 2016</w:t>
      </w:r>
      <w:r w:rsidRPr="00382438">
        <w:rPr>
          <w:b/>
          <w:bCs/>
          <w:color w:val="000000"/>
          <w:spacing w:val="-2"/>
          <w:kern w:val="0"/>
          <w:sz w:val="18"/>
          <w:szCs w:val="18"/>
        </w:rPr>
        <w:t xml:space="preserve"> </w:t>
      </w:r>
    </w:p>
    <w:p w:rsidR="00DB00A9" w:rsidRPr="00382438" w:rsidRDefault="00DB00A9" w:rsidP="00DB00A9">
      <w:pPr>
        <w:suppressAutoHyphens/>
        <w:autoSpaceDE w:val="0"/>
        <w:autoSpaceDN w:val="0"/>
        <w:adjustRightInd w:val="0"/>
        <w:spacing w:line="288" w:lineRule="auto"/>
        <w:textAlignment w:val="center"/>
        <w:rPr>
          <w:color w:val="000000"/>
          <w:kern w:val="0"/>
          <w:sz w:val="18"/>
          <w:szCs w:val="18"/>
        </w:rPr>
      </w:pPr>
      <w:r w:rsidRPr="00382438">
        <w:rPr>
          <w:rFonts w:ascii="Tahoma" w:hAnsi="Tahoma" w:cs="Tahoma"/>
          <w:color w:val="000000"/>
          <w:kern w:val="0"/>
          <w:sz w:val="18"/>
          <w:szCs w:val="18"/>
        </w:rPr>
        <w:t xml:space="preserve">Published online: </w:t>
      </w:r>
      <w:r w:rsidRPr="00382438">
        <w:rPr>
          <w:color w:val="000000"/>
          <w:kern w:val="0"/>
          <w:sz w:val="18"/>
          <w:szCs w:val="18"/>
        </w:rPr>
        <w:t>October 28, 2016</w:t>
      </w:r>
    </w:p>
    <w:p w:rsidR="00DB00A9" w:rsidRPr="00382438" w:rsidRDefault="00DB00A9" w:rsidP="00DB00A9">
      <w:pPr>
        <w:autoSpaceDE w:val="0"/>
        <w:autoSpaceDN w:val="0"/>
        <w:adjustRightInd w:val="0"/>
        <w:spacing w:line="288" w:lineRule="auto"/>
        <w:textAlignment w:val="center"/>
        <w:rPr>
          <w:rFonts w:ascii="Century Gothic" w:hAnsi="Century Gothic" w:cs="Century Gothic"/>
          <w:b/>
          <w:bCs/>
          <w:color w:val="000000"/>
          <w:spacing w:val="12"/>
          <w:kern w:val="0"/>
          <w:sz w:val="24"/>
          <w:szCs w:val="24"/>
        </w:rPr>
      </w:pPr>
    </w:p>
    <w:p w:rsidR="00DB00A9" w:rsidRPr="00382438" w:rsidRDefault="00DB00A9" w:rsidP="00DB00A9">
      <w:pPr>
        <w:autoSpaceDE w:val="0"/>
        <w:autoSpaceDN w:val="0"/>
        <w:adjustRightInd w:val="0"/>
        <w:spacing w:line="288" w:lineRule="auto"/>
        <w:textAlignment w:val="center"/>
        <w:rPr>
          <w:rFonts w:ascii="Book Antiqua" w:hAnsi="Book Antiqua" w:cs="Book Antiqua"/>
          <w:color w:val="000000"/>
          <w:kern w:val="0"/>
          <w:sz w:val="24"/>
          <w:szCs w:val="24"/>
          <w:lang w:val="en-GB"/>
        </w:rPr>
      </w:pPr>
      <w:r w:rsidRPr="00382438">
        <w:rPr>
          <w:rFonts w:ascii="Century Gothic" w:hAnsi="Century Gothic" w:cs="Century Gothic"/>
          <w:b/>
          <w:bCs/>
          <w:color w:val="000000"/>
          <w:spacing w:val="12"/>
          <w:kern w:val="0"/>
          <w:sz w:val="24"/>
          <w:szCs w:val="24"/>
        </w:rPr>
        <w:t>Abstract</w:t>
      </w:r>
    </w:p>
    <w:p w:rsidR="00DB00A9" w:rsidRPr="00382438" w:rsidRDefault="00DB00A9" w:rsidP="00DB00A9">
      <w:pPr>
        <w:suppressAutoHyphens/>
        <w:autoSpaceDE w:val="0"/>
        <w:autoSpaceDN w:val="0"/>
        <w:adjustRightInd w:val="0"/>
        <w:spacing w:line="230" w:lineRule="atLeast"/>
        <w:textAlignment w:val="center"/>
        <w:rPr>
          <w:rFonts w:ascii="Tahoma" w:hAnsi="Tahoma" w:cs="Tahoma"/>
          <w:color w:val="000000"/>
          <w:spacing w:val="-1"/>
          <w:kern w:val="0"/>
          <w:sz w:val="19"/>
          <w:szCs w:val="19"/>
          <w:lang w:val="en-GB"/>
        </w:rPr>
      </w:pPr>
      <w:r w:rsidRPr="00382438">
        <w:rPr>
          <w:rFonts w:ascii="Tahoma" w:hAnsi="Tahoma" w:cs="Tahoma"/>
          <w:color w:val="000000"/>
          <w:spacing w:val="-1"/>
          <w:kern w:val="0"/>
          <w:sz w:val="19"/>
          <w:szCs w:val="19"/>
        </w:rPr>
        <w:t xml:space="preserve">Improved surgical techniques and greater efficacy of new anti-rejection drugs have significantly improved </w:t>
      </w:r>
      <w:r w:rsidRPr="00382438">
        <w:rPr>
          <w:rFonts w:ascii="Tahoma" w:hAnsi="Tahoma" w:cs="Tahoma"/>
          <w:color w:val="000000"/>
          <w:spacing w:val="-2"/>
          <w:kern w:val="0"/>
          <w:sz w:val="19"/>
          <w:szCs w:val="19"/>
        </w:rPr>
        <w:t>the survival of patients undergoing orthotopic liver</w:t>
      </w:r>
      <w:r w:rsidRPr="00382438">
        <w:rPr>
          <w:rFonts w:ascii="Tahoma" w:hAnsi="Tahoma" w:cs="Tahoma"/>
          <w:color w:val="000000"/>
          <w:spacing w:val="-1"/>
          <w:kern w:val="0"/>
          <w:sz w:val="19"/>
          <w:szCs w:val="19"/>
        </w:rPr>
        <w:t xml:space="preserve"> trans</w:t>
      </w:r>
      <w:r w:rsidRPr="00382438">
        <w:rPr>
          <w:rFonts w:ascii="Tahoma" w:hAnsi="Tahoma" w:cs="Tahoma"/>
          <w:color w:val="000000"/>
          <w:spacing w:val="-1"/>
          <w:kern w:val="0"/>
          <w:sz w:val="19"/>
          <w:szCs w:val="19"/>
        </w:rPr>
        <w:softHyphen/>
        <w:t xml:space="preserve">plantation (OLT). This has led to an increased incidence of metabolic disorders as well as cardiovascular and cerebrovascular diseases as causes of morbidity and mortality in OLT patients. </w:t>
      </w:r>
      <w:r w:rsidRPr="00382438">
        <w:rPr>
          <w:rFonts w:ascii="Tahoma" w:hAnsi="Tahoma" w:cs="Tahoma"/>
          <w:color w:val="000000"/>
          <w:spacing w:val="-1"/>
          <w:kern w:val="0"/>
          <w:sz w:val="19"/>
          <w:szCs w:val="19"/>
          <w:lang w:val="en-GB"/>
        </w:rPr>
        <w:t>In the last decade, several studies have examined which predisposing factors lead to increased cardiovascular risk (</w:t>
      </w:r>
      <w:r w:rsidRPr="00382438">
        <w:rPr>
          <w:rFonts w:ascii="Tahoma Italic" w:hAnsi="Tahoma Italic" w:cs="Tahoma Italic"/>
          <w:i/>
          <w:iCs/>
          <w:color w:val="000000"/>
          <w:spacing w:val="-1"/>
          <w:kern w:val="0"/>
          <w:sz w:val="19"/>
          <w:szCs w:val="19"/>
          <w:lang w:val="en-GB"/>
        </w:rPr>
        <w:t>i.e.</w:t>
      </w:r>
      <w:r w:rsidRPr="00382438">
        <w:rPr>
          <w:rFonts w:ascii="Tahoma" w:hAnsi="Tahoma" w:cs="Tahoma"/>
          <w:color w:val="000000"/>
          <w:spacing w:val="-1"/>
          <w:kern w:val="0"/>
          <w:sz w:val="19"/>
          <w:szCs w:val="19"/>
          <w:lang w:val="en-GB"/>
        </w:rPr>
        <w:t>, age, ethnicity, diabetes, NASH, atrial fibrillation, and some echo</w:t>
      </w:r>
      <w:r w:rsidRPr="00382438">
        <w:rPr>
          <w:rFonts w:ascii="Tahoma" w:hAnsi="Tahoma" w:cs="Tahoma"/>
          <w:color w:val="000000"/>
          <w:spacing w:val="-1"/>
          <w:kern w:val="0"/>
          <w:sz w:val="19"/>
          <w:szCs w:val="19"/>
          <w:lang w:val="en-GB"/>
        </w:rPr>
        <w:softHyphen/>
        <w:t>cardiographic parameters) as well as which factors after OLT (</w:t>
      </w:r>
      <w:r w:rsidRPr="00382438">
        <w:rPr>
          <w:rFonts w:ascii="Tahoma Italic" w:hAnsi="Tahoma Italic" w:cs="Tahoma Italic"/>
          <w:i/>
          <w:iCs/>
          <w:color w:val="000000"/>
          <w:spacing w:val="-1"/>
          <w:kern w:val="0"/>
          <w:sz w:val="19"/>
          <w:szCs w:val="19"/>
          <w:lang w:val="en-GB"/>
        </w:rPr>
        <w:t>i.e.</w:t>
      </w:r>
      <w:r w:rsidRPr="00382438">
        <w:rPr>
          <w:rFonts w:ascii="Tahoma" w:hAnsi="Tahoma" w:cs="Tahoma"/>
          <w:color w:val="000000"/>
          <w:spacing w:val="-1"/>
          <w:kern w:val="0"/>
          <w:sz w:val="19"/>
          <w:szCs w:val="19"/>
          <w:lang w:val="en-GB"/>
        </w:rPr>
        <w:t>, weight gain, metabolic syndrome, immunosuppressive therapy, and renal failure) are linked to increased cardiovascular mortality. However, currently, there are no available data that evaluate the development of atherosclerotic damage after OLT. The awareness of high cardio</w:t>
      </w:r>
      <w:r w:rsidRPr="00382438">
        <w:rPr>
          <w:rFonts w:ascii="Tahoma" w:hAnsi="Tahoma" w:cs="Tahoma"/>
          <w:color w:val="000000"/>
          <w:spacing w:val="-1"/>
          <w:kern w:val="0"/>
          <w:sz w:val="19"/>
          <w:szCs w:val="19"/>
          <w:lang w:val="en-GB"/>
        </w:rPr>
        <w:softHyphen/>
        <w:t xml:space="preserve">vascular risk after OLT has not only lead to the definition of new but generally not accepted screening of high risk patients before transplantation, but also to the need for careful patient follow up and treatment to control metabolic and cardiovascular pathologies after transplant. Prospective studies are needed to better define the predisposing factors for recurrence and </w:t>
      </w:r>
      <w:r w:rsidRPr="00382438">
        <w:rPr>
          <w:rFonts w:ascii="Tahoma Italic" w:hAnsi="Tahoma Italic" w:cs="Tahoma Italic"/>
          <w:i/>
          <w:iCs/>
          <w:color w:val="000000"/>
          <w:spacing w:val="-1"/>
          <w:kern w:val="0"/>
          <w:sz w:val="19"/>
          <w:szCs w:val="19"/>
          <w:lang w:val="en-GB"/>
        </w:rPr>
        <w:t>de novo</w:t>
      </w:r>
      <w:r w:rsidRPr="00382438">
        <w:rPr>
          <w:rFonts w:ascii="Tahoma" w:hAnsi="Tahoma" w:cs="Tahoma"/>
          <w:color w:val="000000"/>
          <w:spacing w:val="-1"/>
          <w:kern w:val="0"/>
          <w:sz w:val="19"/>
          <w:szCs w:val="19"/>
          <w:lang w:val="en-GB"/>
        </w:rPr>
        <w:t xml:space="preserve"> occurrence of metabolic alterations responsible for cardiovascular damage after OLT. Moreover, such studies will help to identify the timing of disease progression and damage, which in turn may help to prevent morbidity and mortality for cardiovascular diseases. Our preliminary results show early occurrence of atherosclerotic damage, which is already present a few weeks following OLT, suggesting that specific, patient-tailored therapies should be started immediately post OLT.</w:t>
      </w:r>
    </w:p>
    <w:p w:rsidR="00DB00A9" w:rsidRPr="00382438" w:rsidRDefault="00DB00A9" w:rsidP="00DB00A9">
      <w:pPr>
        <w:suppressAutoHyphens/>
        <w:autoSpaceDE w:val="0"/>
        <w:autoSpaceDN w:val="0"/>
        <w:adjustRightInd w:val="0"/>
        <w:spacing w:line="230" w:lineRule="atLeast"/>
        <w:textAlignment w:val="center"/>
        <w:rPr>
          <w:rFonts w:ascii="Tahoma" w:hAnsi="Tahoma" w:cs="Tahoma"/>
          <w:color w:val="000000"/>
          <w:spacing w:val="-1"/>
          <w:kern w:val="0"/>
          <w:sz w:val="19"/>
          <w:szCs w:val="19"/>
          <w:lang w:val="en-GB"/>
        </w:rPr>
      </w:pPr>
    </w:p>
    <w:p w:rsidR="00DB00A9" w:rsidRPr="00382438" w:rsidRDefault="00DB00A9" w:rsidP="00DB00A9">
      <w:pPr>
        <w:suppressAutoHyphens/>
        <w:autoSpaceDE w:val="0"/>
        <w:autoSpaceDN w:val="0"/>
        <w:adjustRightInd w:val="0"/>
        <w:spacing w:line="230" w:lineRule="atLeast"/>
        <w:textAlignment w:val="center"/>
        <w:rPr>
          <w:rFonts w:ascii="Tahoma" w:hAnsi="Tahoma" w:cs="Tahoma"/>
          <w:color w:val="000000"/>
          <w:spacing w:val="-1"/>
          <w:kern w:val="0"/>
          <w:sz w:val="19"/>
          <w:szCs w:val="19"/>
          <w:lang w:val="en-GB"/>
        </w:rPr>
      </w:pPr>
      <w:r w:rsidRPr="00382438">
        <w:rPr>
          <w:b/>
          <w:bCs/>
          <w:color w:val="000000"/>
          <w:spacing w:val="-1"/>
          <w:kern w:val="0"/>
          <w:sz w:val="19"/>
          <w:szCs w:val="19"/>
        </w:rPr>
        <w:t>Key words:</w:t>
      </w:r>
      <w:r w:rsidRPr="00382438">
        <w:rPr>
          <w:rFonts w:ascii="Tahoma" w:hAnsi="Tahoma" w:cs="Tahoma"/>
          <w:color w:val="000000"/>
          <w:spacing w:val="-1"/>
          <w:kern w:val="0"/>
          <w:sz w:val="19"/>
          <w:szCs w:val="19"/>
          <w:lang w:val="en-GB"/>
        </w:rPr>
        <w:t xml:space="preserve"> Orthotopic liver transplant; Cardiovascular risk; Atherosclerosis, Non-alcoholic fatty liver disease; Intima-media thickness; Epicardial fat thickness; Diastolic dysfunction</w:t>
      </w:r>
    </w:p>
    <w:p w:rsidR="00DB00A9" w:rsidRPr="00382438" w:rsidRDefault="00DB00A9" w:rsidP="00DB00A9">
      <w:pPr>
        <w:suppressAutoHyphens/>
        <w:autoSpaceDE w:val="0"/>
        <w:autoSpaceDN w:val="0"/>
        <w:adjustRightInd w:val="0"/>
        <w:spacing w:line="230" w:lineRule="atLeast"/>
        <w:textAlignment w:val="center"/>
        <w:rPr>
          <w:color w:val="000000"/>
          <w:spacing w:val="-2"/>
          <w:kern w:val="0"/>
          <w:sz w:val="18"/>
          <w:szCs w:val="18"/>
        </w:rPr>
      </w:pPr>
    </w:p>
    <w:p w:rsidR="00DB00A9" w:rsidRPr="00382438" w:rsidRDefault="00DB00A9" w:rsidP="00DB00A9">
      <w:pPr>
        <w:suppressAutoHyphens/>
        <w:autoSpaceDE w:val="0"/>
        <w:autoSpaceDN w:val="0"/>
        <w:adjustRightInd w:val="0"/>
        <w:spacing w:line="230" w:lineRule="atLeast"/>
        <w:textAlignment w:val="center"/>
        <w:rPr>
          <w:color w:val="000000"/>
          <w:spacing w:val="-2"/>
          <w:kern w:val="0"/>
          <w:sz w:val="18"/>
          <w:szCs w:val="18"/>
        </w:rPr>
      </w:pPr>
      <w:r w:rsidRPr="00382438">
        <w:rPr>
          <w:color w:val="000000"/>
          <w:spacing w:val="-2"/>
          <w:kern w:val="0"/>
          <w:sz w:val="18"/>
          <w:szCs w:val="18"/>
        </w:rPr>
        <w:t>Pisano G, Fracanzani AL, Caccamo L, Donato MF, Fargion S. Cardiovascular risk after orthotopic liver transplantation, a review of the literature and preliminary results of a prospective study.</w:t>
      </w:r>
      <w:r w:rsidRPr="00382438">
        <w:rPr>
          <w:i/>
          <w:iCs/>
          <w:color w:val="000000"/>
          <w:spacing w:val="-2"/>
          <w:kern w:val="0"/>
          <w:sz w:val="18"/>
          <w:szCs w:val="18"/>
        </w:rPr>
        <w:t xml:space="preserve"> World J Gastroenterol</w:t>
      </w:r>
      <w:r w:rsidRPr="00382438">
        <w:rPr>
          <w:color w:val="000000"/>
          <w:spacing w:val="-2"/>
          <w:kern w:val="0"/>
          <w:sz w:val="18"/>
          <w:szCs w:val="18"/>
        </w:rPr>
        <w:t xml:space="preserve"> 2016; 22(40): 8869-</w:t>
      </w:r>
      <w:proofErr w:type="gramStart"/>
      <w:r w:rsidRPr="00382438">
        <w:rPr>
          <w:color w:val="000000"/>
          <w:spacing w:val="-2"/>
          <w:kern w:val="0"/>
          <w:sz w:val="18"/>
          <w:szCs w:val="18"/>
        </w:rPr>
        <w:t>8882  Available</w:t>
      </w:r>
      <w:proofErr w:type="gramEnd"/>
      <w:r w:rsidRPr="00382438">
        <w:rPr>
          <w:color w:val="000000"/>
          <w:spacing w:val="-2"/>
          <w:kern w:val="0"/>
          <w:sz w:val="18"/>
          <w:szCs w:val="18"/>
        </w:rPr>
        <w:t xml:space="preserve"> from: URL: http://www.wjgnet.com/1007-9327/full/v22/i40/8869.htm  DOI: http://dx.doi.org/10.3748/wjg.v22.i40.8869</w:t>
      </w:r>
    </w:p>
    <w:p w:rsidR="00DB00A9" w:rsidRDefault="00DB00A9" w:rsidP="00DB00A9">
      <w:pPr>
        <w:suppressAutoHyphens/>
        <w:autoSpaceDE w:val="0"/>
        <w:autoSpaceDN w:val="0"/>
        <w:adjustRightInd w:val="0"/>
        <w:spacing w:line="360" w:lineRule="atLeast"/>
        <w:jc w:val="left"/>
        <w:textAlignment w:val="center"/>
        <w:rPr>
          <w:rFonts w:ascii="Univers" w:hAnsi="Univers" w:cs="Univers" w:hint="eastAsia"/>
          <w:b/>
          <w:bCs/>
          <w:color w:val="000000"/>
          <w:spacing w:val="-2"/>
          <w:kern w:val="0"/>
          <w:sz w:val="24"/>
          <w:szCs w:val="24"/>
        </w:rPr>
      </w:pPr>
    </w:p>
    <w:p w:rsidR="008E1FCB" w:rsidRPr="00E00154" w:rsidRDefault="008E1FCB" w:rsidP="008E1FCB">
      <w:proofErr w:type="gramStart"/>
      <w:r w:rsidRPr="00E00154">
        <w:rPr>
          <w:b/>
          <w:bCs/>
        </w:rPr>
        <w:t>© The Author(s) 2016.</w:t>
      </w:r>
      <w:proofErr w:type="gramEnd"/>
      <w:r w:rsidRPr="00E00154">
        <w:t xml:space="preserve"> </w:t>
      </w:r>
      <w:proofErr w:type="gramStart"/>
      <w:r w:rsidRPr="00E00154">
        <w:t>Published by Baishideng Publishing Group Inc.</w:t>
      </w:r>
      <w:proofErr w:type="gramEnd"/>
      <w:r w:rsidRPr="00E00154">
        <w:t xml:space="preserve"> All rights reserved.</w:t>
      </w:r>
    </w:p>
    <w:p w:rsidR="008E1FCB" w:rsidRPr="00382438" w:rsidRDefault="008E1FCB" w:rsidP="00DB00A9">
      <w:pPr>
        <w:suppressAutoHyphens/>
        <w:autoSpaceDE w:val="0"/>
        <w:autoSpaceDN w:val="0"/>
        <w:adjustRightInd w:val="0"/>
        <w:spacing w:line="360" w:lineRule="atLeast"/>
        <w:jc w:val="left"/>
        <w:textAlignment w:val="center"/>
        <w:rPr>
          <w:rFonts w:ascii="Univers" w:hAnsi="Univers" w:cs="Univers"/>
          <w:b/>
          <w:bCs/>
          <w:color w:val="000000"/>
          <w:spacing w:val="-2"/>
          <w:kern w:val="0"/>
          <w:sz w:val="24"/>
          <w:szCs w:val="24"/>
        </w:rPr>
      </w:pPr>
    </w:p>
    <w:p w:rsidR="00DB00A9" w:rsidRPr="00382438" w:rsidRDefault="00DB00A9" w:rsidP="00DB00A9">
      <w:pPr>
        <w:suppressAutoHyphens/>
        <w:autoSpaceDE w:val="0"/>
        <w:autoSpaceDN w:val="0"/>
        <w:adjustRightInd w:val="0"/>
        <w:spacing w:line="230" w:lineRule="atLeast"/>
        <w:textAlignment w:val="center"/>
        <w:rPr>
          <w:rFonts w:ascii="Tahoma" w:hAnsi="Tahoma" w:cs="Tahoma"/>
          <w:b/>
          <w:bCs/>
          <w:color w:val="000000"/>
          <w:spacing w:val="-1"/>
          <w:kern w:val="0"/>
          <w:sz w:val="19"/>
          <w:szCs w:val="19"/>
          <w:lang w:val="en-GB"/>
        </w:rPr>
      </w:pPr>
      <w:r w:rsidRPr="00382438">
        <w:rPr>
          <w:b/>
          <w:bCs/>
          <w:color w:val="000000"/>
          <w:spacing w:val="-3"/>
          <w:kern w:val="0"/>
          <w:sz w:val="19"/>
          <w:szCs w:val="19"/>
        </w:rPr>
        <w:t>Core tip:</w:t>
      </w:r>
      <w:r w:rsidRPr="00382438">
        <w:rPr>
          <w:rFonts w:ascii="Tahoma" w:hAnsi="Tahoma" w:cs="Tahoma"/>
          <w:b/>
          <w:bCs/>
          <w:color w:val="000000"/>
          <w:spacing w:val="-1"/>
          <w:kern w:val="0"/>
          <w:sz w:val="19"/>
          <w:szCs w:val="19"/>
          <w:lang w:val="en-GB"/>
        </w:rPr>
        <w:t xml:space="preserve"> </w:t>
      </w:r>
      <w:r w:rsidRPr="00382438">
        <w:rPr>
          <w:rFonts w:ascii="Tahoma" w:hAnsi="Tahoma" w:cs="Tahoma"/>
          <w:color w:val="000000"/>
          <w:spacing w:val="-1"/>
          <w:kern w:val="0"/>
          <w:sz w:val="19"/>
          <w:szCs w:val="19"/>
          <w:lang w:val="en-GB"/>
        </w:rPr>
        <w:t>Due to better immunosuppressive therapies, the survival of liver transplantation recipients is improved, but a</w:t>
      </w:r>
      <w:r w:rsidRPr="00382438">
        <w:rPr>
          <w:rFonts w:ascii="Tahoma" w:hAnsi="Tahoma" w:cs="Tahoma"/>
          <w:color w:val="000000"/>
          <w:spacing w:val="-1"/>
          <w:kern w:val="0"/>
          <w:sz w:val="19"/>
          <w:szCs w:val="19"/>
        </w:rPr>
        <w:t>n increased incidence of metabolic disorders as well as cardiovascular and cerebrovascular diseases as causes of morbidity and mortality is observed. This review analyzes risk factors [before orthotopic liver transplantation (O</w:t>
      </w:r>
      <w:bookmarkStart w:id="0" w:name="_GoBack"/>
      <w:bookmarkEnd w:id="0"/>
      <w:r w:rsidRPr="00382438">
        <w:rPr>
          <w:rFonts w:ascii="Tahoma" w:hAnsi="Tahoma" w:cs="Tahoma"/>
          <w:color w:val="000000"/>
          <w:spacing w:val="-1"/>
          <w:kern w:val="0"/>
          <w:sz w:val="19"/>
          <w:szCs w:val="19"/>
        </w:rPr>
        <w:t xml:space="preserve">LT) and occurring </w:t>
      </w:r>
      <w:r w:rsidRPr="00382438">
        <w:rPr>
          <w:rFonts w:ascii="Tahoma Italic" w:hAnsi="Tahoma Italic" w:cs="Tahoma Italic"/>
          <w:i/>
          <w:iCs/>
          <w:color w:val="000000"/>
          <w:spacing w:val="-1"/>
          <w:kern w:val="0"/>
          <w:sz w:val="19"/>
          <w:szCs w:val="19"/>
        </w:rPr>
        <w:t>de novo</w:t>
      </w:r>
      <w:r w:rsidRPr="00382438">
        <w:rPr>
          <w:rFonts w:ascii="Tahoma" w:hAnsi="Tahoma" w:cs="Tahoma"/>
          <w:color w:val="000000"/>
          <w:spacing w:val="-1"/>
          <w:kern w:val="0"/>
          <w:sz w:val="19"/>
          <w:szCs w:val="19"/>
        </w:rPr>
        <w:t xml:space="preserve"> after OLT] leading to cardiovascular diseases and the current tools to identify high risk patients. We also </w:t>
      </w:r>
      <w:r w:rsidRPr="00382438">
        <w:rPr>
          <w:rFonts w:ascii="Tahoma" w:hAnsi="Tahoma" w:cs="Tahoma"/>
          <w:color w:val="000000"/>
          <w:spacing w:val="-1"/>
          <w:kern w:val="0"/>
          <w:sz w:val="19"/>
          <w:szCs w:val="19"/>
          <w:lang w:val="en-GB"/>
        </w:rPr>
        <w:t xml:space="preserve">provide </w:t>
      </w:r>
      <w:r w:rsidRPr="00382438">
        <w:rPr>
          <w:rFonts w:ascii="Tahoma" w:hAnsi="Tahoma" w:cs="Tahoma"/>
          <w:color w:val="000000"/>
          <w:spacing w:val="-1"/>
          <w:kern w:val="0"/>
          <w:sz w:val="19"/>
          <w:szCs w:val="19"/>
        </w:rPr>
        <w:t>preliminary data from one of the first prospective studies on the evolution of cardiovascular damage in adult patients submitted to OLT.</w:t>
      </w:r>
    </w:p>
    <w:p w:rsidR="00DB00A9" w:rsidRPr="00382438" w:rsidRDefault="00DB00A9" w:rsidP="00DB00A9">
      <w:pPr>
        <w:suppressAutoHyphens/>
        <w:autoSpaceDE w:val="0"/>
        <w:autoSpaceDN w:val="0"/>
        <w:adjustRightInd w:val="0"/>
        <w:spacing w:line="360" w:lineRule="atLeast"/>
        <w:jc w:val="left"/>
        <w:textAlignment w:val="center"/>
        <w:rPr>
          <w:rFonts w:ascii="Univers" w:hAnsi="Univers" w:cs="Univers"/>
          <w:b/>
          <w:bCs/>
          <w:color w:val="000000"/>
          <w:spacing w:val="-2"/>
          <w:kern w:val="0"/>
          <w:sz w:val="24"/>
          <w:szCs w:val="24"/>
          <w:lang w:val="en-GB"/>
        </w:rPr>
      </w:pPr>
    </w:p>
    <w:p w:rsidR="00DB00A9" w:rsidRPr="00382438" w:rsidRDefault="00DB00A9" w:rsidP="00DB00A9">
      <w:pPr>
        <w:suppressAutoHyphens/>
        <w:autoSpaceDE w:val="0"/>
        <w:autoSpaceDN w:val="0"/>
        <w:adjustRightInd w:val="0"/>
        <w:spacing w:line="360" w:lineRule="atLeast"/>
        <w:jc w:val="left"/>
        <w:textAlignment w:val="center"/>
        <w:rPr>
          <w:rFonts w:ascii="Univers" w:hAnsi="Univers" w:cs="Univers"/>
          <w:b/>
          <w:bCs/>
          <w:color w:val="000000"/>
          <w:spacing w:val="-2"/>
          <w:kern w:val="0"/>
          <w:sz w:val="24"/>
          <w:szCs w:val="24"/>
          <w:u w:val="single"/>
        </w:rPr>
      </w:pPr>
      <w:r w:rsidRPr="00382438">
        <w:rPr>
          <w:rFonts w:ascii="Univers" w:hAnsi="Univers" w:cs="Univers"/>
          <w:b/>
          <w:bCs/>
          <w:color w:val="000000"/>
          <w:spacing w:val="-2"/>
          <w:kern w:val="0"/>
          <w:sz w:val="24"/>
          <w:szCs w:val="24"/>
          <w:u w:val="single"/>
        </w:rPr>
        <w:t xml:space="preserve">EVIDENCE OF CARDIOVASCULAR DISEASE IN PATIENTS SUBMITTED TO ORTHOTOPIC LIVER TRANSPLANTATION </w:t>
      </w:r>
    </w:p>
    <w:p w:rsidR="00DB00A9" w:rsidRPr="00382438" w:rsidRDefault="00DB00A9" w:rsidP="00DB00A9">
      <w:pPr>
        <w:suppressAutoHyphens/>
        <w:autoSpaceDE w:val="0"/>
        <w:autoSpaceDN w:val="0"/>
        <w:adjustRightInd w:val="0"/>
        <w:spacing w:line="288" w:lineRule="auto"/>
        <w:textAlignment w:val="center"/>
        <w:rPr>
          <w:rFonts w:ascii="Verdana" w:hAnsi="Verdana" w:cs="Verdana"/>
          <w:color w:val="000000"/>
          <w:spacing w:val="-7"/>
          <w:kern w:val="0"/>
          <w:sz w:val="18"/>
          <w:szCs w:val="18"/>
        </w:rPr>
      </w:pPr>
      <w:r w:rsidRPr="00382438">
        <w:rPr>
          <w:rFonts w:ascii="Verdana" w:hAnsi="Verdana" w:cs="Verdana"/>
          <w:color w:val="000000"/>
          <w:spacing w:val="-7"/>
          <w:kern w:val="0"/>
          <w:sz w:val="18"/>
          <w:szCs w:val="18"/>
        </w:rPr>
        <w:t xml:space="preserve">Orthotopic liver transplantation (OLT) represents the only therapy for several end stage liver diseases of different etiology. In Europe as well as in United States nearly 6000 patients/year are submitted to liver </w:t>
      </w:r>
      <w:proofErr w:type="gramStart"/>
      <w:r w:rsidRPr="00382438">
        <w:rPr>
          <w:rFonts w:ascii="Verdana" w:hAnsi="Verdana" w:cs="Verdana"/>
          <w:color w:val="000000"/>
          <w:spacing w:val="-7"/>
          <w:kern w:val="0"/>
          <w:sz w:val="18"/>
          <w:szCs w:val="18"/>
        </w:rPr>
        <w:t>transplantation</w:t>
      </w:r>
      <w:r w:rsidRPr="00382438">
        <w:rPr>
          <w:rFonts w:ascii="Verdana" w:hAnsi="Verdana" w:cs="Verdana"/>
          <w:color w:val="000000"/>
          <w:spacing w:val="-7"/>
          <w:kern w:val="0"/>
          <w:sz w:val="18"/>
          <w:szCs w:val="18"/>
          <w:vertAlign w:val="superscript"/>
        </w:rPr>
        <w:t>[</w:t>
      </w:r>
      <w:proofErr w:type="gramEnd"/>
      <w:r w:rsidRPr="00382438">
        <w:rPr>
          <w:rFonts w:ascii="Verdana" w:hAnsi="Verdana" w:cs="Verdana"/>
          <w:color w:val="000000"/>
          <w:spacing w:val="-7"/>
          <w:kern w:val="0"/>
          <w:sz w:val="18"/>
          <w:szCs w:val="18"/>
          <w:vertAlign w:val="superscript"/>
        </w:rPr>
        <w:t>1,2]</w:t>
      </w:r>
      <w:r w:rsidRPr="00382438">
        <w:rPr>
          <w:rFonts w:ascii="Verdana" w:hAnsi="Verdana" w:cs="Verdana"/>
          <w:color w:val="000000"/>
          <w:spacing w:val="-7"/>
          <w:kern w:val="0"/>
          <w:sz w:val="18"/>
          <w:szCs w:val="18"/>
        </w:rPr>
        <w:t>.</w:t>
      </w:r>
    </w:p>
    <w:p w:rsidR="00DB00A9" w:rsidRPr="00382438" w:rsidRDefault="00DB00A9" w:rsidP="00DB00A9">
      <w:pPr>
        <w:suppressAutoHyphens/>
        <w:autoSpaceDE w:val="0"/>
        <w:autoSpaceDN w:val="0"/>
        <w:adjustRightInd w:val="0"/>
        <w:spacing w:line="288" w:lineRule="auto"/>
        <w:ind w:firstLine="283"/>
        <w:textAlignment w:val="center"/>
        <w:rPr>
          <w:rFonts w:ascii="Verdana" w:hAnsi="Verdana" w:cs="Verdana"/>
          <w:color w:val="000000"/>
          <w:spacing w:val="-7"/>
          <w:kern w:val="0"/>
          <w:sz w:val="18"/>
          <w:szCs w:val="18"/>
        </w:rPr>
      </w:pPr>
      <w:r w:rsidRPr="00382438">
        <w:rPr>
          <w:rFonts w:ascii="Verdana" w:hAnsi="Verdana" w:cs="Verdana"/>
          <w:color w:val="000000"/>
          <w:spacing w:val="-7"/>
          <w:kern w:val="0"/>
          <w:sz w:val="18"/>
          <w:szCs w:val="18"/>
        </w:rPr>
        <w:t>According to the United Network for Organ Sharing registry, the survival rate at 1, 5 and 10 years after OLT is respectively of 85%, 70% and 50</w:t>
      </w:r>
      <w:proofErr w:type="gramStart"/>
      <w:r w:rsidRPr="00382438">
        <w:rPr>
          <w:rFonts w:ascii="Verdana" w:hAnsi="Verdana" w:cs="Verdana"/>
          <w:color w:val="000000"/>
          <w:spacing w:val="-7"/>
          <w:kern w:val="0"/>
          <w:sz w:val="18"/>
          <w:szCs w:val="18"/>
        </w:rPr>
        <w:t>%</w:t>
      </w:r>
      <w:r w:rsidRPr="00382438">
        <w:rPr>
          <w:rFonts w:ascii="Verdana" w:hAnsi="Verdana" w:cs="Verdana"/>
          <w:color w:val="000000"/>
          <w:spacing w:val="-7"/>
          <w:kern w:val="0"/>
          <w:sz w:val="18"/>
          <w:szCs w:val="18"/>
          <w:vertAlign w:val="superscript"/>
        </w:rPr>
        <w:t>[</w:t>
      </w:r>
      <w:proofErr w:type="gramEnd"/>
      <w:r w:rsidRPr="00382438">
        <w:rPr>
          <w:rFonts w:ascii="Verdana" w:hAnsi="Verdana" w:cs="Verdana"/>
          <w:color w:val="000000"/>
          <w:spacing w:val="-7"/>
          <w:kern w:val="0"/>
          <w:sz w:val="18"/>
          <w:szCs w:val="18"/>
          <w:vertAlign w:val="superscript"/>
        </w:rPr>
        <w:t>2]</w:t>
      </w:r>
      <w:r w:rsidRPr="00382438">
        <w:rPr>
          <w:rFonts w:ascii="Verdana" w:hAnsi="Verdana" w:cs="Verdana"/>
          <w:color w:val="000000"/>
          <w:spacing w:val="-7"/>
          <w:kern w:val="0"/>
          <w:sz w:val="18"/>
          <w:szCs w:val="18"/>
        </w:rPr>
        <w:t xml:space="preserve">. Similarly, according to the European Liver Transplant </w:t>
      </w:r>
      <w:proofErr w:type="gramStart"/>
      <w:r w:rsidRPr="00382438">
        <w:rPr>
          <w:rFonts w:ascii="Verdana" w:hAnsi="Verdana" w:cs="Verdana"/>
          <w:color w:val="000000"/>
          <w:spacing w:val="-7"/>
          <w:kern w:val="0"/>
          <w:sz w:val="18"/>
          <w:szCs w:val="18"/>
        </w:rPr>
        <w:t>Registry</w:t>
      </w:r>
      <w:r w:rsidRPr="00382438">
        <w:rPr>
          <w:rFonts w:ascii="Verdana" w:hAnsi="Verdana" w:cs="Verdana"/>
          <w:color w:val="000000"/>
          <w:spacing w:val="-7"/>
          <w:kern w:val="0"/>
          <w:sz w:val="18"/>
          <w:szCs w:val="18"/>
          <w:vertAlign w:val="superscript"/>
        </w:rPr>
        <w:t>[</w:t>
      </w:r>
      <w:proofErr w:type="gramEnd"/>
      <w:r w:rsidRPr="00382438">
        <w:rPr>
          <w:rFonts w:ascii="Verdana" w:hAnsi="Verdana" w:cs="Verdana"/>
          <w:color w:val="000000"/>
          <w:spacing w:val="-7"/>
          <w:kern w:val="0"/>
          <w:sz w:val="18"/>
          <w:szCs w:val="18"/>
          <w:vertAlign w:val="superscript"/>
        </w:rPr>
        <w:t>1]</w:t>
      </w:r>
      <w:r w:rsidRPr="00382438">
        <w:rPr>
          <w:rFonts w:ascii="Verdana" w:hAnsi="Verdana" w:cs="Verdana"/>
          <w:color w:val="000000"/>
          <w:spacing w:val="-7"/>
          <w:kern w:val="0"/>
          <w:sz w:val="18"/>
          <w:szCs w:val="18"/>
        </w:rPr>
        <w:t>, the survival rate at 1, 5, 10, 15, 20 years after OLT is of 82%, 71%, 61%, 51% and 43%. However, various diseases have emerged as possible causes of post OLT complications. During the first 6 mo post-transplant, the highest risk of death was observed (11% mortality rate), while between 6 mo and 8 years post OLT, it rated at 2.5%-5%. Such mortality value increased again after 8 years to 6%-7%.</w:t>
      </w:r>
    </w:p>
    <w:p w:rsidR="00DB00A9" w:rsidRPr="00382438" w:rsidRDefault="00DB00A9" w:rsidP="00DB00A9">
      <w:pPr>
        <w:suppressAutoHyphens/>
        <w:autoSpaceDE w:val="0"/>
        <w:autoSpaceDN w:val="0"/>
        <w:adjustRightInd w:val="0"/>
        <w:spacing w:line="288" w:lineRule="auto"/>
        <w:ind w:firstLine="283"/>
        <w:textAlignment w:val="center"/>
        <w:rPr>
          <w:rFonts w:ascii="Verdana" w:hAnsi="Verdana" w:cs="Verdana"/>
          <w:b/>
          <w:bCs/>
          <w:color w:val="000000"/>
          <w:spacing w:val="-7"/>
          <w:kern w:val="0"/>
          <w:sz w:val="18"/>
          <w:szCs w:val="18"/>
        </w:rPr>
      </w:pPr>
      <w:r w:rsidRPr="00382438">
        <w:rPr>
          <w:rFonts w:ascii="Verdana" w:hAnsi="Verdana" w:cs="Verdana"/>
          <w:color w:val="000000"/>
          <w:spacing w:val="-7"/>
          <w:kern w:val="0"/>
          <w:sz w:val="18"/>
          <w:szCs w:val="18"/>
        </w:rPr>
        <w:t xml:space="preserve">In a recent study including 798 transplanted subjects followed for a median of 10 </w:t>
      </w:r>
      <w:proofErr w:type="gramStart"/>
      <w:r w:rsidRPr="00382438">
        <w:rPr>
          <w:rFonts w:ascii="Verdana" w:hAnsi="Verdana" w:cs="Verdana"/>
          <w:color w:val="000000"/>
          <w:spacing w:val="-7"/>
          <w:kern w:val="0"/>
          <w:sz w:val="18"/>
          <w:szCs w:val="18"/>
        </w:rPr>
        <w:t>years</w:t>
      </w:r>
      <w:r w:rsidRPr="00382438">
        <w:rPr>
          <w:rFonts w:ascii="Verdana" w:hAnsi="Verdana" w:cs="Verdana"/>
          <w:color w:val="000000"/>
          <w:spacing w:val="-7"/>
          <w:kern w:val="0"/>
          <w:sz w:val="18"/>
          <w:szCs w:val="18"/>
          <w:vertAlign w:val="superscript"/>
        </w:rPr>
        <w:t>[</w:t>
      </w:r>
      <w:proofErr w:type="gramEnd"/>
      <w:r w:rsidRPr="00382438">
        <w:rPr>
          <w:rFonts w:ascii="Verdana" w:hAnsi="Verdana" w:cs="Verdana"/>
          <w:color w:val="000000"/>
          <w:spacing w:val="-7"/>
          <w:kern w:val="0"/>
          <w:sz w:val="18"/>
          <w:szCs w:val="18"/>
          <w:vertAlign w:val="superscript"/>
        </w:rPr>
        <w:t>3]</w:t>
      </w:r>
      <w:r w:rsidRPr="00382438">
        <w:rPr>
          <w:rFonts w:ascii="Verdana" w:hAnsi="Verdana" w:cs="Verdana"/>
          <w:color w:val="000000"/>
          <w:spacing w:val="-7"/>
          <w:kern w:val="0"/>
          <w:sz w:val="18"/>
          <w:szCs w:val="18"/>
        </w:rPr>
        <w:t>, in which 327 deaths were reported</w:t>
      </w:r>
      <w:r w:rsidRPr="00321DF5">
        <w:rPr>
          <w:rFonts w:ascii="Verdana" w:hAnsi="Verdana" w:cs="Verdana"/>
          <w:bCs/>
          <w:color w:val="000000"/>
          <w:spacing w:val="-7"/>
          <w:kern w:val="0"/>
          <w:sz w:val="18"/>
          <w:szCs w:val="18"/>
        </w:rPr>
        <w:t xml:space="preserve">, </w:t>
      </w:r>
      <w:r w:rsidRPr="00382438">
        <w:rPr>
          <w:rFonts w:ascii="Verdana" w:hAnsi="Verdana" w:cs="Verdana"/>
          <w:color w:val="000000"/>
          <w:spacing w:val="-7"/>
          <w:kern w:val="0"/>
          <w:sz w:val="18"/>
          <w:szCs w:val="18"/>
        </w:rPr>
        <w:t>malignity was the first cause of death followed by cardiovascular causes, infective diseases and renal failure, accounting for 22%, 11%, 9% and 6% of death, respectively.</w:t>
      </w:r>
    </w:p>
    <w:p w:rsidR="00DB00A9" w:rsidRPr="00382438" w:rsidRDefault="00DB00A9" w:rsidP="00DB00A9">
      <w:pPr>
        <w:suppressAutoHyphens/>
        <w:autoSpaceDE w:val="0"/>
        <w:autoSpaceDN w:val="0"/>
        <w:adjustRightInd w:val="0"/>
        <w:spacing w:line="288" w:lineRule="auto"/>
        <w:ind w:firstLine="283"/>
        <w:textAlignment w:val="center"/>
        <w:rPr>
          <w:rFonts w:ascii="Verdana" w:hAnsi="Verdana" w:cs="Verdana"/>
          <w:color w:val="000000"/>
          <w:spacing w:val="-7"/>
          <w:kern w:val="0"/>
          <w:sz w:val="18"/>
          <w:szCs w:val="18"/>
        </w:rPr>
      </w:pPr>
      <w:r w:rsidRPr="00382438">
        <w:rPr>
          <w:rFonts w:ascii="Verdana" w:hAnsi="Verdana" w:cs="Verdana"/>
          <w:color w:val="000000"/>
          <w:spacing w:val="-7"/>
          <w:kern w:val="0"/>
          <w:sz w:val="18"/>
          <w:szCs w:val="18"/>
        </w:rPr>
        <w:t>As cardiovascular diseases emerged as a leading cause of death, several studies have been proposed in order to understand the predisposing factors leading to cardiovascular disease, as well as the post-OLT conditions facilitating cardiovascular morbidity (</w:t>
      </w:r>
      <w:r w:rsidRPr="00382438">
        <w:rPr>
          <w:rFonts w:ascii="Verdana" w:hAnsi="Verdana" w:cs="Verdana"/>
          <w:i/>
          <w:iCs/>
          <w:color w:val="000000"/>
          <w:spacing w:val="-7"/>
          <w:kern w:val="0"/>
          <w:sz w:val="18"/>
          <w:szCs w:val="18"/>
        </w:rPr>
        <w:t xml:space="preserve">de novo </w:t>
      </w:r>
      <w:r w:rsidRPr="00382438">
        <w:rPr>
          <w:rFonts w:ascii="Verdana" w:hAnsi="Verdana" w:cs="Verdana"/>
          <w:color w:val="000000"/>
          <w:spacing w:val="-7"/>
          <w:kern w:val="0"/>
          <w:sz w:val="18"/>
          <w:szCs w:val="18"/>
        </w:rPr>
        <w:t>diseases). However, scanty data are available in prospective studies.</w:t>
      </w:r>
    </w:p>
    <w:p w:rsidR="00DB00A9" w:rsidRPr="00382438" w:rsidRDefault="00DB00A9" w:rsidP="00DB00A9">
      <w:pPr>
        <w:suppressAutoHyphens/>
        <w:autoSpaceDE w:val="0"/>
        <w:autoSpaceDN w:val="0"/>
        <w:adjustRightInd w:val="0"/>
        <w:spacing w:line="360" w:lineRule="atLeast"/>
        <w:jc w:val="left"/>
        <w:textAlignment w:val="center"/>
        <w:rPr>
          <w:rFonts w:ascii="Univers" w:hAnsi="Univers" w:cs="Univers"/>
          <w:b/>
          <w:bCs/>
          <w:color w:val="000000"/>
          <w:spacing w:val="-2"/>
          <w:kern w:val="0"/>
          <w:sz w:val="24"/>
          <w:szCs w:val="24"/>
        </w:rPr>
      </w:pPr>
    </w:p>
    <w:p w:rsidR="00DB00A9" w:rsidRPr="00382438" w:rsidRDefault="00DB00A9" w:rsidP="00DB00A9">
      <w:pPr>
        <w:suppressAutoHyphens/>
        <w:autoSpaceDE w:val="0"/>
        <w:autoSpaceDN w:val="0"/>
        <w:adjustRightInd w:val="0"/>
        <w:spacing w:line="360" w:lineRule="atLeast"/>
        <w:jc w:val="left"/>
        <w:textAlignment w:val="center"/>
        <w:rPr>
          <w:rFonts w:ascii="Univers" w:hAnsi="Univers" w:cs="Univers"/>
          <w:b/>
          <w:bCs/>
          <w:color w:val="000000"/>
          <w:spacing w:val="-2"/>
          <w:kern w:val="0"/>
          <w:sz w:val="24"/>
          <w:szCs w:val="24"/>
          <w:u w:val="single"/>
        </w:rPr>
      </w:pPr>
      <w:r w:rsidRPr="00382438">
        <w:rPr>
          <w:rFonts w:ascii="Univers" w:hAnsi="Univers" w:cs="Univers"/>
          <w:b/>
          <w:bCs/>
          <w:color w:val="000000"/>
          <w:spacing w:val="-2"/>
          <w:kern w:val="0"/>
          <w:sz w:val="24"/>
          <w:szCs w:val="24"/>
          <w:u w:val="single"/>
        </w:rPr>
        <w:t>RISK FACTORS OF CARDIOVASCULAR COMPLICATIONS AFTER OLT</w:t>
      </w:r>
    </w:p>
    <w:p w:rsidR="00DB00A9" w:rsidRPr="00382438" w:rsidRDefault="00DB00A9" w:rsidP="00DB00A9">
      <w:pPr>
        <w:suppressAutoHyphens/>
        <w:autoSpaceDE w:val="0"/>
        <w:autoSpaceDN w:val="0"/>
        <w:adjustRightInd w:val="0"/>
        <w:spacing w:line="288" w:lineRule="auto"/>
        <w:textAlignment w:val="center"/>
        <w:rPr>
          <w:rFonts w:ascii="Verdana" w:hAnsi="Verdana" w:cs="Verdana"/>
          <w:color w:val="000000"/>
          <w:spacing w:val="-7"/>
          <w:kern w:val="0"/>
          <w:sz w:val="18"/>
          <w:szCs w:val="18"/>
        </w:rPr>
      </w:pPr>
      <w:r w:rsidRPr="00382438">
        <w:rPr>
          <w:rFonts w:ascii="Verdana" w:hAnsi="Verdana" w:cs="Verdana"/>
          <w:color w:val="000000"/>
          <w:spacing w:val="-7"/>
          <w:kern w:val="0"/>
          <w:sz w:val="18"/>
          <w:szCs w:val="18"/>
        </w:rPr>
        <w:t xml:space="preserve">Pre-existing cardio-metabolic pathologies and </w:t>
      </w:r>
      <w:r w:rsidRPr="00382438">
        <w:rPr>
          <w:rFonts w:ascii="Verdana" w:hAnsi="Verdana" w:cs="Verdana"/>
          <w:i/>
          <w:iCs/>
          <w:color w:val="000000"/>
          <w:spacing w:val="-7"/>
          <w:kern w:val="0"/>
          <w:sz w:val="18"/>
          <w:szCs w:val="18"/>
        </w:rPr>
        <w:t>de novo</w:t>
      </w:r>
      <w:r w:rsidRPr="00382438">
        <w:rPr>
          <w:rFonts w:ascii="Verdana" w:hAnsi="Verdana" w:cs="Verdana"/>
          <w:color w:val="000000"/>
          <w:spacing w:val="-7"/>
          <w:kern w:val="0"/>
          <w:sz w:val="18"/>
          <w:szCs w:val="18"/>
        </w:rPr>
        <w:t xml:space="preserve"> occurrence, partly associated with immunosuppressive therapy, are considered the main causes of post-transplant cardiovascular </w:t>
      </w:r>
      <w:proofErr w:type="gramStart"/>
      <w:r w:rsidRPr="00382438">
        <w:rPr>
          <w:rFonts w:ascii="Verdana" w:hAnsi="Verdana" w:cs="Verdana"/>
          <w:color w:val="000000"/>
          <w:spacing w:val="-7"/>
          <w:kern w:val="0"/>
          <w:sz w:val="18"/>
          <w:szCs w:val="18"/>
        </w:rPr>
        <w:t>complications</w:t>
      </w:r>
      <w:r w:rsidRPr="00382438">
        <w:rPr>
          <w:rFonts w:ascii="Verdana" w:hAnsi="Verdana" w:cs="Verdana"/>
          <w:color w:val="000000"/>
          <w:spacing w:val="-7"/>
          <w:kern w:val="0"/>
          <w:sz w:val="18"/>
          <w:szCs w:val="18"/>
          <w:vertAlign w:val="superscript"/>
        </w:rPr>
        <w:t>[</w:t>
      </w:r>
      <w:proofErr w:type="gramEnd"/>
      <w:r w:rsidRPr="00382438">
        <w:rPr>
          <w:rFonts w:ascii="Verdana" w:hAnsi="Verdana" w:cs="Verdana"/>
          <w:color w:val="000000"/>
          <w:spacing w:val="-7"/>
          <w:kern w:val="0"/>
          <w:sz w:val="18"/>
          <w:szCs w:val="18"/>
          <w:vertAlign w:val="superscript"/>
        </w:rPr>
        <w:t>4]</w:t>
      </w:r>
      <w:r w:rsidRPr="00382438">
        <w:rPr>
          <w:rFonts w:ascii="Verdana" w:hAnsi="Verdana" w:cs="Verdana"/>
          <w:color w:val="000000"/>
          <w:spacing w:val="-7"/>
          <w:kern w:val="0"/>
          <w:sz w:val="18"/>
          <w:szCs w:val="18"/>
        </w:rPr>
        <w:t xml:space="preserve">. </w:t>
      </w:r>
    </w:p>
    <w:p w:rsidR="00DB00A9" w:rsidRPr="00382438" w:rsidRDefault="00DB00A9" w:rsidP="00DB00A9">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p>
    <w:p w:rsidR="00DB00A9" w:rsidRPr="00382438" w:rsidRDefault="00DB00A9" w:rsidP="00DB00A9">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r w:rsidRPr="00382438">
        <w:rPr>
          <w:rFonts w:ascii="Arial Narrow" w:hAnsi="Arial Narrow" w:cs="Arial Narrow"/>
          <w:b/>
          <w:bCs/>
          <w:i/>
          <w:iCs/>
          <w:color w:val="000000"/>
          <w:kern w:val="0"/>
          <w:szCs w:val="21"/>
        </w:rPr>
        <w:t>Pre-existing metabolic factors/non-alcoholic fatty liver disease</w:t>
      </w:r>
    </w:p>
    <w:p w:rsidR="00DB00A9" w:rsidRPr="00382438" w:rsidRDefault="00DB00A9" w:rsidP="00DB00A9">
      <w:pPr>
        <w:suppressAutoHyphens/>
        <w:autoSpaceDE w:val="0"/>
        <w:autoSpaceDN w:val="0"/>
        <w:adjustRightInd w:val="0"/>
        <w:spacing w:line="288" w:lineRule="auto"/>
        <w:textAlignment w:val="center"/>
        <w:rPr>
          <w:rFonts w:ascii="Verdana" w:hAnsi="Verdana" w:cs="Verdana"/>
          <w:color w:val="000000"/>
          <w:spacing w:val="-7"/>
          <w:kern w:val="0"/>
          <w:sz w:val="18"/>
          <w:szCs w:val="18"/>
        </w:rPr>
      </w:pPr>
      <w:r w:rsidRPr="00382438">
        <w:rPr>
          <w:rFonts w:ascii="Verdana" w:hAnsi="Verdana" w:cs="Verdana"/>
          <w:color w:val="000000"/>
          <w:spacing w:val="-7"/>
          <w:kern w:val="0"/>
          <w:sz w:val="18"/>
          <w:szCs w:val="18"/>
        </w:rPr>
        <w:t xml:space="preserve">The relevance of cardiometabolic pathologies reflects the ongoing epidemic of obesity and diabetes in the United </w:t>
      </w:r>
      <w:proofErr w:type="gramStart"/>
      <w:r w:rsidRPr="00382438">
        <w:rPr>
          <w:rFonts w:ascii="Verdana" w:hAnsi="Verdana" w:cs="Verdana"/>
          <w:color w:val="000000"/>
          <w:spacing w:val="-7"/>
          <w:kern w:val="0"/>
          <w:sz w:val="18"/>
          <w:szCs w:val="18"/>
        </w:rPr>
        <w:t>States</w:t>
      </w:r>
      <w:r w:rsidRPr="00382438">
        <w:rPr>
          <w:rFonts w:ascii="Verdana" w:hAnsi="Verdana" w:cs="Verdana"/>
          <w:color w:val="000000"/>
          <w:spacing w:val="-7"/>
          <w:kern w:val="0"/>
          <w:sz w:val="18"/>
          <w:szCs w:val="18"/>
          <w:vertAlign w:val="superscript"/>
        </w:rPr>
        <w:t>[</w:t>
      </w:r>
      <w:proofErr w:type="gramEnd"/>
      <w:r w:rsidRPr="00382438">
        <w:rPr>
          <w:rFonts w:ascii="Verdana" w:hAnsi="Verdana" w:cs="Verdana"/>
          <w:color w:val="000000"/>
          <w:spacing w:val="-7"/>
          <w:kern w:val="0"/>
          <w:sz w:val="18"/>
          <w:szCs w:val="18"/>
          <w:vertAlign w:val="superscript"/>
        </w:rPr>
        <w:t>5,6]</w:t>
      </w:r>
      <w:r w:rsidRPr="00382438">
        <w:rPr>
          <w:rFonts w:ascii="Verdana" w:hAnsi="Verdana" w:cs="Verdana"/>
          <w:color w:val="000000"/>
          <w:spacing w:val="-7"/>
          <w:kern w:val="0"/>
          <w:sz w:val="18"/>
          <w:szCs w:val="18"/>
        </w:rPr>
        <w:t xml:space="preserve"> and all over the Western countries. This is further documented by the marked increase in the prevalence of diabetes among candidates to OLT independently of etiology. Another metabolic disease recently </w:t>
      </w:r>
      <w:r w:rsidRPr="00382438">
        <w:rPr>
          <w:rFonts w:ascii="Verdana" w:hAnsi="Verdana" w:cs="Verdana"/>
          <w:color w:val="000000"/>
          <w:spacing w:val="-7"/>
          <w:kern w:val="0"/>
          <w:sz w:val="18"/>
          <w:szCs w:val="18"/>
        </w:rPr>
        <w:lastRenderedPageBreak/>
        <w:t xml:space="preserve">recognized to have a strong role in OLT is non-alcoholic fatty liver disease (NAFLD), considered a manifestation of the metabolic syndrome (MS) or even suggested to precede MS, of which insulin resistance is the hallmark. NAFLD is the most frequent cause of liver disease in Western countries and is likely to become the most common indication for OLT over the next </w:t>
      </w:r>
      <w:proofErr w:type="gramStart"/>
      <w:r w:rsidRPr="00382438">
        <w:rPr>
          <w:rFonts w:ascii="Verdana" w:hAnsi="Verdana" w:cs="Verdana"/>
          <w:color w:val="000000"/>
          <w:spacing w:val="-7"/>
          <w:kern w:val="0"/>
          <w:sz w:val="18"/>
          <w:szCs w:val="18"/>
        </w:rPr>
        <w:t>decade</w:t>
      </w:r>
      <w:r w:rsidRPr="00382438">
        <w:rPr>
          <w:rFonts w:ascii="Verdana" w:hAnsi="Verdana" w:cs="Verdana"/>
          <w:color w:val="000000"/>
          <w:spacing w:val="-7"/>
          <w:kern w:val="0"/>
          <w:sz w:val="18"/>
          <w:szCs w:val="18"/>
          <w:vertAlign w:val="superscript"/>
        </w:rPr>
        <w:t>[</w:t>
      </w:r>
      <w:proofErr w:type="gramEnd"/>
      <w:r w:rsidRPr="00382438">
        <w:rPr>
          <w:rFonts w:ascii="Verdana" w:hAnsi="Verdana" w:cs="Verdana"/>
          <w:color w:val="000000"/>
          <w:spacing w:val="-7"/>
          <w:kern w:val="0"/>
          <w:sz w:val="18"/>
          <w:szCs w:val="18"/>
          <w:vertAlign w:val="superscript"/>
        </w:rPr>
        <w:t>7,8]</w:t>
      </w:r>
      <w:r w:rsidRPr="00382438">
        <w:rPr>
          <w:rFonts w:ascii="Verdana" w:hAnsi="Verdana" w:cs="Verdana"/>
          <w:color w:val="000000"/>
          <w:spacing w:val="-7"/>
          <w:kern w:val="0"/>
          <w:sz w:val="18"/>
          <w:szCs w:val="18"/>
        </w:rPr>
        <w:t>.</w:t>
      </w:r>
    </w:p>
    <w:p w:rsidR="00DB00A9" w:rsidRPr="00382438" w:rsidRDefault="00DB00A9" w:rsidP="00DB00A9">
      <w:pPr>
        <w:suppressAutoHyphens/>
        <w:autoSpaceDE w:val="0"/>
        <w:autoSpaceDN w:val="0"/>
        <w:adjustRightInd w:val="0"/>
        <w:spacing w:line="288" w:lineRule="auto"/>
        <w:ind w:firstLine="283"/>
        <w:textAlignment w:val="center"/>
        <w:rPr>
          <w:rFonts w:ascii="Verdana" w:hAnsi="Verdana" w:cs="Verdana"/>
          <w:color w:val="000000"/>
          <w:spacing w:val="-7"/>
          <w:kern w:val="0"/>
          <w:sz w:val="18"/>
          <w:szCs w:val="18"/>
        </w:rPr>
      </w:pPr>
      <w:r w:rsidRPr="00382438">
        <w:rPr>
          <w:rFonts w:ascii="Verdana" w:hAnsi="Verdana" w:cs="Verdana"/>
          <w:color w:val="000000"/>
          <w:spacing w:val="-7"/>
          <w:kern w:val="0"/>
          <w:sz w:val="18"/>
          <w:szCs w:val="18"/>
        </w:rPr>
        <w:t xml:space="preserve">Non-alcoholic steatohepatitis (NASH) represents 20%-25% of all NAFLD and may potentially evolve to cirrhosis and hepatocellular carcinoma, besides carrying all cardiovascular risks typically associated to </w:t>
      </w:r>
      <w:proofErr w:type="gramStart"/>
      <w:r w:rsidRPr="00382438">
        <w:rPr>
          <w:rFonts w:ascii="Verdana" w:hAnsi="Verdana" w:cs="Verdana"/>
          <w:color w:val="000000"/>
          <w:spacing w:val="-7"/>
          <w:kern w:val="0"/>
          <w:sz w:val="18"/>
          <w:szCs w:val="18"/>
        </w:rPr>
        <w:t>MS</w:t>
      </w:r>
      <w:r w:rsidRPr="00382438">
        <w:rPr>
          <w:rFonts w:ascii="Verdana" w:hAnsi="Verdana" w:cs="Verdana"/>
          <w:color w:val="000000"/>
          <w:spacing w:val="-7"/>
          <w:kern w:val="0"/>
          <w:sz w:val="18"/>
          <w:szCs w:val="18"/>
          <w:vertAlign w:val="superscript"/>
        </w:rPr>
        <w:t>[</w:t>
      </w:r>
      <w:proofErr w:type="gramEnd"/>
      <w:r w:rsidRPr="00382438">
        <w:rPr>
          <w:rFonts w:ascii="Verdana" w:hAnsi="Verdana" w:cs="Verdana"/>
          <w:color w:val="000000"/>
          <w:spacing w:val="-7"/>
          <w:kern w:val="0"/>
          <w:sz w:val="18"/>
          <w:szCs w:val="18"/>
          <w:vertAlign w:val="superscript"/>
        </w:rPr>
        <w:t>9]</w:t>
      </w:r>
      <w:r w:rsidRPr="00382438">
        <w:rPr>
          <w:rFonts w:ascii="Verdana" w:hAnsi="Verdana" w:cs="Verdana"/>
          <w:color w:val="000000"/>
          <w:spacing w:val="-7"/>
          <w:kern w:val="0"/>
          <w:sz w:val="18"/>
          <w:szCs w:val="18"/>
        </w:rPr>
        <w:t xml:space="preserve">. Interestingly, Targher </w:t>
      </w:r>
      <w:r w:rsidRPr="00382438">
        <w:rPr>
          <w:rFonts w:ascii="Verdana" w:hAnsi="Verdana" w:cs="Verdana"/>
          <w:i/>
          <w:iCs/>
          <w:color w:val="000000"/>
          <w:spacing w:val="-7"/>
          <w:kern w:val="0"/>
          <w:sz w:val="18"/>
          <w:szCs w:val="18"/>
        </w:rPr>
        <w:t xml:space="preserve">et </w:t>
      </w:r>
      <w:proofErr w:type="gramStart"/>
      <w:r w:rsidRPr="00382438">
        <w:rPr>
          <w:rFonts w:ascii="Verdana" w:hAnsi="Verdana" w:cs="Verdana"/>
          <w:i/>
          <w:iCs/>
          <w:color w:val="000000"/>
          <w:spacing w:val="-7"/>
          <w:kern w:val="0"/>
          <w:sz w:val="18"/>
          <w:szCs w:val="18"/>
        </w:rPr>
        <w:t>al</w:t>
      </w:r>
      <w:r w:rsidRPr="00382438">
        <w:rPr>
          <w:rFonts w:ascii="Verdana" w:hAnsi="Verdana" w:cs="Verdana"/>
          <w:color w:val="000000"/>
          <w:spacing w:val="-7"/>
          <w:kern w:val="0"/>
          <w:sz w:val="18"/>
          <w:szCs w:val="18"/>
          <w:vertAlign w:val="superscript"/>
        </w:rPr>
        <w:t>[</w:t>
      </w:r>
      <w:proofErr w:type="gramEnd"/>
      <w:r w:rsidRPr="00382438">
        <w:rPr>
          <w:rFonts w:ascii="Verdana" w:hAnsi="Verdana" w:cs="Verdana"/>
          <w:color w:val="000000"/>
          <w:spacing w:val="-7"/>
          <w:kern w:val="0"/>
          <w:sz w:val="18"/>
          <w:szCs w:val="18"/>
          <w:vertAlign w:val="superscript"/>
        </w:rPr>
        <w:t>10]</w:t>
      </w:r>
      <w:r w:rsidRPr="00382438">
        <w:rPr>
          <w:rFonts w:ascii="Verdana" w:hAnsi="Verdana" w:cs="Verdana"/>
          <w:color w:val="000000"/>
          <w:spacing w:val="-7"/>
          <w:kern w:val="0"/>
          <w:sz w:val="18"/>
          <w:szCs w:val="18"/>
        </w:rPr>
        <w:t xml:space="preserve"> reported that NASH-affected patients are at increased risk of atrial fibrillation, which was recently identified as a severe risk factor for OLT</w:t>
      </w:r>
      <w:r w:rsidRPr="00382438">
        <w:rPr>
          <w:rFonts w:ascii="Verdana" w:hAnsi="Verdana" w:cs="Verdana"/>
          <w:color w:val="000000"/>
          <w:spacing w:val="-7"/>
          <w:kern w:val="0"/>
          <w:sz w:val="18"/>
          <w:szCs w:val="18"/>
          <w:vertAlign w:val="superscript"/>
        </w:rPr>
        <w:t>[11]</w:t>
      </w:r>
      <w:r w:rsidRPr="00382438">
        <w:rPr>
          <w:rFonts w:ascii="Verdana" w:hAnsi="Verdana" w:cs="Verdana"/>
          <w:color w:val="000000"/>
          <w:spacing w:val="-7"/>
          <w:kern w:val="0"/>
          <w:sz w:val="18"/>
          <w:szCs w:val="18"/>
        </w:rPr>
        <w:t xml:space="preserve">. In an analysis performed by Van Wagner </w:t>
      </w:r>
      <w:r w:rsidRPr="00382438">
        <w:rPr>
          <w:rFonts w:ascii="Verdana" w:hAnsi="Verdana" w:cs="Verdana"/>
          <w:i/>
          <w:iCs/>
          <w:color w:val="000000"/>
          <w:spacing w:val="-7"/>
          <w:kern w:val="0"/>
          <w:sz w:val="18"/>
          <w:szCs w:val="18"/>
        </w:rPr>
        <w:t xml:space="preserve">et </w:t>
      </w:r>
      <w:proofErr w:type="gramStart"/>
      <w:r w:rsidRPr="00382438">
        <w:rPr>
          <w:rFonts w:ascii="Verdana" w:hAnsi="Verdana" w:cs="Verdana"/>
          <w:i/>
          <w:iCs/>
          <w:color w:val="000000"/>
          <w:spacing w:val="-7"/>
          <w:kern w:val="0"/>
          <w:sz w:val="18"/>
          <w:szCs w:val="18"/>
        </w:rPr>
        <w:t>al</w:t>
      </w:r>
      <w:r w:rsidRPr="00382438">
        <w:rPr>
          <w:rFonts w:ascii="Verdana" w:hAnsi="Verdana" w:cs="Verdana"/>
          <w:color w:val="000000"/>
          <w:spacing w:val="-7"/>
          <w:kern w:val="0"/>
          <w:sz w:val="18"/>
          <w:szCs w:val="18"/>
          <w:vertAlign w:val="superscript"/>
        </w:rPr>
        <w:t>[</w:t>
      </w:r>
      <w:proofErr w:type="gramEnd"/>
      <w:r w:rsidRPr="00382438">
        <w:rPr>
          <w:rFonts w:ascii="Verdana" w:hAnsi="Verdana" w:cs="Verdana"/>
          <w:color w:val="000000"/>
          <w:spacing w:val="-7"/>
          <w:kern w:val="0"/>
          <w:sz w:val="18"/>
          <w:szCs w:val="18"/>
          <w:vertAlign w:val="superscript"/>
        </w:rPr>
        <w:t>12]</w:t>
      </w:r>
      <w:r w:rsidRPr="00382438">
        <w:rPr>
          <w:rFonts w:ascii="Verdana" w:hAnsi="Verdana" w:cs="Verdana"/>
          <w:color w:val="000000"/>
          <w:spacing w:val="-7"/>
          <w:kern w:val="0"/>
          <w:sz w:val="18"/>
          <w:szCs w:val="18"/>
        </w:rPr>
        <w:t xml:space="preserve">, atrial fibrillation was one of the factors independently associated with major adverse cardiovascular events, especially in patients with a previous history of NASH and alcoholic cirrhosis. Indeed, a positive history of atrial fibrillation before liver transplantation was significantly more frequent in patients with major adverse cardiovascular events than in those without a previous episode of atrial </w:t>
      </w:r>
      <w:proofErr w:type="gramStart"/>
      <w:r w:rsidRPr="00382438">
        <w:rPr>
          <w:rFonts w:ascii="Verdana" w:hAnsi="Verdana" w:cs="Verdana"/>
          <w:color w:val="000000"/>
          <w:spacing w:val="-7"/>
          <w:kern w:val="0"/>
          <w:sz w:val="18"/>
          <w:szCs w:val="18"/>
        </w:rPr>
        <w:t>fibrillation</w:t>
      </w:r>
      <w:r w:rsidRPr="00382438">
        <w:rPr>
          <w:rFonts w:ascii="Verdana" w:hAnsi="Verdana" w:cs="Verdana"/>
          <w:color w:val="000000"/>
          <w:spacing w:val="-7"/>
          <w:kern w:val="0"/>
          <w:sz w:val="18"/>
          <w:szCs w:val="18"/>
          <w:vertAlign w:val="superscript"/>
        </w:rPr>
        <w:t>[</w:t>
      </w:r>
      <w:proofErr w:type="gramEnd"/>
      <w:r w:rsidRPr="00382438">
        <w:rPr>
          <w:rFonts w:ascii="Verdana" w:hAnsi="Verdana" w:cs="Verdana"/>
          <w:color w:val="000000"/>
          <w:spacing w:val="-7"/>
          <w:kern w:val="0"/>
          <w:sz w:val="18"/>
          <w:szCs w:val="18"/>
          <w:vertAlign w:val="superscript"/>
        </w:rPr>
        <w:t>13]</w:t>
      </w:r>
      <w:r w:rsidRPr="00382438">
        <w:rPr>
          <w:rFonts w:ascii="Verdana" w:hAnsi="Verdana" w:cs="Verdana"/>
          <w:color w:val="000000"/>
          <w:spacing w:val="-7"/>
          <w:kern w:val="0"/>
          <w:sz w:val="18"/>
          <w:szCs w:val="18"/>
        </w:rPr>
        <w:t xml:space="preserve">. </w:t>
      </w:r>
    </w:p>
    <w:p w:rsidR="00DB00A9" w:rsidRPr="00382438" w:rsidRDefault="00DB00A9" w:rsidP="00DB00A9">
      <w:pPr>
        <w:suppressAutoHyphens/>
        <w:autoSpaceDE w:val="0"/>
        <w:autoSpaceDN w:val="0"/>
        <w:adjustRightInd w:val="0"/>
        <w:spacing w:line="288" w:lineRule="auto"/>
        <w:ind w:firstLine="283"/>
        <w:textAlignment w:val="center"/>
        <w:rPr>
          <w:rFonts w:ascii="Verdana" w:hAnsi="Verdana" w:cs="Verdana"/>
          <w:color w:val="000000"/>
          <w:spacing w:val="-7"/>
          <w:kern w:val="0"/>
          <w:sz w:val="18"/>
          <w:szCs w:val="18"/>
        </w:rPr>
      </w:pPr>
      <w:r w:rsidRPr="00382438">
        <w:rPr>
          <w:rFonts w:ascii="Verdana" w:hAnsi="Verdana" w:cs="Verdana"/>
          <w:color w:val="000000"/>
          <w:spacing w:val="-7"/>
          <w:kern w:val="0"/>
          <w:sz w:val="18"/>
          <w:szCs w:val="18"/>
        </w:rPr>
        <w:t>Several studies pointed out the relationship be</w:t>
      </w:r>
      <w:r w:rsidRPr="00382438">
        <w:rPr>
          <w:rFonts w:ascii="Verdana" w:hAnsi="Verdana" w:cs="Verdana"/>
          <w:color w:val="000000"/>
          <w:spacing w:val="-7"/>
          <w:kern w:val="0"/>
          <w:sz w:val="18"/>
          <w:szCs w:val="18"/>
        </w:rPr>
        <w:softHyphen/>
        <w:t xml:space="preserve">tween NAFLD and cardiovascular mortality in patients submitted to OLT. Overweight/obesity, dyslipidemia, hypertension and glucose metabolism abnormalities are typical alterations detected with a high frequency in patients with NAFLD and they also define MS., notably, they have all been associated with high morbidity and mortality in patients submitted to </w:t>
      </w:r>
      <w:proofErr w:type="gramStart"/>
      <w:r w:rsidRPr="00382438">
        <w:rPr>
          <w:rFonts w:ascii="Verdana" w:hAnsi="Verdana" w:cs="Verdana"/>
          <w:color w:val="000000"/>
          <w:spacing w:val="-7"/>
          <w:kern w:val="0"/>
          <w:sz w:val="18"/>
          <w:szCs w:val="18"/>
        </w:rPr>
        <w:t>OLT</w:t>
      </w:r>
      <w:r w:rsidRPr="00382438">
        <w:rPr>
          <w:rFonts w:ascii="Verdana" w:hAnsi="Verdana" w:cs="Verdana"/>
          <w:color w:val="000000"/>
          <w:spacing w:val="-7"/>
          <w:kern w:val="0"/>
          <w:sz w:val="18"/>
          <w:szCs w:val="18"/>
          <w:vertAlign w:val="superscript"/>
        </w:rPr>
        <w:t>[</w:t>
      </w:r>
      <w:proofErr w:type="gramEnd"/>
      <w:r w:rsidRPr="00382438">
        <w:rPr>
          <w:rFonts w:ascii="Verdana" w:hAnsi="Verdana" w:cs="Verdana"/>
          <w:color w:val="000000"/>
          <w:spacing w:val="-7"/>
          <w:kern w:val="0"/>
          <w:sz w:val="18"/>
          <w:szCs w:val="18"/>
          <w:vertAlign w:val="superscript"/>
        </w:rPr>
        <w:t>14,15]</w:t>
      </w:r>
      <w:r w:rsidRPr="00382438">
        <w:rPr>
          <w:rFonts w:ascii="Verdana" w:hAnsi="Verdana" w:cs="Verdana"/>
          <w:color w:val="000000"/>
          <w:spacing w:val="-7"/>
          <w:kern w:val="0"/>
          <w:sz w:val="18"/>
          <w:szCs w:val="18"/>
        </w:rPr>
        <w:t xml:space="preserve">. In addition, patients with NAFLD have been reported to be at risk for chronic kidney disease, which is another known risk factor for </w:t>
      </w:r>
      <w:proofErr w:type="gramStart"/>
      <w:r w:rsidRPr="00382438">
        <w:rPr>
          <w:rFonts w:ascii="Verdana" w:hAnsi="Verdana" w:cs="Verdana"/>
          <w:color w:val="000000"/>
          <w:spacing w:val="-7"/>
          <w:kern w:val="0"/>
          <w:sz w:val="18"/>
          <w:szCs w:val="18"/>
        </w:rPr>
        <w:t>CVD</w:t>
      </w:r>
      <w:r w:rsidRPr="00382438">
        <w:rPr>
          <w:rFonts w:ascii="Verdana" w:hAnsi="Verdana" w:cs="Verdana"/>
          <w:color w:val="000000"/>
          <w:spacing w:val="-7"/>
          <w:kern w:val="0"/>
          <w:sz w:val="18"/>
          <w:szCs w:val="18"/>
          <w:vertAlign w:val="superscript"/>
        </w:rPr>
        <w:t>[</w:t>
      </w:r>
      <w:proofErr w:type="gramEnd"/>
      <w:r w:rsidRPr="00382438">
        <w:rPr>
          <w:rFonts w:ascii="Verdana" w:hAnsi="Verdana" w:cs="Verdana"/>
          <w:color w:val="000000"/>
          <w:spacing w:val="-7"/>
          <w:kern w:val="0"/>
          <w:sz w:val="18"/>
          <w:szCs w:val="18"/>
          <w:vertAlign w:val="superscript"/>
        </w:rPr>
        <w:t>16,17]</w:t>
      </w:r>
      <w:r w:rsidRPr="00382438">
        <w:rPr>
          <w:rFonts w:ascii="Verdana" w:hAnsi="Verdana" w:cs="Verdana"/>
          <w:color w:val="000000"/>
          <w:spacing w:val="-7"/>
          <w:kern w:val="0"/>
          <w:sz w:val="18"/>
          <w:szCs w:val="18"/>
        </w:rPr>
        <w:t xml:space="preserve">. The strong association between NAFLD and chronic kidney disease suggests that NAFLD could be used to stratify patients undergoing liver or kidney transplantation for a better evaluation of CV </w:t>
      </w:r>
      <w:proofErr w:type="gramStart"/>
      <w:r w:rsidRPr="00382438">
        <w:rPr>
          <w:rFonts w:ascii="Verdana" w:hAnsi="Verdana" w:cs="Verdana"/>
          <w:color w:val="000000"/>
          <w:spacing w:val="-7"/>
          <w:kern w:val="0"/>
          <w:sz w:val="18"/>
          <w:szCs w:val="18"/>
        </w:rPr>
        <w:t>risk</w:t>
      </w:r>
      <w:r w:rsidRPr="00382438">
        <w:rPr>
          <w:rFonts w:ascii="Verdana" w:hAnsi="Verdana" w:cs="Verdana"/>
          <w:color w:val="000000"/>
          <w:spacing w:val="-7"/>
          <w:kern w:val="0"/>
          <w:sz w:val="18"/>
          <w:szCs w:val="18"/>
          <w:vertAlign w:val="superscript"/>
        </w:rPr>
        <w:t>[</w:t>
      </w:r>
      <w:proofErr w:type="gramEnd"/>
      <w:r w:rsidRPr="00382438">
        <w:rPr>
          <w:rFonts w:ascii="Verdana" w:hAnsi="Verdana" w:cs="Verdana"/>
          <w:color w:val="000000"/>
          <w:spacing w:val="-7"/>
          <w:kern w:val="0"/>
          <w:sz w:val="18"/>
          <w:szCs w:val="18"/>
          <w:vertAlign w:val="superscript"/>
        </w:rPr>
        <w:t>18]</w:t>
      </w:r>
      <w:r w:rsidRPr="00382438">
        <w:rPr>
          <w:rFonts w:ascii="Verdana" w:hAnsi="Verdana" w:cs="Verdana"/>
          <w:color w:val="000000"/>
          <w:spacing w:val="-7"/>
          <w:kern w:val="0"/>
          <w:sz w:val="18"/>
          <w:szCs w:val="18"/>
        </w:rPr>
        <w:t>.</w:t>
      </w:r>
    </w:p>
    <w:p w:rsidR="00DB00A9" w:rsidRPr="00382438" w:rsidRDefault="00DB00A9" w:rsidP="00DB00A9">
      <w:pPr>
        <w:suppressAutoHyphens/>
        <w:autoSpaceDE w:val="0"/>
        <w:autoSpaceDN w:val="0"/>
        <w:adjustRightInd w:val="0"/>
        <w:spacing w:line="288" w:lineRule="auto"/>
        <w:ind w:firstLine="283"/>
        <w:textAlignment w:val="center"/>
        <w:rPr>
          <w:rFonts w:ascii="Verdana" w:hAnsi="Verdana" w:cs="Verdana"/>
          <w:color w:val="000000"/>
          <w:spacing w:val="-7"/>
          <w:kern w:val="0"/>
          <w:sz w:val="18"/>
          <w:szCs w:val="18"/>
        </w:rPr>
      </w:pPr>
      <w:r w:rsidRPr="00382438">
        <w:rPr>
          <w:rFonts w:ascii="Verdana" w:hAnsi="Verdana" w:cs="Verdana"/>
          <w:color w:val="000000"/>
          <w:spacing w:val="-7"/>
          <w:kern w:val="0"/>
          <w:sz w:val="18"/>
          <w:szCs w:val="18"/>
        </w:rPr>
        <w:t xml:space="preserve">In line with the importance of NAFLD in the history of patients undergoing OLT, Laish </w:t>
      </w:r>
      <w:r w:rsidRPr="00382438">
        <w:rPr>
          <w:rFonts w:ascii="Verdana" w:hAnsi="Verdana" w:cs="Verdana"/>
          <w:i/>
          <w:iCs/>
          <w:color w:val="000000"/>
          <w:spacing w:val="-7"/>
          <w:kern w:val="0"/>
          <w:sz w:val="18"/>
          <w:szCs w:val="18"/>
        </w:rPr>
        <w:t xml:space="preserve">et </w:t>
      </w:r>
      <w:proofErr w:type="gramStart"/>
      <w:r w:rsidRPr="00382438">
        <w:rPr>
          <w:rFonts w:ascii="Verdana" w:hAnsi="Verdana" w:cs="Verdana"/>
          <w:i/>
          <w:iCs/>
          <w:color w:val="000000"/>
          <w:spacing w:val="-7"/>
          <w:kern w:val="0"/>
          <w:sz w:val="18"/>
          <w:szCs w:val="18"/>
        </w:rPr>
        <w:t>al</w:t>
      </w:r>
      <w:r w:rsidRPr="00382438">
        <w:rPr>
          <w:rFonts w:ascii="Verdana" w:hAnsi="Verdana" w:cs="Verdana"/>
          <w:color w:val="000000"/>
          <w:spacing w:val="-7"/>
          <w:kern w:val="0"/>
          <w:sz w:val="18"/>
          <w:szCs w:val="18"/>
          <w:vertAlign w:val="superscript"/>
        </w:rPr>
        <w:t>[</w:t>
      </w:r>
      <w:proofErr w:type="gramEnd"/>
      <w:r w:rsidRPr="00382438">
        <w:rPr>
          <w:rFonts w:ascii="Verdana" w:hAnsi="Verdana" w:cs="Verdana"/>
          <w:color w:val="000000"/>
          <w:spacing w:val="-7"/>
          <w:kern w:val="0"/>
          <w:sz w:val="18"/>
          <w:szCs w:val="18"/>
          <w:vertAlign w:val="superscript"/>
        </w:rPr>
        <w:t>19]</w:t>
      </w:r>
      <w:r w:rsidRPr="00382438">
        <w:rPr>
          <w:rFonts w:ascii="Verdana" w:hAnsi="Verdana" w:cs="Verdana"/>
          <w:color w:val="000000"/>
          <w:spacing w:val="-7"/>
          <w:kern w:val="0"/>
          <w:sz w:val="18"/>
          <w:szCs w:val="18"/>
        </w:rPr>
        <w:t xml:space="preserve"> found in a retrospective analysis that pretransplant NAFLD, body mass index, diabetes, and triglycerides levels were predisposing factors for the recurrence of post-transplant MS and that post-transplant MS was associated with cardiovascular morbidity and mortality.</w:t>
      </w:r>
    </w:p>
    <w:p w:rsidR="00DB00A9" w:rsidRPr="00382438" w:rsidRDefault="00DB00A9" w:rsidP="00DB00A9">
      <w:pPr>
        <w:suppressAutoHyphens/>
        <w:autoSpaceDE w:val="0"/>
        <w:autoSpaceDN w:val="0"/>
        <w:adjustRightInd w:val="0"/>
        <w:spacing w:line="288" w:lineRule="auto"/>
        <w:ind w:firstLine="283"/>
        <w:textAlignment w:val="center"/>
        <w:rPr>
          <w:rFonts w:ascii="Verdana" w:hAnsi="Verdana" w:cs="Verdana"/>
          <w:color w:val="000000"/>
          <w:spacing w:val="-7"/>
          <w:kern w:val="0"/>
          <w:sz w:val="18"/>
          <w:szCs w:val="18"/>
        </w:rPr>
      </w:pPr>
      <w:r w:rsidRPr="00382438">
        <w:rPr>
          <w:rFonts w:ascii="Verdana" w:hAnsi="Verdana" w:cs="Verdana"/>
          <w:color w:val="000000"/>
          <w:spacing w:val="-7"/>
          <w:kern w:val="0"/>
          <w:sz w:val="18"/>
          <w:szCs w:val="18"/>
        </w:rPr>
        <w:t xml:space="preserve">Alteration of glucose metabolism, one of the major complications of NAFLD/MS, is already recognized to be associated with a worse prognosis (increased risk of cirrhosis and hepatocellular carcinoma occurrence) in patients with chronic liver disease, independently from the etiology (HCV chronic hepatitis, NAFLD). In particular, its presence is also associated with a worse clinical history of transplanted patients. Several studies performed in large cohorts of transplanted patients reported that both patients and graft survival was negatively associated with pre-existing diabetes or with </w:t>
      </w:r>
      <w:r w:rsidRPr="00382438">
        <w:rPr>
          <w:rFonts w:ascii="Verdana" w:hAnsi="Verdana" w:cs="Verdana"/>
          <w:i/>
          <w:iCs/>
          <w:color w:val="000000"/>
          <w:spacing w:val="-7"/>
          <w:kern w:val="0"/>
          <w:sz w:val="18"/>
          <w:szCs w:val="18"/>
        </w:rPr>
        <w:t>de novo</w:t>
      </w:r>
      <w:r w:rsidRPr="00382438">
        <w:rPr>
          <w:rFonts w:ascii="Verdana" w:hAnsi="Verdana" w:cs="Verdana"/>
          <w:color w:val="000000"/>
          <w:spacing w:val="-7"/>
          <w:kern w:val="0"/>
          <w:sz w:val="18"/>
          <w:szCs w:val="18"/>
        </w:rPr>
        <w:t xml:space="preserve"> occurrence of diabetes after </w:t>
      </w:r>
      <w:proofErr w:type="gramStart"/>
      <w:r w:rsidRPr="00382438">
        <w:rPr>
          <w:rFonts w:ascii="Verdana" w:hAnsi="Verdana" w:cs="Verdana"/>
          <w:color w:val="000000"/>
          <w:spacing w:val="-7"/>
          <w:kern w:val="0"/>
          <w:sz w:val="18"/>
          <w:szCs w:val="18"/>
        </w:rPr>
        <w:t>OLT</w:t>
      </w:r>
      <w:r w:rsidRPr="00382438">
        <w:rPr>
          <w:rFonts w:ascii="Verdana" w:hAnsi="Verdana" w:cs="Verdana"/>
          <w:color w:val="000000"/>
          <w:spacing w:val="-7"/>
          <w:kern w:val="0"/>
          <w:sz w:val="18"/>
          <w:szCs w:val="18"/>
          <w:vertAlign w:val="superscript"/>
        </w:rPr>
        <w:t>[</w:t>
      </w:r>
      <w:proofErr w:type="gramEnd"/>
      <w:r w:rsidRPr="00382438">
        <w:rPr>
          <w:rFonts w:ascii="Verdana" w:hAnsi="Verdana" w:cs="Verdana"/>
          <w:color w:val="000000"/>
          <w:spacing w:val="-7"/>
          <w:kern w:val="0"/>
          <w:sz w:val="18"/>
          <w:szCs w:val="18"/>
          <w:vertAlign w:val="superscript"/>
        </w:rPr>
        <w:t>20,21]</w:t>
      </w:r>
      <w:r w:rsidRPr="00382438">
        <w:rPr>
          <w:rFonts w:ascii="Verdana" w:hAnsi="Verdana" w:cs="Verdana"/>
          <w:color w:val="000000"/>
          <w:spacing w:val="-7"/>
          <w:kern w:val="0"/>
          <w:sz w:val="18"/>
          <w:szCs w:val="18"/>
        </w:rPr>
        <w:t xml:space="preserve">. </w:t>
      </w:r>
    </w:p>
    <w:p w:rsidR="00DB00A9" w:rsidRPr="00382438" w:rsidRDefault="00DB00A9" w:rsidP="00DB00A9">
      <w:pPr>
        <w:suppressAutoHyphens/>
        <w:autoSpaceDE w:val="0"/>
        <w:autoSpaceDN w:val="0"/>
        <w:adjustRightInd w:val="0"/>
        <w:spacing w:line="288" w:lineRule="auto"/>
        <w:ind w:firstLine="283"/>
        <w:textAlignment w:val="center"/>
        <w:rPr>
          <w:rFonts w:ascii="Verdana" w:hAnsi="Verdana" w:cs="Verdana"/>
          <w:color w:val="000000"/>
          <w:spacing w:val="-7"/>
          <w:kern w:val="0"/>
          <w:sz w:val="18"/>
          <w:szCs w:val="18"/>
        </w:rPr>
      </w:pPr>
      <w:r w:rsidRPr="00382438">
        <w:rPr>
          <w:rFonts w:ascii="Verdana" w:hAnsi="Verdana" w:cs="Verdana"/>
          <w:color w:val="000000"/>
          <w:spacing w:val="-7"/>
          <w:kern w:val="0"/>
          <w:sz w:val="18"/>
          <w:szCs w:val="18"/>
        </w:rPr>
        <w:t xml:space="preserve">In addition, it has been reported that subjects with type 1 diabetes had a significantly lower survival than subjects with type 2 diabetes and, in turn the latters had a reduced survival compared to patients without </w:t>
      </w:r>
      <w:proofErr w:type="gramStart"/>
      <w:r w:rsidRPr="00382438">
        <w:rPr>
          <w:rFonts w:ascii="Verdana" w:hAnsi="Verdana" w:cs="Verdana"/>
          <w:color w:val="000000"/>
          <w:spacing w:val="-7"/>
          <w:kern w:val="0"/>
          <w:sz w:val="18"/>
          <w:szCs w:val="18"/>
        </w:rPr>
        <w:t>diabetes</w:t>
      </w:r>
      <w:r w:rsidRPr="00382438">
        <w:rPr>
          <w:rFonts w:ascii="Verdana" w:hAnsi="Verdana" w:cs="Verdana"/>
          <w:color w:val="000000"/>
          <w:spacing w:val="-7"/>
          <w:kern w:val="0"/>
          <w:sz w:val="18"/>
          <w:szCs w:val="18"/>
          <w:vertAlign w:val="superscript"/>
        </w:rPr>
        <w:t>[</w:t>
      </w:r>
      <w:proofErr w:type="gramEnd"/>
      <w:r w:rsidRPr="00382438">
        <w:rPr>
          <w:rFonts w:ascii="Verdana" w:hAnsi="Verdana" w:cs="Verdana"/>
          <w:color w:val="000000"/>
          <w:spacing w:val="-7"/>
          <w:kern w:val="0"/>
          <w:sz w:val="18"/>
          <w:szCs w:val="18"/>
          <w:vertAlign w:val="superscript"/>
        </w:rPr>
        <w:t>20]</w:t>
      </w:r>
      <w:r w:rsidRPr="00382438">
        <w:rPr>
          <w:rFonts w:ascii="Verdana" w:hAnsi="Verdana" w:cs="Verdana"/>
          <w:color w:val="000000"/>
          <w:spacing w:val="-7"/>
          <w:kern w:val="0"/>
          <w:sz w:val="18"/>
          <w:szCs w:val="18"/>
        </w:rPr>
        <w:t xml:space="preserve">. </w:t>
      </w:r>
    </w:p>
    <w:p w:rsidR="00DB00A9" w:rsidRPr="00382438" w:rsidRDefault="00DB00A9" w:rsidP="00DB00A9">
      <w:pPr>
        <w:suppressAutoHyphens/>
        <w:autoSpaceDE w:val="0"/>
        <w:autoSpaceDN w:val="0"/>
        <w:adjustRightInd w:val="0"/>
        <w:spacing w:line="288" w:lineRule="auto"/>
        <w:ind w:firstLine="283"/>
        <w:textAlignment w:val="center"/>
        <w:rPr>
          <w:rFonts w:ascii="Verdana" w:hAnsi="Verdana" w:cs="Verdana"/>
          <w:color w:val="000000"/>
          <w:spacing w:val="-7"/>
          <w:kern w:val="0"/>
          <w:sz w:val="18"/>
          <w:szCs w:val="18"/>
        </w:rPr>
      </w:pPr>
      <w:r w:rsidRPr="00382438">
        <w:rPr>
          <w:rFonts w:ascii="Verdana" w:hAnsi="Verdana" w:cs="Verdana"/>
          <w:color w:val="000000"/>
          <w:spacing w:val="-7"/>
          <w:kern w:val="0"/>
          <w:sz w:val="18"/>
          <w:szCs w:val="18"/>
        </w:rPr>
        <w:t xml:space="preserve">The role of diabetes and NAFLD in the natural history of OLT is further demonstrated by the evidence that patients undergoing OLT for NASH related cirrhosis showed signiﬁcantly higher risk of CVD, either in the first 30 </w:t>
      </w:r>
      <w:proofErr w:type="gramStart"/>
      <w:r w:rsidRPr="00382438">
        <w:rPr>
          <w:rFonts w:ascii="Verdana" w:hAnsi="Verdana" w:cs="Verdana"/>
          <w:color w:val="000000"/>
          <w:spacing w:val="-7"/>
          <w:kern w:val="0"/>
          <w:sz w:val="18"/>
          <w:szCs w:val="18"/>
        </w:rPr>
        <w:t>d</w:t>
      </w:r>
      <w:r w:rsidRPr="00382438">
        <w:rPr>
          <w:rFonts w:ascii="Verdana" w:hAnsi="Verdana" w:cs="Verdana"/>
          <w:color w:val="000000"/>
          <w:spacing w:val="-7"/>
          <w:kern w:val="0"/>
          <w:sz w:val="18"/>
          <w:szCs w:val="18"/>
          <w:vertAlign w:val="superscript"/>
        </w:rPr>
        <w:t>[</w:t>
      </w:r>
      <w:proofErr w:type="gramEnd"/>
      <w:r w:rsidRPr="00382438">
        <w:rPr>
          <w:rFonts w:ascii="Verdana" w:hAnsi="Verdana" w:cs="Verdana"/>
          <w:color w:val="000000"/>
          <w:spacing w:val="-7"/>
          <w:kern w:val="0"/>
          <w:sz w:val="18"/>
          <w:szCs w:val="18"/>
          <w:vertAlign w:val="superscript"/>
        </w:rPr>
        <w:t>22]</w:t>
      </w:r>
      <w:r w:rsidRPr="00382438">
        <w:rPr>
          <w:rFonts w:ascii="Verdana" w:hAnsi="Verdana" w:cs="Verdana"/>
          <w:color w:val="000000"/>
          <w:spacing w:val="-7"/>
          <w:kern w:val="0"/>
          <w:sz w:val="18"/>
          <w:szCs w:val="18"/>
        </w:rPr>
        <w:t xml:space="preserve"> or within 3 years post OLT, </w:t>
      </w:r>
      <w:r w:rsidRPr="00382438">
        <w:rPr>
          <w:rFonts w:ascii="Verdana" w:hAnsi="Verdana" w:cs="Verdana"/>
          <w:color w:val="000000"/>
          <w:spacing w:val="-5"/>
          <w:kern w:val="0"/>
          <w:sz w:val="18"/>
          <w:szCs w:val="18"/>
        </w:rPr>
        <w:t xml:space="preserve">compared with patients undergoing transplantation for </w:t>
      </w:r>
      <w:r w:rsidRPr="00382438">
        <w:rPr>
          <w:rFonts w:ascii="Verdana" w:hAnsi="Verdana" w:cs="Verdana"/>
          <w:color w:val="000000"/>
          <w:spacing w:val="-7"/>
          <w:kern w:val="0"/>
          <w:sz w:val="18"/>
          <w:szCs w:val="18"/>
        </w:rPr>
        <w:t>other chronic liver diseases such as primary biliary and sclerosing cholangitis</w:t>
      </w:r>
      <w:r w:rsidRPr="00382438">
        <w:rPr>
          <w:rFonts w:ascii="Verdana" w:hAnsi="Verdana" w:cs="Verdana"/>
          <w:color w:val="000000"/>
          <w:spacing w:val="-7"/>
          <w:kern w:val="0"/>
          <w:sz w:val="18"/>
          <w:szCs w:val="18"/>
          <w:vertAlign w:val="superscript"/>
        </w:rPr>
        <w:t>[23]</w:t>
      </w:r>
      <w:r w:rsidRPr="00382438">
        <w:rPr>
          <w:rFonts w:ascii="Verdana" w:hAnsi="Verdana" w:cs="Verdana"/>
          <w:color w:val="000000"/>
          <w:spacing w:val="-7"/>
          <w:kern w:val="0"/>
          <w:sz w:val="18"/>
          <w:szCs w:val="18"/>
        </w:rPr>
        <w:t xml:space="preserve">. However, overall survival did not differ. In addition, a strong association between adverse CVD events and post-transplant hypertension and diabetes was observed, with a double risk of CVD if both comorbidities coexisted. However, conflicting data were recently obtained in a large prospective study performed in United Kingdom, including almost 4000 subjects recipients of </w:t>
      </w:r>
      <w:r w:rsidRPr="00382438">
        <w:rPr>
          <w:rFonts w:ascii="Verdana" w:hAnsi="Verdana" w:cs="Verdana"/>
          <w:color w:val="000000"/>
          <w:spacing w:val="-7"/>
          <w:kern w:val="0"/>
          <w:sz w:val="18"/>
          <w:szCs w:val="18"/>
        </w:rPr>
        <w:lastRenderedPageBreak/>
        <w:t xml:space="preserve">liver transplant, with diabetes having no impact on mortality at any time after </w:t>
      </w:r>
      <w:proofErr w:type="gramStart"/>
      <w:r w:rsidRPr="00382438">
        <w:rPr>
          <w:rFonts w:ascii="Verdana" w:hAnsi="Verdana" w:cs="Verdana"/>
          <w:color w:val="000000"/>
          <w:spacing w:val="-7"/>
          <w:kern w:val="0"/>
          <w:sz w:val="18"/>
          <w:szCs w:val="18"/>
        </w:rPr>
        <w:t>OLT</w:t>
      </w:r>
      <w:r w:rsidRPr="00382438">
        <w:rPr>
          <w:rFonts w:ascii="Verdana" w:hAnsi="Verdana" w:cs="Verdana"/>
          <w:color w:val="000000"/>
          <w:spacing w:val="-7"/>
          <w:kern w:val="0"/>
          <w:sz w:val="18"/>
          <w:szCs w:val="18"/>
          <w:vertAlign w:val="superscript"/>
        </w:rPr>
        <w:t>[</w:t>
      </w:r>
      <w:proofErr w:type="gramEnd"/>
      <w:r w:rsidRPr="00382438">
        <w:rPr>
          <w:rFonts w:ascii="Verdana" w:hAnsi="Verdana" w:cs="Verdana"/>
          <w:color w:val="000000"/>
          <w:spacing w:val="-7"/>
          <w:kern w:val="0"/>
          <w:sz w:val="18"/>
          <w:szCs w:val="18"/>
          <w:vertAlign w:val="superscript"/>
        </w:rPr>
        <w:t>24-29]</w:t>
      </w:r>
      <w:r w:rsidRPr="00382438">
        <w:rPr>
          <w:rFonts w:ascii="Verdana" w:hAnsi="Verdana" w:cs="Verdana"/>
          <w:color w:val="000000"/>
          <w:spacing w:val="-7"/>
          <w:kern w:val="0"/>
          <w:sz w:val="18"/>
          <w:szCs w:val="18"/>
        </w:rPr>
        <w:t>. The Authors have speculated that the intensive screenings for cardiovascular complications in the diabetic liver transplant candidates of the cohort studied could explain these unexpected results. Thus, they emphasize the importance of a careful screening and selection of the candidates to OLT, of their follow up as well as of an active diabetes management after transplantation. Such procedures could lead recipients with diabetes to have outcomes comparable to those of recipients without diabetes.</w:t>
      </w:r>
    </w:p>
    <w:p w:rsidR="00DB00A9" w:rsidRPr="00382438" w:rsidRDefault="00DB00A9" w:rsidP="00DB00A9">
      <w:pPr>
        <w:suppressAutoHyphens/>
        <w:autoSpaceDE w:val="0"/>
        <w:autoSpaceDN w:val="0"/>
        <w:adjustRightInd w:val="0"/>
        <w:spacing w:line="288" w:lineRule="auto"/>
        <w:ind w:firstLine="283"/>
        <w:textAlignment w:val="center"/>
        <w:rPr>
          <w:rFonts w:ascii="Verdana" w:hAnsi="Verdana" w:cs="Verdana"/>
          <w:color w:val="000000"/>
          <w:spacing w:val="-7"/>
          <w:kern w:val="0"/>
          <w:sz w:val="18"/>
          <w:szCs w:val="18"/>
        </w:rPr>
      </w:pPr>
      <w:r w:rsidRPr="00382438">
        <w:rPr>
          <w:rFonts w:ascii="Verdana" w:hAnsi="Verdana" w:cs="Verdana"/>
          <w:color w:val="000000"/>
          <w:spacing w:val="-7"/>
          <w:kern w:val="0"/>
          <w:sz w:val="18"/>
          <w:szCs w:val="18"/>
        </w:rPr>
        <w:t>Although malnutrition is commonly observed in patients with end stage liver disease, obesity</w:t>
      </w:r>
      <w:r w:rsidRPr="00382438">
        <w:rPr>
          <w:rFonts w:ascii="Verdana" w:hAnsi="Verdana" w:cs="Verdana"/>
          <w:b/>
          <w:bCs/>
          <w:color w:val="000000"/>
          <w:spacing w:val="-7"/>
          <w:kern w:val="0"/>
          <w:sz w:val="18"/>
          <w:szCs w:val="18"/>
        </w:rPr>
        <w:t xml:space="preserve"> </w:t>
      </w:r>
      <w:r w:rsidRPr="00382438">
        <w:rPr>
          <w:rFonts w:ascii="Verdana" w:hAnsi="Verdana" w:cs="Verdana"/>
          <w:color w:val="000000"/>
          <w:spacing w:val="-7"/>
          <w:kern w:val="0"/>
          <w:sz w:val="18"/>
          <w:szCs w:val="18"/>
        </w:rPr>
        <w:t xml:space="preserve">is a metabolic problem that impacts negatively both on immediate and long-term survival. Most patients in the United States who underwent liver transplantations between 1988 and 1996 were overweight, reflecting the epidemic of obesity. Obesity was more common in women and in patients with cryptogenic cirrhosis, suggesting that the so called cryptogenic cirrhosis was in truth </w:t>
      </w:r>
      <w:proofErr w:type="gramStart"/>
      <w:r w:rsidRPr="00382438">
        <w:rPr>
          <w:rFonts w:ascii="Verdana" w:hAnsi="Verdana" w:cs="Verdana"/>
          <w:color w:val="000000"/>
          <w:spacing w:val="-7"/>
          <w:kern w:val="0"/>
          <w:sz w:val="18"/>
          <w:szCs w:val="18"/>
        </w:rPr>
        <w:t>a metabolic</w:t>
      </w:r>
      <w:proofErr w:type="gramEnd"/>
      <w:r w:rsidRPr="00382438">
        <w:rPr>
          <w:rFonts w:ascii="Verdana" w:hAnsi="Verdana" w:cs="Verdana"/>
          <w:color w:val="000000"/>
          <w:spacing w:val="-7"/>
          <w:kern w:val="0"/>
          <w:sz w:val="18"/>
          <w:szCs w:val="18"/>
        </w:rPr>
        <w:t xml:space="preserve"> cirrhosis. Severe obesity (BMI &gt; 40 kg/m</w:t>
      </w:r>
      <w:r w:rsidRPr="00382438">
        <w:rPr>
          <w:rFonts w:ascii="Verdana" w:hAnsi="Verdana" w:cs="Verdana"/>
          <w:color w:val="000000"/>
          <w:spacing w:val="-7"/>
          <w:kern w:val="0"/>
          <w:sz w:val="18"/>
          <w:szCs w:val="18"/>
          <w:vertAlign w:val="superscript"/>
        </w:rPr>
        <w:t>2</w:t>
      </w:r>
      <w:r w:rsidRPr="00382438">
        <w:rPr>
          <w:rFonts w:ascii="Verdana" w:hAnsi="Verdana" w:cs="Verdana"/>
          <w:color w:val="000000"/>
          <w:spacing w:val="-7"/>
          <w:kern w:val="0"/>
          <w:sz w:val="18"/>
          <w:szCs w:val="18"/>
        </w:rPr>
        <w:t>) was associated with decreased 30-d, 1-year, and 2-year survival, while five-year survival was reduced even in patients with BMI &gt; 35 kg/</w:t>
      </w:r>
      <w:proofErr w:type="gramStart"/>
      <w:r w:rsidRPr="00382438">
        <w:rPr>
          <w:rFonts w:ascii="Verdana" w:hAnsi="Verdana" w:cs="Verdana"/>
          <w:color w:val="000000"/>
          <w:spacing w:val="-7"/>
          <w:kern w:val="0"/>
          <w:sz w:val="18"/>
          <w:szCs w:val="18"/>
        </w:rPr>
        <w:t>m</w:t>
      </w:r>
      <w:r w:rsidRPr="00382438">
        <w:rPr>
          <w:rFonts w:ascii="Verdana" w:hAnsi="Verdana" w:cs="Verdana"/>
          <w:color w:val="000000"/>
          <w:spacing w:val="-7"/>
          <w:kern w:val="0"/>
          <w:sz w:val="18"/>
          <w:szCs w:val="18"/>
          <w:vertAlign w:val="superscript"/>
        </w:rPr>
        <w:t>2[</w:t>
      </w:r>
      <w:proofErr w:type="gramEnd"/>
      <w:r w:rsidRPr="00382438">
        <w:rPr>
          <w:rFonts w:ascii="Verdana" w:hAnsi="Verdana" w:cs="Verdana"/>
          <w:color w:val="000000"/>
          <w:spacing w:val="-7"/>
          <w:kern w:val="0"/>
          <w:sz w:val="18"/>
          <w:szCs w:val="18"/>
          <w:vertAlign w:val="superscript"/>
        </w:rPr>
        <w:t>30]</w:t>
      </w:r>
      <w:r w:rsidRPr="00382438">
        <w:rPr>
          <w:rFonts w:ascii="Verdana" w:hAnsi="Verdana" w:cs="Verdana"/>
          <w:color w:val="000000"/>
          <w:spacing w:val="-7"/>
          <w:kern w:val="0"/>
          <w:sz w:val="18"/>
          <w:szCs w:val="18"/>
        </w:rPr>
        <w:t xml:space="preserve">. </w:t>
      </w:r>
    </w:p>
    <w:p w:rsidR="00DB00A9" w:rsidRPr="00382438" w:rsidRDefault="00DB00A9" w:rsidP="00DB00A9">
      <w:pPr>
        <w:suppressAutoHyphens/>
        <w:autoSpaceDE w:val="0"/>
        <w:autoSpaceDN w:val="0"/>
        <w:adjustRightInd w:val="0"/>
        <w:spacing w:line="360" w:lineRule="atLeast"/>
        <w:jc w:val="left"/>
        <w:textAlignment w:val="center"/>
        <w:rPr>
          <w:rFonts w:ascii="Univers" w:hAnsi="Univers" w:cs="Univers"/>
          <w:b/>
          <w:bCs/>
          <w:i/>
          <w:iCs/>
          <w:color w:val="000000"/>
          <w:spacing w:val="-2"/>
          <w:kern w:val="0"/>
          <w:sz w:val="24"/>
          <w:szCs w:val="24"/>
        </w:rPr>
      </w:pPr>
    </w:p>
    <w:p w:rsidR="00DB00A9" w:rsidRPr="00382438" w:rsidRDefault="00DB00A9" w:rsidP="00DB00A9">
      <w:pPr>
        <w:suppressAutoHyphens/>
        <w:autoSpaceDE w:val="0"/>
        <w:autoSpaceDN w:val="0"/>
        <w:adjustRightInd w:val="0"/>
        <w:spacing w:line="360" w:lineRule="atLeast"/>
        <w:jc w:val="left"/>
        <w:textAlignment w:val="center"/>
        <w:rPr>
          <w:rFonts w:ascii="Univers" w:hAnsi="Univers" w:cs="Univers"/>
          <w:b/>
          <w:bCs/>
          <w:color w:val="000000"/>
          <w:spacing w:val="-2"/>
          <w:kern w:val="0"/>
          <w:sz w:val="24"/>
          <w:szCs w:val="24"/>
          <w:u w:val="single"/>
        </w:rPr>
      </w:pPr>
      <w:r w:rsidRPr="00382438">
        <w:rPr>
          <w:rFonts w:ascii="Univers" w:hAnsi="Univers" w:cs="Univers"/>
          <w:b/>
          <w:bCs/>
          <w:i/>
          <w:iCs/>
          <w:color w:val="000000"/>
          <w:spacing w:val="-2"/>
          <w:kern w:val="0"/>
          <w:sz w:val="24"/>
          <w:szCs w:val="24"/>
          <w:u w:val="single"/>
        </w:rPr>
        <w:t>DE NOVO</w:t>
      </w:r>
      <w:r w:rsidRPr="00382438">
        <w:rPr>
          <w:rFonts w:ascii="Univers" w:hAnsi="Univers" w:cs="Univers"/>
          <w:b/>
          <w:bCs/>
          <w:color w:val="000000"/>
          <w:spacing w:val="-2"/>
          <w:kern w:val="0"/>
          <w:sz w:val="24"/>
          <w:szCs w:val="24"/>
          <w:u w:val="single"/>
        </w:rPr>
        <w:t xml:space="preserve"> OCCURRENCE OF METABOLIC ALTERATIONS AFTER OLT</w:t>
      </w:r>
    </w:p>
    <w:p w:rsidR="00DB00A9" w:rsidRPr="00382438" w:rsidRDefault="00DB00A9" w:rsidP="00DB00A9">
      <w:pPr>
        <w:suppressAutoHyphens/>
        <w:autoSpaceDE w:val="0"/>
        <w:autoSpaceDN w:val="0"/>
        <w:adjustRightInd w:val="0"/>
        <w:spacing w:line="288" w:lineRule="auto"/>
        <w:textAlignment w:val="center"/>
        <w:rPr>
          <w:rFonts w:ascii="Verdana" w:hAnsi="Verdana" w:cs="Verdana"/>
          <w:color w:val="000000"/>
          <w:spacing w:val="-7"/>
          <w:kern w:val="0"/>
          <w:sz w:val="18"/>
          <w:szCs w:val="18"/>
        </w:rPr>
      </w:pPr>
      <w:r w:rsidRPr="00382438">
        <w:rPr>
          <w:rFonts w:ascii="Verdana" w:hAnsi="Verdana" w:cs="Verdana"/>
          <w:color w:val="000000"/>
          <w:spacing w:val="-7"/>
          <w:kern w:val="0"/>
          <w:sz w:val="18"/>
          <w:szCs w:val="18"/>
        </w:rPr>
        <w:t xml:space="preserve">It is very well known that recurrence or </w:t>
      </w:r>
      <w:r w:rsidRPr="00382438">
        <w:rPr>
          <w:rFonts w:ascii="Verdana" w:hAnsi="Verdana" w:cs="Verdana"/>
          <w:i/>
          <w:iCs/>
          <w:color w:val="000000"/>
          <w:spacing w:val="-7"/>
          <w:kern w:val="0"/>
          <w:sz w:val="18"/>
          <w:szCs w:val="18"/>
        </w:rPr>
        <w:t>de novo</w:t>
      </w:r>
      <w:r w:rsidRPr="00382438">
        <w:rPr>
          <w:rFonts w:ascii="Verdana" w:hAnsi="Verdana" w:cs="Verdana"/>
          <w:color w:val="000000"/>
          <w:spacing w:val="-7"/>
          <w:kern w:val="0"/>
          <w:sz w:val="18"/>
          <w:szCs w:val="18"/>
        </w:rPr>
        <w:t xml:space="preserve"> occurrence of NAFLD post OLT as well as after kidney transplantation may facilitate MS </w:t>
      </w:r>
      <w:proofErr w:type="gramStart"/>
      <w:r w:rsidRPr="00382438">
        <w:rPr>
          <w:rFonts w:ascii="Verdana" w:hAnsi="Verdana" w:cs="Verdana"/>
          <w:color w:val="000000"/>
          <w:spacing w:val="-7"/>
          <w:kern w:val="0"/>
          <w:sz w:val="18"/>
          <w:szCs w:val="18"/>
        </w:rPr>
        <w:t>happening</w:t>
      </w:r>
      <w:r w:rsidRPr="00382438">
        <w:rPr>
          <w:rFonts w:ascii="Verdana" w:hAnsi="Verdana" w:cs="Verdana"/>
          <w:color w:val="000000"/>
          <w:spacing w:val="-7"/>
          <w:kern w:val="0"/>
          <w:sz w:val="18"/>
          <w:szCs w:val="18"/>
          <w:vertAlign w:val="superscript"/>
        </w:rPr>
        <w:t>[</w:t>
      </w:r>
      <w:proofErr w:type="gramEnd"/>
      <w:r w:rsidRPr="00382438">
        <w:rPr>
          <w:rFonts w:ascii="Verdana" w:hAnsi="Verdana" w:cs="Verdana"/>
          <w:color w:val="000000"/>
          <w:spacing w:val="-7"/>
          <w:kern w:val="0"/>
          <w:sz w:val="18"/>
          <w:szCs w:val="18"/>
          <w:vertAlign w:val="superscript"/>
        </w:rPr>
        <w:t>21,31-37]</w:t>
      </w:r>
      <w:r w:rsidRPr="00382438">
        <w:rPr>
          <w:rFonts w:ascii="Verdana" w:hAnsi="Verdana" w:cs="Verdana"/>
          <w:color w:val="000000"/>
          <w:spacing w:val="-7"/>
          <w:kern w:val="0"/>
          <w:sz w:val="18"/>
          <w:szCs w:val="18"/>
        </w:rPr>
        <w:t>. However it is difficult to define the prevalence of MS after OLT due to malnutrition, which is usually present in most cirrhotic candidates to OLT, and which ameliorates after transplantation. This is followed, in the first years after OLT, by a marked increase in body weight, which in almost 20% of cases reaches the level of obesity with an increase of BMI of 60%-70% compared to the pretransplant one. The increase in weight is almost always associated with the development of NAFLD, which in turn is accompanied by insulin resistance, the hallmark of MS and of NAFLD, present in 20%-58% of cases, glucose intolerance/diabetes, altered lipids meta</w:t>
      </w:r>
      <w:r w:rsidRPr="00382438">
        <w:rPr>
          <w:rFonts w:ascii="Verdana" w:hAnsi="Verdana" w:cs="Verdana"/>
          <w:color w:val="000000"/>
          <w:spacing w:val="-7"/>
          <w:kern w:val="0"/>
          <w:sz w:val="18"/>
          <w:szCs w:val="18"/>
        </w:rPr>
        <w:softHyphen/>
        <w:t>bolism in 50%-70%, and very often hypertension in 60%-70</w:t>
      </w:r>
      <w:proofErr w:type="gramStart"/>
      <w:r w:rsidRPr="00382438">
        <w:rPr>
          <w:rFonts w:ascii="Verdana" w:hAnsi="Verdana" w:cs="Verdana"/>
          <w:color w:val="000000"/>
          <w:spacing w:val="-7"/>
          <w:kern w:val="0"/>
          <w:sz w:val="18"/>
          <w:szCs w:val="18"/>
        </w:rPr>
        <w:t>%</w:t>
      </w:r>
      <w:r w:rsidRPr="00382438">
        <w:rPr>
          <w:rFonts w:ascii="Verdana" w:hAnsi="Verdana" w:cs="Verdana"/>
          <w:color w:val="000000"/>
          <w:spacing w:val="-7"/>
          <w:kern w:val="0"/>
          <w:sz w:val="18"/>
          <w:szCs w:val="18"/>
          <w:vertAlign w:val="superscript"/>
        </w:rPr>
        <w:t>[</w:t>
      </w:r>
      <w:proofErr w:type="gramEnd"/>
      <w:r w:rsidRPr="00382438">
        <w:rPr>
          <w:rFonts w:ascii="Verdana" w:hAnsi="Verdana" w:cs="Verdana"/>
          <w:color w:val="000000"/>
          <w:spacing w:val="-7"/>
          <w:kern w:val="0"/>
          <w:sz w:val="18"/>
          <w:szCs w:val="18"/>
          <w:vertAlign w:val="superscript"/>
        </w:rPr>
        <w:t>21,36,38-41]</w:t>
      </w:r>
      <w:r w:rsidRPr="00382438">
        <w:rPr>
          <w:rFonts w:ascii="Verdana" w:hAnsi="Verdana" w:cs="Verdana"/>
          <w:color w:val="000000"/>
          <w:spacing w:val="-7"/>
          <w:kern w:val="0"/>
          <w:sz w:val="18"/>
          <w:szCs w:val="18"/>
        </w:rPr>
        <w:t xml:space="preserve">. Altogether, this also contributes to the induction of systemic and renal vasoconstrition, as well as impaired sodium excretion when treated with immunosuppressive drugs. </w:t>
      </w:r>
    </w:p>
    <w:p w:rsidR="00DB00A9" w:rsidRPr="00382438" w:rsidRDefault="00DB00A9" w:rsidP="00DB00A9">
      <w:pPr>
        <w:suppressAutoHyphens/>
        <w:autoSpaceDE w:val="0"/>
        <w:autoSpaceDN w:val="0"/>
        <w:adjustRightInd w:val="0"/>
        <w:spacing w:line="288" w:lineRule="auto"/>
        <w:ind w:firstLine="283"/>
        <w:textAlignment w:val="center"/>
        <w:rPr>
          <w:rFonts w:ascii="Verdana" w:hAnsi="Verdana" w:cs="Verdana"/>
          <w:color w:val="000000"/>
          <w:spacing w:val="-7"/>
          <w:kern w:val="0"/>
          <w:sz w:val="18"/>
          <w:szCs w:val="18"/>
        </w:rPr>
      </w:pPr>
      <w:r w:rsidRPr="00382438">
        <w:rPr>
          <w:rFonts w:ascii="Verdana" w:hAnsi="Verdana" w:cs="Verdana"/>
          <w:color w:val="000000"/>
          <w:spacing w:val="-7"/>
          <w:kern w:val="0"/>
          <w:sz w:val="18"/>
          <w:szCs w:val="18"/>
        </w:rPr>
        <w:t xml:space="preserve">Interestingly, obesity in liver donors is also a predictor of liver steatosis in the liver recipients, and the presence of steatosis in the donor liver is strongly related to decreased allograft function and patient survival, with a high probability of NASH development. This has led to the decision that grafts with steatosis greater than 60% cannot be used for liver </w:t>
      </w:r>
      <w:proofErr w:type="gramStart"/>
      <w:r w:rsidRPr="00382438">
        <w:rPr>
          <w:rFonts w:ascii="Verdana" w:hAnsi="Verdana" w:cs="Verdana"/>
          <w:color w:val="000000"/>
          <w:spacing w:val="-7"/>
          <w:kern w:val="0"/>
          <w:sz w:val="18"/>
          <w:szCs w:val="18"/>
        </w:rPr>
        <w:t>transplant</w:t>
      </w:r>
      <w:r w:rsidRPr="00382438">
        <w:rPr>
          <w:rFonts w:ascii="Verdana" w:hAnsi="Verdana" w:cs="Verdana"/>
          <w:color w:val="000000"/>
          <w:spacing w:val="-7"/>
          <w:kern w:val="0"/>
          <w:sz w:val="18"/>
          <w:szCs w:val="18"/>
          <w:vertAlign w:val="superscript"/>
        </w:rPr>
        <w:t>[</w:t>
      </w:r>
      <w:proofErr w:type="gramEnd"/>
      <w:r w:rsidRPr="00382438">
        <w:rPr>
          <w:rFonts w:ascii="Verdana" w:hAnsi="Verdana" w:cs="Verdana"/>
          <w:color w:val="000000"/>
          <w:spacing w:val="-7"/>
          <w:kern w:val="0"/>
          <w:sz w:val="18"/>
          <w:szCs w:val="18"/>
          <w:vertAlign w:val="superscript"/>
        </w:rPr>
        <w:t>22]</w:t>
      </w:r>
      <w:r w:rsidRPr="00382438">
        <w:rPr>
          <w:rFonts w:ascii="Verdana" w:hAnsi="Verdana" w:cs="Verdana"/>
          <w:color w:val="000000"/>
          <w:spacing w:val="-7"/>
          <w:kern w:val="0"/>
          <w:sz w:val="18"/>
          <w:szCs w:val="18"/>
        </w:rPr>
        <w:t>.</w:t>
      </w:r>
    </w:p>
    <w:p w:rsidR="00DB00A9" w:rsidRPr="00382438" w:rsidRDefault="00DB00A9" w:rsidP="00DB00A9">
      <w:pPr>
        <w:suppressAutoHyphens/>
        <w:autoSpaceDE w:val="0"/>
        <w:autoSpaceDN w:val="0"/>
        <w:adjustRightInd w:val="0"/>
        <w:spacing w:line="288" w:lineRule="auto"/>
        <w:ind w:firstLine="283"/>
        <w:textAlignment w:val="center"/>
        <w:rPr>
          <w:rFonts w:ascii="Verdana" w:hAnsi="Verdana" w:cs="Verdana"/>
          <w:color w:val="000000"/>
          <w:spacing w:val="-7"/>
          <w:kern w:val="0"/>
          <w:sz w:val="18"/>
          <w:szCs w:val="18"/>
          <w:lang w:val="en-GB"/>
        </w:rPr>
      </w:pPr>
      <w:r w:rsidRPr="00382438">
        <w:rPr>
          <w:rFonts w:ascii="Verdana" w:hAnsi="Verdana" w:cs="Verdana"/>
          <w:color w:val="000000"/>
          <w:spacing w:val="-7"/>
          <w:kern w:val="0"/>
          <w:sz w:val="18"/>
          <w:szCs w:val="18"/>
          <w:lang w:val="en-GB"/>
        </w:rPr>
        <w:t xml:space="preserve">New-onset diabetes mellitus, </w:t>
      </w:r>
      <w:r w:rsidRPr="00382438">
        <w:rPr>
          <w:rFonts w:ascii="Verdana" w:hAnsi="Verdana" w:cs="Verdana"/>
          <w:color w:val="000000"/>
          <w:spacing w:val="-7"/>
          <w:kern w:val="0"/>
          <w:sz w:val="18"/>
          <w:szCs w:val="18"/>
        </w:rPr>
        <w:t>a well described complication following solid organ transplantation (liver, lung and kidney),</w:t>
      </w:r>
      <w:r w:rsidRPr="00382438">
        <w:rPr>
          <w:rFonts w:ascii="Verdana" w:hAnsi="Verdana" w:cs="Verdana"/>
          <w:color w:val="000000"/>
          <w:spacing w:val="-7"/>
          <w:kern w:val="0"/>
          <w:sz w:val="18"/>
          <w:szCs w:val="18"/>
          <w:lang w:val="en-GB"/>
        </w:rPr>
        <w:t xml:space="preserve"> occurs in 2% to 53% of all solid organ transplants, in 4% to 25% of renal transplant recipients and in 2.5% to 25% of liver-transplants</w:t>
      </w:r>
      <w:r w:rsidRPr="00382438">
        <w:rPr>
          <w:rFonts w:ascii="Verdana" w:hAnsi="Verdana" w:cs="Verdana"/>
          <w:color w:val="000000"/>
          <w:spacing w:val="-7"/>
          <w:kern w:val="0"/>
          <w:sz w:val="18"/>
          <w:szCs w:val="18"/>
          <w:vertAlign w:val="superscript"/>
          <w:lang w:val="en-GB"/>
        </w:rPr>
        <w:t>[42-48]</w:t>
      </w:r>
      <w:r w:rsidRPr="00382438">
        <w:rPr>
          <w:rFonts w:ascii="Verdana" w:hAnsi="Verdana" w:cs="Verdana"/>
          <w:color w:val="000000"/>
          <w:spacing w:val="-7"/>
          <w:kern w:val="0"/>
          <w:sz w:val="18"/>
          <w:szCs w:val="18"/>
          <w:lang w:val="en-GB"/>
        </w:rPr>
        <w:t xml:space="preserve"> and is associated with an increased risk of cardiovascular morbidity and infection, as well as reduced quality of life, impaired graft function and lower patient survival</w:t>
      </w:r>
      <w:r w:rsidRPr="00382438">
        <w:rPr>
          <w:rFonts w:ascii="Verdana" w:hAnsi="Verdana" w:cs="Verdana"/>
          <w:color w:val="000000"/>
          <w:spacing w:val="-7"/>
          <w:kern w:val="0"/>
          <w:sz w:val="18"/>
          <w:szCs w:val="18"/>
          <w:vertAlign w:val="superscript"/>
          <w:lang w:val="en-GB"/>
        </w:rPr>
        <w:t>[21,43,48,49]</w:t>
      </w:r>
      <w:r w:rsidRPr="00382438">
        <w:rPr>
          <w:rFonts w:ascii="Verdana" w:hAnsi="Verdana" w:cs="Verdana"/>
          <w:color w:val="000000"/>
          <w:spacing w:val="-7"/>
          <w:kern w:val="0"/>
          <w:sz w:val="18"/>
          <w:szCs w:val="18"/>
          <w:lang w:val="en-GB"/>
        </w:rPr>
        <w:t xml:space="preserve">. </w:t>
      </w:r>
      <w:r w:rsidRPr="00382438">
        <w:rPr>
          <w:rFonts w:ascii="Verdana" w:hAnsi="Verdana" w:cs="Verdana"/>
          <w:i/>
          <w:iCs/>
          <w:color w:val="000000"/>
          <w:spacing w:val="-7"/>
          <w:kern w:val="0"/>
          <w:sz w:val="18"/>
          <w:szCs w:val="18"/>
          <w:lang w:val="en-GB"/>
        </w:rPr>
        <w:t>De novo</w:t>
      </w:r>
      <w:r w:rsidRPr="00382438">
        <w:rPr>
          <w:rFonts w:ascii="Verdana" w:hAnsi="Verdana" w:cs="Verdana"/>
          <w:color w:val="000000"/>
          <w:spacing w:val="-7"/>
          <w:kern w:val="0"/>
          <w:sz w:val="18"/>
          <w:szCs w:val="18"/>
          <w:lang w:val="en-GB"/>
        </w:rPr>
        <w:t xml:space="preserve"> diabetes after OLT has been associated with hepatitis C virus infection, pre-existing NAFLD, increased BMI, use of tacrolimus (as opposed to ciclosporine), steroids, age, and ethnicity</w:t>
      </w:r>
      <w:r w:rsidRPr="00382438">
        <w:rPr>
          <w:rFonts w:ascii="Verdana" w:hAnsi="Verdana" w:cs="Verdana"/>
          <w:color w:val="000000"/>
          <w:spacing w:val="-7"/>
          <w:kern w:val="0"/>
          <w:sz w:val="18"/>
          <w:szCs w:val="18"/>
          <w:vertAlign w:val="superscript"/>
          <w:lang w:val="en-GB"/>
        </w:rPr>
        <w:t>[43,44,50-52]</w:t>
      </w:r>
      <w:r w:rsidRPr="00382438">
        <w:rPr>
          <w:rFonts w:ascii="Verdana" w:hAnsi="Verdana" w:cs="Verdana"/>
          <w:color w:val="000000"/>
          <w:spacing w:val="-7"/>
          <w:kern w:val="0"/>
          <w:sz w:val="18"/>
          <w:szCs w:val="18"/>
          <w:lang w:val="en-GB"/>
        </w:rPr>
        <w:t>. In kidney transplant recipients variables predictors of new onset diabetes were similar to those of OLT, being crucial the early detection and management. Table 1 lists risk factors leading to metabolic syndrome and its different clinical manifestations after OLT.</w:t>
      </w:r>
    </w:p>
    <w:p w:rsidR="00DB00A9" w:rsidRPr="00382438" w:rsidRDefault="00DB00A9" w:rsidP="00DB00A9">
      <w:pPr>
        <w:suppressAutoHyphens/>
        <w:autoSpaceDE w:val="0"/>
        <w:autoSpaceDN w:val="0"/>
        <w:adjustRightInd w:val="0"/>
        <w:spacing w:line="360" w:lineRule="atLeast"/>
        <w:jc w:val="left"/>
        <w:textAlignment w:val="center"/>
        <w:rPr>
          <w:rFonts w:ascii="Univers" w:hAnsi="Univers" w:cs="Univers"/>
          <w:b/>
          <w:bCs/>
          <w:color w:val="000000"/>
          <w:spacing w:val="-2"/>
          <w:kern w:val="0"/>
          <w:sz w:val="24"/>
          <w:szCs w:val="24"/>
        </w:rPr>
      </w:pPr>
    </w:p>
    <w:p w:rsidR="00DB00A9" w:rsidRPr="00382438" w:rsidRDefault="00DB00A9" w:rsidP="00DB00A9">
      <w:pPr>
        <w:suppressAutoHyphens/>
        <w:autoSpaceDE w:val="0"/>
        <w:autoSpaceDN w:val="0"/>
        <w:adjustRightInd w:val="0"/>
        <w:spacing w:line="360" w:lineRule="atLeast"/>
        <w:jc w:val="left"/>
        <w:textAlignment w:val="center"/>
        <w:rPr>
          <w:rFonts w:ascii="Univers" w:hAnsi="Univers" w:cs="Univers"/>
          <w:b/>
          <w:bCs/>
          <w:color w:val="000000"/>
          <w:spacing w:val="-2"/>
          <w:kern w:val="0"/>
          <w:sz w:val="24"/>
          <w:szCs w:val="24"/>
          <w:u w:val="single"/>
        </w:rPr>
      </w:pPr>
      <w:r w:rsidRPr="00382438">
        <w:rPr>
          <w:rFonts w:ascii="Univers" w:hAnsi="Univers" w:cs="Univers"/>
          <w:b/>
          <w:bCs/>
          <w:color w:val="000000"/>
          <w:spacing w:val="-2"/>
          <w:kern w:val="0"/>
          <w:sz w:val="24"/>
          <w:szCs w:val="24"/>
          <w:u w:val="single"/>
        </w:rPr>
        <w:lastRenderedPageBreak/>
        <w:t>IMMUNOSUPPRESSIVE THERAPY AND METABOLIC ALTERATIONS</w:t>
      </w:r>
    </w:p>
    <w:p w:rsidR="00DB00A9" w:rsidRPr="00382438" w:rsidRDefault="00DB00A9" w:rsidP="00DB00A9">
      <w:pPr>
        <w:suppressAutoHyphens/>
        <w:autoSpaceDE w:val="0"/>
        <w:autoSpaceDN w:val="0"/>
        <w:adjustRightInd w:val="0"/>
        <w:spacing w:line="288" w:lineRule="auto"/>
        <w:textAlignment w:val="center"/>
        <w:rPr>
          <w:rFonts w:ascii="Verdana" w:hAnsi="Verdana" w:cs="Verdana"/>
          <w:color w:val="000000"/>
          <w:spacing w:val="-7"/>
          <w:kern w:val="0"/>
          <w:sz w:val="18"/>
          <w:szCs w:val="18"/>
        </w:rPr>
      </w:pPr>
      <w:r w:rsidRPr="00382438">
        <w:rPr>
          <w:rFonts w:ascii="Verdana" w:hAnsi="Verdana" w:cs="Verdana"/>
          <w:color w:val="000000"/>
          <w:spacing w:val="-7"/>
          <w:kern w:val="0"/>
          <w:sz w:val="18"/>
          <w:szCs w:val="18"/>
        </w:rPr>
        <w:t>The use of highly effective anti-rejection medications has led to improved survival, albeit with evidence of well-recognized side effects such as metabolic derangements, and an overall increase in MS and insulin resistance after OLT.</w:t>
      </w:r>
    </w:p>
    <w:p w:rsidR="00DB00A9" w:rsidRPr="00382438" w:rsidRDefault="00DB00A9" w:rsidP="00DB00A9">
      <w:pPr>
        <w:suppressAutoHyphens/>
        <w:autoSpaceDE w:val="0"/>
        <w:autoSpaceDN w:val="0"/>
        <w:adjustRightInd w:val="0"/>
        <w:spacing w:line="288" w:lineRule="auto"/>
        <w:ind w:firstLine="283"/>
        <w:textAlignment w:val="center"/>
        <w:rPr>
          <w:rFonts w:ascii="Verdana" w:hAnsi="Verdana" w:cs="Verdana"/>
          <w:color w:val="000000"/>
          <w:spacing w:val="-7"/>
          <w:kern w:val="0"/>
          <w:sz w:val="18"/>
          <w:szCs w:val="18"/>
        </w:rPr>
      </w:pPr>
      <w:r w:rsidRPr="00382438">
        <w:rPr>
          <w:rFonts w:ascii="Verdana" w:hAnsi="Verdana" w:cs="Verdana"/>
          <w:color w:val="000000"/>
          <w:spacing w:val="-7"/>
          <w:kern w:val="0"/>
          <w:sz w:val="18"/>
          <w:szCs w:val="18"/>
        </w:rPr>
        <w:t>Steroids decrease insulin production by beta-cells, increase gluconeogenesis and reduce glucose utilization, thus strongly contributing to the occur</w:t>
      </w:r>
      <w:r w:rsidRPr="00382438">
        <w:rPr>
          <w:rFonts w:ascii="Verdana" w:hAnsi="Verdana" w:cs="Verdana"/>
          <w:color w:val="000000"/>
          <w:spacing w:val="-7"/>
          <w:kern w:val="0"/>
          <w:sz w:val="18"/>
          <w:szCs w:val="18"/>
        </w:rPr>
        <w:softHyphen/>
        <w:t xml:space="preserve">rence of diabetes and weight gain. Tacrolimus and cyclosporine A, the calcineurin inhibitors (CNIs), facilitate </w:t>
      </w:r>
      <w:r w:rsidRPr="00382438">
        <w:rPr>
          <w:rFonts w:ascii="Verdana" w:hAnsi="Verdana" w:cs="Verdana"/>
          <w:i/>
          <w:iCs/>
          <w:color w:val="000000"/>
          <w:spacing w:val="-7"/>
          <w:kern w:val="0"/>
          <w:sz w:val="18"/>
          <w:szCs w:val="18"/>
        </w:rPr>
        <w:t>de novo</w:t>
      </w:r>
      <w:r w:rsidRPr="00382438">
        <w:rPr>
          <w:rFonts w:ascii="Verdana" w:hAnsi="Verdana" w:cs="Verdana"/>
          <w:color w:val="000000"/>
          <w:spacing w:val="-7"/>
          <w:kern w:val="0"/>
          <w:sz w:val="18"/>
          <w:szCs w:val="18"/>
        </w:rPr>
        <w:t xml:space="preserve"> occurrence of diabetes by decreasing insulin production and inducing insulin resistance, which is followed by hyperinsulinemia, the effect being more severe for tacrolimus. In addition to these effects increased oxidative stress and lipid peroxidation also occur, followed by hypertension, dyslipidemia and kidney </w:t>
      </w:r>
      <w:proofErr w:type="gramStart"/>
      <w:r w:rsidRPr="00382438">
        <w:rPr>
          <w:rFonts w:ascii="Verdana" w:hAnsi="Verdana" w:cs="Verdana"/>
          <w:color w:val="000000"/>
          <w:spacing w:val="-7"/>
          <w:kern w:val="0"/>
          <w:sz w:val="18"/>
          <w:szCs w:val="18"/>
        </w:rPr>
        <w:t>damage</w:t>
      </w:r>
      <w:r w:rsidRPr="00382438">
        <w:rPr>
          <w:rFonts w:ascii="Verdana" w:hAnsi="Verdana" w:cs="Verdana"/>
          <w:color w:val="000000"/>
          <w:spacing w:val="-7"/>
          <w:kern w:val="0"/>
          <w:sz w:val="18"/>
          <w:szCs w:val="18"/>
          <w:vertAlign w:val="superscript"/>
        </w:rPr>
        <w:t>[</w:t>
      </w:r>
      <w:proofErr w:type="gramEnd"/>
      <w:r w:rsidRPr="00382438">
        <w:rPr>
          <w:rFonts w:ascii="Verdana" w:hAnsi="Verdana" w:cs="Verdana"/>
          <w:color w:val="000000"/>
          <w:spacing w:val="-7"/>
          <w:kern w:val="0"/>
          <w:sz w:val="18"/>
          <w:szCs w:val="18"/>
          <w:vertAlign w:val="superscript"/>
        </w:rPr>
        <w:t>36,53-64]</w:t>
      </w:r>
      <w:r w:rsidRPr="00382438">
        <w:rPr>
          <w:rFonts w:ascii="Verdana" w:hAnsi="Verdana" w:cs="Verdana"/>
          <w:color w:val="000000"/>
          <w:spacing w:val="-7"/>
          <w:kern w:val="0"/>
          <w:sz w:val="18"/>
          <w:szCs w:val="18"/>
        </w:rPr>
        <w:t>.</w:t>
      </w:r>
    </w:p>
    <w:p w:rsidR="00DB00A9" w:rsidRPr="00382438" w:rsidRDefault="00DB00A9" w:rsidP="00DB00A9">
      <w:pPr>
        <w:suppressAutoHyphens/>
        <w:autoSpaceDE w:val="0"/>
        <w:autoSpaceDN w:val="0"/>
        <w:adjustRightInd w:val="0"/>
        <w:spacing w:line="288" w:lineRule="auto"/>
        <w:ind w:firstLine="283"/>
        <w:textAlignment w:val="center"/>
        <w:rPr>
          <w:rFonts w:ascii="Verdana" w:hAnsi="Verdana" w:cs="Verdana"/>
          <w:color w:val="000000"/>
          <w:spacing w:val="-9"/>
          <w:kern w:val="0"/>
          <w:sz w:val="18"/>
          <w:szCs w:val="18"/>
        </w:rPr>
      </w:pPr>
      <w:r w:rsidRPr="00382438">
        <w:rPr>
          <w:rFonts w:ascii="Verdana" w:hAnsi="Verdana" w:cs="Verdana"/>
          <w:color w:val="000000"/>
          <w:spacing w:val="-9"/>
          <w:kern w:val="0"/>
          <w:sz w:val="18"/>
          <w:szCs w:val="18"/>
        </w:rPr>
        <w:t>Among other immunosuppressive drugs de</w:t>
      </w:r>
      <w:r w:rsidRPr="00382438">
        <w:rPr>
          <w:rFonts w:ascii="Verdana" w:hAnsi="Verdana" w:cs="Verdana"/>
          <w:color w:val="000000"/>
          <w:spacing w:val="-9"/>
          <w:kern w:val="0"/>
          <w:sz w:val="18"/>
          <w:szCs w:val="18"/>
        </w:rPr>
        <w:softHyphen/>
        <w:t>mon</w:t>
      </w:r>
      <w:r w:rsidRPr="00382438">
        <w:rPr>
          <w:rFonts w:ascii="Verdana" w:hAnsi="Verdana" w:cs="Verdana"/>
          <w:color w:val="000000"/>
          <w:spacing w:val="-9"/>
          <w:kern w:val="0"/>
          <w:sz w:val="18"/>
          <w:szCs w:val="18"/>
        </w:rPr>
        <w:softHyphen/>
        <w:t xml:space="preserve">strated to exert negative cardiovascular effects is sirolimus, which was reported to be complicated by serious adverse events including hepatic artery thrombosis and wound healing complications within the first 30 d after </w:t>
      </w:r>
      <w:proofErr w:type="gramStart"/>
      <w:r w:rsidRPr="00382438">
        <w:rPr>
          <w:rFonts w:ascii="Verdana" w:hAnsi="Verdana" w:cs="Verdana"/>
          <w:color w:val="000000"/>
          <w:spacing w:val="-9"/>
          <w:kern w:val="0"/>
          <w:sz w:val="18"/>
          <w:szCs w:val="18"/>
        </w:rPr>
        <w:t>OLT</w:t>
      </w:r>
      <w:r w:rsidRPr="00382438">
        <w:rPr>
          <w:rFonts w:ascii="Verdana" w:hAnsi="Verdana" w:cs="Verdana"/>
          <w:color w:val="000000"/>
          <w:spacing w:val="-9"/>
          <w:kern w:val="0"/>
          <w:sz w:val="18"/>
          <w:szCs w:val="18"/>
          <w:vertAlign w:val="superscript"/>
        </w:rPr>
        <w:t>[</w:t>
      </w:r>
      <w:proofErr w:type="gramEnd"/>
      <w:r w:rsidRPr="00382438">
        <w:rPr>
          <w:rFonts w:ascii="Verdana" w:hAnsi="Verdana" w:cs="Verdana"/>
          <w:color w:val="000000"/>
          <w:spacing w:val="-9"/>
          <w:kern w:val="0"/>
          <w:sz w:val="18"/>
          <w:szCs w:val="18"/>
          <w:vertAlign w:val="superscript"/>
        </w:rPr>
        <w:t>65]</w:t>
      </w:r>
      <w:r w:rsidRPr="00382438">
        <w:rPr>
          <w:rFonts w:ascii="Verdana" w:hAnsi="Verdana" w:cs="Verdana"/>
          <w:color w:val="000000"/>
          <w:spacing w:val="-9"/>
          <w:kern w:val="0"/>
          <w:sz w:val="18"/>
          <w:szCs w:val="18"/>
        </w:rPr>
        <w:t xml:space="preserve">. Thus, sirolimus was not approved in liver transplantation, although recent studies using lower doses showed an improved safety </w:t>
      </w:r>
      <w:proofErr w:type="gramStart"/>
      <w:r w:rsidRPr="00382438">
        <w:rPr>
          <w:rFonts w:ascii="Verdana" w:hAnsi="Verdana" w:cs="Verdana"/>
          <w:color w:val="000000"/>
          <w:spacing w:val="-9"/>
          <w:kern w:val="0"/>
          <w:sz w:val="18"/>
          <w:szCs w:val="18"/>
        </w:rPr>
        <w:t>profile</w:t>
      </w:r>
      <w:r w:rsidRPr="00382438">
        <w:rPr>
          <w:rFonts w:ascii="Verdana" w:hAnsi="Verdana" w:cs="Verdana"/>
          <w:color w:val="000000"/>
          <w:spacing w:val="-9"/>
          <w:kern w:val="0"/>
          <w:sz w:val="18"/>
          <w:szCs w:val="18"/>
          <w:vertAlign w:val="superscript"/>
        </w:rPr>
        <w:t>[</w:t>
      </w:r>
      <w:proofErr w:type="gramEnd"/>
      <w:r w:rsidRPr="00382438">
        <w:rPr>
          <w:rFonts w:ascii="Verdana" w:hAnsi="Verdana" w:cs="Verdana"/>
          <w:color w:val="000000"/>
          <w:spacing w:val="-9"/>
          <w:kern w:val="0"/>
          <w:sz w:val="18"/>
          <w:szCs w:val="18"/>
          <w:vertAlign w:val="superscript"/>
        </w:rPr>
        <w:t>66,67]</w:t>
      </w:r>
      <w:r w:rsidRPr="00382438">
        <w:rPr>
          <w:rFonts w:ascii="Verdana" w:hAnsi="Verdana" w:cs="Verdana"/>
          <w:color w:val="000000"/>
          <w:spacing w:val="-9"/>
          <w:kern w:val="0"/>
          <w:sz w:val="18"/>
          <w:szCs w:val="18"/>
        </w:rPr>
        <w:t xml:space="preserve">. Viceversa, everolimus provides a new therapeutic option for liver transplant recipients, when introduced early after liver </w:t>
      </w:r>
      <w:proofErr w:type="gramStart"/>
      <w:r w:rsidRPr="00382438">
        <w:rPr>
          <w:rFonts w:ascii="Verdana" w:hAnsi="Verdana" w:cs="Verdana"/>
          <w:color w:val="000000"/>
          <w:spacing w:val="-9"/>
          <w:kern w:val="0"/>
          <w:sz w:val="18"/>
          <w:szCs w:val="18"/>
        </w:rPr>
        <w:t>transplantation</w:t>
      </w:r>
      <w:r w:rsidRPr="00382438">
        <w:rPr>
          <w:rFonts w:ascii="Verdana" w:hAnsi="Verdana" w:cs="Verdana"/>
          <w:color w:val="000000"/>
          <w:spacing w:val="-9"/>
          <w:kern w:val="0"/>
          <w:sz w:val="18"/>
          <w:szCs w:val="18"/>
          <w:vertAlign w:val="superscript"/>
        </w:rPr>
        <w:t>[</w:t>
      </w:r>
      <w:proofErr w:type="gramEnd"/>
      <w:r w:rsidRPr="00382438">
        <w:rPr>
          <w:rFonts w:ascii="Verdana" w:hAnsi="Verdana" w:cs="Verdana"/>
          <w:color w:val="000000"/>
          <w:spacing w:val="-9"/>
          <w:kern w:val="0"/>
          <w:sz w:val="18"/>
          <w:szCs w:val="18"/>
          <w:vertAlign w:val="superscript"/>
        </w:rPr>
        <w:t xml:space="preserve">68] </w:t>
      </w:r>
      <w:r w:rsidRPr="00382438">
        <w:rPr>
          <w:rFonts w:ascii="Verdana" w:hAnsi="Verdana" w:cs="Verdana"/>
          <w:color w:val="000000"/>
          <w:spacing w:val="-9"/>
          <w:kern w:val="0"/>
          <w:sz w:val="18"/>
          <w:szCs w:val="18"/>
        </w:rPr>
        <w:t xml:space="preserve">particularly with respect to posttransplant nephrotoxicity and other adverse events associated with long- term administration of CNIs. </w:t>
      </w:r>
    </w:p>
    <w:p w:rsidR="00DB00A9" w:rsidRPr="00382438" w:rsidRDefault="00DB00A9" w:rsidP="00DB00A9">
      <w:pPr>
        <w:suppressAutoHyphens/>
        <w:autoSpaceDE w:val="0"/>
        <w:autoSpaceDN w:val="0"/>
        <w:adjustRightInd w:val="0"/>
        <w:spacing w:line="288" w:lineRule="auto"/>
        <w:ind w:firstLine="283"/>
        <w:textAlignment w:val="center"/>
        <w:rPr>
          <w:rFonts w:ascii="Verdana" w:hAnsi="Verdana" w:cs="Verdana"/>
          <w:color w:val="000000"/>
          <w:spacing w:val="-7"/>
          <w:kern w:val="0"/>
          <w:sz w:val="18"/>
          <w:szCs w:val="18"/>
        </w:rPr>
      </w:pPr>
      <w:r w:rsidRPr="00382438">
        <w:rPr>
          <w:rFonts w:ascii="Verdana" w:hAnsi="Verdana" w:cs="Verdana"/>
          <w:color w:val="000000"/>
          <w:spacing w:val="-7"/>
          <w:kern w:val="0"/>
          <w:sz w:val="18"/>
          <w:szCs w:val="18"/>
        </w:rPr>
        <w:t xml:space="preserve">Several </w:t>
      </w:r>
      <w:proofErr w:type="gramStart"/>
      <w:r w:rsidRPr="00382438">
        <w:rPr>
          <w:rFonts w:ascii="Verdana" w:hAnsi="Verdana" w:cs="Verdana"/>
          <w:color w:val="000000"/>
          <w:spacing w:val="-7"/>
          <w:kern w:val="0"/>
          <w:sz w:val="18"/>
          <w:szCs w:val="18"/>
        </w:rPr>
        <w:t>studies</w:t>
      </w:r>
      <w:r w:rsidRPr="00382438">
        <w:rPr>
          <w:rFonts w:ascii="Verdana" w:hAnsi="Verdana" w:cs="Verdana"/>
          <w:color w:val="000000"/>
          <w:spacing w:val="-7"/>
          <w:kern w:val="0"/>
          <w:sz w:val="18"/>
          <w:szCs w:val="18"/>
          <w:vertAlign w:val="superscript"/>
        </w:rPr>
        <w:t>[</w:t>
      </w:r>
      <w:proofErr w:type="gramEnd"/>
      <w:r w:rsidRPr="00382438">
        <w:rPr>
          <w:rFonts w:ascii="Verdana" w:hAnsi="Verdana" w:cs="Verdana"/>
          <w:color w:val="000000"/>
          <w:spacing w:val="-7"/>
          <w:kern w:val="0"/>
          <w:sz w:val="18"/>
          <w:szCs w:val="18"/>
          <w:vertAlign w:val="superscript"/>
        </w:rPr>
        <w:t>69-71]</w:t>
      </w:r>
      <w:r w:rsidRPr="00382438">
        <w:rPr>
          <w:rFonts w:ascii="Verdana" w:hAnsi="Verdana" w:cs="Verdana"/>
          <w:color w:val="000000"/>
          <w:spacing w:val="-7"/>
          <w:kern w:val="0"/>
          <w:sz w:val="18"/>
          <w:szCs w:val="18"/>
        </w:rPr>
        <w:t xml:space="preserve"> showed that hyperlipidemia was more frequent in the everolimus-treated patients than in those treated with CNIs. The relationship between dyslipidemia during mTOR inhibitor admini</w:t>
      </w:r>
      <w:r w:rsidRPr="00382438">
        <w:rPr>
          <w:rFonts w:ascii="Verdana" w:hAnsi="Verdana" w:cs="Verdana"/>
          <w:color w:val="000000"/>
          <w:spacing w:val="-7"/>
          <w:kern w:val="0"/>
          <w:sz w:val="18"/>
          <w:szCs w:val="18"/>
        </w:rPr>
        <w:softHyphen/>
        <w:t xml:space="preserve">stration and cardiovascular outcomes has not been systematically evaluated, and thus the clinical effect of these adverse events is not fully understood. However, the proportion of patients receiving lipid lowering treatment was similar when everolimus associated to a reduced doses of tacrolimus or the standard-of-care tacrolimus treatment were </w:t>
      </w:r>
      <w:proofErr w:type="gramStart"/>
      <w:r w:rsidRPr="00382438">
        <w:rPr>
          <w:rFonts w:ascii="Verdana" w:hAnsi="Verdana" w:cs="Verdana"/>
          <w:color w:val="000000"/>
          <w:spacing w:val="-7"/>
          <w:kern w:val="0"/>
          <w:sz w:val="18"/>
          <w:szCs w:val="18"/>
        </w:rPr>
        <w:t>given</w:t>
      </w:r>
      <w:r w:rsidRPr="00382438">
        <w:rPr>
          <w:rFonts w:ascii="Verdana" w:hAnsi="Verdana" w:cs="Verdana"/>
          <w:color w:val="000000"/>
          <w:spacing w:val="-7"/>
          <w:kern w:val="0"/>
          <w:sz w:val="18"/>
          <w:szCs w:val="18"/>
          <w:vertAlign w:val="superscript"/>
        </w:rPr>
        <w:t>[</w:t>
      </w:r>
      <w:proofErr w:type="gramEnd"/>
      <w:r w:rsidRPr="00382438">
        <w:rPr>
          <w:rFonts w:ascii="Verdana" w:hAnsi="Verdana" w:cs="Verdana"/>
          <w:color w:val="000000"/>
          <w:spacing w:val="-7"/>
          <w:kern w:val="0"/>
          <w:sz w:val="18"/>
          <w:szCs w:val="18"/>
          <w:vertAlign w:val="superscript"/>
        </w:rPr>
        <w:t>72]</w:t>
      </w:r>
      <w:r w:rsidRPr="00382438">
        <w:rPr>
          <w:rFonts w:ascii="Verdana" w:hAnsi="Verdana" w:cs="Verdana"/>
          <w:color w:val="000000"/>
          <w:spacing w:val="-7"/>
          <w:kern w:val="0"/>
          <w:sz w:val="18"/>
          <w:szCs w:val="18"/>
        </w:rPr>
        <w:t xml:space="preserve">. Furthermore, the incidence of cardiovascular events after 24 mo did not differ between the two treatment </w:t>
      </w:r>
      <w:proofErr w:type="gramStart"/>
      <w:r w:rsidRPr="00382438">
        <w:rPr>
          <w:rFonts w:ascii="Verdana" w:hAnsi="Verdana" w:cs="Verdana"/>
          <w:color w:val="000000"/>
          <w:spacing w:val="-7"/>
          <w:kern w:val="0"/>
          <w:sz w:val="18"/>
          <w:szCs w:val="18"/>
        </w:rPr>
        <w:t>groups</w:t>
      </w:r>
      <w:r w:rsidRPr="00382438">
        <w:rPr>
          <w:rFonts w:ascii="Verdana" w:hAnsi="Verdana" w:cs="Verdana"/>
          <w:color w:val="000000"/>
          <w:spacing w:val="-7"/>
          <w:kern w:val="0"/>
          <w:sz w:val="18"/>
          <w:szCs w:val="18"/>
          <w:vertAlign w:val="superscript"/>
        </w:rPr>
        <w:t>[</w:t>
      </w:r>
      <w:proofErr w:type="gramEnd"/>
      <w:r w:rsidRPr="00382438">
        <w:rPr>
          <w:rFonts w:ascii="Verdana" w:hAnsi="Verdana" w:cs="Verdana"/>
          <w:color w:val="000000"/>
          <w:spacing w:val="-7"/>
          <w:kern w:val="0"/>
          <w:sz w:val="18"/>
          <w:szCs w:val="18"/>
          <w:vertAlign w:val="superscript"/>
        </w:rPr>
        <w:t>70]</w:t>
      </w:r>
      <w:r w:rsidRPr="00382438">
        <w:rPr>
          <w:rFonts w:ascii="Verdana" w:hAnsi="Verdana" w:cs="Verdana"/>
          <w:color w:val="000000"/>
          <w:spacing w:val="-7"/>
          <w:kern w:val="0"/>
          <w:sz w:val="18"/>
          <w:szCs w:val="18"/>
        </w:rPr>
        <w:t xml:space="preserve">. The relationship between high rates of dyslipidemia and mTOR inhibitor use (sirolimus and everolimus), either in conjunction with or instead of CNIs, may be due to altered insulin signaling pathways that result in excess triglyceride production and secretion. </w:t>
      </w:r>
    </w:p>
    <w:p w:rsidR="00DB00A9" w:rsidRPr="00382438" w:rsidRDefault="00DB00A9" w:rsidP="00DB00A9">
      <w:pPr>
        <w:suppressAutoHyphens/>
        <w:autoSpaceDE w:val="0"/>
        <w:autoSpaceDN w:val="0"/>
        <w:adjustRightInd w:val="0"/>
        <w:spacing w:line="288" w:lineRule="auto"/>
        <w:ind w:firstLine="283"/>
        <w:textAlignment w:val="center"/>
        <w:rPr>
          <w:rFonts w:ascii="Verdana" w:hAnsi="Verdana" w:cs="Verdana"/>
          <w:color w:val="000000"/>
          <w:spacing w:val="-7"/>
          <w:kern w:val="0"/>
          <w:sz w:val="18"/>
          <w:szCs w:val="18"/>
        </w:rPr>
      </w:pPr>
      <w:r w:rsidRPr="00382438">
        <w:rPr>
          <w:rFonts w:ascii="Verdana" w:hAnsi="Verdana" w:cs="Verdana"/>
          <w:color w:val="000000"/>
          <w:spacing w:val="-7"/>
          <w:kern w:val="0"/>
          <w:sz w:val="18"/>
          <w:szCs w:val="18"/>
        </w:rPr>
        <w:t>Thus, it is evident that the type of immunosup</w:t>
      </w:r>
      <w:r w:rsidRPr="00382438">
        <w:rPr>
          <w:rFonts w:ascii="Verdana" w:hAnsi="Verdana" w:cs="Verdana"/>
          <w:color w:val="000000"/>
          <w:spacing w:val="-7"/>
          <w:kern w:val="0"/>
          <w:sz w:val="18"/>
          <w:szCs w:val="18"/>
        </w:rPr>
        <w:softHyphen/>
        <w:t>pressive therapy may strongly influence the occurrence of metabolic complications (Table 2).</w:t>
      </w:r>
    </w:p>
    <w:p w:rsidR="00DB00A9" w:rsidRPr="00382438" w:rsidRDefault="00DB00A9" w:rsidP="00DB00A9">
      <w:pPr>
        <w:suppressAutoHyphens/>
        <w:autoSpaceDE w:val="0"/>
        <w:autoSpaceDN w:val="0"/>
        <w:adjustRightInd w:val="0"/>
        <w:spacing w:line="360" w:lineRule="atLeast"/>
        <w:jc w:val="left"/>
        <w:textAlignment w:val="center"/>
        <w:rPr>
          <w:rFonts w:ascii="Univers" w:hAnsi="Univers" w:cs="Univers"/>
          <w:b/>
          <w:bCs/>
          <w:color w:val="000000"/>
          <w:spacing w:val="-2"/>
          <w:kern w:val="0"/>
          <w:sz w:val="24"/>
          <w:szCs w:val="24"/>
        </w:rPr>
      </w:pPr>
    </w:p>
    <w:p w:rsidR="00DB00A9" w:rsidRPr="00382438" w:rsidRDefault="00DB00A9" w:rsidP="00DB00A9">
      <w:pPr>
        <w:suppressAutoHyphens/>
        <w:autoSpaceDE w:val="0"/>
        <w:autoSpaceDN w:val="0"/>
        <w:adjustRightInd w:val="0"/>
        <w:spacing w:line="360" w:lineRule="atLeast"/>
        <w:jc w:val="left"/>
        <w:textAlignment w:val="center"/>
        <w:rPr>
          <w:rFonts w:ascii="Univers" w:hAnsi="Univers" w:cs="Univers"/>
          <w:b/>
          <w:bCs/>
          <w:color w:val="000000"/>
          <w:spacing w:val="-2"/>
          <w:kern w:val="0"/>
          <w:sz w:val="24"/>
          <w:szCs w:val="24"/>
          <w:u w:val="single"/>
        </w:rPr>
      </w:pPr>
      <w:r w:rsidRPr="00382438">
        <w:rPr>
          <w:rFonts w:ascii="Univers" w:hAnsi="Univers" w:cs="Univers"/>
          <w:b/>
          <w:bCs/>
          <w:color w:val="000000"/>
          <w:spacing w:val="-2"/>
          <w:kern w:val="0"/>
          <w:sz w:val="24"/>
          <w:szCs w:val="24"/>
          <w:u w:val="single"/>
        </w:rPr>
        <w:t xml:space="preserve">NAFLD, A LEADING CAUSE OF OLT, ALSO COMPLICATES OLT DUE TO ITS FREQUENT RECURRENCE OR </w:t>
      </w:r>
      <w:r w:rsidRPr="00382438">
        <w:rPr>
          <w:rFonts w:ascii="Univers" w:hAnsi="Univers" w:cs="Univers"/>
          <w:b/>
          <w:bCs/>
          <w:i/>
          <w:iCs/>
          <w:color w:val="000000"/>
          <w:spacing w:val="-2"/>
          <w:kern w:val="0"/>
          <w:sz w:val="24"/>
          <w:szCs w:val="24"/>
          <w:u w:val="single"/>
        </w:rPr>
        <w:t xml:space="preserve">DE NOVO </w:t>
      </w:r>
      <w:r w:rsidRPr="00382438">
        <w:rPr>
          <w:rFonts w:ascii="Univers" w:hAnsi="Univers" w:cs="Univers"/>
          <w:b/>
          <w:bCs/>
          <w:color w:val="000000"/>
          <w:spacing w:val="-2"/>
          <w:kern w:val="0"/>
          <w:sz w:val="24"/>
          <w:szCs w:val="24"/>
          <w:u w:val="single"/>
        </w:rPr>
        <w:t>OCCURRENCE</w:t>
      </w:r>
    </w:p>
    <w:p w:rsidR="00DB00A9" w:rsidRPr="00382438" w:rsidRDefault="00DB00A9" w:rsidP="00DB00A9">
      <w:pPr>
        <w:suppressAutoHyphens/>
        <w:autoSpaceDE w:val="0"/>
        <w:autoSpaceDN w:val="0"/>
        <w:adjustRightInd w:val="0"/>
        <w:spacing w:line="288" w:lineRule="auto"/>
        <w:textAlignment w:val="center"/>
        <w:rPr>
          <w:rFonts w:ascii="Verdana" w:hAnsi="Verdana" w:cs="Verdana"/>
          <w:color w:val="000000"/>
          <w:spacing w:val="-7"/>
          <w:kern w:val="0"/>
          <w:sz w:val="18"/>
          <w:szCs w:val="18"/>
        </w:rPr>
      </w:pPr>
      <w:r w:rsidRPr="00382438">
        <w:rPr>
          <w:rFonts w:ascii="Verdana" w:hAnsi="Verdana" w:cs="Verdana"/>
          <w:color w:val="000000"/>
          <w:spacing w:val="-7"/>
          <w:kern w:val="0"/>
          <w:sz w:val="18"/>
          <w:szCs w:val="18"/>
        </w:rPr>
        <w:t xml:space="preserve">In the last 10 years a marked increase of OLT for NASH cirrhosis was observed while that of HCV remained </w:t>
      </w:r>
      <w:proofErr w:type="gramStart"/>
      <w:r w:rsidRPr="00382438">
        <w:rPr>
          <w:rFonts w:ascii="Verdana" w:hAnsi="Verdana" w:cs="Verdana"/>
          <w:color w:val="000000"/>
          <w:spacing w:val="-7"/>
          <w:kern w:val="0"/>
          <w:sz w:val="18"/>
          <w:szCs w:val="18"/>
        </w:rPr>
        <w:t>stable</w:t>
      </w:r>
      <w:r w:rsidRPr="00382438">
        <w:rPr>
          <w:rFonts w:ascii="Verdana" w:hAnsi="Verdana" w:cs="Verdana"/>
          <w:color w:val="000000"/>
          <w:spacing w:val="-7"/>
          <w:kern w:val="0"/>
          <w:sz w:val="18"/>
          <w:szCs w:val="18"/>
          <w:vertAlign w:val="superscript"/>
        </w:rPr>
        <w:t>[</w:t>
      </w:r>
      <w:proofErr w:type="gramEnd"/>
      <w:r w:rsidRPr="00382438">
        <w:rPr>
          <w:rFonts w:ascii="Verdana" w:hAnsi="Verdana" w:cs="Verdana"/>
          <w:color w:val="000000"/>
          <w:spacing w:val="-7"/>
          <w:kern w:val="0"/>
          <w:sz w:val="18"/>
          <w:szCs w:val="18"/>
          <w:vertAlign w:val="superscript"/>
        </w:rPr>
        <w:t>36]</w:t>
      </w:r>
      <w:r w:rsidRPr="00382438">
        <w:rPr>
          <w:rFonts w:ascii="Verdana" w:hAnsi="Verdana" w:cs="Verdana"/>
          <w:color w:val="000000"/>
          <w:spacing w:val="-7"/>
          <w:kern w:val="0"/>
          <w:sz w:val="18"/>
          <w:szCs w:val="18"/>
        </w:rPr>
        <w:t xml:space="preserve">. Thus NAFLD is expected to become the most common indication for OLT over the next decade, given that HCV related morbidity will progressively decrease. Post-transplant NAFLD can be due to the recurrence of pretransplant MS and NAFLD, but often develops </w:t>
      </w:r>
      <w:r w:rsidRPr="00382438">
        <w:rPr>
          <w:rFonts w:ascii="Verdana" w:hAnsi="Verdana" w:cs="Verdana"/>
          <w:i/>
          <w:iCs/>
          <w:color w:val="000000"/>
          <w:spacing w:val="-7"/>
          <w:kern w:val="0"/>
          <w:sz w:val="18"/>
          <w:szCs w:val="18"/>
        </w:rPr>
        <w:t>de novo</w:t>
      </w:r>
      <w:r w:rsidRPr="00382438">
        <w:rPr>
          <w:rFonts w:ascii="Verdana" w:hAnsi="Verdana" w:cs="Verdana"/>
          <w:color w:val="000000"/>
          <w:spacing w:val="-7"/>
          <w:kern w:val="0"/>
          <w:sz w:val="18"/>
          <w:szCs w:val="18"/>
        </w:rPr>
        <w:t xml:space="preserve"> because of modified metabolic conditions and use of the immunosuppressive drugs. NAFLD recurrence post-liver transplantation may progress to end-stage disease with liver failure and a need for </w:t>
      </w:r>
      <w:proofErr w:type="gramStart"/>
      <w:r w:rsidRPr="00382438">
        <w:rPr>
          <w:rFonts w:ascii="Verdana" w:hAnsi="Verdana" w:cs="Verdana"/>
          <w:color w:val="000000"/>
          <w:spacing w:val="-7"/>
          <w:kern w:val="0"/>
          <w:sz w:val="18"/>
          <w:szCs w:val="18"/>
        </w:rPr>
        <w:t>retransplantation</w:t>
      </w:r>
      <w:r w:rsidRPr="00382438">
        <w:rPr>
          <w:rFonts w:ascii="Verdana" w:hAnsi="Verdana" w:cs="Verdana"/>
          <w:color w:val="000000"/>
          <w:spacing w:val="-7"/>
          <w:kern w:val="0"/>
          <w:sz w:val="18"/>
          <w:szCs w:val="18"/>
          <w:vertAlign w:val="superscript"/>
        </w:rPr>
        <w:t>[</w:t>
      </w:r>
      <w:proofErr w:type="gramEnd"/>
      <w:r w:rsidRPr="00382438">
        <w:rPr>
          <w:rFonts w:ascii="Verdana" w:hAnsi="Verdana" w:cs="Verdana"/>
          <w:color w:val="000000"/>
          <w:spacing w:val="-7"/>
          <w:kern w:val="0"/>
          <w:sz w:val="18"/>
          <w:szCs w:val="18"/>
          <w:vertAlign w:val="superscript"/>
        </w:rPr>
        <w:t>73-76]</w:t>
      </w:r>
      <w:r w:rsidRPr="00382438">
        <w:rPr>
          <w:rFonts w:ascii="Verdana" w:hAnsi="Verdana" w:cs="Verdana"/>
          <w:color w:val="000000"/>
          <w:spacing w:val="-7"/>
          <w:kern w:val="0"/>
          <w:sz w:val="18"/>
          <w:szCs w:val="18"/>
        </w:rPr>
        <w:t xml:space="preserve">. NAFLD incidence after liver transplantation ranges from 18 to 40% and that of NASH between 9%-13%. In addition, in patients transplanted for cryptogenic cirrhosis, the </w:t>
      </w:r>
      <w:r w:rsidRPr="00382438">
        <w:rPr>
          <w:rFonts w:ascii="Verdana" w:hAnsi="Verdana" w:cs="Verdana"/>
          <w:color w:val="000000"/>
          <w:spacing w:val="-6"/>
          <w:kern w:val="0"/>
          <w:sz w:val="18"/>
          <w:szCs w:val="18"/>
        </w:rPr>
        <w:t xml:space="preserve">time-dependent risk of developing allograft steatosis is </w:t>
      </w:r>
      <w:r w:rsidRPr="00382438">
        <w:rPr>
          <w:rFonts w:ascii="Verdana" w:hAnsi="Verdana" w:cs="Verdana"/>
          <w:color w:val="000000"/>
          <w:spacing w:val="-7"/>
          <w:kern w:val="0"/>
          <w:sz w:val="18"/>
          <w:szCs w:val="18"/>
        </w:rPr>
        <w:t xml:space="preserve">100% over 5 </w:t>
      </w:r>
      <w:proofErr w:type="gramStart"/>
      <w:r w:rsidRPr="00382438">
        <w:rPr>
          <w:rFonts w:ascii="Verdana" w:hAnsi="Verdana" w:cs="Verdana"/>
          <w:color w:val="000000"/>
          <w:spacing w:val="-7"/>
          <w:kern w:val="0"/>
          <w:sz w:val="18"/>
          <w:szCs w:val="18"/>
        </w:rPr>
        <w:t>years</w:t>
      </w:r>
      <w:r w:rsidRPr="00382438">
        <w:rPr>
          <w:rFonts w:ascii="Verdana" w:hAnsi="Verdana" w:cs="Verdana"/>
          <w:color w:val="000000"/>
          <w:spacing w:val="-7"/>
          <w:kern w:val="0"/>
          <w:sz w:val="18"/>
          <w:szCs w:val="18"/>
          <w:vertAlign w:val="superscript"/>
        </w:rPr>
        <w:t>[</w:t>
      </w:r>
      <w:proofErr w:type="gramEnd"/>
      <w:r w:rsidRPr="00382438">
        <w:rPr>
          <w:rFonts w:ascii="Verdana" w:hAnsi="Verdana" w:cs="Verdana"/>
          <w:color w:val="000000"/>
          <w:spacing w:val="-7"/>
          <w:kern w:val="0"/>
          <w:sz w:val="18"/>
          <w:szCs w:val="18"/>
          <w:vertAlign w:val="superscript"/>
        </w:rPr>
        <w:t>40,75,77,78]</w:t>
      </w:r>
      <w:r w:rsidRPr="00382438">
        <w:rPr>
          <w:rFonts w:ascii="Verdana" w:hAnsi="Verdana" w:cs="Verdana"/>
          <w:color w:val="000000"/>
          <w:spacing w:val="-7"/>
          <w:kern w:val="0"/>
          <w:sz w:val="18"/>
          <w:szCs w:val="18"/>
        </w:rPr>
        <w:t xml:space="preserve">, indirectly confirming </w:t>
      </w:r>
      <w:r w:rsidRPr="00382438">
        <w:rPr>
          <w:rFonts w:ascii="Verdana" w:hAnsi="Verdana" w:cs="Verdana"/>
          <w:color w:val="000000"/>
          <w:spacing w:val="-7"/>
          <w:kern w:val="0"/>
          <w:sz w:val="18"/>
          <w:szCs w:val="18"/>
        </w:rPr>
        <w:lastRenderedPageBreak/>
        <w:t xml:space="preserve">that cryptogenic cirrhosis is an evolution of NASH. </w:t>
      </w:r>
    </w:p>
    <w:p w:rsidR="00DB00A9" w:rsidRPr="00382438" w:rsidRDefault="00DB00A9" w:rsidP="00DB00A9">
      <w:pPr>
        <w:suppressAutoHyphens/>
        <w:autoSpaceDE w:val="0"/>
        <w:autoSpaceDN w:val="0"/>
        <w:adjustRightInd w:val="0"/>
        <w:spacing w:line="288" w:lineRule="auto"/>
        <w:ind w:firstLine="283"/>
        <w:textAlignment w:val="center"/>
        <w:rPr>
          <w:rFonts w:ascii="Verdana" w:hAnsi="Verdana" w:cs="Verdana"/>
          <w:color w:val="000000"/>
          <w:spacing w:val="-7"/>
          <w:kern w:val="0"/>
          <w:sz w:val="18"/>
          <w:szCs w:val="18"/>
        </w:rPr>
      </w:pPr>
      <w:r w:rsidRPr="00382438">
        <w:rPr>
          <w:rFonts w:ascii="Verdana" w:hAnsi="Verdana" w:cs="Verdana"/>
          <w:color w:val="000000"/>
          <w:spacing w:val="-7"/>
          <w:kern w:val="0"/>
          <w:sz w:val="18"/>
          <w:szCs w:val="18"/>
        </w:rPr>
        <w:t xml:space="preserve">It is also worth noting that genetic background seems to play a role in allograft steatosis, since post-transplant NAFLD risk is linked to a polymorphism in adiponectrin (PNPLA3), which mediates triglyceride hydrolysis and has been reported to be the strongest genetic factor for liver steatosis, independently of insulin resistance. This polymorphism has been repeatedly reported to be associated with more severe fibrosis in patients with NASH and is also associated with pre-transplant obesity risk and presence of steatosis in the donor </w:t>
      </w:r>
      <w:proofErr w:type="gramStart"/>
      <w:r w:rsidRPr="00382438">
        <w:rPr>
          <w:rFonts w:ascii="Verdana" w:hAnsi="Verdana" w:cs="Verdana"/>
          <w:color w:val="000000"/>
          <w:spacing w:val="-7"/>
          <w:kern w:val="0"/>
          <w:sz w:val="18"/>
          <w:szCs w:val="18"/>
        </w:rPr>
        <w:t>graft</w:t>
      </w:r>
      <w:r w:rsidRPr="00382438">
        <w:rPr>
          <w:rFonts w:ascii="Verdana" w:hAnsi="Verdana" w:cs="Verdana"/>
          <w:color w:val="000000"/>
          <w:spacing w:val="-7"/>
          <w:kern w:val="0"/>
          <w:sz w:val="18"/>
          <w:szCs w:val="18"/>
          <w:vertAlign w:val="superscript"/>
        </w:rPr>
        <w:t>[</w:t>
      </w:r>
      <w:proofErr w:type="gramEnd"/>
      <w:r w:rsidRPr="00382438">
        <w:rPr>
          <w:rFonts w:ascii="Verdana" w:hAnsi="Verdana" w:cs="Verdana"/>
          <w:color w:val="000000"/>
          <w:spacing w:val="-7"/>
          <w:kern w:val="0"/>
          <w:sz w:val="18"/>
          <w:szCs w:val="18"/>
          <w:vertAlign w:val="superscript"/>
        </w:rPr>
        <w:t>79,80]</w:t>
      </w:r>
      <w:r w:rsidRPr="00382438">
        <w:rPr>
          <w:rFonts w:ascii="Verdana" w:hAnsi="Verdana" w:cs="Verdana"/>
          <w:color w:val="000000"/>
          <w:spacing w:val="-7"/>
          <w:kern w:val="0"/>
          <w:sz w:val="18"/>
          <w:szCs w:val="18"/>
        </w:rPr>
        <w:t>.</w:t>
      </w:r>
    </w:p>
    <w:p w:rsidR="00DB00A9" w:rsidRPr="00382438" w:rsidRDefault="00DB00A9" w:rsidP="00DB00A9">
      <w:pPr>
        <w:suppressAutoHyphens/>
        <w:autoSpaceDE w:val="0"/>
        <w:autoSpaceDN w:val="0"/>
        <w:adjustRightInd w:val="0"/>
        <w:spacing w:line="288" w:lineRule="auto"/>
        <w:ind w:firstLine="283"/>
        <w:textAlignment w:val="center"/>
        <w:rPr>
          <w:rFonts w:ascii="Verdana" w:hAnsi="Verdana" w:cs="Verdana"/>
          <w:color w:val="000000"/>
          <w:spacing w:val="-7"/>
          <w:kern w:val="0"/>
          <w:sz w:val="18"/>
          <w:szCs w:val="18"/>
        </w:rPr>
      </w:pPr>
      <w:r w:rsidRPr="00382438">
        <w:rPr>
          <w:rFonts w:ascii="Verdana" w:hAnsi="Verdana" w:cs="Verdana"/>
          <w:color w:val="000000"/>
          <w:spacing w:val="-7"/>
          <w:kern w:val="0"/>
          <w:sz w:val="18"/>
          <w:szCs w:val="18"/>
        </w:rPr>
        <w:t xml:space="preserve">The natural history of post-transplant </w:t>
      </w:r>
      <w:r w:rsidRPr="00382438">
        <w:rPr>
          <w:rFonts w:ascii="Verdana" w:hAnsi="Verdana" w:cs="Verdana"/>
          <w:i/>
          <w:iCs/>
          <w:color w:val="000000"/>
          <w:spacing w:val="-7"/>
          <w:kern w:val="0"/>
          <w:sz w:val="18"/>
          <w:szCs w:val="18"/>
        </w:rPr>
        <w:t>de novo</w:t>
      </w:r>
      <w:r w:rsidRPr="00382438">
        <w:rPr>
          <w:rFonts w:ascii="Verdana" w:hAnsi="Verdana" w:cs="Verdana"/>
          <w:color w:val="000000"/>
          <w:spacing w:val="-7"/>
          <w:kern w:val="0"/>
          <w:sz w:val="18"/>
          <w:szCs w:val="18"/>
        </w:rPr>
        <w:t xml:space="preserve"> NAFLD is poorly understood, but it may contribute to increased CVD mortality, since NAFLD is an independent risk factor for CVD even in non-cirrhotic </w:t>
      </w:r>
      <w:proofErr w:type="gramStart"/>
      <w:r w:rsidRPr="00382438">
        <w:rPr>
          <w:rFonts w:ascii="Verdana" w:hAnsi="Verdana" w:cs="Verdana"/>
          <w:color w:val="000000"/>
          <w:spacing w:val="-7"/>
          <w:kern w:val="0"/>
          <w:sz w:val="18"/>
          <w:szCs w:val="18"/>
        </w:rPr>
        <w:t>patients</w:t>
      </w:r>
      <w:r w:rsidRPr="00382438">
        <w:rPr>
          <w:rFonts w:ascii="Verdana" w:hAnsi="Verdana" w:cs="Verdana"/>
          <w:color w:val="000000"/>
          <w:spacing w:val="-7"/>
          <w:kern w:val="0"/>
          <w:sz w:val="18"/>
          <w:szCs w:val="18"/>
          <w:vertAlign w:val="superscript"/>
        </w:rPr>
        <w:t>[</w:t>
      </w:r>
      <w:proofErr w:type="gramEnd"/>
      <w:r w:rsidRPr="00382438">
        <w:rPr>
          <w:rFonts w:ascii="Verdana" w:hAnsi="Verdana" w:cs="Verdana"/>
          <w:color w:val="000000"/>
          <w:spacing w:val="-7"/>
          <w:kern w:val="0"/>
          <w:sz w:val="18"/>
          <w:szCs w:val="18"/>
          <w:vertAlign w:val="superscript"/>
        </w:rPr>
        <w:t>34,77,81]</w:t>
      </w:r>
      <w:r w:rsidRPr="00382438">
        <w:rPr>
          <w:rFonts w:ascii="Verdana" w:hAnsi="Verdana" w:cs="Verdana"/>
          <w:color w:val="000000"/>
          <w:spacing w:val="-7"/>
          <w:kern w:val="0"/>
          <w:sz w:val="18"/>
          <w:szCs w:val="18"/>
        </w:rPr>
        <w:t>.</w:t>
      </w:r>
    </w:p>
    <w:p w:rsidR="00DB00A9" w:rsidRPr="00382438" w:rsidRDefault="00DB00A9" w:rsidP="00DB00A9">
      <w:pPr>
        <w:suppressAutoHyphens/>
        <w:autoSpaceDE w:val="0"/>
        <w:autoSpaceDN w:val="0"/>
        <w:adjustRightInd w:val="0"/>
        <w:spacing w:line="288" w:lineRule="auto"/>
        <w:ind w:firstLine="283"/>
        <w:textAlignment w:val="center"/>
        <w:rPr>
          <w:rFonts w:ascii="Verdana" w:hAnsi="Verdana" w:cs="Verdana"/>
          <w:color w:val="000000"/>
          <w:spacing w:val="-7"/>
          <w:kern w:val="0"/>
          <w:sz w:val="18"/>
          <w:szCs w:val="18"/>
        </w:rPr>
      </w:pPr>
      <w:r w:rsidRPr="00382438">
        <w:rPr>
          <w:rFonts w:ascii="Verdana" w:hAnsi="Verdana" w:cs="Verdana"/>
          <w:color w:val="000000"/>
          <w:spacing w:val="-7"/>
          <w:kern w:val="0"/>
          <w:sz w:val="18"/>
          <w:szCs w:val="18"/>
        </w:rPr>
        <w:t xml:space="preserve">It is very likely that the mediator of these processes is insulin resistance, which is linked to weight gain and high-dose steroid use post-transplantation, and is reflected by worsening of glucose tolerance, and underlies all manifestations of </w:t>
      </w:r>
      <w:proofErr w:type="gramStart"/>
      <w:r w:rsidRPr="00382438">
        <w:rPr>
          <w:rFonts w:ascii="Verdana" w:hAnsi="Verdana" w:cs="Verdana"/>
          <w:color w:val="000000"/>
          <w:spacing w:val="-7"/>
          <w:kern w:val="0"/>
          <w:sz w:val="18"/>
          <w:szCs w:val="18"/>
        </w:rPr>
        <w:t>MS</w:t>
      </w:r>
      <w:r w:rsidRPr="00382438">
        <w:rPr>
          <w:rFonts w:ascii="Verdana" w:hAnsi="Verdana" w:cs="Verdana"/>
          <w:color w:val="000000"/>
          <w:spacing w:val="-7"/>
          <w:kern w:val="0"/>
          <w:sz w:val="18"/>
          <w:szCs w:val="18"/>
          <w:vertAlign w:val="superscript"/>
        </w:rPr>
        <w:t>[</w:t>
      </w:r>
      <w:proofErr w:type="gramEnd"/>
      <w:r w:rsidRPr="00382438">
        <w:rPr>
          <w:rFonts w:ascii="Verdana" w:hAnsi="Verdana" w:cs="Verdana"/>
          <w:color w:val="000000"/>
          <w:spacing w:val="-7"/>
          <w:kern w:val="0"/>
          <w:sz w:val="18"/>
          <w:szCs w:val="18"/>
          <w:vertAlign w:val="superscript"/>
        </w:rPr>
        <w:t>76,81,82]</w:t>
      </w:r>
      <w:r w:rsidRPr="00382438">
        <w:rPr>
          <w:rFonts w:ascii="Verdana" w:hAnsi="Verdana" w:cs="Verdana"/>
          <w:color w:val="000000"/>
          <w:spacing w:val="-7"/>
          <w:kern w:val="0"/>
          <w:sz w:val="18"/>
          <w:szCs w:val="18"/>
        </w:rPr>
        <w:t xml:space="preserve">. Overall, the main consequences of post-transplant MS appear to be NAFLD recurrence/development, higher incidence of adverse CVD events, and chronic transplant </w:t>
      </w:r>
      <w:proofErr w:type="gramStart"/>
      <w:r w:rsidRPr="00382438">
        <w:rPr>
          <w:rFonts w:ascii="Verdana" w:hAnsi="Verdana" w:cs="Verdana"/>
          <w:color w:val="000000"/>
          <w:spacing w:val="-7"/>
          <w:kern w:val="0"/>
          <w:sz w:val="18"/>
          <w:szCs w:val="18"/>
        </w:rPr>
        <w:t>nephropathy</w:t>
      </w:r>
      <w:r w:rsidRPr="00382438">
        <w:rPr>
          <w:rFonts w:ascii="Verdana" w:hAnsi="Verdana" w:cs="Verdana"/>
          <w:color w:val="000000"/>
          <w:spacing w:val="-7"/>
          <w:kern w:val="0"/>
          <w:sz w:val="18"/>
          <w:szCs w:val="18"/>
          <w:vertAlign w:val="superscript"/>
        </w:rPr>
        <w:t>[</w:t>
      </w:r>
      <w:proofErr w:type="gramEnd"/>
      <w:r w:rsidRPr="00382438">
        <w:rPr>
          <w:rFonts w:ascii="Verdana" w:hAnsi="Verdana" w:cs="Verdana"/>
          <w:color w:val="000000"/>
          <w:spacing w:val="-7"/>
          <w:kern w:val="0"/>
          <w:sz w:val="18"/>
          <w:szCs w:val="18"/>
          <w:vertAlign w:val="superscript"/>
        </w:rPr>
        <w:t>64]</w:t>
      </w:r>
      <w:r w:rsidRPr="00382438">
        <w:rPr>
          <w:rFonts w:ascii="Verdana" w:hAnsi="Verdana" w:cs="Verdana"/>
          <w:color w:val="000000"/>
          <w:spacing w:val="-7"/>
          <w:kern w:val="0"/>
          <w:sz w:val="18"/>
          <w:szCs w:val="18"/>
        </w:rPr>
        <w:t>.</w:t>
      </w:r>
    </w:p>
    <w:p w:rsidR="00DB00A9" w:rsidRPr="00382438" w:rsidRDefault="00DB00A9" w:rsidP="00DB00A9">
      <w:pPr>
        <w:suppressAutoHyphens/>
        <w:autoSpaceDE w:val="0"/>
        <w:autoSpaceDN w:val="0"/>
        <w:adjustRightInd w:val="0"/>
        <w:spacing w:line="288" w:lineRule="auto"/>
        <w:ind w:firstLine="283"/>
        <w:textAlignment w:val="center"/>
        <w:rPr>
          <w:rFonts w:ascii="Verdana" w:hAnsi="Verdana" w:cs="Verdana"/>
          <w:color w:val="000000"/>
          <w:spacing w:val="-7"/>
          <w:kern w:val="0"/>
          <w:sz w:val="18"/>
          <w:szCs w:val="18"/>
        </w:rPr>
      </w:pPr>
      <w:r w:rsidRPr="00382438">
        <w:rPr>
          <w:rFonts w:ascii="Verdana" w:hAnsi="Verdana" w:cs="Verdana"/>
          <w:color w:val="000000"/>
          <w:spacing w:val="-7"/>
          <w:kern w:val="0"/>
          <w:sz w:val="18"/>
          <w:szCs w:val="18"/>
        </w:rPr>
        <w:t xml:space="preserve">Taken together, </w:t>
      </w:r>
      <w:proofErr w:type="gramStart"/>
      <w:r w:rsidRPr="00382438">
        <w:rPr>
          <w:rFonts w:ascii="Verdana" w:hAnsi="Verdana" w:cs="Verdana"/>
          <w:color w:val="000000"/>
          <w:spacing w:val="-7"/>
          <w:kern w:val="0"/>
          <w:sz w:val="18"/>
          <w:szCs w:val="18"/>
        </w:rPr>
        <w:t>these</w:t>
      </w:r>
      <w:proofErr w:type="gramEnd"/>
      <w:r w:rsidRPr="00382438">
        <w:rPr>
          <w:rFonts w:ascii="Verdana" w:hAnsi="Verdana" w:cs="Verdana"/>
          <w:color w:val="000000"/>
          <w:spacing w:val="-7"/>
          <w:kern w:val="0"/>
          <w:sz w:val="18"/>
          <w:szCs w:val="18"/>
        </w:rPr>
        <w:t xml:space="preserve"> evidence clearly demonstrate that a strict selection of patients with a complete cardiovascular assessment is necessary before listing patients for OLT in order to optimize resources and start early therapy to prevent complications.</w:t>
      </w:r>
    </w:p>
    <w:p w:rsidR="00DB00A9" w:rsidRPr="00382438" w:rsidRDefault="00DB00A9" w:rsidP="00DB00A9">
      <w:pPr>
        <w:suppressAutoHyphens/>
        <w:autoSpaceDE w:val="0"/>
        <w:autoSpaceDN w:val="0"/>
        <w:adjustRightInd w:val="0"/>
        <w:spacing w:line="360" w:lineRule="atLeast"/>
        <w:jc w:val="left"/>
        <w:textAlignment w:val="center"/>
        <w:rPr>
          <w:rFonts w:ascii="Univers" w:hAnsi="Univers" w:cs="Univers"/>
          <w:b/>
          <w:bCs/>
          <w:color w:val="000000"/>
          <w:spacing w:val="-2"/>
          <w:kern w:val="0"/>
          <w:sz w:val="24"/>
          <w:szCs w:val="24"/>
        </w:rPr>
      </w:pPr>
    </w:p>
    <w:p w:rsidR="00DB00A9" w:rsidRPr="00382438" w:rsidRDefault="00DB00A9" w:rsidP="00DB00A9">
      <w:pPr>
        <w:suppressAutoHyphens/>
        <w:autoSpaceDE w:val="0"/>
        <w:autoSpaceDN w:val="0"/>
        <w:adjustRightInd w:val="0"/>
        <w:spacing w:line="360" w:lineRule="atLeast"/>
        <w:jc w:val="left"/>
        <w:textAlignment w:val="center"/>
        <w:rPr>
          <w:rFonts w:ascii="Univers" w:hAnsi="Univers" w:cs="Univers"/>
          <w:b/>
          <w:bCs/>
          <w:color w:val="000000"/>
          <w:spacing w:val="-2"/>
          <w:kern w:val="0"/>
          <w:sz w:val="24"/>
          <w:szCs w:val="24"/>
          <w:u w:val="single"/>
        </w:rPr>
      </w:pPr>
      <w:r w:rsidRPr="00382438">
        <w:rPr>
          <w:rFonts w:ascii="Univers" w:hAnsi="Univers" w:cs="Univers"/>
          <w:b/>
          <w:bCs/>
          <w:color w:val="000000"/>
          <w:spacing w:val="-2"/>
          <w:kern w:val="0"/>
          <w:sz w:val="24"/>
          <w:szCs w:val="24"/>
          <w:u w:val="single"/>
        </w:rPr>
        <w:t>CARDIOVASCULAR SCREENING PRE-OLT</w:t>
      </w:r>
    </w:p>
    <w:p w:rsidR="00DB00A9" w:rsidRPr="00382438" w:rsidRDefault="00DB00A9" w:rsidP="00DB00A9">
      <w:pPr>
        <w:suppressAutoHyphens/>
        <w:autoSpaceDE w:val="0"/>
        <w:autoSpaceDN w:val="0"/>
        <w:adjustRightInd w:val="0"/>
        <w:spacing w:line="288" w:lineRule="auto"/>
        <w:textAlignment w:val="center"/>
        <w:rPr>
          <w:rFonts w:ascii="Verdana" w:hAnsi="Verdana" w:cs="Verdana"/>
          <w:color w:val="000000"/>
          <w:spacing w:val="-7"/>
          <w:kern w:val="0"/>
          <w:sz w:val="18"/>
          <w:szCs w:val="18"/>
        </w:rPr>
      </w:pPr>
      <w:r w:rsidRPr="00382438">
        <w:rPr>
          <w:rFonts w:ascii="Verdana" w:hAnsi="Verdana" w:cs="Verdana"/>
          <w:color w:val="000000"/>
          <w:spacing w:val="-7"/>
          <w:kern w:val="0"/>
          <w:sz w:val="18"/>
          <w:szCs w:val="18"/>
        </w:rPr>
        <w:t>In patients with cirrhosis, a clinical syndrome named cirrhotic cardiomyopathy has been noticed. This pathology is defined as a blunted contractile responsiveness to physiologic, pathologic, or phar</w:t>
      </w:r>
      <w:r w:rsidRPr="00382438">
        <w:rPr>
          <w:rFonts w:ascii="Verdana" w:hAnsi="Verdana" w:cs="Verdana"/>
          <w:color w:val="000000"/>
          <w:spacing w:val="-7"/>
          <w:kern w:val="0"/>
          <w:sz w:val="18"/>
          <w:szCs w:val="18"/>
        </w:rPr>
        <w:softHyphen/>
        <w:t xml:space="preserve">macologic stress and/or altered diastolic relaxation with electrophysiological abnormalities but with normal increased cardiac output and contractility at rest, in the absence of known cardiac disease and irrespective of the causes of </w:t>
      </w:r>
      <w:proofErr w:type="gramStart"/>
      <w:r w:rsidRPr="00382438">
        <w:rPr>
          <w:rFonts w:ascii="Verdana" w:hAnsi="Verdana" w:cs="Verdana"/>
          <w:color w:val="000000"/>
          <w:spacing w:val="-7"/>
          <w:kern w:val="0"/>
          <w:sz w:val="18"/>
          <w:szCs w:val="18"/>
        </w:rPr>
        <w:t>cirrhosis</w:t>
      </w:r>
      <w:r w:rsidRPr="00382438">
        <w:rPr>
          <w:rFonts w:ascii="Verdana" w:hAnsi="Verdana" w:cs="Verdana"/>
          <w:color w:val="000000"/>
          <w:spacing w:val="-7"/>
          <w:kern w:val="0"/>
          <w:sz w:val="18"/>
          <w:szCs w:val="18"/>
          <w:vertAlign w:val="superscript"/>
        </w:rPr>
        <w:t>[</w:t>
      </w:r>
      <w:proofErr w:type="gramEnd"/>
      <w:r w:rsidRPr="00382438">
        <w:rPr>
          <w:rFonts w:ascii="Verdana" w:hAnsi="Verdana" w:cs="Verdana"/>
          <w:color w:val="000000"/>
          <w:spacing w:val="-7"/>
          <w:kern w:val="0"/>
          <w:sz w:val="18"/>
          <w:szCs w:val="18"/>
          <w:vertAlign w:val="superscript"/>
        </w:rPr>
        <w:t>83]</w:t>
      </w:r>
      <w:r w:rsidRPr="00382438">
        <w:rPr>
          <w:rFonts w:ascii="Verdana" w:hAnsi="Verdana" w:cs="Verdana"/>
          <w:color w:val="000000"/>
          <w:spacing w:val="-7"/>
          <w:kern w:val="0"/>
          <w:sz w:val="18"/>
          <w:szCs w:val="18"/>
        </w:rPr>
        <w:t xml:space="preserve">. Strict diagnostic criteria are lacking and this syndrome often goes unrecognized. </w:t>
      </w:r>
    </w:p>
    <w:p w:rsidR="00DB00A9" w:rsidRPr="00382438" w:rsidRDefault="00DB00A9" w:rsidP="00DB00A9">
      <w:pPr>
        <w:suppressAutoHyphens/>
        <w:autoSpaceDE w:val="0"/>
        <w:autoSpaceDN w:val="0"/>
        <w:adjustRightInd w:val="0"/>
        <w:spacing w:line="288" w:lineRule="auto"/>
        <w:ind w:firstLine="283"/>
        <w:textAlignment w:val="center"/>
        <w:rPr>
          <w:rFonts w:ascii="Verdana" w:hAnsi="Verdana" w:cs="Verdana"/>
          <w:color w:val="000000"/>
          <w:spacing w:val="-7"/>
          <w:kern w:val="0"/>
          <w:sz w:val="18"/>
          <w:szCs w:val="18"/>
        </w:rPr>
      </w:pPr>
      <w:r w:rsidRPr="00382438">
        <w:rPr>
          <w:rFonts w:ascii="Verdana" w:hAnsi="Verdana" w:cs="Verdana"/>
          <w:color w:val="000000"/>
          <w:spacing w:val="-7"/>
          <w:kern w:val="0"/>
          <w:sz w:val="18"/>
          <w:szCs w:val="18"/>
        </w:rPr>
        <w:t xml:space="preserve">Van Wagner, as previously reported, showed that non coronary incidents represent the major adverse cardiovascular events after OLT, including atrial fibrillation, heart failure, thromboembolism and </w:t>
      </w:r>
      <w:proofErr w:type="gramStart"/>
      <w:r w:rsidRPr="00382438">
        <w:rPr>
          <w:rFonts w:ascii="Verdana" w:hAnsi="Verdana" w:cs="Verdana"/>
          <w:color w:val="000000"/>
          <w:spacing w:val="-7"/>
          <w:kern w:val="0"/>
          <w:sz w:val="18"/>
          <w:szCs w:val="18"/>
        </w:rPr>
        <w:t>stroke</w:t>
      </w:r>
      <w:r w:rsidRPr="00382438">
        <w:rPr>
          <w:rFonts w:ascii="Verdana" w:hAnsi="Verdana" w:cs="Verdana"/>
          <w:color w:val="000000"/>
          <w:spacing w:val="-7"/>
          <w:kern w:val="0"/>
          <w:sz w:val="18"/>
          <w:szCs w:val="18"/>
          <w:vertAlign w:val="superscript"/>
        </w:rPr>
        <w:t>[</w:t>
      </w:r>
      <w:proofErr w:type="gramEnd"/>
      <w:r w:rsidRPr="00382438">
        <w:rPr>
          <w:rFonts w:ascii="Verdana" w:hAnsi="Verdana" w:cs="Verdana"/>
          <w:color w:val="000000"/>
          <w:spacing w:val="-7"/>
          <w:kern w:val="0"/>
          <w:sz w:val="18"/>
          <w:szCs w:val="18"/>
          <w:vertAlign w:val="superscript"/>
        </w:rPr>
        <w:t>11]</w:t>
      </w:r>
      <w:r w:rsidRPr="00382438">
        <w:rPr>
          <w:rFonts w:ascii="Verdana" w:hAnsi="Verdana" w:cs="Verdana"/>
          <w:color w:val="000000"/>
          <w:spacing w:val="-7"/>
          <w:kern w:val="0"/>
          <w:sz w:val="18"/>
          <w:szCs w:val="18"/>
        </w:rPr>
        <w:t xml:space="preserve">. </w:t>
      </w:r>
    </w:p>
    <w:p w:rsidR="00DB00A9" w:rsidRPr="00382438" w:rsidRDefault="00DB00A9" w:rsidP="00DB00A9">
      <w:pPr>
        <w:suppressAutoHyphens/>
        <w:autoSpaceDE w:val="0"/>
        <w:autoSpaceDN w:val="0"/>
        <w:adjustRightInd w:val="0"/>
        <w:spacing w:line="288" w:lineRule="auto"/>
        <w:ind w:firstLine="283"/>
        <w:textAlignment w:val="center"/>
        <w:rPr>
          <w:rFonts w:ascii="Verdana" w:hAnsi="Verdana" w:cs="Verdana"/>
          <w:color w:val="000000"/>
          <w:spacing w:val="-7"/>
          <w:kern w:val="0"/>
          <w:sz w:val="18"/>
          <w:szCs w:val="18"/>
        </w:rPr>
      </w:pPr>
      <w:r w:rsidRPr="00382438">
        <w:rPr>
          <w:rFonts w:ascii="Verdana" w:hAnsi="Verdana" w:cs="Verdana"/>
          <w:color w:val="000000"/>
          <w:spacing w:val="-7"/>
          <w:kern w:val="0"/>
          <w:sz w:val="18"/>
          <w:szCs w:val="18"/>
        </w:rPr>
        <w:t xml:space="preserve">This suggests that some OLT candidates may have subclinical CVD and may not be identiﬁed as patients at high risk when using standard risk algorithms. A study designed to evaluate the association between the presence of segmental myocardial perfusion defects pre-OLT by using myocardial perfusion scintigraphy and the occurrence of post-OLT complications and 1-year mortality after OLT, showed that even the presence of a single reversible perfusion defect was signiﬁcantly related to an increased incidence of 1-year all-cause mortality. Due to these results the authors suggest the use of myocardial perfusion scintigraphy in the work up </w:t>
      </w:r>
      <w:proofErr w:type="gramStart"/>
      <w:r w:rsidRPr="00382438">
        <w:rPr>
          <w:rFonts w:ascii="Verdana" w:hAnsi="Verdana" w:cs="Verdana"/>
          <w:color w:val="000000"/>
          <w:spacing w:val="-7"/>
          <w:kern w:val="0"/>
          <w:sz w:val="18"/>
          <w:szCs w:val="18"/>
        </w:rPr>
        <w:t>process</w:t>
      </w:r>
      <w:r w:rsidRPr="00382438">
        <w:rPr>
          <w:rFonts w:ascii="Verdana" w:hAnsi="Verdana" w:cs="Verdana"/>
          <w:color w:val="000000"/>
          <w:spacing w:val="-7"/>
          <w:kern w:val="0"/>
          <w:sz w:val="18"/>
          <w:szCs w:val="18"/>
          <w:vertAlign w:val="superscript"/>
        </w:rPr>
        <w:t>[</w:t>
      </w:r>
      <w:proofErr w:type="gramEnd"/>
      <w:r w:rsidRPr="00382438">
        <w:rPr>
          <w:rFonts w:ascii="Verdana" w:hAnsi="Verdana" w:cs="Verdana"/>
          <w:color w:val="000000"/>
          <w:spacing w:val="-7"/>
          <w:kern w:val="0"/>
          <w:sz w:val="18"/>
          <w:szCs w:val="18"/>
          <w:vertAlign w:val="superscript"/>
        </w:rPr>
        <w:t>84]</w:t>
      </w:r>
      <w:r w:rsidRPr="00382438">
        <w:rPr>
          <w:rFonts w:ascii="Verdana" w:hAnsi="Verdana" w:cs="Verdana"/>
          <w:color w:val="000000"/>
          <w:spacing w:val="-7"/>
          <w:kern w:val="0"/>
          <w:sz w:val="18"/>
          <w:szCs w:val="18"/>
        </w:rPr>
        <w:t>. Other studies point out the attention to pre-transplant pathology detected by echocardiography, including valve regurgitation, pulmonary artery pressure, right and left ventricular size, systolic function and left ventricular ejection fraction</w:t>
      </w:r>
      <w:r w:rsidRPr="00382438">
        <w:rPr>
          <w:rFonts w:ascii="Verdana" w:hAnsi="Verdana" w:cs="Verdana"/>
          <w:color w:val="000000"/>
          <w:spacing w:val="-7"/>
          <w:kern w:val="0"/>
          <w:sz w:val="18"/>
          <w:szCs w:val="18"/>
          <w:vertAlign w:val="superscript"/>
        </w:rPr>
        <w:t>[85-87]</w:t>
      </w:r>
      <w:r w:rsidRPr="00382438">
        <w:rPr>
          <w:rFonts w:ascii="Verdana" w:hAnsi="Verdana" w:cs="Verdana"/>
          <w:color w:val="000000"/>
          <w:spacing w:val="-7"/>
          <w:kern w:val="0"/>
          <w:sz w:val="18"/>
          <w:szCs w:val="18"/>
        </w:rPr>
        <w:t xml:space="preserve">. One study found a positive association between left ventricular hypertrophy and post- transplant </w:t>
      </w:r>
      <w:proofErr w:type="gramStart"/>
      <w:r w:rsidRPr="00382438">
        <w:rPr>
          <w:rFonts w:ascii="Verdana" w:hAnsi="Verdana" w:cs="Verdana"/>
          <w:color w:val="000000"/>
          <w:spacing w:val="-7"/>
          <w:kern w:val="0"/>
          <w:sz w:val="18"/>
          <w:szCs w:val="18"/>
        </w:rPr>
        <w:t>death</w:t>
      </w:r>
      <w:r w:rsidRPr="00382438">
        <w:rPr>
          <w:rFonts w:ascii="Verdana" w:hAnsi="Verdana" w:cs="Verdana"/>
          <w:color w:val="000000"/>
          <w:spacing w:val="-7"/>
          <w:kern w:val="0"/>
          <w:sz w:val="18"/>
          <w:szCs w:val="18"/>
          <w:vertAlign w:val="superscript"/>
        </w:rPr>
        <w:t>[</w:t>
      </w:r>
      <w:proofErr w:type="gramEnd"/>
      <w:r w:rsidRPr="00382438">
        <w:rPr>
          <w:rFonts w:ascii="Verdana" w:hAnsi="Verdana" w:cs="Verdana"/>
          <w:color w:val="000000"/>
          <w:spacing w:val="-7"/>
          <w:kern w:val="0"/>
          <w:sz w:val="18"/>
          <w:szCs w:val="18"/>
          <w:vertAlign w:val="superscript"/>
        </w:rPr>
        <w:t>85]</w:t>
      </w:r>
      <w:r w:rsidRPr="00382438">
        <w:rPr>
          <w:rFonts w:ascii="Verdana" w:hAnsi="Verdana" w:cs="Verdana"/>
          <w:color w:val="000000"/>
          <w:spacing w:val="-7"/>
          <w:kern w:val="0"/>
          <w:sz w:val="18"/>
          <w:szCs w:val="18"/>
        </w:rPr>
        <w:t>, whereas others yielded conﬂicting results regarding tricuspid regurgitation and post-transplant death</w:t>
      </w:r>
      <w:r w:rsidRPr="00382438">
        <w:rPr>
          <w:rFonts w:ascii="Verdana" w:hAnsi="Verdana" w:cs="Verdana"/>
          <w:color w:val="000000"/>
          <w:spacing w:val="-7"/>
          <w:kern w:val="0"/>
          <w:sz w:val="18"/>
          <w:szCs w:val="18"/>
          <w:vertAlign w:val="superscript"/>
        </w:rPr>
        <w:t>[86,87]</w:t>
      </w:r>
      <w:r w:rsidRPr="00382438">
        <w:rPr>
          <w:rFonts w:ascii="Verdana" w:hAnsi="Verdana" w:cs="Verdana"/>
          <w:color w:val="000000"/>
          <w:spacing w:val="-7"/>
          <w:kern w:val="0"/>
          <w:sz w:val="18"/>
          <w:szCs w:val="18"/>
        </w:rPr>
        <w:t xml:space="preserve">. </w:t>
      </w:r>
    </w:p>
    <w:p w:rsidR="00DB00A9" w:rsidRPr="00382438" w:rsidRDefault="00DB00A9" w:rsidP="00DB00A9">
      <w:pPr>
        <w:suppressAutoHyphens/>
        <w:autoSpaceDE w:val="0"/>
        <w:autoSpaceDN w:val="0"/>
        <w:adjustRightInd w:val="0"/>
        <w:spacing w:line="288" w:lineRule="auto"/>
        <w:ind w:firstLine="283"/>
        <w:textAlignment w:val="center"/>
        <w:rPr>
          <w:rFonts w:ascii="Verdana" w:hAnsi="Verdana" w:cs="Verdana"/>
          <w:color w:val="000000"/>
          <w:spacing w:val="-7"/>
          <w:kern w:val="0"/>
          <w:sz w:val="18"/>
          <w:szCs w:val="18"/>
        </w:rPr>
      </w:pPr>
      <w:r w:rsidRPr="00382438">
        <w:rPr>
          <w:rFonts w:ascii="Verdana" w:hAnsi="Verdana" w:cs="Verdana"/>
          <w:color w:val="000000"/>
          <w:spacing w:val="-7"/>
          <w:kern w:val="0"/>
          <w:sz w:val="18"/>
          <w:szCs w:val="18"/>
        </w:rPr>
        <w:t>Bushyhead</w:t>
      </w:r>
      <w:r w:rsidRPr="00382438">
        <w:rPr>
          <w:rFonts w:ascii="Verdana" w:hAnsi="Verdana" w:cs="Verdana"/>
          <w:i/>
          <w:iCs/>
          <w:color w:val="000000"/>
          <w:spacing w:val="-7"/>
          <w:kern w:val="0"/>
          <w:sz w:val="18"/>
          <w:szCs w:val="18"/>
        </w:rPr>
        <w:t xml:space="preserve"> et </w:t>
      </w:r>
      <w:proofErr w:type="gramStart"/>
      <w:r w:rsidRPr="00382438">
        <w:rPr>
          <w:rFonts w:ascii="Verdana" w:hAnsi="Verdana" w:cs="Verdana"/>
          <w:i/>
          <w:iCs/>
          <w:color w:val="000000"/>
          <w:spacing w:val="-7"/>
          <w:kern w:val="0"/>
          <w:sz w:val="18"/>
          <w:szCs w:val="18"/>
        </w:rPr>
        <w:t>al</w:t>
      </w:r>
      <w:r w:rsidRPr="00382438">
        <w:rPr>
          <w:rFonts w:ascii="Verdana" w:hAnsi="Verdana" w:cs="Verdana"/>
          <w:color w:val="000000"/>
          <w:spacing w:val="-7"/>
          <w:kern w:val="0"/>
          <w:sz w:val="18"/>
          <w:szCs w:val="18"/>
          <w:vertAlign w:val="superscript"/>
        </w:rPr>
        <w:t>[</w:t>
      </w:r>
      <w:proofErr w:type="gramEnd"/>
      <w:r w:rsidRPr="00382438">
        <w:rPr>
          <w:rFonts w:ascii="Verdana" w:hAnsi="Verdana" w:cs="Verdana"/>
          <w:color w:val="000000"/>
          <w:spacing w:val="-7"/>
          <w:kern w:val="0"/>
          <w:sz w:val="18"/>
          <w:szCs w:val="18"/>
          <w:vertAlign w:val="superscript"/>
        </w:rPr>
        <w:t>88]</w:t>
      </w:r>
      <w:r w:rsidRPr="00382438">
        <w:rPr>
          <w:rFonts w:ascii="Verdana" w:hAnsi="Verdana" w:cs="Verdana"/>
          <w:color w:val="000000"/>
          <w:spacing w:val="-7"/>
          <w:kern w:val="0"/>
          <w:sz w:val="18"/>
          <w:szCs w:val="18"/>
        </w:rPr>
        <w:t xml:space="preserve"> tried to determine if speciﬁc ﬁndings in pre-transplant echocardiography were associated with post-transplant survival and the development of cardiovascular and renal disease. The results of this study showed that increasing pulmonary artery systolic pressure was associated with significantly increased risk of </w:t>
      </w:r>
      <w:r w:rsidRPr="00382438">
        <w:rPr>
          <w:rFonts w:ascii="Verdana" w:hAnsi="Verdana" w:cs="Verdana"/>
          <w:color w:val="000000"/>
          <w:spacing w:val="-7"/>
          <w:kern w:val="0"/>
          <w:sz w:val="18"/>
          <w:szCs w:val="18"/>
        </w:rPr>
        <w:lastRenderedPageBreak/>
        <w:t>hospitalization for myocardial infarction or heart failure, while increased left ventricular ejection fraction, a possible expression of cirrhotic cardiomyopathy, was associated with a non-significant increased risk of stage 4 or 5 chronic kidney disease.</w:t>
      </w:r>
    </w:p>
    <w:p w:rsidR="00DB00A9" w:rsidRPr="00382438" w:rsidRDefault="00DB00A9" w:rsidP="00DB00A9">
      <w:pPr>
        <w:suppressAutoHyphens/>
        <w:autoSpaceDE w:val="0"/>
        <w:autoSpaceDN w:val="0"/>
        <w:adjustRightInd w:val="0"/>
        <w:spacing w:line="288" w:lineRule="auto"/>
        <w:ind w:firstLine="283"/>
        <w:textAlignment w:val="center"/>
        <w:rPr>
          <w:rFonts w:ascii="Verdana" w:hAnsi="Verdana" w:cs="Verdana"/>
          <w:color w:val="000000"/>
          <w:spacing w:val="-7"/>
          <w:kern w:val="0"/>
          <w:sz w:val="18"/>
          <w:szCs w:val="18"/>
        </w:rPr>
      </w:pPr>
      <w:r w:rsidRPr="00382438">
        <w:rPr>
          <w:rFonts w:ascii="Verdana" w:hAnsi="Verdana" w:cs="Verdana"/>
          <w:color w:val="000000"/>
          <w:spacing w:val="-7"/>
          <w:kern w:val="0"/>
          <w:sz w:val="18"/>
          <w:szCs w:val="18"/>
        </w:rPr>
        <w:t xml:space="preserve">Thus, because of the high risk of cardiovascular complications after OLT, careful preoperative evaluation of coronary risk is assessed in every transplant center. However, there is not yet a general agreement on a standard cardiovascular screening in OLT candidates. European guidelines suggest that electrocardiogram and echocardiography should be performed in all liver transplant candidates. If the patient has multiple cardiovascular risk factors, and is older than 50 years, a more extensive work up has to be assessed, including a cardiopulmonary exercise test to uncover asymptomatic ischaemic heart </w:t>
      </w:r>
      <w:proofErr w:type="gramStart"/>
      <w:r w:rsidRPr="00382438">
        <w:rPr>
          <w:rFonts w:ascii="Verdana" w:hAnsi="Verdana" w:cs="Verdana"/>
          <w:color w:val="000000"/>
          <w:spacing w:val="-7"/>
          <w:kern w:val="0"/>
          <w:sz w:val="18"/>
          <w:szCs w:val="18"/>
        </w:rPr>
        <w:t>disease</w:t>
      </w:r>
      <w:r w:rsidRPr="00382438">
        <w:rPr>
          <w:rFonts w:ascii="Verdana" w:hAnsi="Verdana" w:cs="Verdana"/>
          <w:color w:val="000000"/>
          <w:spacing w:val="-7"/>
          <w:kern w:val="0"/>
          <w:sz w:val="18"/>
          <w:szCs w:val="18"/>
          <w:vertAlign w:val="superscript"/>
        </w:rPr>
        <w:t>[</w:t>
      </w:r>
      <w:proofErr w:type="gramEnd"/>
      <w:r w:rsidRPr="00382438">
        <w:rPr>
          <w:rFonts w:ascii="Verdana" w:hAnsi="Verdana" w:cs="Verdana"/>
          <w:color w:val="000000"/>
          <w:spacing w:val="-7"/>
          <w:kern w:val="0"/>
          <w:sz w:val="18"/>
          <w:szCs w:val="18"/>
          <w:vertAlign w:val="superscript"/>
        </w:rPr>
        <w:t>89]</w:t>
      </w:r>
      <w:r w:rsidRPr="00382438">
        <w:rPr>
          <w:rFonts w:ascii="Verdana" w:hAnsi="Verdana" w:cs="Verdana"/>
          <w:color w:val="000000"/>
          <w:spacing w:val="-7"/>
          <w:kern w:val="0"/>
          <w:sz w:val="18"/>
          <w:szCs w:val="18"/>
        </w:rPr>
        <w:t xml:space="preserve">. If the target heart rate is not achieved during a standard exercise test, a pharmacological stress test is the test of choice. If coronary disease is suspected, coronary angiography should be </w:t>
      </w:r>
      <w:proofErr w:type="gramStart"/>
      <w:r w:rsidRPr="00382438">
        <w:rPr>
          <w:rFonts w:ascii="Verdana" w:hAnsi="Verdana" w:cs="Verdana"/>
          <w:color w:val="000000"/>
          <w:spacing w:val="-7"/>
          <w:kern w:val="0"/>
          <w:sz w:val="18"/>
          <w:szCs w:val="18"/>
        </w:rPr>
        <w:t>performed</w:t>
      </w:r>
      <w:r w:rsidRPr="00382438">
        <w:rPr>
          <w:rFonts w:ascii="Verdana" w:hAnsi="Verdana" w:cs="Verdana"/>
          <w:color w:val="000000"/>
          <w:spacing w:val="-7"/>
          <w:kern w:val="0"/>
          <w:sz w:val="18"/>
          <w:szCs w:val="18"/>
          <w:vertAlign w:val="superscript"/>
        </w:rPr>
        <w:t>[</w:t>
      </w:r>
      <w:proofErr w:type="gramEnd"/>
      <w:r w:rsidRPr="00382438">
        <w:rPr>
          <w:rFonts w:ascii="Verdana" w:hAnsi="Verdana" w:cs="Verdana"/>
          <w:color w:val="000000"/>
          <w:spacing w:val="-7"/>
          <w:kern w:val="0"/>
          <w:sz w:val="18"/>
          <w:szCs w:val="18"/>
          <w:vertAlign w:val="superscript"/>
        </w:rPr>
        <w:t>90]</w:t>
      </w:r>
      <w:r w:rsidRPr="00382438">
        <w:rPr>
          <w:rFonts w:ascii="Verdana" w:hAnsi="Verdana" w:cs="Verdana"/>
          <w:color w:val="000000"/>
          <w:spacing w:val="-7"/>
          <w:kern w:val="0"/>
          <w:sz w:val="18"/>
          <w:szCs w:val="18"/>
        </w:rPr>
        <w:t xml:space="preserve">. </w:t>
      </w:r>
    </w:p>
    <w:p w:rsidR="00DB00A9" w:rsidRPr="00382438" w:rsidRDefault="00DB00A9" w:rsidP="00DB00A9">
      <w:pPr>
        <w:suppressAutoHyphens/>
        <w:autoSpaceDE w:val="0"/>
        <w:autoSpaceDN w:val="0"/>
        <w:adjustRightInd w:val="0"/>
        <w:spacing w:line="360" w:lineRule="atLeast"/>
        <w:jc w:val="left"/>
        <w:textAlignment w:val="center"/>
        <w:rPr>
          <w:rFonts w:ascii="Univers" w:hAnsi="Univers" w:cs="Univers"/>
          <w:b/>
          <w:bCs/>
          <w:color w:val="000000"/>
          <w:spacing w:val="-2"/>
          <w:kern w:val="0"/>
          <w:sz w:val="24"/>
          <w:szCs w:val="24"/>
        </w:rPr>
      </w:pPr>
    </w:p>
    <w:p w:rsidR="00DB00A9" w:rsidRPr="00382438" w:rsidRDefault="00DB00A9" w:rsidP="00DB00A9">
      <w:pPr>
        <w:suppressAutoHyphens/>
        <w:autoSpaceDE w:val="0"/>
        <w:autoSpaceDN w:val="0"/>
        <w:adjustRightInd w:val="0"/>
        <w:spacing w:line="360" w:lineRule="atLeast"/>
        <w:jc w:val="left"/>
        <w:textAlignment w:val="center"/>
        <w:rPr>
          <w:rFonts w:ascii="Univers" w:hAnsi="Univers" w:cs="Univers"/>
          <w:b/>
          <w:bCs/>
          <w:color w:val="000000"/>
          <w:spacing w:val="-2"/>
          <w:kern w:val="0"/>
          <w:sz w:val="24"/>
          <w:szCs w:val="24"/>
          <w:u w:val="single"/>
        </w:rPr>
      </w:pPr>
      <w:r w:rsidRPr="00382438">
        <w:rPr>
          <w:rFonts w:ascii="Univers" w:hAnsi="Univers" w:cs="Univers"/>
          <w:b/>
          <w:bCs/>
          <w:color w:val="000000"/>
          <w:spacing w:val="-2"/>
          <w:kern w:val="0"/>
          <w:sz w:val="24"/>
          <w:szCs w:val="24"/>
          <w:u w:val="single"/>
        </w:rPr>
        <w:t xml:space="preserve">THERAPY AND FOLLOW UP AFTER LIVER TRANSPLANTATION </w:t>
      </w:r>
    </w:p>
    <w:p w:rsidR="00DB00A9" w:rsidRPr="00382438" w:rsidRDefault="00DB00A9" w:rsidP="00DB00A9">
      <w:pPr>
        <w:suppressAutoHyphens/>
        <w:autoSpaceDE w:val="0"/>
        <w:autoSpaceDN w:val="0"/>
        <w:adjustRightInd w:val="0"/>
        <w:spacing w:line="288" w:lineRule="auto"/>
        <w:textAlignment w:val="center"/>
        <w:rPr>
          <w:rFonts w:ascii="Verdana" w:hAnsi="Verdana" w:cs="Verdana"/>
          <w:color w:val="000000"/>
          <w:spacing w:val="-7"/>
          <w:kern w:val="0"/>
          <w:sz w:val="18"/>
          <w:szCs w:val="18"/>
        </w:rPr>
      </w:pPr>
      <w:r w:rsidRPr="00382438">
        <w:rPr>
          <w:rFonts w:ascii="Verdana" w:hAnsi="Verdana" w:cs="Verdana"/>
          <w:color w:val="000000"/>
          <w:spacing w:val="-7"/>
          <w:kern w:val="0"/>
          <w:sz w:val="18"/>
          <w:szCs w:val="18"/>
        </w:rPr>
        <w:t>After OLT, to prevent cardiovascular events it is neces</w:t>
      </w:r>
      <w:r w:rsidRPr="00382438">
        <w:rPr>
          <w:rFonts w:ascii="Verdana" w:hAnsi="Verdana" w:cs="Verdana"/>
          <w:color w:val="000000"/>
          <w:spacing w:val="-7"/>
          <w:kern w:val="0"/>
          <w:sz w:val="18"/>
          <w:szCs w:val="18"/>
        </w:rPr>
        <w:softHyphen/>
        <w:t>sary to plan a follow up and a therapy focused on the control of metabolic syndrome manifestations, including control of blood pressure, blood glucose, lipid levels and weight, in addition to encouraging physical activity, and a correct diet. Individualized immunosuppressive therapy should also be designed. Furthermore, it is important to assess the presence of early vascular and cardiac damage, and to re</w:t>
      </w:r>
      <w:r w:rsidRPr="00382438">
        <w:rPr>
          <w:rFonts w:ascii="Verdana" w:hAnsi="Verdana" w:cs="Verdana"/>
          <w:color w:val="000000"/>
          <w:spacing w:val="-7"/>
          <w:kern w:val="0"/>
          <w:sz w:val="18"/>
          <w:szCs w:val="18"/>
        </w:rPr>
        <w:softHyphen/>
        <w:t xml:space="preserve">cognize their progression by carotid ultrasound and echocardiography, in order to be able to start specific therapy and prevent CV events in the future. </w:t>
      </w:r>
    </w:p>
    <w:p w:rsidR="00DB00A9" w:rsidRPr="00382438" w:rsidRDefault="00DB00A9" w:rsidP="00DB00A9">
      <w:pPr>
        <w:suppressAutoHyphens/>
        <w:autoSpaceDE w:val="0"/>
        <w:autoSpaceDN w:val="0"/>
        <w:adjustRightInd w:val="0"/>
        <w:spacing w:line="288" w:lineRule="auto"/>
        <w:ind w:firstLine="283"/>
        <w:textAlignment w:val="center"/>
        <w:rPr>
          <w:rFonts w:ascii="Verdana" w:hAnsi="Verdana" w:cs="Verdana"/>
          <w:color w:val="000000"/>
          <w:spacing w:val="-7"/>
          <w:kern w:val="0"/>
          <w:sz w:val="18"/>
          <w:szCs w:val="18"/>
        </w:rPr>
      </w:pPr>
      <w:r w:rsidRPr="00382438">
        <w:rPr>
          <w:rFonts w:ascii="Verdana" w:hAnsi="Verdana" w:cs="Verdana"/>
          <w:color w:val="000000"/>
          <w:spacing w:val="-7"/>
          <w:kern w:val="0"/>
          <w:sz w:val="18"/>
          <w:szCs w:val="18"/>
        </w:rPr>
        <w:t>Given the high risk of developing NAFLD after OLT, therapy to prevent its occurrence and/or to treat it, if already developed, should be started. However, currently the only exploitable therapy for NAFLD is diet (Mediterranean diet is recommended</w:t>
      </w:r>
      <w:r w:rsidRPr="00382438">
        <w:rPr>
          <w:rFonts w:ascii="Verdana" w:hAnsi="Verdana" w:cs="Verdana"/>
          <w:color w:val="000000"/>
          <w:spacing w:val="-7"/>
          <w:kern w:val="0"/>
          <w:sz w:val="18"/>
          <w:szCs w:val="18"/>
          <w:vertAlign w:val="superscript"/>
        </w:rPr>
        <w:t>[91]</w:t>
      </w:r>
      <w:r w:rsidRPr="00382438">
        <w:rPr>
          <w:rFonts w:ascii="Verdana" w:hAnsi="Verdana" w:cs="Verdana"/>
          <w:color w:val="000000"/>
          <w:spacing w:val="-7"/>
          <w:kern w:val="0"/>
          <w:sz w:val="18"/>
          <w:szCs w:val="18"/>
        </w:rPr>
        <w:t xml:space="preserve">) and physical activity, although all available data suggest that improving insulin sensitivity could reduce the risk of post OLT NAFLD recurrence or </w:t>
      </w:r>
      <w:r w:rsidRPr="00382438">
        <w:rPr>
          <w:rFonts w:ascii="Verdana" w:hAnsi="Verdana" w:cs="Verdana"/>
          <w:i/>
          <w:iCs/>
          <w:color w:val="000000"/>
          <w:spacing w:val="-7"/>
          <w:kern w:val="0"/>
          <w:sz w:val="18"/>
          <w:szCs w:val="18"/>
        </w:rPr>
        <w:t>de novo</w:t>
      </w:r>
      <w:r w:rsidRPr="00382438">
        <w:rPr>
          <w:rFonts w:ascii="Verdana" w:hAnsi="Verdana" w:cs="Verdana"/>
          <w:color w:val="000000"/>
          <w:spacing w:val="-7"/>
          <w:kern w:val="0"/>
          <w:sz w:val="18"/>
          <w:szCs w:val="18"/>
        </w:rPr>
        <w:t xml:space="preserve"> development. Drugs as thiazolidinediones (PPAR</w:t>
      </w:r>
      <w:r w:rsidRPr="00382438">
        <w:rPr>
          <w:rFonts w:ascii="Symbol" w:hAnsi="Symbol" w:cs="Symbol"/>
          <w:color w:val="000000"/>
          <w:spacing w:val="-7"/>
          <w:kern w:val="0"/>
          <w:sz w:val="18"/>
          <w:szCs w:val="18"/>
        </w:rPr>
        <w:t></w:t>
      </w:r>
      <w:r w:rsidRPr="00382438">
        <w:rPr>
          <w:rFonts w:ascii="Verdana" w:hAnsi="Verdana" w:cs="Verdana"/>
          <w:color w:val="000000"/>
          <w:spacing w:val="-7"/>
          <w:kern w:val="0"/>
          <w:sz w:val="18"/>
          <w:szCs w:val="18"/>
        </w:rPr>
        <w:t xml:space="preserve"> agonist with insulin sensitizing effects), metformin, incretin-mimetics (liraglutide), antioxidants (vitamin E), </w:t>
      </w:r>
      <w:proofErr w:type="gramStart"/>
      <w:r w:rsidRPr="00382438">
        <w:rPr>
          <w:rFonts w:ascii="Verdana" w:hAnsi="Verdana" w:cs="Verdana"/>
          <w:color w:val="000000"/>
          <w:spacing w:val="-7"/>
          <w:kern w:val="0"/>
          <w:sz w:val="18"/>
          <w:szCs w:val="18"/>
        </w:rPr>
        <w:t>angiotensin</w:t>
      </w:r>
      <w:proofErr w:type="gramEnd"/>
      <w:r w:rsidRPr="00382438">
        <w:rPr>
          <w:rFonts w:ascii="Verdana" w:hAnsi="Verdana" w:cs="Verdana"/>
          <w:color w:val="000000"/>
          <w:spacing w:val="-7"/>
          <w:kern w:val="0"/>
          <w:sz w:val="18"/>
          <w:szCs w:val="18"/>
        </w:rPr>
        <w:t xml:space="preserve"> converting enzyme inhibitors have given promising results in patients with NAFLD. Several other pharmacological therapies for NAFLD are being studied, such as obeticolic (a syntetic farnesoid X receptor agonist), n-3 polynsaturated fatty acids (PUFA), and novel agents with anti-inflammatory, anti-fibrotic or insulin sensitizing properties [dual PPAR ά/</w:t>
      </w:r>
      <w:r w:rsidRPr="00382438">
        <w:rPr>
          <w:rFonts w:ascii="Symbol" w:hAnsi="Symbol" w:cs="Symbol"/>
          <w:color w:val="000000"/>
          <w:spacing w:val="-7"/>
          <w:kern w:val="0"/>
          <w:sz w:val="18"/>
          <w:szCs w:val="18"/>
        </w:rPr>
        <w:t></w:t>
      </w:r>
      <w:r w:rsidRPr="00382438">
        <w:rPr>
          <w:rFonts w:ascii="Verdana" w:hAnsi="Verdana" w:cs="Verdana"/>
          <w:color w:val="000000"/>
          <w:spacing w:val="-7"/>
          <w:kern w:val="0"/>
          <w:sz w:val="18"/>
          <w:szCs w:val="18"/>
        </w:rPr>
        <w:t xml:space="preserve"> agonists, dual chemokine receptor (CCR)2/CCR5 agonists and fatty acid/bile acid conjugates] and antifibrotic anti-lysil oxidase-like (anti-LOXL2) monoclonal antibodies</w:t>
      </w:r>
      <w:r w:rsidRPr="00382438">
        <w:rPr>
          <w:rFonts w:ascii="Verdana" w:hAnsi="Verdana" w:cs="Verdana"/>
          <w:color w:val="000000"/>
          <w:spacing w:val="-7"/>
          <w:kern w:val="0"/>
          <w:sz w:val="18"/>
          <w:szCs w:val="18"/>
          <w:vertAlign w:val="superscript"/>
        </w:rPr>
        <w:t>[92]</w:t>
      </w:r>
      <w:r w:rsidRPr="00382438">
        <w:rPr>
          <w:rFonts w:ascii="Verdana" w:hAnsi="Verdana" w:cs="Verdana"/>
          <w:color w:val="000000"/>
          <w:spacing w:val="-7"/>
          <w:kern w:val="0"/>
          <w:sz w:val="18"/>
          <w:szCs w:val="18"/>
        </w:rPr>
        <w:t>. While data on pentoxyphilline and orlistat have provided limited or inconclusive results, as well as those on lipid lowering drugs (ezetimibe and statins), no clinical trials have been conducted in the post-transplantation setting</w:t>
      </w:r>
      <w:r w:rsidRPr="00382438">
        <w:rPr>
          <w:rFonts w:ascii="Verdana" w:hAnsi="Verdana" w:cs="Verdana"/>
          <w:color w:val="000000"/>
          <w:spacing w:val="-7"/>
          <w:kern w:val="0"/>
          <w:sz w:val="18"/>
          <w:szCs w:val="18"/>
          <w:vertAlign w:val="superscript"/>
        </w:rPr>
        <w:t>[34,76,82,93,94]</w:t>
      </w:r>
      <w:r w:rsidRPr="00382438">
        <w:rPr>
          <w:rFonts w:ascii="Verdana" w:hAnsi="Verdana" w:cs="Verdana"/>
          <w:color w:val="000000"/>
          <w:spacing w:val="-7"/>
          <w:kern w:val="0"/>
          <w:sz w:val="18"/>
          <w:szCs w:val="18"/>
        </w:rPr>
        <w:t xml:space="preserve">. </w:t>
      </w:r>
    </w:p>
    <w:p w:rsidR="00DB00A9" w:rsidRPr="00382438" w:rsidRDefault="00DB00A9" w:rsidP="00DB00A9">
      <w:pPr>
        <w:suppressAutoHyphens/>
        <w:autoSpaceDE w:val="0"/>
        <w:autoSpaceDN w:val="0"/>
        <w:adjustRightInd w:val="0"/>
        <w:spacing w:line="288" w:lineRule="auto"/>
        <w:ind w:firstLine="283"/>
        <w:textAlignment w:val="center"/>
        <w:rPr>
          <w:rFonts w:ascii="Verdana" w:hAnsi="Verdana" w:cs="Verdana"/>
          <w:color w:val="000000"/>
          <w:spacing w:val="-7"/>
          <w:kern w:val="0"/>
          <w:sz w:val="18"/>
          <w:szCs w:val="18"/>
        </w:rPr>
      </w:pPr>
      <w:r w:rsidRPr="00382438">
        <w:rPr>
          <w:rFonts w:ascii="Verdana" w:hAnsi="Verdana" w:cs="Verdana"/>
          <w:color w:val="000000"/>
          <w:spacing w:val="-7"/>
          <w:kern w:val="0"/>
          <w:sz w:val="18"/>
          <w:szCs w:val="18"/>
        </w:rPr>
        <w:t xml:space="preserve">Thus, at present the only effective approaches for avoiding cardiovascular disease in the post-transplant setting are to prevent and manage MS and its manifestations. Table 3 presents the current available therapies to control metabolic syndrome manifestations. </w:t>
      </w:r>
    </w:p>
    <w:p w:rsidR="00DB00A9" w:rsidRPr="00382438" w:rsidRDefault="00DB00A9" w:rsidP="00DB00A9">
      <w:pPr>
        <w:suppressAutoHyphens/>
        <w:autoSpaceDE w:val="0"/>
        <w:autoSpaceDN w:val="0"/>
        <w:adjustRightInd w:val="0"/>
        <w:spacing w:line="288" w:lineRule="auto"/>
        <w:ind w:firstLine="283"/>
        <w:textAlignment w:val="center"/>
        <w:rPr>
          <w:rFonts w:ascii="Verdana" w:hAnsi="Verdana" w:cs="Verdana"/>
          <w:b/>
          <w:bCs/>
          <w:color w:val="000000"/>
          <w:spacing w:val="-7"/>
          <w:kern w:val="0"/>
          <w:sz w:val="18"/>
          <w:szCs w:val="18"/>
        </w:rPr>
      </w:pPr>
      <w:r w:rsidRPr="00382438">
        <w:rPr>
          <w:rFonts w:ascii="Verdana" w:hAnsi="Verdana" w:cs="Verdana"/>
          <w:color w:val="000000"/>
          <w:spacing w:val="-7"/>
          <w:kern w:val="0"/>
          <w:sz w:val="18"/>
          <w:szCs w:val="18"/>
        </w:rPr>
        <w:t xml:space="preserve">Also renal dysfunction plays a relevant role in the occurrence of cardiovascular disease and death after transplantation. Therapeutic strategies should be focused to minimize renal injury, particularly in NAFLD patients, for example, by reducing exposure to </w:t>
      </w:r>
      <w:proofErr w:type="gramStart"/>
      <w:r w:rsidRPr="00382438">
        <w:rPr>
          <w:rFonts w:ascii="Verdana" w:hAnsi="Verdana" w:cs="Verdana"/>
          <w:color w:val="000000"/>
          <w:spacing w:val="-7"/>
          <w:kern w:val="0"/>
          <w:sz w:val="18"/>
          <w:szCs w:val="18"/>
        </w:rPr>
        <w:t>CNIs</w:t>
      </w:r>
      <w:r w:rsidRPr="00382438">
        <w:rPr>
          <w:rFonts w:ascii="Verdana" w:hAnsi="Verdana" w:cs="Verdana"/>
          <w:color w:val="000000"/>
          <w:spacing w:val="-7"/>
          <w:kern w:val="0"/>
          <w:sz w:val="18"/>
          <w:szCs w:val="18"/>
          <w:vertAlign w:val="superscript"/>
        </w:rPr>
        <w:t>[</w:t>
      </w:r>
      <w:proofErr w:type="gramEnd"/>
      <w:r w:rsidRPr="00382438">
        <w:rPr>
          <w:rFonts w:ascii="Verdana" w:hAnsi="Verdana" w:cs="Verdana"/>
          <w:color w:val="000000"/>
          <w:spacing w:val="-7"/>
          <w:kern w:val="0"/>
          <w:sz w:val="18"/>
          <w:szCs w:val="18"/>
          <w:vertAlign w:val="superscript"/>
        </w:rPr>
        <w:t>95]</w:t>
      </w:r>
      <w:r w:rsidRPr="00382438">
        <w:rPr>
          <w:rFonts w:ascii="Verdana" w:hAnsi="Verdana" w:cs="Verdana"/>
          <w:color w:val="000000"/>
          <w:spacing w:val="-7"/>
          <w:kern w:val="0"/>
          <w:sz w:val="18"/>
          <w:szCs w:val="18"/>
        </w:rPr>
        <w:t xml:space="preserve">. This can be accomplished by reducing or withdrawing CNIs after the stable introduction of mycophenolate mofetil, introducing non-CNIs-based immunosuppressive </w:t>
      </w:r>
      <w:r w:rsidRPr="00382438">
        <w:rPr>
          <w:rFonts w:ascii="Verdana" w:hAnsi="Verdana" w:cs="Verdana"/>
          <w:color w:val="000000"/>
          <w:spacing w:val="-7"/>
          <w:kern w:val="0"/>
          <w:sz w:val="18"/>
          <w:szCs w:val="18"/>
        </w:rPr>
        <w:lastRenderedPageBreak/>
        <w:t xml:space="preserve">protocols with mTOR inhibitors (sirolimus and everolimus) or reducing the CNIs dose in combination with mTOR inhibitors. The use of such protocols will require further prospective studies within the context of liver </w:t>
      </w:r>
      <w:proofErr w:type="gramStart"/>
      <w:r w:rsidRPr="00382438">
        <w:rPr>
          <w:rFonts w:ascii="Verdana" w:hAnsi="Verdana" w:cs="Verdana"/>
          <w:color w:val="000000"/>
          <w:spacing w:val="-7"/>
          <w:kern w:val="0"/>
          <w:sz w:val="18"/>
          <w:szCs w:val="18"/>
        </w:rPr>
        <w:t>transplantation</w:t>
      </w:r>
      <w:r w:rsidRPr="00382438">
        <w:rPr>
          <w:rFonts w:ascii="Verdana" w:hAnsi="Verdana" w:cs="Verdana"/>
          <w:color w:val="000000"/>
          <w:spacing w:val="-7"/>
          <w:kern w:val="0"/>
          <w:sz w:val="18"/>
          <w:szCs w:val="18"/>
          <w:vertAlign w:val="superscript"/>
        </w:rPr>
        <w:t>[</w:t>
      </w:r>
      <w:proofErr w:type="gramEnd"/>
      <w:r w:rsidRPr="00382438">
        <w:rPr>
          <w:rFonts w:ascii="Verdana" w:hAnsi="Verdana" w:cs="Verdana"/>
          <w:color w:val="000000"/>
          <w:spacing w:val="-7"/>
          <w:kern w:val="0"/>
          <w:sz w:val="18"/>
          <w:szCs w:val="18"/>
          <w:vertAlign w:val="superscript"/>
        </w:rPr>
        <w:t>95]</w:t>
      </w:r>
      <w:r w:rsidRPr="00382438">
        <w:rPr>
          <w:rFonts w:ascii="Verdana" w:hAnsi="Verdana" w:cs="Verdana"/>
          <w:color w:val="000000"/>
          <w:spacing w:val="-7"/>
          <w:kern w:val="0"/>
          <w:sz w:val="18"/>
          <w:szCs w:val="18"/>
        </w:rPr>
        <w:t>.</w:t>
      </w:r>
    </w:p>
    <w:p w:rsidR="00DB00A9" w:rsidRPr="00382438" w:rsidRDefault="00DB00A9" w:rsidP="00DB00A9">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p>
    <w:p w:rsidR="00DB00A9" w:rsidRPr="00382438" w:rsidRDefault="00DB00A9" w:rsidP="00DB00A9">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r w:rsidRPr="00382438">
        <w:rPr>
          <w:rFonts w:ascii="Arial Narrow" w:hAnsi="Arial Narrow" w:cs="Arial Narrow"/>
          <w:b/>
          <w:bCs/>
          <w:i/>
          <w:iCs/>
          <w:color w:val="000000"/>
          <w:kern w:val="0"/>
          <w:szCs w:val="21"/>
        </w:rPr>
        <w:t xml:space="preserve">Problems that remain to be resolved </w:t>
      </w:r>
    </w:p>
    <w:p w:rsidR="00DB00A9" w:rsidRPr="00382438" w:rsidRDefault="00DB00A9" w:rsidP="00DB00A9">
      <w:pPr>
        <w:suppressAutoHyphens/>
        <w:autoSpaceDE w:val="0"/>
        <w:autoSpaceDN w:val="0"/>
        <w:adjustRightInd w:val="0"/>
        <w:spacing w:line="288" w:lineRule="auto"/>
        <w:textAlignment w:val="center"/>
        <w:rPr>
          <w:rFonts w:ascii="Verdana" w:hAnsi="Verdana" w:cs="Verdana"/>
          <w:color w:val="000000"/>
          <w:spacing w:val="-7"/>
          <w:kern w:val="0"/>
          <w:sz w:val="18"/>
          <w:szCs w:val="18"/>
          <w:lang w:val="en-GB"/>
        </w:rPr>
      </w:pPr>
      <w:r w:rsidRPr="00382438">
        <w:rPr>
          <w:rFonts w:ascii="Verdana" w:hAnsi="Verdana" w:cs="Verdana"/>
          <w:color w:val="000000"/>
          <w:spacing w:val="-7"/>
          <w:kern w:val="0"/>
          <w:sz w:val="18"/>
          <w:szCs w:val="18"/>
        </w:rPr>
        <w:t>The onset of cardiovascular modifications after OLT remains poorly understood, the timing in which these modifications occur after OLT is still being debated</w:t>
      </w:r>
      <w:r w:rsidRPr="00382438">
        <w:rPr>
          <w:rFonts w:ascii="Verdana" w:hAnsi="Verdana" w:cs="Verdana"/>
          <w:color w:val="000000"/>
          <w:spacing w:val="-7"/>
          <w:kern w:val="0"/>
          <w:sz w:val="18"/>
          <w:szCs w:val="18"/>
          <w:lang w:val="en-GB"/>
        </w:rPr>
        <w:t>. Only a few studies (based on paediatric population and prevalently on kidney transplant) and a meta-</w:t>
      </w:r>
      <w:proofErr w:type="gramStart"/>
      <w:r w:rsidRPr="00382438">
        <w:rPr>
          <w:rFonts w:ascii="Verdana" w:hAnsi="Verdana" w:cs="Verdana"/>
          <w:color w:val="000000"/>
          <w:spacing w:val="-7"/>
          <w:kern w:val="0"/>
          <w:sz w:val="18"/>
          <w:szCs w:val="18"/>
          <w:lang w:val="en-GB"/>
        </w:rPr>
        <w:t>analysis</w:t>
      </w:r>
      <w:r w:rsidRPr="00382438">
        <w:rPr>
          <w:rFonts w:ascii="Verdana" w:hAnsi="Verdana" w:cs="Verdana"/>
          <w:color w:val="000000"/>
          <w:spacing w:val="-7"/>
          <w:kern w:val="0"/>
          <w:sz w:val="18"/>
          <w:szCs w:val="18"/>
          <w:vertAlign w:val="superscript"/>
          <w:lang w:val="en-GB"/>
        </w:rPr>
        <w:t>[</w:t>
      </w:r>
      <w:proofErr w:type="gramEnd"/>
      <w:r w:rsidRPr="00382438">
        <w:rPr>
          <w:rFonts w:ascii="Verdana" w:hAnsi="Verdana" w:cs="Verdana"/>
          <w:color w:val="000000"/>
          <w:spacing w:val="-7"/>
          <w:kern w:val="0"/>
          <w:sz w:val="18"/>
          <w:szCs w:val="18"/>
          <w:vertAlign w:val="superscript"/>
          <w:lang w:val="en-GB"/>
        </w:rPr>
        <w:t>96-103]</w:t>
      </w:r>
      <w:r w:rsidRPr="00382438">
        <w:rPr>
          <w:rFonts w:ascii="Verdana" w:hAnsi="Verdana" w:cs="Verdana"/>
          <w:color w:val="000000"/>
          <w:spacing w:val="-7"/>
          <w:kern w:val="0"/>
          <w:sz w:val="18"/>
          <w:szCs w:val="18"/>
          <w:lang w:val="en-GB"/>
        </w:rPr>
        <w:t xml:space="preserve"> have shown that after solid organ transplantation there was a rapid increase of subclinical atherosclerosis evaluated by aortic stiffness and carotid intima-media thickness. </w:t>
      </w:r>
    </w:p>
    <w:p w:rsidR="00DB00A9" w:rsidRPr="00382438" w:rsidRDefault="00DB00A9" w:rsidP="00DB00A9">
      <w:pPr>
        <w:suppressAutoHyphens/>
        <w:autoSpaceDE w:val="0"/>
        <w:autoSpaceDN w:val="0"/>
        <w:adjustRightInd w:val="0"/>
        <w:spacing w:line="288" w:lineRule="auto"/>
        <w:ind w:firstLine="283"/>
        <w:textAlignment w:val="center"/>
        <w:rPr>
          <w:rFonts w:ascii="Verdana" w:hAnsi="Verdana" w:cs="Verdana"/>
          <w:color w:val="000000"/>
          <w:spacing w:val="-7"/>
          <w:kern w:val="0"/>
          <w:sz w:val="18"/>
          <w:szCs w:val="18"/>
        </w:rPr>
      </w:pPr>
      <w:r w:rsidRPr="00382438">
        <w:rPr>
          <w:rFonts w:ascii="Verdana" w:hAnsi="Verdana" w:cs="Verdana"/>
          <w:color w:val="000000"/>
          <w:spacing w:val="-7"/>
          <w:kern w:val="0"/>
          <w:sz w:val="18"/>
          <w:szCs w:val="18"/>
        </w:rPr>
        <w:t>A recent study</w:t>
      </w:r>
      <w:r w:rsidRPr="00382438">
        <w:rPr>
          <w:rFonts w:ascii="Verdana" w:hAnsi="Verdana" w:cs="Verdana"/>
          <w:color w:val="000000"/>
          <w:spacing w:val="-7"/>
          <w:kern w:val="0"/>
          <w:sz w:val="18"/>
          <w:szCs w:val="18"/>
          <w:vertAlign w:val="superscript"/>
        </w:rPr>
        <w:t>[104]</w:t>
      </w:r>
      <w:r w:rsidRPr="00382438">
        <w:rPr>
          <w:rFonts w:ascii="Verdana" w:hAnsi="Verdana" w:cs="Verdana"/>
          <w:color w:val="000000"/>
          <w:spacing w:val="-7"/>
          <w:kern w:val="0"/>
          <w:sz w:val="18"/>
          <w:szCs w:val="18"/>
        </w:rPr>
        <w:t xml:space="preserve"> demonstrated that at 1 year post-transplant, independently of the indication to OLT, LT recipients have similar pro-atherosclerotic profiles as patients with NASH, as measured by endothelial biomarkers and inflammatory cytokines, even when conventional cardiovascular risk factors, such as obesity or elevated Hs-CRP or/and high FRS, are not observed. </w:t>
      </w:r>
    </w:p>
    <w:p w:rsidR="00DB00A9" w:rsidRPr="00382438" w:rsidRDefault="00DB00A9" w:rsidP="00DB00A9">
      <w:pPr>
        <w:suppressAutoHyphens/>
        <w:autoSpaceDE w:val="0"/>
        <w:autoSpaceDN w:val="0"/>
        <w:adjustRightInd w:val="0"/>
        <w:spacing w:line="360" w:lineRule="atLeast"/>
        <w:jc w:val="left"/>
        <w:textAlignment w:val="center"/>
        <w:rPr>
          <w:rFonts w:ascii="Univers" w:hAnsi="Univers" w:cs="Univers"/>
          <w:b/>
          <w:bCs/>
          <w:color w:val="000000"/>
          <w:spacing w:val="-2"/>
          <w:kern w:val="0"/>
          <w:sz w:val="24"/>
          <w:szCs w:val="24"/>
        </w:rPr>
      </w:pPr>
    </w:p>
    <w:p w:rsidR="00DB00A9" w:rsidRPr="00382438" w:rsidRDefault="00DB00A9" w:rsidP="00DB00A9">
      <w:pPr>
        <w:suppressAutoHyphens/>
        <w:autoSpaceDE w:val="0"/>
        <w:autoSpaceDN w:val="0"/>
        <w:adjustRightInd w:val="0"/>
        <w:spacing w:line="360" w:lineRule="atLeast"/>
        <w:jc w:val="left"/>
        <w:textAlignment w:val="center"/>
        <w:rPr>
          <w:rFonts w:ascii="Univers" w:hAnsi="Univers" w:cs="Univers"/>
          <w:b/>
          <w:bCs/>
          <w:color w:val="000000"/>
          <w:spacing w:val="-2"/>
          <w:kern w:val="0"/>
          <w:sz w:val="24"/>
          <w:szCs w:val="24"/>
          <w:u w:val="single"/>
        </w:rPr>
      </w:pPr>
      <w:r w:rsidRPr="00382438">
        <w:rPr>
          <w:rFonts w:ascii="Univers" w:hAnsi="Univers" w:cs="Univers"/>
          <w:b/>
          <w:bCs/>
          <w:color w:val="000000"/>
          <w:spacing w:val="-2"/>
          <w:kern w:val="0"/>
          <w:sz w:val="24"/>
          <w:szCs w:val="24"/>
          <w:u w:val="single"/>
        </w:rPr>
        <w:t>OUR PRELIMINARY RESULTS</w:t>
      </w:r>
    </w:p>
    <w:p w:rsidR="00DB00A9" w:rsidRPr="00382438" w:rsidRDefault="00DB00A9" w:rsidP="00DB00A9">
      <w:pPr>
        <w:suppressAutoHyphens/>
        <w:autoSpaceDE w:val="0"/>
        <w:autoSpaceDN w:val="0"/>
        <w:adjustRightInd w:val="0"/>
        <w:spacing w:line="288" w:lineRule="auto"/>
        <w:textAlignment w:val="center"/>
        <w:rPr>
          <w:rFonts w:ascii="Verdana" w:hAnsi="Verdana" w:cs="Verdana"/>
          <w:color w:val="000000"/>
          <w:spacing w:val="-7"/>
          <w:kern w:val="0"/>
          <w:sz w:val="18"/>
          <w:szCs w:val="18"/>
          <w:lang w:val="en-GB"/>
        </w:rPr>
      </w:pPr>
      <w:r w:rsidRPr="00382438">
        <w:rPr>
          <w:rFonts w:ascii="Verdana" w:hAnsi="Verdana" w:cs="Verdana"/>
          <w:color w:val="000000"/>
          <w:spacing w:val="-7"/>
          <w:kern w:val="0"/>
          <w:sz w:val="18"/>
          <w:szCs w:val="18"/>
          <w:lang w:val="en-GB"/>
        </w:rPr>
        <w:t xml:space="preserve">We are conducting a prospective study aimed to understand the types of cardiovascular modifications and their time of development after OLT. Seventy-nine patients in a liver transplant </w:t>
      </w:r>
      <w:proofErr w:type="gramStart"/>
      <w:r w:rsidRPr="00382438">
        <w:rPr>
          <w:rFonts w:ascii="Verdana" w:hAnsi="Verdana" w:cs="Verdana"/>
          <w:color w:val="000000"/>
          <w:spacing w:val="-7"/>
          <w:kern w:val="0"/>
          <w:sz w:val="18"/>
          <w:szCs w:val="18"/>
          <w:lang w:val="en-GB"/>
        </w:rPr>
        <w:t>list,</w:t>
      </w:r>
      <w:proofErr w:type="gramEnd"/>
      <w:r w:rsidRPr="00382438">
        <w:rPr>
          <w:rFonts w:ascii="Verdana" w:hAnsi="Verdana" w:cs="Verdana"/>
          <w:color w:val="000000"/>
          <w:spacing w:val="-7"/>
          <w:kern w:val="0"/>
          <w:sz w:val="18"/>
          <w:szCs w:val="18"/>
          <w:lang w:val="en-GB"/>
        </w:rPr>
        <w:t xml:space="preserve"> were enrolled from 2014 and followed for 2 years after transplant. In these patients cardiovascular, biochemical and anthropometrical parameters were assessed at admission to the transplant waiting list, and at 6, 12, and 18 </w:t>
      </w:r>
      <w:proofErr w:type="gramStart"/>
      <w:r w:rsidRPr="00382438">
        <w:rPr>
          <w:rFonts w:ascii="Verdana" w:hAnsi="Verdana" w:cs="Verdana"/>
          <w:color w:val="000000"/>
          <w:spacing w:val="-7"/>
          <w:kern w:val="0"/>
          <w:sz w:val="18"/>
          <w:szCs w:val="18"/>
          <w:lang w:val="en-GB"/>
        </w:rPr>
        <w:t>mo</w:t>
      </w:r>
      <w:proofErr w:type="gramEnd"/>
      <w:r w:rsidRPr="00382438">
        <w:rPr>
          <w:rFonts w:ascii="Verdana" w:hAnsi="Verdana" w:cs="Verdana"/>
          <w:color w:val="000000"/>
          <w:spacing w:val="-7"/>
          <w:kern w:val="0"/>
          <w:sz w:val="18"/>
          <w:szCs w:val="18"/>
          <w:lang w:val="en-GB"/>
        </w:rPr>
        <w:t xml:space="preserve"> after transplant. The cardiovascular study included: evaluation of cIMT, presence of plaques by carotid ultrasound, diastolic function (E/A), interventricular septum, ventricular mass, and </w:t>
      </w:r>
      <w:r w:rsidRPr="00382438">
        <w:rPr>
          <w:rFonts w:ascii="Verdana" w:hAnsi="Verdana" w:cs="Verdana"/>
          <w:color w:val="000000"/>
          <w:spacing w:val="-7"/>
          <w:kern w:val="0"/>
          <w:sz w:val="18"/>
          <w:szCs w:val="18"/>
        </w:rPr>
        <w:t xml:space="preserve">epicardial fat thickness evaluation </w:t>
      </w:r>
      <w:r w:rsidRPr="00382438">
        <w:rPr>
          <w:rFonts w:ascii="Verdana" w:hAnsi="Verdana" w:cs="Verdana"/>
          <w:color w:val="000000"/>
          <w:spacing w:val="-7"/>
          <w:kern w:val="0"/>
          <w:sz w:val="18"/>
          <w:szCs w:val="18"/>
          <w:lang w:val="en-GB"/>
        </w:rPr>
        <w:t xml:space="preserve">by echocardiography. </w:t>
      </w:r>
      <w:r w:rsidRPr="00382438">
        <w:rPr>
          <w:rFonts w:ascii="Verdana" w:hAnsi="Verdana" w:cs="Verdana"/>
          <w:color w:val="000000"/>
          <w:spacing w:val="-7"/>
          <w:kern w:val="0"/>
          <w:sz w:val="18"/>
          <w:szCs w:val="18"/>
        </w:rPr>
        <w:t xml:space="preserve">Preliminary data showed that cIMT progressively increased during follow up, starting as early as the 6th month, while prevalence of plaques was similar pre and post-transplant. A significant decrease of diastolic function (E/A) and an increase of inter-ventricular septum was observed from enrollment to 6 mo, which then remained stable over time. A progressive increase of epicardial fat was observed during follow up, while ejection </w:t>
      </w:r>
      <w:proofErr w:type="gramStart"/>
      <w:r w:rsidRPr="00382438">
        <w:rPr>
          <w:rFonts w:ascii="Verdana" w:hAnsi="Verdana" w:cs="Verdana"/>
          <w:color w:val="000000"/>
          <w:spacing w:val="-7"/>
          <w:kern w:val="0"/>
          <w:sz w:val="18"/>
          <w:szCs w:val="18"/>
        </w:rPr>
        <w:t>function,</w:t>
      </w:r>
      <w:proofErr w:type="gramEnd"/>
      <w:r w:rsidRPr="00382438">
        <w:rPr>
          <w:rFonts w:ascii="Verdana" w:hAnsi="Verdana" w:cs="Verdana"/>
          <w:color w:val="000000"/>
          <w:spacing w:val="-7"/>
          <w:kern w:val="0"/>
          <w:sz w:val="18"/>
          <w:szCs w:val="18"/>
        </w:rPr>
        <w:t xml:space="preserve"> and ventricular mass did not significantly differ. These preliminary results are shown in Figure 1.</w:t>
      </w:r>
    </w:p>
    <w:p w:rsidR="00DB00A9" w:rsidRPr="00382438" w:rsidRDefault="00DB00A9" w:rsidP="00DB00A9">
      <w:pPr>
        <w:suppressAutoHyphens/>
        <w:autoSpaceDE w:val="0"/>
        <w:autoSpaceDN w:val="0"/>
        <w:adjustRightInd w:val="0"/>
        <w:spacing w:line="288" w:lineRule="auto"/>
        <w:ind w:firstLine="283"/>
        <w:textAlignment w:val="center"/>
        <w:rPr>
          <w:rFonts w:ascii="Verdana" w:hAnsi="Verdana" w:cs="Verdana"/>
          <w:color w:val="000000"/>
          <w:spacing w:val="-7"/>
          <w:kern w:val="0"/>
          <w:sz w:val="18"/>
          <w:szCs w:val="18"/>
        </w:rPr>
      </w:pPr>
      <w:r w:rsidRPr="00382438">
        <w:rPr>
          <w:rFonts w:ascii="Verdana" w:hAnsi="Verdana" w:cs="Verdana"/>
          <w:color w:val="000000"/>
          <w:spacing w:val="-7"/>
          <w:kern w:val="0"/>
          <w:sz w:val="18"/>
          <w:szCs w:val="18"/>
        </w:rPr>
        <w:t>It is yet to be determined if different immunosup</w:t>
      </w:r>
      <w:r w:rsidRPr="00382438">
        <w:rPr>
          <w:rFonts w:ascii="Verdana" w:hAnsi="Verdana" w:cs="Verdana"/>
          <w:color w:val="000000"/>
          <w:spacing w:val="-7"/>
          <w:kern w:val="0"/>
          <w:sz w:val="18"/>
          <w:szCs w:val="18"/>
        </w:rPr>
        <w:softHyphen/>
        <w:t>pressive therapies influence these early changes and/or if other predisposing factors contribute to cardiac and vascular damage.</w:t>
      </w:r>
    </w:p>
    <w:p w:rsidR="00DB00A9" w:rsidRPr="00382438" w:rsidRDefault="00DB00A9" w:rsidP="00DB00A9">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p>
    <w:p w:rsidR="00DB00A9" w:rsidRPr="00382438" w:rsidRDefault="00DB00A9" w:rsidP="00DB00A9">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r w:rsidRPr="00382438">
        <w:rPr>
          <w:rFonts w:ascii="Arial Narrow" w:hAnsi="Arial Narrow" w:cs="Arial Narrow"/>
          <w:b/>
          <w:bCs/>
          <w:i/>
          <w:iCs/>
          <w:color w:val="000000"/>
          <w:kern w:val="0"/>
          <w:szCs w:val="21"/>
        </w:rPr>
        <w:t>Future research directions that may maximize practical impact on the field</w:t>
      </w:r>
    </w:p>
    <w:p w:rsidR="00DB00A9" w:rsidRPr="00382438" w:rsidRDefault="00DB00A9" w:rsidP="00DB00A9">
      <w:pPr>
        <w:suppressAutoHyphens/>
        <w:autoSpaceDE w:val="0"/>
        <w:autoSpaceDN w:val="0"/>
        <w:adjustRightInd w:val="0"/>
        <w:spacing w:line="288" w:lineRule="auto"/>
        <w:textAlignment w:val="center"/>
        <w:rPr>
          <w:rFonts w:ascii="Verdana" w:hAnsi="Verdana" w:cs="Verdana"/>
          <w:color w:val="000000"/>
          <w:spacing w:val="-7"/>
          <w:kern w:val="0"/>
          <w:sz w:val="18"/>
          <w:szCs w:val="18"/>
          <w:lang w:val="en-GB"/>
        </w:rPr>
      </w:pPr>
      <w:r w:rsidRPr="00382438">
        <w:rPr>
          <w:rFonts w:ascii="Verdana" w:hAnsi="Verdana" w:cs="Verdana"/>
          <w:color w:val="000000"/>
          <w:spacing w:val="-7"/>
          <w:kern w:val="0"/>
          <w:sz w:val="18"/>
          <w:szCs w:val="18"/>
          <w:lang w:val="en-GB"/>
        </w:rPr>
        <w:t>OLT candidates and recipients should be carefully evaluated and followed up not only for liver, but also for metabolic complications, optimizing the follow up by introducing blood tests and imaging approaches that are able to show early metabolic, cardiovascular and atherosclerotic alterations.</w:t>
      </w:r>
    </w:p>
    <w:p w:rsidR="00DB00A9" w:rsidRPr="00382438" w:rsidRDefault="00DB00A9" w:rsidP="00DB00A9">
      <w:pPr>
        <w:suppressAutoHyphens/>
        <w:autoSpaceDE w:val="0"/>
        <w:autoSpaceDN w:val="0"/>
        <w:adjustRightInd w:val="0"/>
        <w:spacing w:line="288" w:lineRule="auto"/>
        <w:ind w:firstLine="283"/>
        <w:textAlignment w:val="center"/>
        <w:rPr>
          <w:rFonts w:ascii="Verdana" w:hAnsi="Verdana" w:cs="Verdana"/>
          <w:color w:val="000000"/>
          <w:spacing w:val="-7"/>
          <w:kern w:val="0"/>
          <w:sz w:val="18"/>
          <w:szCs w:val="18"/>
        </w:rPr>
      </w:pPr>
      <w:r w:rsidRPr="00382438">
        <w:rPr>
          <w:rFonts w:ascii="Verdana" w:hAnsi="Verdana" w:cs="Verdana"/>
          <w:color w:val="000000"/>
          <w:spacing w:val="-7"/>
          <w:kern w:val="0"/>
          <w:sz w:val="18"/>
          <w:szCs w:val="18"/>
        </w:rPr>
        <w:t xml:space="preserve">New parameters that are able to identify subjects at higher metabolic/cardiovascular risk should be identified to plan personalized therapy, including nutritional rules and physical activity. </w:t>
      </w:r>
    </w:p>
    <w:p w:rsidR="00DB00A9" w:rsidRPr="00382438" w:rsidRDefault="00DB00A9" w:rsidP="00DB00A9">
      <w:pPr>
        <w:suppressAutoHyphens/>
        <w:autoSpaceDE w:val="0"/>
        <w:autoSpaceDN w:val="0"/>
        <w:adjustRightInd w:val="0"/>
        <w:spacing w:line="288" w:lineRule="auto"/>
        <w:ind w:firstLine="283"/>
        <w:textAlignment w:val="center"/>
        <w:rPr>
          <w:rFonts w:ascii="Verdana" w:hAnsi="Verdana" w:cs="Verdana"/>
          <w:color w:val="000000"/>
          <w:spacing w:val="-7"/>
          <w:kern w:val="0"/>
          <w:sz w:val="18"/>
          <w:szCs w:val="18"/>
        </w:rPr>
      </w:pPr>
      <w:r w:rsidRPr="00382438">
        <w:rPr>
          <w:rFonts w:ascii="Verdana" w:hAnsi="Verdana" w:cs="Verdana"/>
          <w:color w:val="000000"/>
          <w:spacing w:val="-7"/>
          <w:kern w:val="0"/>
          <w:sz w:val="18"/>
          <w:szCs w:val="18"/>
        </w:rPr>
        <w:t>Prospective studies aimed to evaluate the development of early atherosclerotic damage are needed to understand the timing in which a specific therapy should be started.</w:t>
      </w:r>
    </w:p>
    <w:p w:rsidR="00DB00A9" w:rsidRPr="00382438" w:rsidRDefault="00DB00A9" w:rsidP="00DB00A9">
      <w:pPr>
        <w:suppressAutoHyphens/>
        <w:autoSpaceDE w:val="0"/>
        <w:autoSpaceDN w:val="0"/>
        <w:adjustRightInd w:val="0"/>
        <w:spacing w:line="360" w:lineRule="atLeast"/>
        <w:jc w:val="left"/>
        <w:textAlignment w:val="center"/>
        <w:rPr>
          <w:rFonts w:ascii="Univers" w:hAnsi="Univers" w:cs="Univers"/>
          <w:b/>
          <w:bCs/>
          <w:color w:val="000000"/>
          <w:spacing w:val="-2"/>
          <w:kern w:val="0"/>
          <w:sz w:val="24"/>
          <w:szCs w:val="24"/>
        </w:rPr>
      </w:pPr>
    </w:p>
    <w:p w:rsidR="00DB00A9" w:rsidRPr="00382438" w:rsidRDefault="00DB00A9" w:rsidP="00DB00A9">
      <w:pPr>
        <w:suppressAutoHyphens/>
        <w:autoSpaceDE w:val="0"/>
        <w:autoSpaceDN w:val="0"/>
        <w:adjustRightInd w:val="0"/>
        <w:spacing w:line="360" w:lineRule="atLeast"/>
        <w:jc w:val="left"/>
        <w:textAlignment w:val="center"/>
        <w:rPr>
          <w:rFonts w:ascii="Book Antiqua" w:hAnsi="Book Antiqua" w:cs="Book Antiqua"/>
          <w:b/>
          <w:bCs/>
          <w:color w:val="000000"/>
          <w:spacing w:val="-2"/>
          <w:kern w:val="0"/>
          <w:sz w:val="24"/>
          <w:szCs w:val="24"/>
          <w:lang w:val="en-GB"/>
        </w:rPr>
      </w:pPr>
      <w:r w:rsidRPr="00382438">
        <w:rPr>
          <w:rFonts w:ascii="Univers" w:hAnsi="Univers" w:cs="Univers"/>
          <w:b/>
          <w:bCs/>
          <w:color w:val="000000"/>
          <w:spacing w:val="-2"/>
          <w:kern w:val="0"/>
          <w:sz w:val="24"/>
          <w:szCs w:val="24"/>
        </w:rPr>
        <w:t>REFERENCES</w:t>
      </w:r>
    </w:p>
    <w:p w:rsidR="00DB00A9" w:rsidRPr="00382438" w:rsidRDefault="00DB00A9" w:rsidP="00DB00A9">
      <w:pPr>
        <w:suppressAutoHyphens/>
        <w:autoSpaceDE w:val="0"/>
        <w:autoSpaceDN w:val="0"/>
        <w:adjustRightInd w:val="0"/>
        <w:spacing w:line="200" w:lineRule="atLeast"/>
        <w:ind w:left="360" w:hanging="360"/>
        <w:textAlignment w:val="center"/>
        <w:rPr>
          <w:color w:val="000000"/>
          <w:spacing w:val="-1"/>
          <w:kern w:val="0"/>
          <w:sz w:val="16"/>
          <w:szCs w:val="16"/>
        </w:rPr>
      </w:pPr>
      <w:r w:rsidRPr="00382438">
        <w:rPr>
          <w:color w:val="000000"/>
          <w:spacing w:val="-1"/>
          <w:kern w:val="0"/>
          <w:sz w:val="16"/>
          <w:szCs w:val="16"/>
        </w:rPr>
        <w:t>1</w:t>
      </w:r>
      <w:r w:rsidRPr="00382438">
        <w:rPr>
          <w:color w:val="000000"/>
          <w:spacing w:val="-1"/>
          <w:kern w:val="0"/>
          <w:sz w:val="16"/>
          <w:szCs w:val="16"/>
        </w:rPr>
        <w:tab/>
      </w:r>
      <w:r w:rsidRPr="00382438">
        <w:rPr>
          <w:b/>
          <w:bCs/>
          <w:color w:val="000000"/>
          <w:spacing w:val="-1"/>
          <w:kern w:val="0"/>
          <w:sz w:val="16"/>
          <w:szCs w:val="16"/>
        </w:rPr>
        <w:t>Adam R</w:t>
      </w:r>
      <w:r w:rsidRPr="00382438">
        <w:rPr>
          <w:color w:val="000000"/>
          <w:spacing w:val="-1"/>
          <w:kern w:val="0"/>
          <w:sz w:val="16"/>
          <w:szCs w:val="16"/>
        </w:rPr>
        <w:t xml:space="preserve">, Karam V, Delvart V, O’Grady J, Mirza D, Klempnauer J, Castaing D, Neuhaus P, Jamieson N, Salizzoni M, Pollard S, Lerut J, Paul A, Garcia-Valdecasas JC, Rodríguez FS, Burroughs A. Evolution of indications and results of liver transplantation in Europe. </w:t>
      </w:r>
      <w:proofErr w:type="gramStart"/>
      <w:r w:rsidRPr="00382438">
        <w:rPr>
          <w:color w:val="000000"/>
          <w:spacing w:val="-1"/>
          <w:kern w:val="0"/>
          <w:sz w:val="16"/>
          <w:szCs w:val="16"/>
        </w:rPr>
        <w:t>A report from the European Liver Transplant Registry (ELTR).</w:t>
      </w:r>
      <w:proofErr w:type="gramEnd"/>
      <w:r w:rsidRPr="00382438">
        <w:rPr>
          <w:color w:val="000000"/>
          <w:spacing w:val="-1"/>
          <w:kern w:val="0"/>
          <w:sz w:val="16"/>
          <w:szCs w:val="16"/>
        </w:rPr>
        <w:t xml:space="preserve"> </w:t>
      </w:r>
      <w:r w:rsidRPr="00382438">
        <w:rPr>
          <w:i/>
          <w:iCs/>
          <w:color w:val="000000"/>
          <w:spacing w:val="-1"/>
          <w:kern w:val="0"/>
          <w:sz w:val="16"/>
          <w:szCs w:val="16"/>
        </w:rPr>
        <w:t>J Hepatol</w:t>
      </w:r>
      <w:r w:rsidRPr="00382438">
        <w:rPr>
          <w:color w:val="000000"/>
          <w:spacing w:val="-1"/>
          <w:kern w:val="0"/>
          <w:sz w:val="16"/>
          <w:szCs w:val="16"/>
        </w:rPr>
        <w:t xml:space="preserve"> 2012; </w:t>
      </w:r>
      <w:r w:rsidRPr="00382438">
        <w:rPr>
          <w:b/>
          <w:bCs/>
          <w:color w:val="000000"/>
          <w:spacing w:val="-1"/>
          <w:kern w:val="0"/>
          <w:sz w:val="16"/>
          <w:szCs w:val="16"/>
        </w:rPr>
        <w:t>57</w:t>
      </w:r>
      <w:r w:rsidRPr="00382438">
        <w:rPr>
          <w:color w:val="000000"/>
          <w:spacing w:val="-1"/>
          <w:kern w:val="0"/>
          <w:sz w:val="16"/>
          <w:szCs w:val="16"/>
        </w:rPr>
        <w:t>: 675-688 [PMID: 22609307 DOI: 10.1016/j.jhep.2012.04.015]</w:t>
      </w:r>
    </w:p>
    <w:p w:rsidR="00DB00A9" w:rsidRPr="00382438" w:rsidRDefault="00DB00A9" w:rsidP="00DB00A9">
      <w:pPr>
        <w:suppressAutoHyphens/>
        <w:autoSpaceDE w:val="0"/>
        <w:autoSpaceDN w:val="0"/>
        <w:adjustRightInd w:val="0"/>
        <w:spacing w:line="200" w:lineRule="atLeast"/>
        <w:ind w:left="360" w:hanging="360"/>
        <w:textAlignment w:val="center"/>
        <w:rPr>
          <w:color w:val="000000"/>
          <w:spacing w:val="-6"/>
          <w:kern w:val="0"/>
          <w:sz w:val="16"/>
          <w:szCs w:val="16"/>
        </w:rPr>
      </w:pPr>
      <w:r w:rsidRPr="00382438">
        <w:rPr>
          <w:color w:val="000000"/>
          <w:spacing w:val="-1"/>
          <w:kern w:val="0"/>
          <w:sz w:val="16"/>
          <w:szCs w:val="16"/>
        </w:rPr>
        <w:t>2</w:t>
      </w:r>
      <w:r w:rsidRPr="00382438">
        <w:rPr>
          <w:color w:val="000000"/>
          <w:spacing w:val="-1"/>
          <w:kern w:val="0"/>
          <w:sz w:val="16"/>
          <w:szCs w:val="16"/>
        </w:rPr>
        <w:tab/>
      </w:r>
      <w:r w:rsidRPr="00382438">
        <w:rPr>
          <w:b/>
          <w:bCs/>
          <w:color w:val="000000"/>
          <w:spacing w:val="-1"/>
          <w:kern w:val="0"/>
          <w:sz w:val="16"/>
          <w:szCs w:val="16"/>
        </w:rPr>
        <w:t>Futagawa Y</w:t>
      </w:r>
      <w:r w:rsidRPr="00382438">
        <w:rPr>
          <w:color w:val="000000"/>
          <w:spacing w:val="-1"/>
          <w:kern w:val="0"/>
          <w:sz w:val="16"/>
          <w:szCs w:val="16"/>
        </w:rPr>
        <w:t xml:space="preserve">, Terasaki PI, Waki K, </w:t>
      </w:r>
      <w:proofErr w:type="gramStart"/>
      <w:r w:rsidRPr="00382438">
        <w:rPr>
          <w:color w:val="000000"/>
          <w:spacing w:val="-1"/>
          <w:kern w:val="0"/>
          <w:sz w:val="16"/>
          <w:szCs w:val="16"/>
        </w:rPr>
        <w:t>Cai</w:t>
      </w:r>
      <w:proofErr w:type="gramEnd"/>
      <w:r w:rsidRPr="00382438">
        <w:rPr>
          <w:color w:val="000000"/>
          <w:spacing w:val="-1"/>
          <w:kern w:val="0"/>
          <w:sz w:val="16"/>
          <w:szCs w:val="16"/>
        </w:rPr>
        <w:t xml:space="preserve"> J, Gjertson DW. No improvement in long-term liver transplant graft survival in the last decade: an analysis of the UNOS data. </w:t>
      </w:r>
      <w:r w:rsidRPr="00382438">
        <w:rPr>
          <w:i/>
          <w:iCs/>
          <w:color w:val="000000"/>
          <w:spacing w:val="-1"/>
          <w:kern w:val="0"/>
          <w:sz w:val="16"/>
          <w:szCs w:val="16"/>
        </w:rPr>
        <w:t>Am J Transplant</w:t>
      </w:r>
      <w:r w:rsidRPr="00382438">
        <w:rPr>
          <w:color w:val="000000"/>
          <w:spacing w:val="-1"/>
          <w:kern w:val="0"/>
          <w:sz w:val="16"/>
          <w:szCs w:val="16"/>
        </w:rPr>
        <w:t xml:space="preserve"> </w:t>
      </w:r>
      <w:r w:rsidRPr="00382438">
        <w:rPr>
          <w:color w:val="000000"/>
          <w:spacing w:val="-3"/>
          <w:kern w:val="0"/>
          <w:sz w:val="16"/>
          <w:szCs w:val="16"/>
        </w:rPr>
        <w:t xml:space="preserve">2006; </w:t>
      </w:r>
      <w:r w:rsidRPr="00382438">
        <w:rPr>
          <w:b/>
          <w:bCs/>
          <w:color w:val="000000"/>
          <w:spacing w:val="-3"/>
          <w:kern w:val="0"/>
          <w:sz w:val="16"/>
          <w:szCs w:val="16"/>
        </w:rPr>
        <w:t>6</w:t>
      </w:r>
      <w:r w:rsidRPr="00382438">
        <w:rPr>
          <w:color w:val="000000"/>
          <w:spacing w:val="-3"/>
          <w:kern w:val="0"/>
          <w:sz w:val="16"/>
          <w:szCs w:val="16"/>
        </w:rPr>
        <w:t xml:space="preserve">: </w:t>
      </w:r>
      <w:r w:rsidRPr="00382438">
        <w:rPr>
          <w:color w:val="000000"/>
          <w:spacing w:val="-6"/>
          <w:kern w:val="0"/>
          <w:sz w:val="16"/>
          <w:szCs w:val="16"/>
        </w:rPr>
        <w:t>1398-1406 [PMID: 16686763 DOI: 10.1111/j.1600-6143.2006.01256.x]</w:t>
      </w:r>
    </w:p>
    <w:p w:rsidR="00DB00A9" w:rsidRPr="00382438" w:rsidRDefault="00DB00A9" w:rsidP="00DB00A9">
      <w:pPr>
        <w:suppressAutoHyphens/>
        <w:autoSpaceDE w:val="0"/>
        <w:autoSpaceDN w:val="0"/>
        <w:adjustRightInd w:val="0"/>
        <w:spacing w:line="200" w:lineRule="atLeast"/>
        <w:ind w:left="360" w:hanging="360"/>
        <w:textAlignment w:val="center"/>
        <w:rPr>
          <w:color w:val="000000"/>
          <w:spacing w:val="-1"/>
          <w:kern w:val="0"/>
          <w:sz w:val="16"/>
          <w:szCs w:val="16"/>
        </w:rPr>
      </w:pPr>
      <w:r w:rsidRPr="00382438">
        <w:rPr>
          <w:color w:val="000000"/>
          <w:spacing w:val="-1"/>
          <w:kern w:val="0"/>
          <w:sz w:val="16"/>
          <w:szCs w:val="16"/>
        </w:rPr>
        <w:t>3</w:t>
      </w:r>
      <w:r w:rsidRPr="00382438">
        <w:rPr>
          <w:color w:val="000000"/>
          <w:spacing w:val="-1"/>
          <w:kern w:val="0"/>
          <w:sz w:val="16"/>
          <w:szCs w:val="16"/>
        </w:rPr>
        <w:tab/>
      </w:r>
      <w:r w:rsidRPr="00382438">
        <w:rPr>
          <w:b/>
          <w:bCs/>
          <w:color w:val="000000"/>
          <w:spacing w:val="-1"/>
          <w:kern w:val="0"/>
          <w:sz w:val="16"/>
          <w:szCs w:val="16"/>
        </w:rPr>
        <w:t>Watt KD</w:t>
      </w:r>
      <w:r w:rsidRPr="00382438">
        <w:rPr>
          <w:color w:val="000000"/>
          <w:spacing w:val="-1"/>
          <w:kern w:val="0"/>
          <w:sz w:val="16"/>
          <w:szCs w:val="16"/>
        </w:rPr>
        <w:t xml:space="preserve">, Pedersen RA, Kremers WK, Heimbach JK, Charlton MR. Evolution of causes and risk factors for mortality post-liver transplant: results of the NIDDK long-term follow-up study. </w:t>
      </w:r>
      <w:r w:rsidRPr="00382438">
        <w:rPr>
          <w:i/>
          <w:iCs/>
          <w:color w:val="000000"/>
          <w:spacing w:val="-1"/>
          <w:kern w:val="0"/>
          <w:sz w:val="16"/>
          <w:szCs w:val="16"/>
        </w:rPr>
        <w:t>Am J Transplant</w:t>
      </w:r>
      <w:r w:rsidRPr="00382438">
        <w:rPr>
          <w:color w:val="000000"/>
          <w:spacing w:val="-1"/>
          <w:kern w:val="0"/>
          <w:sz w:val="16"/>
          <w:szCs w:val="16"/>
        </w:rPr>
        <w:t xml:space="preserve"> 2010; </w:t>
      </w:r>
      <w:r w:rsidRPr="00382438">
        <w:rPr>
          <w:b/>
          <w:bCs/>
          <w:color w:val="000000"/>
          <w:spacing w:val="-1"/>
          <w:kern w:val="0"/>
          <w:sz w:val="16"/>
          <w:szCs w:val="16"/>
        </w:rPr>
        <w:t>10</w:t>
      </w:r>
      <w:r w:rsidRPr="00382438">
        <w:rPr>
          <w:color w:val="000000"/>
          <w:spacing w:val="-1"/>
          <w:kern w:val="0"/>
          <w:sz w:val="16"/>
          <w:szCs w:val="16"/>
        </w:rPr>
        <w:t>: 1420-1427 [PMID: 20486907 DOI: 10.1111/j.1600-6143.2010.03126.x]</w:t>
      </w:r>
    </w:p>
    <w:p w:rsidR="00DB00A9" w:rsidRPr="00382438" w:rsidRDefault="00DB00A9" w:rsidP="00DB00A9">
      <w:pPr>
        <w:suppressAutoHyphens/>
        <w:autoSpaceDE w:val="0"/>
        <w:autoSpaceDN w:val="0"/>
        <w:adjustRightInd w:val="0"/>
        <w:spacing w:line="200" w:lineRule="atLeast"/>
        <w:ind w:left="360" w:hanging="360"/>
        <w:textAlignment w:val="center"/>
        <w:rPr>
          <w:color w:val="000000"/>
          <w:spacing w:val="-1"/>
          <w:kern w:val="0"/>
          <w:sz w:val="16"/>
          <w:szCs w:val="16"/>
        </w:rPr>
      </w:pPr>
      <w:r w:rsidRPr="00382438">
        <w:rPr>
          <w:color w:val="000000"/>
          <w:spacing w:val="-1"/>
          <w:kern w:val="0"/>
          <w:sz w:val="16"/>
          <w:szCs w:val="16"/>
        </w:rPr>
        <w:t>4</w:t>
      </w:r>
      <w:r w:rsidRPr="00382438">
        <w:rPr>
          <w:color w:val="000000"/>
          <w:spacing w:val="-1"/>
          <w:kern w:val="0"/>
          <w:sz w:val="16"/>
          <w:szCs w:val="16"/>
        </w:rPr>
        <w:tab/>
      </w:r>
      <w:r w:rsidRPr="00382438">
        <w:rPr>
          <w:b/>
          <w:bCs/>
          <w:color w:val="000000"/>
          <w:spacing w:val="-1"/>
          <w:kern w:val="0"/>
          <w:sz w:val="16"/>
          <w:szCs w:val="16"/>
        </w:rPr>
        <w:t>Gonwa TA</w:t>
      </w:r>
      <w:r w:rsidRPr="00382438">
        <w:rPr>
          <w:color w:val="000000"/>
          <w:spacing w:val="-1"/>
          <w:kern w:val="0"/>
          <w:sz w:val="16"/>
          <w:szCs w:val="16"/>
        </w:rPr>
        <w:t xml:space="preserve">. Hypertension and renal dysfunction in long-term liver transplant recipients. </w:t>
      </w:r>
      <w:r w:rsidRPr="00382438">
        <w:rPr>
          <w:i/>
          <w:iCs/>
          <w:color w:val="000000"/>
          <w:spacing w:val="-1"/>
          <w:kern w:val="0"/>
          <w:sz w:val="16"/>
          <w:szCs w:val="16"/>
        </w:rPr>
        <w:t>Liver Transpl</w:t>
      </w:r>
      <w:r w:rsidRPr="00382438">
        <w:rPr>
          <w:color w:val="000000"/>
          <w:spacing w:val="-1"/>
          <w:kern w:val="0"/>
          <w:sz w:val="16"/>
          <w:szCs w:val="16"/>
        </w:rPr>
        <w:t xml:space="preserve"> 2001; </w:t>
      </w:r>
      <w:r w:rsidRPr="00382438">
        <w:rPr>
          <w:b/>
          <w:bCs/>
          <w:color w:val="000000"/>
          <w:spacing w:val="-1"/>
          <w:kern w:val="0"/>
          <w:sz w:val="16"/>
          <w:szCs w:val="16"/>
        </w:rPr>
        <w:t>7</w:t>
      </w:r>
      <w:r w:rsidRPr="00382438">
        <w:rPr>
          <w:color w:val="000000"/>
          <w:spacing w:val="-1"/>
          <w:kern w:val="0"/>
          <w:sz w:val="16"/>
          <w:szCs w:val="16"/>
        </w:rPr>
        <w:t>: S22-S26 [PMID: 11689773 DOI: 10.1053/jlts.2001.28511]</w:t>
      </w:r>
    </w:p>
    <w:p w:rsidR="00DB00A9" w:rsidRPr="00382438" w:rsidRDefault="00DB00A9" w:rsidP="00DB00A9">
      <w:pPr>
        <w:suppressAutoHyphens/>
        <w:autoSpaceDE w:val="0"/>
        <w:autoSpaceDN w:val="0"/>
        <w:adjustRightInd w:val="0"/>
        <w:spacing w:line="200" w:lineRule="atLeast"/>
        <w:ind w:left="360" w:hanging="360"/>
        <w:textAlignment w:val="center"/>
        <w:rPr>
          <w:color w:val="000000"/>
          <w:spacing w:val="-1"/>
          <w:kern w:val="0"/>
          <w:sz w:val="16"/>
          <w:szCs w:val="16"/>
        </w:rPr>
      </w:pPr>
      <w:r w:rsidRPr="00382438">
        <w:rPr>
          <w:color w:val="000000"/>
          <w:spacing w:val="-1"/>
          <w:kern w:val="0"/>
          <w:sz w:val="16"/>
          <w:szCs w:val="16"/>
        </w:rPr>
        <w:t>5</w:t>
      </w:r>
      <w:r w:rsidRPr="00382438">
        <w:rPr>
          <w:color w:val="000000"/>
          <w:spacing w:val="-1"/>
          <w:kern w:val="0"/>
          <w:sz w:val="16"/>
          <w:szCs w:val="16"/>
        </w:rPr>
        <w:tab/>
      </w:r>
      <w:r w:rsidRPr="00382438">
        <w:rPr>
          <w:b/>
          <w:bCs/>
          <w:color w:val="000000"/>
          <w:spacing w:val="-1"/>
          <w:kern w:val="0"/>
          <w:sz w:val="16"/>
          <w:szCs w:val="16"/>
        </w:rPr>
        <w:t>Saab S</w:t>
      </w:r>
      <w:r w:rsidRPr="00382438">
        <w:rPr>
          <w:color w:val="000000"/>
          <w:spacing w:val="-1"/>
          <w:kern w:val="0"/>
          <w:sz w:val="16"/>
          <w:szCs w:val="16"/>
        </w:rPr>
        <w:t xml:space="preserve">, Lalezari D, Pruthi P, Alper T, Tong MJ. The impact of obesity on patient survival in liver transplant recipients: a meta-analysis. </w:t>
      </w:r>
      <w:r w:rsidRPr="00382438">
        <w:rPr>
          <w:i/>
          <w:iCs/>
          <w:color w:val="000000"/>
          <w:spacing w:val="-1"/>
          <w:kern w:val="0"/>
          <w:sz w:val="16"/>
          <w:szCs w:val="16"/>
        </w:rPr>
        <w:t>Liver Int</w:t>
      </w:r>
      <w:r w:rsidRPr="00382438">
        <w:rPr>
          <w:color w:val="000000"/>
          <w:spacing w:val="-1"/>
          <w:kern w:val="0"/>
          <w:sz w:val="16"/>
          <w:szCs w:val="16"/>
        </w:rPr>
        <w:t xml:space="preserve"> 2015; </w:t>
      </w:r>
      <w:r w:rsidRPr="00382438">
        <w:rPr>
          <w:b/>
          <w:bCs/>
          <w:color w:val="000000"/>
          <w:spacing w:val="-1"/>
          <w:kern w:val="0"/>
          <w:sz w:val="16"/>
          <w:szCs w:val="16"/>
        </w:rPr>
        <w:t>35</w:t>
      </w:r>
      <w:r w:rsidRPr="00382438">
        <w:rPr>
          <w:color w:val="000000"/>
          <w:spacing w:val="-1"/>
          <w:kern w:val="0"/>
          <w:sz w:val="16"/>
          <w:szCs w:val="16"/>
        </w:rPr>
        <w:t>: 164-170 [PMID: 24313970 DOI: 10.1111/liv.12431]</w:t>
      </w:r>
    </w:p>
    <w:p w:rsidR="00DB00A9" w:rsidRPr="00382438" w:rsidRDefault="00DB00A9" w:rsidP="00DB00A9">
      <w:pPr>
        <w:suppressAutoHyphens/>
        <w:autoSpaceDE w:val="0"/>
        <w:autoSpaceDN w:val="0"/>
        <w:adjustRightInd w:val="0"/>
        <w:spacing w:line="200" w:lineRule="atLeast"/>
        <w:ind w:left="360" w:hanging="360"/>
        <w:textAlignment w:val="center"/>
        <w:rPr>
          <w:color w:val="000000"/>
          <w:spacing w:val="-1"/>
          <w:kern w:val="0"/>
          <w:sz w:val="16"/>
          <w:szCs w:val="16"/>
        </w:rPr>
      </w:pPr>
      <w:r w:rsidRPr="00382438">
        <w:rPr>
          <w:color w:val="000000"/>
          <w:spacing w:val="-1"/>
          <w:kern w:val="0"/>
          <w:sz w:val="16"/>
          <w:szCs w:val="16"/>
        </w:rPr>
        <w:t>6</w:t>
      </w:r>
      <w:r w:rsidRPr="00382438">
        <w:rPr>
          <w:color w:val="000000"/>
          <w:spacing w:val="-1"/>
          <w:kern w:val="0"/>
          <w:sz w:val="16"/>
          <w:szCs w:val="16"/>
        </w:rPr>
        <w:tab/>
      </w:r>
      <w:r w:rsidRPr="00382438">
        <w:rPr>
          <w:b/>
          <w:bCs/>
          <w:color w:val="000000"/>
          <w:spacing w:val="-1"/>
          <w:kern w:val="0"/>
          <w:sz w:val="16"/>
          <w:szCs w:val="16"/>
        </w:rPr>
        <w:t>Wong RJ</w:t>
      </w:r>
      <w:r w:rsidRPr="00382438">
        <w:rPr>
          <w:color w:val="000000"/>
          <w:spacing w:val="-1"/>
          <w:kern w:val="0"/>
          <w:sz w:val="16"/>
          <w:szCs w:val="16"/>
        </w:rPr>
        <w:t xml:space="preserve">, Cheung R, Perumpail RB, Holt EW, Ahmed A. Diabetes mellitus, and not obesity, is associated with lower survival following liver transplantation. </w:t>
      </w:r>
      <w:r w:rsidRPr="00382438">
        <w:rPr>
          <w:i/>
          <w:iCs/>
          <w:color w:val="000000"/>
          <w:spacing w:val="-1"/>
          <w:kern w:val="0"/>
          <w:sz w:val="16"/>
          <w:szCs w:val="16"/>
        </w:rPr>
        <w:t>Dig Dis Sci</w:t>
      </w:r>
      <w:r w:rsidRPr="00382438">
        <w:rPr>
          <w:color w:val="000000"/>
          <w:spacing w:val="-1"/>
          <w:kern w:val="0"/>
          <w:sz w:val="16"/>
          <w:szCs w:val="16"/>
        </w:rPr>
        <w:t xml:space="preserve"> 2015; </w:t>
      </w:r>
      <w:r w:rsidRPr="00382438">
        <w:rPr>
          <w:b/>
          <w:bCs/>
          <w:color w:val="000000"/>
          <w:spacing w:val="-1"/>
          <w:kern w:val="0"/>
          <w:sz w:val="16"/>
          <w:szCs w:val="16"/>
        </w:rPr>
        <w:t>60</w:t>
      </w:r>
      <w:r w:rsidRPr="00382438">
        <w:rPr>
          <w:color w:val="000000"/>
          <w:spacing w:val="-1"/>
          <w:kern w:val="0"/>
          <w:sz w:val="16"/>
          <w:szCs w:val="16"/>
        </w:rPr>
        <w:t>: 1036-1044 [PMID: 25596720 DOI: 10.1007/s10620-014-3469-8]</w:t>
      </w:r>
    </w:p>
    <w:p w:rsidR="00DB00A9" w:rsidRPr="00382438" w:rsidRDefault="00DB00A9" w:rsidP="00DB00A9">
      <w:pPr>
        <w:suppressAutoHyphens/>
        <w:autoSpaceDE w:val="0"/>
        <w:autoSpaceDN w:val="0"/>
        <w:adjustRightInd w:val="0"/>
        <w:spacing w:line="200" w:lineRule="atLeast"/>
        <w:ind w:left="360" w:hanging="360"/>
        <w:textAlignment w:val="center"/>
        <w:rPr>
          <w:color w:val="000000"/>
          <w:spacing w:val="-1"/>
          <w:kern w:val="0"/>
          <w:sz w:val="16"/>
          <w:szCs w:val="16"/>
        </w:rPr>
      </w:pPr>
      <w:r w:rsidRPr="00382438">
        <w:rPr>
          <w:color w:val="000000"/>
          <w:spacing w:val="-1"/>
          <w:kern w:val="0"/>
          <w:sz w:val="16"/>
          <w:szCs w:val="16"/>
        </w:rPr>
        <w:t>7</w:t>
      </w:r>
      <w:r w:rsidRPr="00382438">
        <w:rPr>
          <w:color w:val="000000"/>
          <w:spacing w:val="-1"/>
          <w:kern w:val="0"/>
          <w:sz w:val="16"/>
          <w:szCs w:val="16"/>
        </w:rPr>
        <w:tab/>
      </w:r>
      <w:r w:rsidRPr="00382438">
        <w:rPr>
          <w:b/>
          <w:bCs/>
          <w:color w:val="000000"/>
          <w:spacing w:val="-1"/>
          <w:kern w:val="0"/>
          <w:sz w:val="16"/>
          <w:szCs w:val="16"/>
        </w:rPr>
        <w:t>Charlton MR</w:t>
      </w:r>
      <w:r w:rsidRPr="00382438">
        <w:rPr>
          <w:color w:val="000000"/>
          <w:spacing w:val="-1"/>
          <w:kern w:val="0"/>
          <w:sz w:val="16"/>
          <w:szCs w:val="16"/>
        </w:rPr>
        <w:t xml:space="preserve">, Burns JM, Pedersen RA, Watt KD, Heimbach JK, Dierkhising RA. </w:t>
      </w:r>
      <w:proofErr w:type="gramStart"/>
      <w:r w:rsidRPr="00382438">
        <w:rPr>
          <w:color w:val="000000"/>
          <w:spacing w:val="-1"/>
          <w:kern w:val="0"/>
          <w:sz w:val="16"/>
          <w:szCs w:val="16"/>
        </w:rPr>
        <w:t>Frequency and outcomes of liver transplantation for nonalcoholic steatohepatitis in the United States.</w:t>
      </w:r>
      <w:proofErr w:type="gramEnd"/>
      <w:r w:rsidRPr="00382438">
        <w:rPr>
          <w:color w:val="000000"/>
          <w:spacing w:val="-1"/>
          <w:kern w:val="0"/>
          <w:sz w:val="16"/>
          <w:szCs w:val="16"/>
        </w:rPr>
        <w:t xml:space="preserve"> </w:t>
      </w:r>
      <w:r w:rsidRPr="00382438">
        <w:rPr>
          <w:i/>
          <w:iCs/>
          <w:color w:val="000000"/>
          <w:spacing w:val="-1"/>
          <w:kern w:val="0"/>
          <w:sz w:val="16"/>
          <w:szCs w:val="16"/>
        </w:rPr>
        <w:t>Gastroenterology</w:t>
      </w:r>
      <w:r w:rsidRPr="00382438">
        <w:rPr>
          <w:color w:val="000000"/>
          <w:spacing w:val="-1"/>
          <w:kern w:val="0"/>
          <w:sz w:val="16"/>
          <w:szCs w:val="16"/>
        </w:rPr>
        <w:t xml:space="preserve"> 2011; </w:t>
      </w:r>
      <w:r w:rsidRPr="00382438">
        <w:rPr>
          <w:b/>
          <w:bCs/>
          <w:color w:val="000000"/>
          <w:spacing w:val="-1"/>
          <w:kern w:val="0"/>
          <w:sz w:val="16"/>
          <w:szCs w:val="16"/>
        </w:rPr>
        <w:t>141</w:t>
      </w:r>
      <w:r w:rsidRPr="00382438">
        <w:rPr>
          <w:color w:val="000000"/>
          <w:spacing w:val="-1"/>
          <w:kern w:val="0"/>
          <w:sz w:val="16"/>
          <w:szCs w:val="16"/>
        </w:rPr>
        <w:t>: 1249-1253 [PMID: 21726509 DOI: 10.1053/j.gastro.2011.06.061]</w:t>
      </w:r>
    </w:p>
    <w:p w:rsidR="00DB00A9" w:rsidRPr="00382438" w:rsidRDefault="00DB00A9" w:rsidP="00DB00A9">
      <w:pPr>
        <w:suppressAutoHyphens/>
        <w:autoSpaceDE w:val="0"/>
        <w:autoSpaceDN w:val="0"/>
        <w:adjustRightInd w:val="0"/>
        <w:spacing w:line="200" w:lineRule="atLeast"/>
        <w:ind w:left="360" w:hanging="360"/>
        <w:textAlignment w:val="center"/>
        <w:rPr>
          <w:color w:val="000000"/>
          <w:spacing w:val="-1"/>
          <w:kern w:val="0"/>
          <w:sz w:val="16"/>
          <w:szCs w:val="16"/>
        </w:rPr>
      </w:pPr>
      <w:r w:rsidRPr="00382438">
        <w:rPr>
          <w:color w:val="000000"/>
          <w:spacing w:val="-1"/>
          <w:kern w:val="0"/>
          <w:sz w:val="16"/>
          <w:szCs w:val="16"/>
        </w:rPr>
        <w:t>8</w:t>
      </w:r>
      <w:r w:rsidRPr="00382438">
        <w:rPr>
          <w:color w:val="000000"/>
          <w:spacing w:val="-1"/>
          <w:kern w:val="0"/>
          <w:sz w:val="16"/>
          <w:szCs w:val="16"/>
        </w:rPr>
        <w:tab/>
      </w:r>
      <w:r w:rsidRPr="00382438">
        <w:rPr>
          <w:b/>
          <w:bCs/>
          <w:color w:val="000000"/>
          <w:spacing w:val="-1"/>
          <w:kern w:val="0"/>
          <w:sz w:val="16"/>
          <w:szCs w:val="16"/>
        </w:rPr>
        <w:t>Wong RJ</w:t>
      </w:r>
      <w:r w:rsidRPr="00382438">
        <w:rPr>
          <w:color w:val="000000"/>
          <w:spacing w:val="-1"/>
          <w:kern w:val="0"/>
          <w:sz w:val="16"/>
          <w:szCs w:val="16"/>
        </w:rPr>
        <w:t xml:space="preserve">, Aguilar M, Cheung R, Perumpail RB, Harrison SA, Younossi ZM, Ahmed A. Nonalcoholic steatohepatitis is the second leading etiology of liver disease among adults awaiting liver transplantation in the United States. </w:t>
      </w:r>
      <w:r w:rsidRPr="00382438">
        <w:rPr>
          <w:i/>
          <w:iCs/>
          <w:color w:val="000000"/>
          <w:spacing w:val="-1"/>
          <w:kern w:val="0"/>
          <w:sz w:val="16"/>
          <w:szCs w:val="16"/>
        </w:rPr>
        <w:t>Gastroenterology</w:t>
      </w:r>
      <w:r w:rsidRPr="00382438">
        <w:rPr>
          <w:color w:val="000000"/>
          <w:spacing w:val="-1"/>
          <w:kern w:val="0"/>
          <w:sz w:val="16"/>
          <w:szCs w:val="16"/>
        </w:rPr>
        <w:t xml:space="preserve"> 2015; </w:t>
      </w:r>
      <w:r w:rsidRPr="00382438">
        <w:rPr>
          <w:b/>
          <w:bCs/>
          <w:color w:val="000000"/>
          <w:spacing w:val="-1"/>
          <w:kern w:val="0"/>
          <w:sz w:val="16"/>
          <w:szCs w:val="16"/>
        </w:rPr>
        <w:t>148</w:t>
      </w:r>
      <w:r w:rsidRPr="00382438">
        <w:rPr>
          <w:color w:val="000000"/>
          <w:spacing w:val="-1"/>
          <w:kern w:val="0"/>
          <w:sz w:val="16"/>
          <w:szCs w:val="16"/>
        </w:rPr>
        <w:t>: 547-555 [PMID: 25461851 DOI: 10.1053/j.gastro.2014.11.039]</w:t>
      </w:r>
    </w:p>
    <w:p w:rsidR="00DB00A9" w:rsidRPr="00382438" w:rsidRDefault="00DB00A9" w:rsidP="00DB00A9">
      <w:pPr>
        <w:suppressAutoHyphens/>
        <w:autoSpaceDE w:val="0"/>
        <w:autoSpaceDN w:val="0"/>
        <w:adjustRightInd w:val="0"/>
        <w:spacing w:line="200" w:lineRule="atLeast"/>
        <w:ind w:left="360" w:hanging="360"/>
        <w:textAlignment w:val="center"/>
        <w:rPr>
          <w:color w:val="000000"/>
          <w:spacing w:val="-1"/>
          <w:kern w:val="0"/>
          <w:sz w:val="16"/>
          <w:szCs w:val="16"/>
        </w:rPr>
      </w:pPr>
      <w:r w:rsidRPr="00382438">
        <w:rPr>
          <w:color w:val="000000"/>
          <w:spacing w:val="-1"/>
          <w:kern w:val="0"/>
          <w:sz w:val="16"/>
          <w:szCs w:val="16"/>
        </w:rPr>
        <w:t>9</w:t>
      </w:r>
      <w:r w:rsidRPr="00382438">
        <w:rPr>
          <w:color w:val="000000"/>
          <w:spacing w:val="-1"/>
          <w:kern w:val="0"/>
          <w:sz w:val="16"/>
          <w:szCs w:val="16"/>
        </w:rPr>
        <w:tab/>
      </w:r>
      <w:r w:rsidRPr="00382438">
        <w:rPr>
          <w:b/>
          <w:bCs/>
          <w:color w:val="000000"/>
          <w:spacing w:val="-1"/>
          <w:kern w:val="0"/>
          <w:sz w:val="16"/>
          <w:szCs w:val="16"/>
        </w:rPr>
        <w:t>Vanwagner LB</w:t>
      </w:r>
      <w:r w:rsidRPr="00382438">
        <w:rPr>
          <w:color w:val="000000"/>
          <w:spacing w:val="-1"/>
          <w:kern w:val="0"/>
          <w:sz w:val="16"/>
          <w:szCs w:val="16"/>
        </w:rPr>
        <w:t xml:space="preserve">, Bhave M, Te HS, Feinglass J, Alvarez L, Rinella ME. Patients transplanted for nonalcoholic steatohepatitis are at increased risk for postoperative cardiovascular events. </w:t>
      </w:r>
      <w:r w:rsidRPr="00382438">
        <w:rPr>
          <w:i/>
          <w:iCs/>
          <w:color w:val="000000"/>
          <w:spacing w:val="-1"/>
          <w:kern w:val="0"/>
          <w:sz w:val="16"/>
          <w:szCs w:val="16"/>
        </w:rPr>
        <w:t>Hepatology</w:t>
      </w:r>
      <w:r w:rsidRPr="00382438">
        <w:rPr>
          <w:color w:val="000000"/>
          <w:spacing w:val="-1"/>
          <w:kern w:val="0"/>
          <w:sz w:val="16"/>
          <w:szCs w:val="16"/>
        </w:rPr>
        <w:t xml:space="preserve"> 2012; </w:t>
      </w:r>
      <w:r w:rsidRPr="00382438">
        <w:rPr>
          <w:b/>
          <w:bCs/>
          <w:color w:val="000000"/>
          <w:spacing w:val="-1"/>
          <w:kern w:val="0"/>
          <w:sz w:val="16"/>
          <w:szCs w:val="16"/>
        </w:rPr>
        <w:t>56</w:t>
      </w:r>
      <w:r w:rsidRPr="00382438">
        <w:rPr>
          <w:color w:val="000000"/>
          <w:spacing w:val="-1"/>
          <w:kern w:val="0"/>
          <w:sz w:val="16"/>
          <w:szCs w:val="16"/>
        </w:rPr>
        <w:t>: 1741-1750 [PMID: 22611040 DOI: 10.1002/hep.25855]</w:t>
      </w:r>
    </w:p>
    <w:p w:rsidR="00DB00A9" w:rsidRPr="00382438" w:rsidRDefault="00DB00A9" w:rsidP="00DB00A9">
      <w:pPr>
        <w:suppressAutoHyphens/>
        <w:autoSpaceDE w:val="0"/>
        <w:autoSpaceDN w:val="0"/>
        <w:adjustRightInd w:val="0"/>
        <w:spacing w:line="200" w:lineRule="atLeast"/>
        <w:ind w:left="360" w:hanging="360"/>
        <w:textAlignment w:val="center"/>
        <w:rPr>
          <w:color w:val="000000"/>
          <w:spacing w:val="-1"/>
          <w:kern w:val="0"/>
          <w:sz w:val="16"/>
          <w:szCs w:val="16"/>
        </w:rPr>
      </w:pPr>
      <w:r w:rsidRPr="00382438">
        <w:rPr>
          <w:color w:val="000000"/>
          <w:spacing w:val="-1"/>
          <w:kern w:val="0"/>
          <w:sz w:val="16"/>
          <w:szCs w:val="16"/>
        </w:rPr>
        <w:t>10</w:t>
      </w:r>
      <w:r w:rsidRPr="00382438">
        <w:rPr>
          <w:color w:val="000000"/>
          <w:spacing w:val="-1"/>
          <w:kern w:val="0"/>
          <w:sz w:val="16"/>
          <w:szCs w:val="16"/>
        </w:rPr>
        <w:tab/>
      </w:r>
      <w:r w:rsidRPr="00382438">
        <w:rPr>
          <w:b/>
          <w:bCs/>
          <w:color w:val="000000"/>
          <w:spacing w:val="-1"/>
          <w:kern w:val="0"/>
          <w:sz w:val="16"/>
          <w:szCs w:val="16"/>
        </w:rPr>
        <w:t>Targher G</w:t>
      </w:r>
      <w:r w:rsidRPr="00382438">
        <w:rPr>
          <w:color w:val="000000"/>
          <w:spacing w:val="-1"/>
          <w:kern w:val="0"/>
          <w:sz w:val="16"/>
          <w:szCs w:val="16"/>
        </w:rPr>
        <w:t xml:space="preserve">, Mantovani A, Pichiri I, Rigolon R, Dauriz M, Zoppini G, Morani G, Vassanelli C, Bonora E. Non-alcoholic fatty liver disease is associated with an increased prevalence of atrial fibrillation in hospitalized patients with type 2 diabetes. </w:t>
      </w:r>
      <w:r w:rsidRPr="00382438">
        <w:rPr>
          <w:i/>
          <w:iCs/>
          <w:color w:val="000000"/>
          <w:spacing w:val="-1"/>
          <w:kern w:val="0"/>
          <w:sz w:val="16"/>
          <w:szCs w:val="16"/>
        </w:rPr>
        <w:t xml:space="preserve">Clin Sci </w:t>
      </w:r>
      <w:r w:rsidRPr="00382438">
        <w:rPr>
          <w:color w:val="000000"/>
          <w:spacing w:val="-1"/>
          <w:kern w:val="0"/>
          <w:sz w:val="16"/>
          <w:szCs w:val="16"/>
        </w:rPr>
        <w:t xml:space="preserve">(Lond) 2013; </w:t>
      </w:r>
      <w:r w:rsidRPr="00382438">
        <w:rPr>
          <w:b/>
          <w:bCs/>
          <w:color w:val="000000"/>
          <w:spacing w:val="-1"/>
          <w:kern w:val="0"/>
          <w:sz w:val="16"/>
          <w:szCs w:val="16"/>
        </w:rPr>
        <w:t>125</w:t>
      </w:r>
      <w:r w:rsidRPr="00382438">
        <w:rPr>
          <w:color w:val="000000"/>
          <w:spacing w:val="-1"/>
          <w:kern w:val="0"/>
          <w:sz w:val="16"/>
          <w:szCs w:val="16"/>
        </w:rPr>
        <w:t>: 301-309 [PMID: 23596966 DOI: 10.1042/CS20130036]</w:t>
      </w:r>
    </w:p>
    <w:p w:rsidR="00DB00A9" w:rsidRPr="00382438" w:rsidRDefault="00DB00A9" w:rsidP="00DB00A9">
      <w:pPr>
        <w:suppressAutoHyphens/>
        <w:autoSpaceDE w:val="0"/>
        <w:autoSpaceDN w:val="0"/>
        <w:adjustRightInd w:val="0"/>
        <w:spacing w:line="200" w:lineRule="atLeast"/>
        <w:ind w:left="360" w:hanging="360"/>
        <w:textAlignment w:val="center"/>
        <w:rPr>
          <w:color w:val="000000"/>
          <w:spacing w:val="-1"/>
          <w:kern w:val="0"/>
          <w:sz w:val="16"/>
          <w:szCs w:val="16"/>
        </w:rPr>
      </w:pPr>
      <w:r w:rsidRPr="00382438">
        <w:rPr>
          <w:color w:val="000000"/>
          <w:spacing w:val="-1"/>
          <w:kern w:val="0"/>
          <w:sz w:val="16"/>
          <w:szCs w:val="16"/>
        </w:rPr>
        <w:t>11</w:t>
      </w:r>
      <w:r w:rsidRPr="00382438">
        <w:rPr>
          <w:color w:val="000000"/>
          <w:spacing w:val="-1"/>
          <w:kern w:val="0"/>
          <w:sz w:val="16"/>
          <w:szCs w:val="16"/>
        </w:rPr>
        <w:tab/>
      </w:r>
      <w:r w:rsidRPr="00382438">
        <w:rPr>
          <w:b/>
          <w:bCs/>
          <w:color w:val="000000"/>
          <w:spacing w:val="-1"/>
          <w:kern w:val="0"/>
          <w:sz w:val="16"/>
          <w:szCs w:val="16"/>
        </w:rPr>
        <w:t>Piccini JP</w:t>
      </w:r>
      <w:r w:rsidRPr="00382438">
        <w:rPr>
          <w:color w:val="000000"/>
          <w:spacing w:val="-1"/>
          <w:kern w:val="0"/>
          <w:sz w:val="16"/>
          <w:szCs w:val="16"/>
        </w:rPr>
        <w:t xml:space="preserve">, Hammill BG, Sinner MF, Jensen PN, Hernandez AF, Heckbert SR, Benjamin EJ, Curtis LH. </w:t>
      </w:r>
      <w:proofErr w:type="gramStart"/>
      <w:r w:rsidRPr="00382438">
        <w:rPr>
          <w:color w:val="000000"/>
          <w:spacing w:val="-1"/>
          <w:kern w:val="0"/>
          <w:sz w:val="16"/>
          <w:szCs w:val="16"/>
        </w:rPr>
        <w:t>Incidence and prevalence of atrial fibrillation and associated mortality among Medicare beneficiaries, 1993-2007.</w:t>
      </w:r>
      <w:proofErr w:type="gramEnd"/>
      <w:r w:rsidRPr="00382438">
        <w:rPr>
          <w:color w:val="000000"/>
          <w:spacing w:val="-1"/>
          <w:kern w:val="0"/>
          <w:sz w:val="16"/>
          <w:szCs w:val="16"/>
        </w:rPr>
        <w:t xml:space="preserve"> </w:t>
      </w:r>
      <w:r w:rsidRPr="00382438">
        <w:rPr>
          <w:i/>
          <w:iCs/>
          <w:color w:val="000000"/>
          <w:spacing w:val="-1"/>
          <w:kern w:val="0"/>
          <w:sz w:val="16"/>
          <w:szCs w:val="16"/>
        </w:rPr>
        <w:t>Circ Cardiovasc Qual Outcomes</w:t>
      </w:r>
      <w:r w:rsidRPr="00382438">
        <w:rPr>
          <w:color w:val="000000"/>
          <w:spacing w:val="-1"/>
          <w:kern w:val="0"/>
          <w:sz w:val="16"/>
          <w:szCs w:val="16"/>
        </w:rPr>
        <w:t xml:space="preserve"> 2012; </w:t>
      </w:r>
      <w:r w:rsidRPr="00382438">
        <w:rPr>
          <w:b/>
          <w:bCs/>
          <w:color w:val="000000"/>
          <w:spacing w:val="-1"/>
          <w:kern w:val="0"/>
          <w:sz w:val="16"/>
          <w:szCs w:val="16"/>
        </w:rPr>
        <w:t>5</w:t>
      </w:r>
      <w:r w:rsidRPr="00382438">
        <w:rPr>
          <w:color w:val="000000"/>
          <w:spacing w:val="-1"/>
          <w:kern w:val="0"/>
          <w:sz w:val="16"/>
          <w:szCs w:val="16"/>
        </w:rPr>
        <w:t>: 85-93 [PMID: 22235070 DOI: 10.1161/CIRCOUTCOMES.111.962688]</w:t>
      </w:r>
    </w:p>
    <w:p w:rsidR="00DB00A9" w:rsidRPr="00382438" w:rsidRDefault="00DB00A9" w:rsidP="00DB00A9">
      <w:pPr>
        <w:suppressAutoHyphens/>
        <w:autoSpaceDE w:val="0"/>
        <w:autoSpaceDN w:val="0"/>
        <w:adjustRightInd w:val="0"/>
        <w:spacing w:line="200" w:lineRule="atLeast"/>
        <w:ind w:left="360" w:hanging="360"/>
        <w:textAlignment w:val="center"/>
        <w:rPr>
          <w:color w:val="000000"/>
          <w:spacing w:val="-1"/>
          <w:kern w:val="0"/>
          <w:sz w:val="16"/>
          <w:szCs w:val="16"/>
        </w:rPr>
      </w:pPr>
      <w:r w:rsidRPr="00382438">
        <w:rPr>
          <w:color w:val="000000"/>
          <w:spacing w:val="-1"/>
          <w:kern w:val="0"/>
          <w:sz w:val="16"/>
          <w:szCs w:val="16"/>
        </w:rPr>
        <w:t>12</w:t>
      </w:r>
      <w:r w:rsidRPr="00382438">
        <w:rPr>
          <w:color w:val="000000"/>
          <w:spacing w:val="-1"/>
          <w:kern w:val="0"/>
          <w:sz w:val="16"/>
          <w:szCs w:val="16"/>
        </w:rPr>
        <w:tab/>
      </w:r>
      <w:r w:rsidRPr="00382438">
        <w:rPr>
          <w:b/>
          <w:bCs/>
          <w:color w:val="000000"/>
          <w:spacing w:val="-1"/>
          <w:kern w:val="0"/>
          <w:sz w:val="16"/>
          <w:szCs w:val="16"/>
        </w:rPr>
        <w:t>VanWagner LB</w:t>
      </w:r>
      <w:r w:rsidRPr="00382438">
        <w:rPr>
          <w:color w:val="000000"/>
          <w:spacing w:val="-1"/>
          <w:kern w:val="0"/>
          <w:sz w:val="16"/>
          <w:szCs w:val="16"/>
        </w:rPr>
        <w:t xml:space="preserve">, Serper M, Kang R, Levitsky J, Hohmann S, Abecassis M, Skaro A, Lloyd-Jones DM. Factors Associated With Major Adverse Cardiovascular Events After Liver Transplantation Among a National Sample. </w:t>
      </w:r>
      <w:r w:rsidRPr="00382438">
        <w:rPr>
          <w:i/>
          <w:iCs/>
          <w:color w:val="000000"/>
          <w:spacing w:val="-1"/>
          <w:kern w:val="0"/>
          <w:sz w:val="16"/>
          <w:szCs w:val="16"/>
        </w:rPr>
        <w:t>Am J Transplant</w:t>
      </w:r>
      <w:r w:rsidRPr="00382438">
        <w:rPr>
          <w:color w:val="000000"/>
          <w:spacing w:val="-1"/>
          <w:kern w:val="0"/>
          <w:sz w:val="16"/>
          <w:szCs w:val="16"/>
        </w:rPr>
        <w:t xml:space="preserve"> 2016; </w:t>
      </w:r>
      <w:r w:rsidRPr="00382438">
        <w:rPr>
          <w:b/>
          <w:bCs/>
          <w:color w:val="000000"/>
          <w:spacing w:val="-1"/>
          <w:kern w:val="0"/>
          <w:sz w:val="16"/>
          <w:szCs w:val="16"/>
        </w:rPr>
        <w:t>16</w:t>
      </w:r>
      <w:r w:rsidRPr="00382438">
        <w:rPr>
          <w:color w:val="000000"/>
          <w:spacing w:val="-1"/>
          <w:kern w:val="0"/>
          <w:sz w:val="16"/>
          <w:szCs w:val="16"/>
        </w:rPr>
        <w:t>: 2684-2694 [PMID: 26946333 DOI: 10.1111/ajt.13779]</w:t>
      </w:r>
    </w:p>
    <w:p w:rsidR="00DB00A9" w:rsidRPr="00382438" w:rsidRDefault="00DB00A9" w:rsidP="00DB00A9">
      <w:pPr>
        <w:suppressAutoHyphens/>
        <w:autoSpaceDE w:val="0"/>
        <w:autoSpaceDN w:val="0"/>
        <w:adjustRightInd w:val="0"/>
        <w:spacing w:line="200" w:lineRule="atLeast"/>
        <w:ind w:left="360" w:hanging="360"/>
        <w:textAlignment w:val="center"/>
        <w:rPr>
          <w:color w:val="000000"/>
          <w:spacing w:val="-1"/>
          <w:kern w:val="0"/>
          <w:sz w:val="16"/>
          <w:szCs w:val="16"/>
        </w:rPr>
      </w:pPr>
      <w:r w:rsidRPr="00382438">
        <w:rPr>
          <w:color w:val="000000"/>
          <w:spacing w:val="-1"/>
          <w:kern w:val="0"/>
          <w:sz w:val="16"/>
          <w:szCs w:val="16"/>
        </w:rPr>
        <w:t>13</w:t>
      </w:r>
      <w:r w:rsidRPr="00382438">
        <w:rPr>
          <w:color w:val="000000"/>
          <w:spacing w:val="-1"/>
          <w:kern w:val="0"/>
          <w:sz w:val="16"/>
          <w:szCs w:val="16"/>
        </w:rPr>
        <w:tab/>
      </w:r>
      <w:r w:rsidRPr="00382438">
        <w:rPr>
          <w:b/>
          <w:bCs/>
          <w:color w:val="000000"/>
          <w:spacing w:val="-1"/>
          <w:kern w:val="0"/>
          <w:sz w:val="16"/>
          <w:szCs w:val="16"/>
        </w:rPr>
        <w:t>Coss E</w:t>
      </w:r>
      <w:r w:rsidRPr="00382438">
        <w:rPr>
          <w:color w:val="000000"/>
          <w:spacing w:val="-1"/>
          <w:kern w:val="0"/>
          <w:sz w:val="16"/>
          <w:szCs w:val="16"/>
        </w:rPr>
        <w:t xml:space="preserve">, Watt KD, Pedersen R, Dierkhising R, Heimbach JK, Charlton MR. Predictors of cardiovascular events after liver transplantation: a role for pretransplant serum troponin levels. </w:t>
      </w:r>
      <w:r w:rsidRPr="00382438">
        <w:rPr>
          <w:i/>
          <w:iCs/>
          <w:color w:val="000000"/>
          <w:spacing w:val="-1"/>
          <w:kern w:val="0"/>
          <w:sz w:val="16"/>
          <w:szCs w:val="16"/>
        </w:rPr>
        <w:t>Liver Transpl</w:t>
      </w:r>
      <w:r w:rsidRPr="00382438">
        <w:rPr>
          <w:color w:val="000000"/>
          <w:spacing w:val="-1"/>
          <w:kern w:val="0"/>
          <w:sz w:val="16"/>
          <w:szCs w:val="16"/>
        </w:rPr>
        <w:t xml:space="preserve"> 2011; </w:t>
      </w:r>
      <w:r w:rsidRPr="00382438">
        <w:rPr>
          <w:b/>
          <w:bCs/>
          <w:color w:val="000000"/>
          <w:spacing w:val="-1"/>
          <w:kern w:val="0"/>
          <w:sz w:val="16"/>
          <w:szCs w:val="16"/>
        </w:rPr>
        <w:t>17</w:t>
      </w:r>
      <w:r w:rsidRPr="00382438">
        <w:rPr>
          <w:color w:val="000000"/>
          <w:spacing w:val="-1"/>
          <w:kern w:val="0"/>
          <w:sz w:val="16"/>
          <w:szCs w:val="16"/>
        </w:rPr>
        <w:t>: 23-31 [PMID: 21254341 DOI: 10.1002/lt.22140]</w:t>
      </w:r>
    </w:p>
    <w:p w:rsidR="00DB00A9" w:rsidRPr="00382438" w:rsidRDefault="00DB00A9" w:rsidP="00DB00A9">
      <w:pPr>
        <w:suppressAutoHyphens/>
        <w:autoSpaceDE w:val="0"/>
        <w:autoSpaceDN w:val="0"/>
        <w:adjustRightInd w:val="0"/>
        <w:spacing w:line="200" w:lineRule="atLeast"/>
        <w:ind w:left="360" w:hanging="360"/>
        <w:textAlignment w:val="center"/>
        <w:rPr>
          <w:color w:val="000000"/>
          <w:spacing w:val="-1"/>
          <w:kern w:val="0"/>
          <w:sz w:val="16"/>
          <w:szCs w:val="16"/>
        </w:rPr>
      </w:pPr>
      <w:r w:rsidRPr="00382438">
        <w:rPr>
          <w:color w:val="000000"/>
          <w:spacing w:val="-1"/>
          <w:kern w:val="0"/>
          <w:sz w:val="16"/>
          <w:szCs w:val="16"/>
        </w:rPr>
        <w:t>14</w:t>
      </w:r>
      <w:r w:rsidRPr="00382438">
        <w:rPr>
          <w:color w:val="000000"/>
          <w:spacing w:val="-1"/>
          <w:kern w:val="0"/>
          <w:sz w:val="16"/>
          <w:szCs w:val="16"/>
        </w:rPr>
        <w:tab/>
      </w:r>
      <w:r w:rsidRPr="00382438">
        <w:rPr>
          <w:b/>
          <w:bCs/>
          <w:color w:val="000000"/>
          <w:spacing w:val="-1"/>
          <w:kern w:val="0"/>
          <w:sz w:val="16"/>
          <w:szCs w:val="16"/>
        </w:rPr>
        <w:t>Ratziu V</w:t>
      </w:r>
      <w:r w:rsidRPr="00382438">
        <w:rPr>
          <w:color w:val="000000"/>
          <w:spacing w:val="-1"/>
          <w:kern w:val="0"/>
          <w:sz w:val="16"/>
          <w:szCs w:val="16"/>
        </w:rPr>
        <w:t xml:space="preserve">, Bellentani S, Cortez-Pinto H, Day C, Marchesini G. A position statement on NAFLD/NASH based on the EASL 2009 special conference. </w:t>
      </w:r>
      <w:r w:rsidRPr="00382438">
        <w:rPr>
          <w:i/>
          <w:iCs/>
          <w:color w:val="000000"/>
          <w:spacing w:val="-1"/>
          <w:kern w:val="0"/>
          <w:sz w:val="16"/>
          <w:szCs w:val="16"/>
        </w:rPr>
        <w:t>J Hepatol</w:t>
      </w:r>
      <w:r w:rsidRPr="00382438">
        <w:rPr>
          <w:color w:val="000000"/>
          <w:spacing w:val="-1"/>
          <w:kern w:val="0"/>
          <w:sz w:val="16"/>
          <w:szCs w:val="16"/>
        </w:rPr>
        <w:t xml:space="preserve"> 2010; </w:t>
      </w:r>
      <w:r w:rsidRPr="00382438">
        <w:rPr>
          <w:b/>
          <w:bCs/>
          <w:color w:val="000000"/>
          <w:spacing w:val="-1"/>
          <w:kern w:val="0"/>
          <w:sz w:val="16"/>
          <w:szCs w:val="16"/>
        </w:rPr>
        <w:t>53</w:t>
      </w:r>
      <w:r w:rsidRPr="00382438">
        <w:rPr>
          <w:color w:val="000000"/>
          <w:spacing w:val="-1"/>
          <w:kern w:val="0"/>
          <w:sz w:val="16"/>
          <w:szCs w:val="16"/>
        </w:rPr>
        <w:t>: 372-384 [PMID: 20494470 DOI: 10.1016/j.jhep.2010.04.008]</w:t>
      </w:r>
    </w:p>
    <w:p w:rsidR="00DB00A9" w:rsidRPr="00382438" w:rsidRDefault="00DB00A9" w:rsidP="00DB00A9">
      <w:pPr>
        <w:suppressAutoHyphens/>
        <w:autoSpaceDE w:val="0"/>
        <w:autoSpaceDN w:val="0"/>
        <w:adjustRightInd w:val="0"/>
        <w:spacing w:line="200" w:lineRule="atLeast"/>
        <w:ind w:left="360" w:hanging="360"/>
        <w:textAlignment w:val="center"/>
        <w:rPr>
          <w:color w:val="000000"/>
          <w:spacing w:val="-1"/>
          <w:kern w:val="0"/>
          <w:sz w:val="16"/>
          <w:szCs w:val="16"/>
        </w:rPr>
      </w:pPr>
      <w:r w:rsidRPr="00382438">
        <w:rPr>
          <w:color w:val="000000"/>
          <w:spacing w:val="-1"/>
          <w:kern w:val="0"/>
          <w:sz w:val="16"/>
          <w:szCs w:val="16"/>
        </w:rPr>
        <w:t>15</w:t>
      </w:r>
      <w:r w:rsidRPr="00382438">
        <w:rPr>
          <w:color w:val="000000"/>
          <w:spacing w:val="-1"/>
          <w:kern w:val="0"/>
          <w:sz w:val="16"/>
          <w:szCs w:val="16"/>
        </w:rPr>
        <w:tab/>
      </w:r>
      <w:r w:rsidRPr="00382438">
        <w:rPr>
          <w:b/>
          <w:bCs/>
          <w:color w:val="000000"/>
          <w:spacing w:val="-1"/>
          <w:kern w:val="0"/>
          <w:sz w:val="16"/>
          <w:szCs w:val="16"/>
        </w:rPr>
        <w:t>Chalasani N</w:t>
      </w:r>
      <w:r w:rsidRPr="00382438">
        <w:rPr>
          <w:color w:val="000000"/>
          <w:spacing w:val="-1"/>
          <w:kern w:val="0"/>
          <w:sz w:val="16"/>
          <w:szCs w:val="16"/>
        </w:rPr>
        <w:t xml:space="preserve">, Younossi Z, Lavine JE, Diehl AM, Brunt EM, Cusi K, Charlton M, Sanyal AJ. The diagnosis and management of non-alcoholic fatty liver disease: practice Guideline by the American Association for the Study of Liver Diseases, American College of Gastroenterology, and the American Gastroenterological Association. </w:t>
      </w:r>
      <w:r w:rsidRPr="00382438">
        <w:rPr>
          <w:i/>
          <w:iCs/>
          <w:color w:val="000000"/>
          <w:spacing w:val="-1"/>
          <w:kern w:val="0"/>
          <w:sz w:val="16"/>
          <w:szCs w:val="16"/>
        </w:rPr>
        <w:t>Hepatology</w:t>
      </w:r>
      <w:r w:rsidRPr="00382438">
        <w:rPr>
          <w:color w:val="000000"/>
          <w:spacing w:val="-1"/>
          <w:kern w:val="0"/>
          <w:sz w:val="16"/>
          <w:szCs w:val="16"/>
        </w:rPr>
        <w:t xml:space="preserve"> 2012; </w:t>
      </w:r>
      <w:r w:rsidRPr="00382438">
        <w:rPr>
          <w:b/>
          <w:bCs/>
          <w:color w:val="000000"/>
          <w:spacing w:val="-1"/>
          <w:kern w:val="0"/>
          <w:sz w:val="16"/>
          <w:szCs w:val="16"/>
        </w:rPr>
        <w:t>55</w:t>
      </w:r>
      <w:r w:rsidRPr="00382438">
        <w:rPr>
          <w:color w:val="000000"/>
          <w:spacing w:val="-1"/>
          <w:kern w:val="0"/>
          <w:sz w:val="16"/>
          <w:szCs w:val="16"/>
        </w:rPr>
        <w:t>: 2005-2023 [PMID: 22488764 DOI: 10.1002/hep.25762]</w:t>
      </w:r>
    </w:p>
    <w:p w:rsidR="00DB00A9" w:rsidRPr="00382438" w:rsidRDefault="00DB00A9" w:rsidP="00DB00A9">
      <w:pPr>
        <w:suppressAutoHyphens/>
        <w:autoSpaceDE w:val="0"/>
        <w:autoSpaceDN w:val="0"/>
        <w:adjustRightInd w:val="0"/>
        <w:spacing w:line="200" w:lineRule="atLeast"/>
        <w:ind w:left="360" w:hanging="360"/>
        <w:textAlignment w:val="center"/>
        <w:rPr>
          <w:color w:val="000000"/>
          <w:spacing w:val="-1"/>
          <w:kern w:val="0"/>
          <w:sz w:val="16"/>
          <w:szCs w:val="16"/>
        </w:rPr>
      </w:pPr>
      <w:r w:rsidRPr="00382438">
        <w:rPr>
          <w:color w:val="000000"/>
          <w:spacing w:val="-1"/>
          <w:kern w:val="0"/>
          <w:sz w:val="16"/>
          <w:szCs w:val="16"/>
        </w:rPr>
        <w:t>16</w:t>
      </w:r>
      <w:r w:rsidRPr="00382438">
        <w:rPr>
          <w:color w:val="000000"/>
          <w:spacing w:val="-1"/>
          <w:kern w:val="0"/>
          <w:sz w:val="16"/>
          <w:szCs w:val="16"/>
        </w:rPr>
        <w:tab/>
      </w:r>
      <w:r w:rsidRPr="00382438">
        <w:rPr>
          <w:b/>
          <w:bCs/>
          <w:color w:val="000000"/>
          <w:spacing w:val="-1"/>
          <w:kern w:val="0"/>
          <w:sz w:val="16"/>
          <w:szCs w:val="16"/>
        </w:rPr>
        <w:t>VanWagner LB</w:t>
      </w:r>
      <w:r w:rsidRPr="00382438">
        <w:rPr>
          <w:color w:val="000000"/>
          <w:spacing w:val="-1"/>
          <w:kern w:val="0"/>
          <w:sz w:val="16"/>
          <w:szCs w:val="16"/>
        </w:rPr>
        <w:t xml:space="preserve">, Lapin B, Skaro AI, Lloyd-Jones DM, Rinella ME. </w:t>
      </w:r>
      <w:proofErr w:type="gramStart"/>
      <w:r w:rsidRPr="00382438">
        <w:rPr>
          <w:color w:val="000000"/>
          <w:spacing w:val="-1"/>
          <w:kern w:val="0"/>
          <w:sz w:val="16"/>
          <w:szCs w:val="16"/>
        </w:rPr>
        <w:t>Impact of renal impairment on cardiovascular disease mortality after liver transplantation for nonalcoholic steatohepatitis cirrhosis.</w:t>
      </w:r>
      <w:proofErr w:type="gramEnd"/>
      <w:r w:rsidRPr="00382438">
        <w:rPr>
          <w:color w:val="000000"/>
          <w:spacing w:val="-1"/>
          <w:kern w:val="0"/>
          <w:sz w:val="16"/>
          <w:szCs w:val="16"/>
        </w:rPr>
        <w:t xml:space="preserve"> </w:t>
      </w:r>
      <w:r w:rsidRPr="00382438">
        <w:rPr>
          <w:i/>
          <w:iCs/>
          <w:color w:val="000000"/>
          <w:spacing w:val="-1"/>
          <w:kern w:val="0"/>
          <w:sz w:val="16"/>
          <w:szCs w:val="16"/>
        </w:rPr>
        <w:t>Liver Int</w:t>
      </w:r>
      <w:r w:rsidRPr="00382438">
        <w:rPr>
          <w:color w:val="000000"/>
          <w:spacing w:val="-1"/>
          <w:kern w:val="0"/>
          <w:sz w:val="16"/>
          <w:szCs w:val="16"/>
        </w:rPr>
        <w:t xml:space="preserve"> 2015; </w:t>
      </w:r>
      <w:r w:rsidRPr="00382438">
        <w:rPr>
          <w:b/>
          <w:bCs/>
          <w:color w:val="000000"/>
          <w:spacing w:val="-1"/>
          <w:kern w:val="0"/>
          <w:sz w:val="16"/>
          <w:szCs w:val="16"/>
        </w:rPr>
        <w:t>35</w:t>
      </w:r>
      <w:r w:rsidRPr="00382438">
        <w:rPr>
          <w:color w:val="000000"/>
          <w:spacing w:val="-1"/>
          <w:kern w:val="0"/>
          <w:sz w:val="16"/>
          <w:szCs w:val="16"/>
        </w:rPr>
        <w:t>: 2575-2583 [PMID: 25977117 DOI: 10.1111/liv.12872]</w:t>
      </w:r>
    </w:p>
    <w:p w:rsidR="00DB00A9" w:rsidRPr="00382438" w:rsidRDefault="00DB00A9" w:rsidP="00DB00A9">
      <w:pPr>
        <w:suppressAutoHyphens/>
        <w:autoSpaceDE w:val="0"/>
        <w:autoSpaceDN w:val="0"/>
        <w:adjustRightInd w:val="0"/>
        <w:spacing w:line="200" w:lineRule="atLeast"/>
        <w:ind w:left="360" w:hanging="360"/>
        <w:textAlignment w:val="center"/>
        <w:rPr>
          <w:color w:val="000000"/>
          <w:spacing w:val="-1"/>
          <w:kern w:val="0"/>
          <w:sz w:val="16"/>
          <w:szCs w:val="16"/>
        </w:rPr>
      </w:pPr>
      <w:r w:rsidRPr="00382438">
        <w:rPr>
          <w:color w:val="000000"/>
          <w:spacing w:val="-1"/>
          <w:kern w:val="0"/>
          <w:sz w:val="16"/>
          <w:szCs w:val="16"/>
        </w:rPr>
        <w:t>17</w:t>
      </w:r>
      <w:r w:rsidRPr="00382438">
        <w:rPr>
          <w:color w:val="000000"/>
          <w:spacing w:val="-1"/>
          <w:kern w:val="0"/>
          <w:sz w:val="16"/>
          <w:szCs w:val="16"/>
        </w:rPr>
        <w:tab/>
      </w:r>
      <w:r w:rsidRPr="00382438">
        <w:rPr>
          <w:b/>
          <w:bCs/>
          <w:color w:val="000000"/>
          <w:spacing w:val="-1"/>
          <w:kern w:val="0"/>
          <w:sz w:val="16"/>
          <w:szCs w:val="16"/>
        </w:rPr>
        <w:t>Bonora E</w:t>
      </w:r>
      <w:r w:rsidRPr="00382438">
        <w:rPr>
          <w:color w:val="000000"/>
          <w:spacing w:val="-1"/>
          <w:kern w:val="0"/>
          <w:sz w:val="16"/>
          <w:szCs w:val="16"/>
        </w:rPr>
        <w:t xml:space="preserve">, Targher G. Increased risk of cardiovascular disease and chronic kidney disease in NAFLD. </w:t>
      </w:r>
      <w:r w:rsidRPr="00382438">
        <w:rPr>
          <w:i/>
          <w:iCs/>
          <w:color w:val="000000"/>
          <w:spacing w:val="-1"/>
          <w:kern w:val="0"/>
          <w:sz w:val="16"/>
          <w:szCs w:val="16"/>
        </w:rPr>
        <w:t>Nat Rev Gastroenterol Hepatol</w:t>
      </w:r>
      <w:r w:rsidRPr="00382438">
        <w:rPr>
          <w:color w:val="000000"/>
          <w:spacing w:val="-1"/>
          <w:kern w:val="0"/>
          <w:sz w:val="16"/>
          <w:szCs w:val="16"/>
        </w:rPr>
        <w:t xml:space="preserve"> 2012; </w:t>
      </w:r>
      <w:r w:rsidRPr="00382438">
        <w:rPr>
          <w:b/>
          <w:bCs/>
          <w:color w:val="000000"/>
          <w:spacing w:val="-1"/>
          <w:kern w:val="0"/>
          <w:sz w:val="16"/>
          <w:szCs w:val="16"/>
        </w:rPr>
        <w:t>9</w:t>
      </w:r>
      <w:r w:rsidRPr="00382438">
        <w:rPr>
          <w:color w:val="000000"/>
          <w:spacing w:val="-1"/>
          <w:kern w:val="0"/>
          <w:sz w:val="16"/>
          <w:szCs w:val="16"/>
        </w:rPr>
        <w:t>: 372-381 [PMID: 22565095 DOI: 10.1038/nrgastro.2012.79]</w:t>
      </w:r>
    </w:p>
    <w:p w:rsidR="00DB00A9" w:rsidRPr="00382438" w:rsidRDefault="00DB00A9" w:rsidP="00DB00A9">
      <w:pPr>
        <w:suppressAutoHyphens/>
        <w:autoSpaceDE w:val="0"/>
        <w:autoSpaceDN w:val="0"/>
        <w:adjustRightInd w:val="0"/>
        <w:spacing w:line="200" w:lineRule="atLeast"/>
        <w:ind w:left="360" w:hanging="360"/>
        <w:textAlignment w:val="center"/>
        <w:rPr>
          <w:color w:val="000000"/>
          <w:spacing w:val="-1"/>
          <w:kern w:val="0"/>
          <w:sz w:val="16"/>
          <w:szCs w:val="16"/>
        </w:rPr>
      </w:pPr>
      <w:r w:rsidRPr="00382438">
        <w:rPr>
          <w:color w:val="000000"/>
          <w:spacing w:val="-1"/>
          <w:kern w:val="0"/>
          <w:sz w:val="16"/>
          <w:szCs w:val="16"/>
        </w:rPr>
        <w:t>18</w:t>
      </w:r>
      <w:r w:rsidRPr="00382438">
        <w:rPr>
          <w:color w:val="000000"/>
          <w:spacing w:val="-1"/>
          <w:kern w:val="0"/>
          <w:sz w:val="16"/>
          <w:szCs w:val="16"/>
        </w:rPr>
        <w:tab/>
      </w:r>
      <w:r w:rsidRPr="00382438">
        <w:rPr>
          <w:b/>
          <w:bCs/>
          <w:color w:val="000000"/>
          <w:spacing w:val="-1"/>
          <w:kern w:val="0"/>
          <w:sz w:val="16"/>
          <w:szCs w:val="16"/>
        </w:rPr>
        <w:t>Mikolasevic I</w:t>
      </w:r>
      <w:r w:rsidRPr="00382438">
        <w:rPr>
          <w:color w:val="000000"/>
          <w:spacing w:val="-1"/>
          <w:kern w:val="0"/>
          <w:sz w:val="16"/>
          <w:szCs w:val="16"/>
        </w:rPr>
        <w:t xml:space="preserve">, Orlic L, Hrstic I, Milic S. Metabolic syndrome and non-alcoholic fatty liver disease after liver or kidney transplantation. </w:t>
      </w:r>
      <w:r w:rsidRPr="00382438">
        <w:rPr>
          <w:i/>
          <w:iCs/>
          <w:color w:val="000000"/>
          <w:spacing w:val="-1"/>
          <w:kern w:val="0"/>
          <w:sz w:val="16"/>
          <w:szCs w:val="16"/>
        </w:rPr>
        <w:t>Hepatol Res</w:t>
      </w:r>
      <w:r w:rsidRPr="00382438">
        <w:rPr>
          <w:color w:val="000000"/>
          <w:spacing w:val="-1"/>
          <w:kern w:val="0"/>
          <w:sz w:val="16"/>
          <w:szCs w:val="16"/>
        </w:rPr>
        <w:t xml:space="preserve"> 2016; </w:t>
      </w:r>
      <w:r w:rsidRPr="00382438">
        <w:rPr>
          <w:b/>
          <w:bCs/>
          <w:color w:val="000000"/>
          <w:spacing w:val="-1"/>
          <w:kern w:val="0"/>
          <w:sz w:val="16"/>
          <w:szCs w:val="16"/>
        </w:rPr>
        <w:t>46</w:t>
      </w:r>
      <w:r w:rsidRPr="00382438">
        <w:rPr>
          <w:color w:val="000000"/>
          <w:spacing w:val="-1"/>
          <w:kern w:val="0"/>
          <w:sz w:val="16"/>
          <w:szCs w:val="16"/>
        </w:rPr>
        <w:t>: 841-852 [PMID: 26713425 DOI: 10.1111/hepr.12642]</w:t>
      </w:r>
    </w:p>
    <w:p w:rsidR="00DB00A9" w:rsidRPr="00382438" w:rsidRDefault="00DB00A9" w:rsidP="00DB00A9">
      <w:pPr>
        <w:suppressAutoHyphens/>
        <w:autoSpaceDE w:val="0"/>
        <w:autoSpaceDN w:val="0"/>
        <w:adjustRightInd w:val="0"/>
        <w:spacing w:line="200" w:lineRule="atLeast"/>
        <w:ind w:left="360" w:hanging="360"/>
        <w:textAlignment w:val="center"/>
        <w:rPr>
          <w:color w:val="000000"/>
          <w:spacing w:val="-1"/>
          <w:kern w:val="0"/>
          <w:sz w:val="16"/>
          <w:szCs w:val="16"/>
        </w:rPr>
      </w:pPr>
      <w:r w:rsidRPr="00382438">
        <w:rPr>
          <w:color w:val="000000"/>
          <w:spacing w:val="-1"/>
          <w:kern w:val="0"/>
          <w:sz w:val="16"/>
          <w:szCs w:val="16"/>
        </w:rPr>
        <w:lastRenderedPageBreak/>
        <w:t>19</w:t>
      </w:r>
      <w:r w:rsidRPr="00382438">
        <w:rPr>
          <w:color w:val="000000"/>
          <w:spacing w:val="-1"/>
          <w:kern w:val="0"/>
          <w:sz w:val="16"/>
          <w:szCs w:val="16"/>
        </w:rPr>
        <w:tab/>
      </w:r>
      <w:r w:rsidRPr="00382438">
        <w:rPr>
          <w:b/>
          <w:bCs/>
          <w:color w:val="000000"/>
          <w:spacing w:val="-1"/>
          <w:kern w:val="0"/>
          <w:sz w:val="16"/>
          <w:szCs w:val="16"/>
        </w:rPr>
        <w:t>Laish I</w:t>
      </w:r>
      <w:r w:rsidRPr="00382438">
        <w:rPr>
          <w:color w:val="000000"/>
          <w:spacing w:val="-1"/>
          <w:kern w:val="0"/>
          <w:sz w:val="16"/>
          <w:szCs w:val="16"/>
        </w:rPr>
        <w:t xml:space="preserve">, Braun M, Mor E, Sulkes J, Harif Y, Ben Ari Z. Metabolic syndrome in liver transplant recipients: prevalence, risk factors, and association with cardiovascular events. </w:t>
      </w:r>
      <w:r w:rsidRPr="00382438">
        <w:rPr>
          <w:i/>
          <w:iCs/>
          <w:color w:val="000000"/>
          <w:spacing w:val="-1"/>
          <w:kern w:val="0"/>
          <w:sz w:val="16"/>
          <w:szCs w:val="16"/>
        </w:rPr>
        <w:t>Liver Transpl</w:t>
      </w:r>
      <w:r w:rsidRPr="00382438">
        <w:rPr>
          <w:color w:val="000000"/>
          <w:spacing w:val="-1"/>
          <w:kern w:val="0"/>
          <w:sz w:val="16"/>
          <w:szCs w:val="16"/>
        </w:rPr>
        <w:t xml:space="preserve"> 2011; </w:t>
      </w:r>
      <w:r w:rsidRPr="00382438">
        <w:rPr>
          <w:b/>
          <w:bCs/>
          <w:color w:val="000000"/>
          <w:spacing w:val="-1"/>
          <w:kern w:val="0"/>
          <w:sz w:val="16"/>
          <w:szCs w:val="16"/>
        </w:rPr>
        <w:t>17</w:t>
      </w:r>
      <w:r w:rsidRPr="00382438">
        <w:rPr>
          <w:color w:val="000000"/>
          <w:spacing w:val="-1"/>
          <w:kern w:val="0"/>
          <w:sz w:val="16"/>
          <w:szCs w:val="16"/>
        </w:rPr>
        <w:t>: 15-22 [PMID: 21254340 DOI: 10.1002/lt.22198]</w:t>
      </w:r>
    </w:p>
    <w:p w:rsidR="00DB00A9" w:rsidRPr="00382438" w:rsidRDefault="00DB00A9" w:rsidP="00DB00A9">
      <w:pPr>
        <w:suppressAutoHyphens/>
        <w:autoSpaceDE w:val="0"/>
        <w:autoSpaceDN w:val="0"/>
        <w:adjustRightInd w:val="0"/>
        <w:spacing w:line="200" w:lineRule="atLeast"/>
        <w:ind w:left="360" w:hanging="360"/>
        <w:textAlignment w:val="center"/>
        <w:rPr>
          <w:color w:val="000000"/>
          <w:spacing w:val="-1"/>
          <w:kern w:val="0"/>
          <w:sz w:val="16"/>
          <w:szCs w:val="16"/>
        </w:rPr>
      </w:pPr>
      <w:r w:rsidRPr="00382438">
        <w:rPr>
          <w:color w:val="000000"/>
          <w:spacing w:val="-1"/>
          <w:kern w:val="0"/>
          <w:sz w:val="16"/>
          <w:szCs w:val="16"/>
        </w:rPr>
        <w:t>20</w:t>
      </w:r>
      <w:r w:rsidRPr="00382438">
        <w:rPr>
          <w:color w:val="000000"/>
          <w:spacing w:val="-1"/>
          <w:kern w:val="0"/>
          <w:sz w:val="16"/>
          <w:szCs w:val="16"/>
        </w:rPr>
        <w:tab/>
      </w:r>
      <w:r w:rsidRPr="00382438">
        <w:rPr>
          <w:b/>
          <w:bCs/>
          <w:color w:val="000000"/>
          <w:spacing w:val="-1"/>
          <w:kern w:val="0"/>
          <w:sz w:val="16"/>
          <w:szCs w:val="16"/>
        </w:rPr>
        <w:t>Yoo HY</w:t>
      </w:r>
      <w:r w:rsidRPr="00382438">
        <w:rPr>
          <w:color w:val="000000"/>
          <w:spacing w:val="-1"/>
          <w:kern w:val="0"/>
          <w:sz w:val="16"/>
          <w:szCs w:val="16"/>
        </w:rPr>
        <w:t xml:space="preserve">, Thuluvath PJ. </w:t>
      </w:r>
      <w:proofErr w:type="gramStart"/>
      <w:r w:rsidRPr="00382438">
        <w:rPr>
          <w:color w:val="000000"/>
          <w:spacing w:val="-1"/>
          <w:kern w:val="0"/>
          <w:sz w:val="16"/>
          <w:szCs w:val="16"/>
        </w:rPr>
        <w:t>The effect of insulin-dependent diabetes mellitus on outcome of liver transplantation.</w:t>
      </w:r>
      <w:proofErr w:type="gramEnd"/>
      <w:r w:rsidRPr="00382438">
        <w:rPr>
          <w:color w:val="000000"/>
          <w:spacing w:val="-1"/>
          <w:kern w:val="0"/>
          <w:sz w:val="16"/>
          <w:szCs w:val="16"/>
        </w:rPr>
        <w:t xml:space="preserve"> </w:t>
      </w:r>
      <w:r w:rsidRPr="00382438">
        <w:rPr>
          <w:i/>
          <w:iCs/>
          <w:color w:val="000000"/>
          <w:spacing w:val="-1"/>
          <w:kern w:val="0"/>
          <w:sz w:val="16"/>
          <w:szCs w:val="16"/>
        </w:rPr>
        <w:t>Transplantation</w:t>
      </w:r>
      <w:r w:rsidRPr="00382438">
        <w:rPr>
          <w:color w:val="000000"/>
          <w:spacing w:val="-1"/>
          <w:kern w:val="0"/>
          <w:sz w:val="16"/>
          <w:szCs w:val="16"/>
        </w:rPr>
        <w:t xml:space="preserve"> 2002; </w:t>
      </w:r>
      <w:r w:rsidRPr="00382438">
        <w:rPr>
          <w:b/>
          <w:bCs/>
          <w:color w:val="000000"/>
          <w:spacing w:val="-1"/>
          <w:kern w:val="0"/>
          <w:sz w:val="16"/>
          <w:szCs w:val="16"/>
        </w:rPr>
        <w:t>74</w:t>
      </w:r>
      <w:r w:rsidRPr="00382438">
        <w:rPr>
          <w:color w:val="000000"/>
          <w:spacing w:val="-1"/>
          <w:kern w:val="0"/>
          <w:sz w:val="16"/>
          <w:szCs w:val="16"/>
        </w:rPr>
        <w:t>: 1007-1012 [PMID: 12394846 DOI: 10.1097/01.TP.0000032436.89407.31]</w:t>
      </w:r>
    </w:p>
    <w:p w:rsidR="00DB00A9" w:rsidRPr="00382438" w:rsidRDefault="00DB00A9" w:rsidP="00DB00A9">
      <w:pPr>
        <w:suppressAutoHyphens/>
        <w:autoSpaceDE w:val="0"/>
        <w:autoSpaceDN w:val="0"/>
        <w:adjustRightInd w:val="0"/>
        <w:spacing w:line="200" w:lineRule="atLeast"/>
        <w:ind w:left="360" w:hanging="360"/>
        <w:textAlignment w:val="center"/>
        <w:rPr>
          <w:color w:val="000000"/>
          <w:spacing w:val="-1"/>
          <w:kern w:val="0"/>
          <w:sz w:val="16"/>
          <w:szCs w:val="16"/>
        </w:rPr>
      </w:pPr>
      <w:r w:rsidRPr="00382438">
        <w:rPr>
          <w:color w:val="000000"/>
          <w:spacing w:val="-1"/>
          <w:kern w:val="0"/>
          <w:sz w:val="16"/>
          <w:szCs w:val="16"/>
        </w:rPr>
        <w:t>21</w:t>
      </w:r>
      <w:r w:rsidRPr="00382438">
        <w:rPr>
          <w:color w:val="000000"/>
          <w:spacing w:val="-1"/>
          <w:kern w:val="0"/>
          <w:sz w:val="16"/>
          <w:szCs w:val="16"/>
        </w:rPr>
        <w:tab/>
      </w:r>
      <w:r w:rsidRPr="00382438">
        <w:rPr>
          <w:b/>
          <w:bCs/>
          <w:color w:val="000000"/>
          <w:spacing w:val="-1"/>
          <w:kern w:val="0"/>
          <w:sz w:val="16"/>
          <w:szCs w:val="16"/>
        </w:rPr>
        <w:t>Moon JI</w:t>
      </w:r>
      <w:r w:rsidRPr="00382438">
        <w:rPr>
          <w:color w:val="000000"/>
          <w:spacing w:val="-1"/>
          <w:kern w:val="0"/>
          <w:sz w:val="16"/>
          <w:szCs w:val="16"/>
        </w:rPr>
        <w:t xml:space="preserve">, Barbeito R, Faradji RN, Gaynor JJ, Tzakis AG. Negative impact of new-onset diabetes mellitus on patient and graft survival after liver transplantation: Long-term follow up. </w:t>
      </w:r>
      <w:r w:rsidRPr="00382438">
        <w:rPr>
          <w:i/>
          <w:iCs/>
          <w:color w:val="000000"/>
          <w:spacing w:val="-1"/>
          <w:kern w:val="0"/>
          <w:sz w:val="16"/>
          <w:szCs w:val="16"/>
        </w:rPr>
        <w:t>Transplantation</w:t>
      </w:r>
      <w:r w:rsidRPr="00382438">
        <w:rPr>
          <w:color w:val="000000"/>
          <w:spacing w:val="-1"/>
          <w:kern w:val="0"/>
          <w:sz w:val="16"/>
          <w:szCs w:val="16"/>
        </w:rPr>
        <w:t xml:space="preserve"> 2006; </w:t>
      </w:r>
      <w:r w:rsidRPr="00382438">
        <w:rPr>
          <w:b/>
          <w:bCs/>
          <w:color w:val="000000"/>
          <w:spacing w:val="-1"/>
          <w:kern w:val="0"/>
          <w:sz w:val="16"/>
          <w:szCs w:val="16"/>
        </w:rPr>
        <w:t>82</w:t>
      </w:r>
      <w:r w:rsidRPr="00382438">
        <w:rPr>
          <w:color w:val="000000"/>
          <w:spacing w:val="-1"/>
          <w:kern w:val="0"/>
          <w:sz w:val="16"/>
          <w:szCs w:val="16"/>
        </w:rPr>
        <w:t>: 1625-1628 [PMID: 17198248 DOI: 10.1097/01.tp.0000250361.60415.96]</w:t>
      </w:r>
    </w:p>
    <w:p w:rsidR="00DB00A9" w:rsidRPr="00382438" w:rsidRDefault="00DB00A9" w:rsidP="00DB00A9">
      <w:pPr>
        <w:suppressAutoHyphens/>
        <w:autoSpaceDE w:val="0"/>
        <w:autoSpaceDN w:val="0"/>
        <w:adjustRightInd w:val="0"/>
        <w:spacing w:line="200" w:lineRule="atLeast"/>
        <w:ind w:left="360" w:hanging="360"/>
        <w:textAlignment w:val="center"/>
        <w:rPr>
          <w:color w:val="000000"/>
          <w:spacing w:val="-1"/>
          <w:kern w:val="0"/>
          <w:sz w:val="16"/>
          <w:szCs w:val="16"/>
        </w:rPr>
      </w:pPr>
      <w:r w:rsidRPr="00382438">
        <w:rPr>
          <w:color w:val="000000"/>
          <w:spacing w:val="-1"/>
          <w:kern w:val="0"/>
          <w:sz w:val="16"/>
          <w:szCs w:val="16"/>
        </w:rPr>
        <w:t>22</w:t>
      </w:r>
      <w:r w:rsidRPr="00382438">
        <w:rPr>
          <w:color w:val="000000"/>
          <w:spacing w:val="-1"/>
          <w:kern w:val="0"/>
          <w:sz w:val="16"/>
          <w:szCs w:val="16"/>
        </w:rPr>
        <w:tab/>
      </w:r>
      <w:r w:rsidRPr="00382438">
        <w:rPr>
          <w:b/>
          <w:bCs/>
          <w:color w:val="000000"/>
          <w:spacing w:val="-1"/>
          <w:kern w:val="0"/>
          <w:sz w:val="16"/>
          <w:szCs w:val="16"/>
        </w:rPr>
        <w:t>Khan RS</w:t>
      </w:r>
      <w:r w:rsidRPr="00382438">
        <w:rPr>
          <w:color w:val="000000"/>
          <w:spacing w:val="-1"/>
          <w:kern w:val="0"/>
          <w:sz w:val="16"/>
          <w:szCs w:val="16"/>
        </w:rPr>
        <w:t xml:space="preserve">, Newsome PN. </w:t>
      </w:r>
      <w:proofErr w:type="gramStart"/>
      <w:r w:rsidRPr="00382438">
        <w:rPr>
          <w:color w:val="000000"/>
          <w:spacing w:val="-1"/>
          <w:kern w:val="0"/>
          <w:sz w:val="16"/>
          <w:szCs w:val="16"/>
        </w:rPr>
        <w:t>Non-alcoholic fatty liver disease and liver transplantation.</w:t>
      </w:r>
      <w:proofErr w:type="gramEnd"/>
      <w:r w:rsidRPr="00382438">
        <w:rPr>
          <w:color w:val="000000"/>
          <w:spacing w:val="-1"/>
          <w:kern w:val="0"/>
          <w:sz w:val="16"/>
          <w:szCs w:val="16"/>
        </w:rPr>
        <w:t xml:space="preserve"> </w:t>
      </w:r>
      <w:r w:rsidRPr="00382438">
        <w:rPr>
          <w:i/>
          <w:iCs/>
          <w:color w:val="000000"/>
          <w:spacing w:val="-1"/>
          <w:kern w:val="0"/>
          <w:sz w:val="16"/>
          <w:szCs w:val="16"/>
        </w:rPr>
        <w:t>Metabolism</w:t>
      </w:r>
      <w:r w:rsidRPr="00382438">
        <w:rPr>
          <w:color w:val="000000"/>
          <w:spacing w:val="-1"/>
          <w:kern w:val="0"/>
          <w:sz w:val="16"/>
          <w:szCs w:val="16"/>
        </w:rPr>
        <w:t xml:space="preserve"> 2016; </w:t>
      </w:r>
      <w:r w:rsidRPr="00382438">
        <w:rPr>
          <w:b/>
          <w:bCs/>
          <w:color w:val="000000"/>
          <w:spacing w:val="-1"/>
          <w:kern w:val="0"/>
          <w:sz w:val="16"/>
          <w:szCs w:val="16"/>
        </w:rPr>
        <w:t>65</w:t>
      </w:r>
      <w:r w:rsidRPr="00382438">
        <w:rPr>
          <w:color w:val="000000"/>
          <w:spacing w:val="-1"/>
          <w:kern w:val="0"/>
          <w:sz w:val="16"/>
          <w:szCs w:val="16"/>
        </w:rPr>
        <w:t>: 1208-1223 [PMID: 26997540 DOI: 10.1016/j.metabol.2016.02.013]</w:t>
      </w:r>
    </w:p>
    <w:p w:rsidR="00DB00A9" w:rsidRPr="00382438" w:rsidRDefault="00DB00A9" w:rsidP="00DB00A9">
      <w:pPr>
        <w:suppressAutoHyphens/>
        <w:autoSpaceDE w:val="0"/>
        <w:autoSpaceDN w:val="0"/>
        <w:adjustRightInd w:val="0"/>
        <w:spacing w:line="200" w:lineRule="atLeast"/>
        <w:ind w:left="360" w:hanging="360"/>
        <w:textAlignment w:val="center"/>
        <w:rPr>
          <w:color w:val="000000"/>
          <w:spacing w:val="-1"/>
          <w:kern w:val="0"/>
          <w:sz w:val="16"/>
          <w:szCs w:val="16"/>
        </w:rPr>
      </w:pPr>
      <w:r w:rsidRPr="00382438">
        <w:rPr>
          <w:color w:val="000000"/>
          <w:spacing w:val="-1"/>
          <w:kern w:val="0"/>
          <w:sz w:val="16"/>
          <w:szCs w:val="16"/>
        </w:rPr>
        <w:t>23</w:t>
      </w:r>
      <w:r w:rsidRPr="00382438">
        <w:rPr>
          <w:color w:val="000000"/>
          <w:spacing w:val="-1"/>
          <w:kern w:val="0"/>
          <w:sz w:val="16"/>
          <w:szCs w:val="16"/>
        </w:rPr>
        <w:tab/>
      </w:r>
      <w:r w:rsidRPr="00382438">
        <w:rPr>
          <w:b/>
          <w:bCs/>
          <w:color w:val="000000"/>
          <w:spacing w:val="-1"/>
          <w:kern w:val="0"/>
          <w:sz w:val="16"/>
          <w:szCs w:val="16"/>
        </w:rPr>
        <w:t>Albeldawi M</w:t>
      </w:r>
      <w:r w:rsidRPr="00382438">
        <w:rPr>
          <w:color w:val="000000"/>
          <w:spacing w:val="-1"/>
          <w:kern w:val="0"/>
          <w:sz w:val="16"/>
          <w:szCs w:val="16"/>
        </w:rPr>
        <w:t xml:space="preserve">, Aggarwal A, Madhwal S, Cywinski J, Lopez R, Eghtesad B, Zein NN. </w:t>
      </w:r>
      <w:proofErr w:type="gramStart"/>
      <w:r w:rsidRPr="00382438">
        <w:rPr>
          <w:color w:val="000000"/>
          <w:spacing w:val="-1"/>
          <w:kern w:val="0"/>
          <w:sz w:val="16"/>
          <w:szCs w:val="16"/>
        </w:rPr>
        <w:t>Cumulative risk of cardiovascular events after orthotopic liver transplantation.</w:t>
      </w:r>
      <w:proofErr w:type="gramEnd"/>
      <w:r w:rsidRPr="00382438">
        <w:rPr>
          <w:color w:val="000000"/>
          <w:spacing w:val="-1"/>
          <w:kern w:val="0"/>
          <w:sz w:val="16"/>
          <w:szCs w:val="16"/>
        </w:rPr>
        <w:t xml:space="preserve"> </w:t>
      </w:r>
      <w:r w:rsidRPr="00382438">
        <w:rPr>
          <w:i/>
          <w:iCs/>
          <w:color w:val="000000"/>
          <w:spacing w:val="-1"/>
          <w:kern w:val="0"/>
          <w:sz w:val="16"/>
          <w:szCs w:val="16"/>
        </w:rPr>
        <w:t>Liver Transpl</w:t>
      </w:r>
      <w:r w:rsidRPr="00382438">
        <w:rPr>
          <w:color w:val="000000"/>
          <w:spacing w:val="-1"/>
          <w:kern w:val="0"/>
          <w:sz w:val="16"/>
          <w:szCs w:val="16"/>
        </w:rPr>
        <w:t xml:space="preserve"> 2012; </w:t>
      </w:r>
      <w:r w:rsidRPr="00382438">
        <w:rPr>
          <w:b/>
          <w:bCs/>
          <w:color w:val="000000"/>
          <w:spacing w:val="-1"/>
          <w:kern w:val="0"/>
          <w:sz w:val="16"/>
          <w:szCs w:val="16"/>
        </w:rPr>
        <w:t>18</w:t>
      </w:r>
      <w:r w:rsidRPr="00382438">
        <w:rPr>
          <w:color w:val="000000"/>
          <w:spacing w:val="-1"/>
          <w:kern w:val="0"/>
          <w:sz w:val="16"/>
          <w:szCs w:val="16"/>
        </w:rPr>
        <w:t>: 370-375 [PMID: 22140067 DOI: 10.1002/lt.22468]</w:t>
      </w:r>
    </w:p>
    <w:p w:rsidR="00DB00A9" w:rsidRPr="00382438" w:rsidRDefault="00DB00A9" w:rsidP="00DB00A9">
      <w:pPr>
        <w:suppressAutoHyphens/>
        <w:autoSpaceDE w:val="0"/>
        <w:autoSpaceDN w:val="0"/>
        <w:adjustRightInd w:val="0"/>
        <w:spacing w:line="200" w:lineRule="atLeast"/>
        <w:ind w:left="360" w:hanging="360"/>
        <w:textAlignment w:val="center"/>
        <w:rPr>
          <w:color w:val="000000"/>
          <w:spacing w:val="-1"/>
          <w:kern w:val="0"/>
          <w:sz w:val="16"/>
          <w:szCs w:val="16"/>
        </w:rPr>
      </w:pPr>
      <w:r w:rsidRPr="00382438">
        <w:rPr>
          <w:color w:val="000000"/>
          <w:spacing w:val="-1"/>
          <w:kern w:val="0"/>
          <w:sz w:val="16"/>
          <w:szCs w:val="16"/>
        </w:rPr>
        <w:t>24</w:t>
      </w:r>
      <w:r w:rsidRPr="00382438">
        <w:rPr>
          <w:color w:val="000000"/>
          <w:spacing w:val="-1"/>
          <w:kern w:val="0"/>
          <w:sz w:val="16"/>
          <w:szCs w:val="16"/>
        </w:rPr>
        <w:tab/>
      </w:r>
      <w:r w:rsidRPr="00382438">
        <w:rPr>
          <w:b/>
          <w:bCs/>
          <w:color w:val="000000"/>
          <w:spacing w:val="-1"/>
          <w:kern w:val="0"/>
          <w:sz w:val="16"/>
          <w:szCs w:val="16"/>
        </w:rPr>
        <w:t>Tovikkai C</w:t>
      </w:r>
      <w:r w:rsidRPr="00382438">
        <w:rPr>
          <w:color w:val="000000"/>
          <w:spacing w:val="-1"/>
          <w:kern w:val="0"/>
          <w:sz w:val="16"/>
          <w:szCs w:val="16"/>
        </w:rPr>
        <w:t xml:space="preserve">, Charman SC, Praseedom RK, </w:t>
      </w:r>
      <w:proofErr w:type="gramStart"/>
      <w:r w:rsidRPr="00382438">
        <w:rPr>
          <w:color w:val="000000"/>
          <w:spacing w:val="-1"/>
          <w:kern w:val="0"/>
          <w:sz w:val="16"/>
          <w:szCs w:val="16"/>
        </w:rPr>
        <w:t>Gimson</w:t>
      </w:r>
      <w:proofErr w:type="gramEnd"/>
      <w:r w:rsidRPr="00382438">
        <w:rPr>
          <w:color w:val="000000"/>
          <w:spacing w:val="-1"/>
          <w:kern w:val="0"/>
          <w:sz w:val="16"/>
          <w:szCs w:val="16"/>
        </w:rPr>
        <w:t xml:space="preserve"> AE, van der Meulen J. Time-varying impact of comorbidities on mortality after liver transplantation: a national cohort study using linked clinical and administrative data. </w:t>
      </w:r>
      <w:r w:rsidRPr="00382438">
        <w:rPr>
          <w:i/>
          <w:iCs/>
          <w:color w:val="000000"/>
          <w:spacing w:val="-1"/>
          <w:kern w:val="0"/>
          <w:sz w:val="16"/>
          <w:szCs w:val="16"/>
        </w:rPr>
        <w:t>BMJ Open</w:t>
      </w:r>
      <w:r w:rsidRPr="00382438">
        <w:rPr>
          <w:color w:val="000000"/>
          <w:spacing w:val="-1"/>
          <w:kern w:val="0"/>
          <w:sz w:val="16"/>
          <w:szCs w:val="16"/>
        </w:rPr>
        <w:t xml:space="preserve"> 2015; </w:t>
      </w:r>
      <w:r w:rsidRPr="00382438">
        <w:rPr>
          <w:b/>
          <w:bCs/>
          <w:color w:val="000000"/>
          <w:spacing w:val="-1"/>
          <w:kern w:val="0"/>
          <w:sz w:val="16"/>
          <w:szCs w:val="16"/>
        </w:rPr>
        <w:t>5</w:t>
      </w:r>
      <w:r w:rsidRPr="00382438">
        <w:rPr>
          <w:color w:val="000000"/>
          <w:spacing w:val="-1"/>
          <w:kern w:val="0"/>
          <w:sz w:val="16"/>
          <w:szCs w:val="16"/>
        </w:rPr>
        <w:t>: e006971 [PMID: 25976762 DOI: 10.1136/bmjopen-2014-006971]</w:t>
      </w:r>
    </w:p>
    <w:p w:rsidR="00DB00A9" w:rsidRPr="00382438" w:rsidRDefault="00DB00A9" w:rsidP="00DB00A9">
      <w:pPr>
        <w:suppressAutoHyphens/>
        <w:autoSpaceDE w:val="0"/>
        <w:autoSpaceDN w:val="0"/>
        <w:adjustRightInd w:val="0"/>
        <w:spacing w:line="200" w:lineRule="atLeast"/>
        <w:ind w:left="360" w:hanging="360"/>
        <w:textAlignment w:val="center"/>
        <w:rPr>
          <w:color w:val="000000"/>
          <w:spacing w:val="-1"/>
          <w:kern w:val="0"/>
          <w:sz w:val="16"/>
          <w:szCs w:val="16"/>
        </w:rPr>
      </w:pPr>
      <w:r w:rsidRPr="00382438">
        <w:rPr>
          <w:color w:val="000000"/>
          <w:spacing w:val="-1"/>
          <w:kern w:val="0"/>
          <w:sz w:val="16"/>
          <w:szCs w:val="16"/>
        </w:rPr>
        <w:t>25</w:t>
      </w:r>
      <w:r w:rsidRPr="00382438">
        <w:rPr>
          <w:color w:val="000000"/>
          <w:spacing w:val="-1"/>
          <w:kern w:val="0"/>
          <w:sz w:val="16"/>
          <w:szCs w:val="16"/>
        </w:rPr>
        <w:tab/>
      </w:r>
      <w:r w:rsidRPr="00382438">
        <w:rPr>
          <w:b/>
          <w:bCs/>
          <w:color w:val="000000"/>
          <w:spacing w:val="-1"/>
          <w:kern w:val="0"/>
          <w:sz w:val="16"/>
          <w:szCs w:val="16"/>
        </w:rPr>
        <w:t>Samuelson AL</w:t>
      </w:r>
      <w:r w:rsidRPr="00382438">
        <w:rPr>
          <w:color w:val="000000"/>
          <w:spacing w:val="-1"/>
          <w:kern w:val="0"/>
          <w:sz w:val="16"/>
          <w:szCs w:val="16"/>
        </w:rPr>
        <w:t xml:space="preserve">, Lee M, Kamal A, Keeffe EB, Ahmed A. Diabetes mellitus increases the risk of mortality following liver transplantation independent of MELD score. </w:t>
      </w:r>
      <w:r w:rsidRPr="00382438">
        <w:rPr>
          <w:i/>
          <w:iCs/>
          <w:color w:val="000000"/>
          <w:spacing w:val="-1"/>
          <w:kern w:val="0"/>
          <w:sz w:val="16"/>
          <w:szCs w:val="16"/>
        </w:rPr>
        <w:t>Dig Dis Sci</w:t>
      </w:r>
      <w:r w:rsidRPr="00382438">
        <w:rPr>
          <w:color w:val="000000"/>
          <w:spacing w:val="-1"/>
          <w:kern w:val="0"/>
          <w:sz w:val="16"/>
          <w:szCs w:val="16"/>
        </w:rPr>
        <w:t xml:space="preserve"> 2010; </w:t>
      </w:r>
      <w:r w:rsidRPr="00382438">
        <w:rPr>
          <w:b/>
          <w:bCs/>
          <w:color w:val="000000"/>
          <w:spacing w:val="-1"/>
          <w:kern w:val="0"/>
          <w:sz w:val="16"/>
          <w:szCs w:val="16"/>
        </w:rPr>
        <w:t>55</w:t>
      </w:r>
      <w:r w:rsidRPr="00382438">
        <w:rPr>
          <w:color w:val="000000"/>
          <w:spacing w:val="-1"/>
          <w:kern w:val="0"/>
          <w:sz w:val="16"/>
          <w:szCs w:val="16"/>
        </w:rPr>
        <w:t>: 2089-2094 [PMID: 20467898 DOI: 10.1007/s10620-010-1267-5]</w:t>
      </w:r>
    </w:p>
    <w:p w:rsidR="00DB00A9" w:rsidRPr="00382438" w:rsidRDefault="00DB00A9" w:rsidP="00DB00A9">
      <w:pPr>
        <w:suppressAutoHyphens/>
        <w:autoSpaceDE w:val="0"/>
        <w:autoSpaceDN w:val="0"/>
        <w:adjustRightInd w:val="0"/>
        <w:spacing w:line="200" w:lineRule="atLeast"/>
        <w:ind w:left="360" w:hanging="360"/>
        <w:textAlignment w:val="center"/>
        <w:rPr>
          <w:color w:val="000000"/>
          <w:spacing w:val="-1"/>
          <w:kern w:val="0"/>
          <w:sz w:val="16"/>
          <w:szCs w:val="16"/>
        </w:rPr>
      </w:pPr>
      <w:r w:rsidRPr="00382438">
        <w:rPr>
          <w:color w:val="000000"/>
          <w:spacing w:val="-1"/>
          <w:kern w:val="0"/>
          <w:sz w:val="16"/>
          <w:szCs w:val="16"/>
        </w:rPr>
        <w:t>26</w:t>
      </w:r>
      <w:r w:rsidRPr="00382438">
        <w:rPr>
          <w:color w:val="000000"/>
          <w:spacing w:val="-1"/>
          <w:kern w:val="0"/>
          <w:sz w:val="16"/>
          <w:szCs w:val="16"/>
        </w:rPr>
        <w:tab/>
      </w:r>
      <w:r w:rsidRPr="00382438">
        <w:rPr>
          <w:b/>
          <w:bCs/>
          <w:color w:val="000000"/>
          <w:spacing w:val="-1"/>
          <w:kern w:val="0"/>
          <w:sz w:val="16"/>
          <w:szCs w:val="16"/>
        </w:rPr>
        <w:t>Volk ML</w:t>
      </w:r>
      <w:r w:rsidRPr="00382438">
        <w:rPr>
          <w:color w:val="000000"/>
          <w:spacing w:val="-1"/>
          <w:kern w:val="0"/>
          <w:sz w:val="16"/>
          <w:szCs w:val="16"/>
        </w:rPr>
        <w:t xml:space="preserve">, Hernandez JC, Lok AS, Marrero JA. </w:t>
      </w:r>
      <w:proofErr w:type="gramStart"/>
      <w:r w:rsidRPr="00382438">
        <w:rPr>
          <w:color w:val="000000"/>
          <w:spacing w:val="-1"/>
          <w:kern w:val="0"/>
          <w:sz w:val="16"/>
          <w:szCs w:val="16"/>
        </w:rPr>
        <w:t>Modified Charlson comorbidity index for predicting survival after liver transplantation.</w:t>
      </w:r>
      <w:proofErr w:type="gramEnd"/>
      <w:r w:rsidRPr="00382438">
        <w:rPr>
          <w:color w:val="000000"/>
          <w:spacing w:val="-1"/>
          <w:kern w:val="0"/>
          <w:sz w:val="16"/>
          <w:szCs w:val="16"/>
        </w:rPr>
        <w:t xml:space="preserve"> </w:t>
      </w:r>
      <w:r w:rsidRPr="00382438">
        <w:rPr>
          <w:i/>
          <w:iCs/>
          <w:color w:val="000000"/>
          <w:spacing w:val="-1"/>
          <w:kern w:val="0"/>
          <w:sz w:val="16"/>
          <w:szCs w:val="16"/>
        </w:rPr>
        <w:t>Liver Transpl</w:t>
      </w:r>
      <w:r w:rsidRPr="00382438">
        <w:rPr>
          <w:color w:val="000000"/>
          <w:spacing w:val="-1"/>
          <w:kern w:val="0"/>
          <w:sz w:val="16"/>
          <w:szCs w:val="16"/>
        </w:rPr>
        <w:t xml:space="preserve"> 2007; </w:t>
      </w:r>
      <w:r w:rsidRPr="00382438">
        <w:rPr>
          <w:b/>
          <w:bCs/>
          <w:color w:val="000000"/>
          <w:spacing w:val="-1"/>
          <w:kern w:val="0"/>
          <w:sz w:val="16"/>
          <w:szCs w:val="16"/>
        </w:rPr>
        <w:t>13</w:t>
      </w:r>
      <w:r w:rsidRPr="00382438">
        <w:rPr>
          <w:color w:val="000000"/>
          <w:spacing w:val="-1"/>
          <w:kern w:val="0"/>
          <w:sz w:val="16"/>
          <w:szCs w:val="16"/>
        </w:rPr>
        <w:t>: 1515-1520 [PMID: 17969207 DOI: 10.1002/lt.21172]</w:t>
      </w:r>
    </w:p>
    <w:p w:rsidR="00DB00A9" w:rsidRPr="00382438" w:rsidRDefault="00DB00A9" w:rsidP="00DB00A9">
      <w:pPr>
        <w:suppressAutoHyphens/>
        <w:autoSpaceDE w:val="0"/>
        <w:autoSpaceDN w:val="0"/>
        <w:adjustRightInd w:val="0"/>
        <w:spacing w:line="200" w:lineRule="atLeast"/>
        <w:ind w:left="360" w:hanging="360"/>
        <w:textAlignment w:val="center"/>
        <w:rPr>
          <w:color w:val="000000"/>
          <w:spacing w:val="-1"/>
          <w:kern w:val="0"/>
          <w:sz w:val="16"/>
          <w:szCs w:val="16"/>
        </w:rPr>
      </w:pPr>
      <w:r w:rsidRPr="00382438">
        <w:rPr>
          <w:color w:val="000000"/>
          <w:spacing w:val="-1"/>
          <w:kern w:val="0"/>
          <w:sz w:val="16"/>
          <w:szCs w:val="16"/>
        </w:rPr>
        <w:t>27</w:t>
      </w:r>
      <w:r w:rsidRPr="00382438">
        <w:rPr>
          <w:color w:val="000000"/>
          <w:spacing w:val="-1"/>
          <w:kern w:val="0"/>
          <w:sz w:val="16"/>
          <w:szCs w:val="16"/>
        </w:rPr>
        <w:tab/>
      </w:r>
      <w:r w:rsidRPr="00382438">
        <w:rPr>
          <w:b/>
          <w:bCs/>
          <w:color w:val="000000"/>
          <w:spacing w:val="-1"/>
          <w:kern w:val="0"/>
          <w:sz w:val="16"/>
          <w:szCs w:val="16"/>
        </w:rPr>
        <w:t>Aloia TA</w:t>
      </w:r>
      <w:r w:rsidRPr="00382438">
        <w:rPr>
          <w:color w:val="000000"/>
          <w:spacing w:val="-1"/>
          <w:kern w:val="0"/>
          <w:sz w:val="16"/>
          <w:szCs w:val="16"/>
        </w:rPr>
        <w:t xml:space="preserve">, Knight R, Gaber AO, Ghobrial RM, Goss JA. Analysis of liver transplant outcomes for United Network for Organ Sharing recipients 60 years old or older identifies multiple </w:t>
      </w:r>
      <w:proofErr w:type="gramStart"/>
      <w:r w:rsidRPr="00382438">
        <w:rPr>
          <w:color w:val="000000"/>
          <w:spacing w:val="-1"/>
          <w:kern w:val="0"/>
          <w:sz w:val="16"/>
          <w:szCs w:val="16"/>
        </w:rPr>
        <w:t>model</w:t>
      </w:r>
      <w:proofErr w:type="gramEnd"/>
      <w:r w:rsidRPr="00382438">
        <w:rPr>
          <w:color w:val="000000"/>
          <w:spacing w:val="-1"/>
          <w:kern w:val="0"/>
          <w:sz w:val="16"/>
          <w:szCs w:val="16"/>
        </w:rPr>
        <w:t xml:space="preserve"> for end-stage liver disease-independent prognostic factors. </w:t>
      </w:r>
      <w:r w:rsidRPr="00382438">
        <w:rPr>
          <w:i/>
          <w:iCs/>
          <w:color w:val="000000"/>
          <w:spacing w:val="-1"/>
          <w:kern w:val="0"/>
          <w:sz w:val="16"/>
          <w:szCs w:val="16"/>
        </w:rPr>
        <w:t>Liver Transpl</w:t>
      </w:r>
      <w:r w:rsidRPr="00382438">
        <w:rPr>
          <w:color w:val="000000"/>
          <w:spacing w:val="-1"/>
          <w:kern w:val="0"/>
          <w:sz w:val="16"/>
          <w:szCs w:val="16"/>
        </w:rPr>
        <w:t xml:space="preserve"> 2010; </w:t>
      </w:r>
      <w:r w:rsidRPr="00382438">
        <w:rPr>
          <w:b/>
          <w:bCs/>
          <w:color w:val="000000"/>
          <w:spacing w:val="-1"/>
          <w:kern w:val="0"/>
          <w:sz w:val="16"/>
          <w:szCs w:val="16"/>
        </w:rPr>
        <w:t>16</w:t>
      </w:r>
      <w:r w:rsidRPr="00382438">
        <w:rPr>
          <w:color w:val="000000"/>
          <w:spacing w:val="-1"/>
          <w:kern w:val="0"/>
          <w:sz w:val="16"/>
          <w:szCs w:val="16"/>
        </w:rPr>
        <w:t>: 950-959 [PMID: 20589647 DOI: 10.1002/lt.22098]</w:t>
      </w:r>
    </w:p>
    <w:p w:rsidR="00DB00A9" w:rsidRPr="00382438" w:rsidRDefault="00DB00A9" w:rsidP="00DB00A9">
      <w:pPr>
        <w:suppressAutoHyphens/>
        <w:autoSpaceDE w:val="0"/>
        <w:autoSpaceDN w:val="0"/>
        <w:adjustRightInd w:val="0"/>
        <w:spacing w:line="200" w:lineRule="atLeast"/>
        <w:ind w:left="360" w:hanging="360"/>
        <w:textAlignment w:val="center"/>
        <w:rPr>
          <w:color w:val="000000"/>
          <w:spacing w:val="-1"/>
          <w:kern w:val="0"/>
          <w:sz w:val="16"/>
          <w:szCs w:val="16"/>
        </w:rPr>
      </w:pPr>
      <w:r w:rsidRPr="00382438">
        <w:rPr>
          <w:color w:val="000000"/>
          <w:spacing w:val="-1"/>
          <w:kern w:val="0"/>
          <w:sz w:val="16"/>
          <w:szCs w:val="16"/>
        </w:rPr>
        <w:t>28</w:t>
      </w:r>
      <w:r w:rsidRPr="00382438">
        <w:rPr>
          <w:color w:val="000000"/>
          <w:spacing w:val="-1"/>
          <w:kern w:val="0"/>
          <w:sz w:val="16"/>
          <w:szCs w:val="16"/>
        </w:rPr>
        <w:tab/>
      </w:r>
      <w:r w:rsidRPr="00382438">
        <w:rPr>
          <w:b/>
          <w:bCs/>
          <w:color w:val="000000"/>
          <w:spacing w:val="-1"/>
          <w:kern w:val="0"/>
          <w:sz w:val="16"/>
          <w:szCs w:val="16"/>
        </w:rPr>
        <w:t>Rana A</w:t>
      </w:r>
      <w:r w:rsidRPr="00382438">
        <w:rPr>
          <w:color w:val="000000"/>
          <w:spacing w:val="-1"/>
          <w:kern w:val="0"/>
          <w:sz w:val="16"/>
          <w:szCs w:val="16"/>
        </w:rPr>
        <w:t xml:space="preserve">, Hardy MA, Halazun KJ, Woodland DC, Ratner LE, Samstein B, Guarrera JV, Brown RS, Emond JC. Survival outcomes following liver transplantation (SOFT) score: a novel method to predict patient survival following liver transplantation. </w:t>
      </w:r>
      <w:r w:rsidRPr="00382438">
        <w:rPr>
          <w:i/>
          <w:iCs/>
          <w:color w:val="000000"/>
          <w:spacing w:val="-1"/>
          <w:kern w:val="0"/>
          <w:sz w:val="16"/>
          <w:szCs w:val="16"/>
        </w:rPr>
        <w:t>Am J Transplant</w:t>
      </w:r>
      <w:r w:rsidRPr="00382438">
        <w:rPr>
          <w:color w:val="000000"/>
          <w:spacing w:val="-1"/>
          <w:kern w:val="0"/>
          <w:sz w:val="16"/>
          <w:szCs w:val="16"/>
        </w:rPr>
        <w:t xml:space="preserve"> 2008; </w:t>
      </w:r>
      <w:r w:rsidRPr="00382438">
        <w:rPr>
          <w:b/>
          <w:bCs/>
          <w:color w:val="000000"/>
          <w:spacing w:val="-1"/>
          <w:kern w:val="0"/>
          <w:sz w:val="16"/>
          <w:szCs w:val="16"/>
        </w:rPr>
        <w:t>8</w:t>
      </w:r>
      <w:r w:rsidRPr="00382438">
        <w:rPr>
          <w:color w:val="000000"/>
          <w:spacing w:val="-1"/>
          <w:kern w:val="0"/>
          <w:sz w:val="16"/>
          <w:szCs w:val="16"/>
        </w:rPr>
        <w:t>: 2537-2546 [PMID: 18945283 DOI: 10.1111/j.1600-6143.2008.02400.x]</w:t>
      </w:r>
    </w:p>
    <w:p w:rsidR="00DB00A9" w:rsidRPr="00382438" w:rsidRDefault="00DB00A9" w:rsidP="00DB00A9">
      <w:pPr>
        <w:suppressAutoHyphens/>
        <w:autoSpaceDE w:val="0"/>
        <w:autoSpaceDN w:val="0"/>
        <w:adjustRightInd w:val="0"/>
        <w:spacing w:line="200" w:lineRule="atLeast"/>
        <w:ind w:left="360" w:hanging="360"/>
        <w:textAlignment w:val="center"/>
        <w:rPr>
          <w:color w:val="000000"/>
          <w:spacing w:val="-1"/>
          <w:kern w:val="0"/>
          <w:sz w:val="16"/>
          <w:szCs w:val="16"/>
        </w:rPr>
      </w:pPr>
      <w:r w:rsidRPr="00382438">
        <w:rPr>
          <w:color w:val="000000"/>
          <w:spacing w:val="-1"/>
          <w:kern w:val="0"/>
          <w:sz w:val="16"/>
          <w:szCs w:val="16"/>
        </w:rPr>
        <w:t>29</w:t>
      </w:r>
      <w:r w:rsidRPr="00382438">
        <w:rPr>
          <w:color w:val="000000"/>
          <w:spacing w:val="-1"/>
          <w:kern w:val="0"/>
          <w:sz w:val="16"/>
          <w:szCs w:val="16"/>
        </w:rPr>
        <w:tab/>
      </w:r>
      <w:r w:rsidRPr="00382438">
        <w:rPr>
          <w:b/>
          <w:bCs/>
          <w:color w:val="000000"/>
          <w:spacing w:val="-1"/>
          <w:kern w:val="0"/>
          <w:sz w:val="16"/>
          <w:szCs w:val="16"/>
        </w:rPr>
        <w:t>Nair S</w:t>
      </w:r>
      <w:r w:rsidRPr="00382438">
        <w:rPr>
          <w:color w:val="000000"/>
          <w:spacing w:val="-1"/>
          <w:kern w:val="0"/>
          <w:sz w:val="16"/>
          <w:szCs w:val="16"/>
        </w:rPr>
        <w:t xml:space="preserve">, Vanatta JM, Arteh J, Eason JD. Effects of obesity, diabetes, and prior abdominal surgery on resource utilization in liver transplantation: a single-center study. </w:t>
      </w:r>
      <w:r w:rsidRPr="00382438">
        <w:rPr>
          <w:i/>
          <w:iCs/>
          <w:color w:val="000000"/>
          <w:spacing w:val="-1"/>
          <w:kern w:val="0"/>
          <w:sz w:val="16"/>
          <w:szCs w:val="16"/>
        </w:rPr>
        <w:t>Liver Transpl</w:t>
      </w:r>
      <w:r w:rsidRPr="00382438">
        <w:rPr>
          <w:color w:val="000000"/>
          <w:spacing w:val="-1"/>
          <w:kern w:val="0"/>
          <w:sz w:val="16"/>
          <w:szCs w:val="16"/>
        </w:rPr>
        <w:t xml:space="preserve"> 2009; </w:t>
      </w:r>
      <w:r w:rsidRPr="00382438">
        <w:rPr>
          <w:b/>
          <w:bCs/>
          <w:color w:val="000000"/>
          <w:spacing w:val="-1"/>
          <w:kern w:val="0"/>
          <w:sz w:val="16"/>
          <w:szCs w:val="16"/>
        </w:rPr>
        <w:t>15</w:t>
      </w:r>
      <w:r w:rsidRPr="00382438">
        <w:rPr>
          <w:color w:val="000000"/>
          <w:spacing w:val="-1"/>
          <w:kern w:val="0"/>
          <w:sz w:val="16"/>
          <w:szCs w:val="16"/>
        </w:rPr>
        <w:t>: 1519-1524 [PMID: 19877252 DOI: 10.1002/lt.21889]</w:t>
      </w:r>
    </w:p>
    <w:p w:rsidR="00DB00A9" w:rsidRPr="00382438" w:rsidRDefault="00DB00A9" w:rsidP="00DB00A9">
      <w:pPr>
        <w:suppressAutoHyphens/>
        <w:autoSpaceDE w:val="0"/>
        <w:autoSpaceDN w:val="0"/>
        <w:adjustRightInd w:val="0"/>
        <w:spacing w:line="200" w:lineRule="atLeast"/>
        <w:ind w:left="360" w:hanging="360"/>
        <w:textAlignment w:val="center"/>
        <w:rPr>
          <w:color w:val="000000"/>
          <w:spacing w:val="-1"/>
          <w:kern w:val="0"/>
          <w:sz w:val="16"/>
          <w:szCs w:val="16"/>
        </w:rPr>
      </w:pPr>
      <w:r w:rsidRPr="00382438">
        <w:rPr>
          <w:color w:val="000000"/>
          <w:spacing w:val="-1"/>
          <w:kern w:val="0"/>
          <w:sz w:val="16"/>
          <w:szCs w:val="16"/>
        </w:rPr>
        <w:t>30</w:t>
      </w:r>
      <w:r w:rsidRPr="00382438">
        <w:rPr>
          <w:color w:val="000000"/>
          <w:spacing w:val="-1"/>
          <w:kern w:val="0"/>
          <w:sz w:val="16"/>
          <w:szCs w:val="16"/>
        </w:rPr>
        <w:tab/>
      </w:r>
      <w:r w:rsidRPr="00382438">
        <w:rPr>
          <w:b/>
          <w:bCs/>
          <w:color w:val="000000"/>
          <w:spacing w:val="-1"/>
          <w:kern w:val="0"/>
          <w:sz w:val="16"/>
          <w:szCs w:val="16"/>
        </w:rPr>
        <w:t>Nair S</w:t>
      </w:r>
      <w:r w:rsidRPr="00382438">
        <w:rPr>
          <w:color w:val="000000"/>
          <w:spacing w:val="-1"/>
          <w:kern w:val="0"/>
          <w:sz w:val="16"/>
          <w:szCs w:val="16"/>
        </w:rPr>
        <w:t xml:space="preserve">, Verma S, Thuluvath PJ. </w:t>
      </w:r>
      <w:proofErr w:type="gramStart"/>
      <w:r w:rsidRPr="00382438">
        <w:rPr>
          <w:color w:val="000000"/>
          <w:spacing w:val="-1"/>
          <w:kern w:val="0"/>
          <w:sz w:val="16"/>
          <w:szCs w:val="16"/>
        </w:rPr>
        <w:t>Obesity and its effect on survival in patients undergoing orthotopic liver transplantation in the United States.</w:t>
      </w:r>
      <w:proofErr w:type="gramEnd"/>
      <w:r w:rsidRPr="00382438">
        <w:rPr>
          <w:color w:val="000000"/>
          <w:spacing w:val="-1"/>
          <w:kern w:val="0"/>
          <w:sz w:val="16"/>
          <w:szCs w:val="16"/>
        </w:rPr>
        <w:t xml:space="preserve"> </w:t>
      </w:r>
      <w:r w:rsidRPr="00382438">
        <w:rPr>
          <w:i/>
          <w:iCs/>
          <w:color w:val="000000"/>
          <w:spacing w:val="-1"/>
          <w:kern w:val="0"/>
          <w:sz w:val="16"/>
          <w:szCs w:val="16"/>
        </w:rPr>
        <w:t>Hepatology</w:t>
      </w:r>
      <w:r w:rsidRPr="00382438">
        <w:rPr>
          <w:color w:val="000000"/>
          <w:spacing w:val="-1"/>
          <w:kern w:val="0"/>
          <w:sz w:val="16"/>
          <w:szCs w:val="16"/>
        </w:rPr>
        <w:t xml:space="preserve"> 2002; </w:t>
      </w:r>
      <w:r w:rsidRPr="00382438">
        <w:rPr>
          <w:b/>
          <w:bCs/>
          <w:color w:val="000000"/>
          <w:spacing w:val="-1"/>
          <w:kern w:val="0"/>
          <w:sz w:val="16"/>
          <w:szCs w:val="16"/>
        </w:rPr>
        <w:t>35</w:t>
      </w:r>
      <w:r w:rsidRPr="00382438">
        <w:rPr>
          <w:color w:val="000000"/>
          <w:spacing w:val="-1"/>
          <w:kern w:val="0"/>
          <w:sz w:val="16"/>
          <w:szCs w:val="16"/>
        </w:rPr>
        <w:t>: 105-109 [PMID: 11786965 DOI: 10.1053/jhep.2002.30318]</w:t>
      </w:r>
    </w:p>
    <w:p w:rsidR="00DB00A9" w:rsidRPr="00382438" w:rsidRDefault="00DB00A9" w:rsidP="00DB00A9">
      <w:pPr>
        <w:suppressAutoHyphens/>
        <w:autoSpaceDE w:val="0"/>
        <w:autoSpaceDN w:val="0"/>
        <w:adjustRightInd w:val="0"/>
        <w:spacing w:line="200" w:lineRule="atLeast"/>
        <w:ind w:left="360" w:hanging="360"/>
        <w:textAlignment w:val="center"/>
        <w:rPr>
          <w:color w:val="000000"/>
          <w:spacing w:val="-1"/>
          <w:kern w:val="0"/>
          <w:sz w:val="16"/>
          <w:szCs w:val="16"/>
        </w:rPr>
      </w:pPr>
      <w:r w:rsidRPr="00382438">
        <w:rPr>
          <w:color w:val="000000"/>
          <w:spacing w:val="-1"/>
          <w:kern w:val="0"/>
          <w:sz w:val="16"/>
          <w:szCs w:val="16"/>
        </w:rPr>
        <w:t>31</w:t>
      </w:r>
      <w:r w:rsidRPr="00382438">
        <w:rPr>
          <w:color w:val="000000"/>
          <w:spacing w:val="-1"/>
          <w:kern w:val="0"/>
          <w:sz w:val="16"/>
          <w:szCs w:val="16"/>
        </w:rPr>
        <w:tab/>
      </w:r>
      <w:r w:rsidRPr="00382438">
        <w:rPr>
          <w:b/>
          <w:bCs/>
          <w:color w:val="000000"/>
          <w:spacing w:val="-1"/>
          <w:kern w:val="0"/>
          <w:sz w:val="16"/>
          <w:szCs w:val="16"/>
        </w:rPr>
        <w:t>Laryea M</w:t>
      </w:r>
      <w:r w:rsidRPr="00382438">
        <w:rPr>
          <w:color w:val="000000"/>
          <w:spacing w:val="-1"/>
          <w:kern w:val="0"/>
          <w:sz w:val="16"/>
          <w:szCs w:val="16"/>
        </w:rPr>
        <w:t xml:space="preserve">, Watt KD, Molinari M, Walsh MJ, McAlister VC, Marotta PJ, Nashan B, Peltekian KM. Metabolic syndrome in liver transplant recipients: prevalence and association with major vascular events. </w:t>
      </w:r>
      <w:r w:rsidRPr="00382438">
        <w:rPr>
          <w:i/>
          <w:iCs/>
          <w:color w:val="000000"/>
          <w:spacing w:val="-1"/>
          <w:kern w:val="0"/>
          <w:sz w:val="16"/>
          <w:szCs w:val="16"/>
        </w:rPr>
        <w:t>Liver Transpl</w:t>
      </w:r>
      <w:r w:rsidRPr="00382438">
        <w:rPr>
          <w:color w:val="000000"/>
          <w:spacing w:val="-1"/>
          <w:kern w:val="0"/>
          <w:sz w:val="16"/>
          <w:szCs w:val="16"/>
        </w:rPr>
        <w:t xml:space="preserve"> 2007; </w:t>
      </w:r>
      <w:r w:rsidRPr="00382438">
        <w:rPr>
          <w:b/>
          <w:bCs/>
          <w:color w:val="000000"/>
          <w:spacing w:val="-1"/>
          <w:kern w:val="0"/>
          <w:sz w:val="16"/>
          <w:szCs w:val="16"/>
        </w:rPr>
        <w:t>13</w:t>
      </w:r>
      <w:r w:rsidRPr="00382438">
        <w:rPr>
          <w:color w:val="000000"/>
          <w:spacing w:val="-1"/>
          <w:kern w:val="0"/>
          <w:sz w:val="16"/>
          <w:szCs w:val="16"/>
        </w:rPr>
        <w:t>: 1109-1114 [PMID: 17663411 DOI: 10.1002/lt.21126]</w:t>
      </w:r>
    </w:p>
    <w:p w:rsidR="00DB00A9" w:rsidRPr="00382438" w:rsidRDefault="00DB00A9" w:rsidP="00DB00A9">
      <w:pPr>
        <w:suppressAutoHyphens/>
        <w:autoSpaceDE w:val="0"/>
        <w:autoSpaceDN w:val="0"/>
        <w:adjustRightInd w:val="0"/>
        <w:spacing w:line="200" w:lineRule="atLeast"/>
        <w:ind w:left="360" w:hanging="360"/>
        <w:textAlignment w:val="center"/>
        <w:rPr>
          <w:color w:val="000000"/>
          <w:spacing w:val="-1"/>
          <w:kern w:val="0"/>
          <w:sz w:val="16"/>
          <w:szCs w:val="16"/>
        </w:rPr>
      </w:pPr>
      <w:r w:rsidRPr="00382438">
        <w:rPr>
          <w:color w:val="000000"/>
          <w:spacing w:val="-1"/>
          <w:kern w:val="0"/>
          <w:sz w:val="16"/>
          <w:szCs w:val="16"/>
        </w:rPr>
        <w:t>32</w:t>
      </w:r>
      <w:r w:rsidRPr="00382438">
        <w:rPr>
          <w:color w:val="000000"/>
          <w:spacing w:val="-1"/>
          <w:kern w:val="0"/>
          <w:sz w:val="16"/>
          <w:szCs w:val="16"/>
        </w:rPr>
        <w:tab/>
      </w:r>
      <w:r w:rsidRPr="00382438">
        <w:rPr>
          <w:b/>
          <w:bCs/>
          <w:color w:val="000000"/>
          <w:spacing w:val="-1"/>
          <w:kern w:val="0"/>
          <w:sz w:val="16"/>
          <w:szCs w:val="16"/>
        </w:rPr>
        <w:t>Pagadala M</w:t>
      </w:r>
      <w:r w:rsidRPr="00382438">
        <w:rPr>
          <w:color w:val="000000"/>
          <w:spacing w:val="-1"/>
          <w:kern w:val="0"/>
          <w:sz w:val="16"/>
          <w:szCs w:val="16"/>
        </w:rPr>
        <w:t xml:space="preserve">, Dasarathy S, Eghtesad B, McCullough AJ. Posttransplant metabolic syndrome: an epidemic waiting to happen. </w:t>
      </w:r>
      <w:r w:rsidRPr="00382438">
        <w:rPr>
          <w:i/>
          <w:iCs/>
          <w:color w:val="000000"/>
          <w:spacing w:val="-1"/>
          <w:kern w:val="0"/>
          <w:sz w:val="16"/>
          <w:szCs w:val="16"/>
        </w:rPr>
        <w:t>Liver Transpl</w:t>
      </w:r>
      <w:r w:rsidRPr="00382438">
        <w:rPr>
          <w:color w:val="000000"/>
          <w:spacing w:val="-1"/>
          <w:kern w:val="0"/>
          <w:sz w:val="16"/>
          <w:szCs w:val="16"/>
        </w:rPr>
        <w:t xml:space="preserve"> 2009; </w:t>
      </w:r>
      <w:r w:rsidRPr="00382438">
        <w:rPr>
          <w:b/>
          <w:bCs/>
          <w:color w:val="000000"/>
          <w:spacing w:val="-1"/>
          <w:kern w:val="0"/>
          <w:sz w:val="16"/>
          <w:szCs w:val="16"/>
        </w:rPr>
        <w:t>15</w:t>
      </w:r>
      <w:r w:rsidRPr="00382438">
        <w:rPr>
          <w:color w:val="000000"/>
          <w:spacing w:val="-1"/>
          <w:kern w:val="0"/>
          <w:sz w:val="16"/>
          <w:szCs w:val="16"/>
        </w:rPr>
        <w:t>: 1662-1670 [PMID: 19938136 DOI: 10.1002/lt.21952]</w:t>
      </w:r>
    </w:p>
    <w:p w:rsidR="00DB00A9" w:rsidRPr="00382438" w:rsidRDefault="00DB00A9" w:rsidP="00DB00A9">
      <w:pPr>
        <w:suppressAutoHyphens/>
        <w:autoSpaceDE w:val="0"/>
        <w:autoSpaceDN w:val="0"/>
        <w:adjustRightInd w:val="0"/>
        <w:spacing w:line="200" w:lineRule="atLeast"/>
        <w:ind w:left="360" w:hanging="360"/>
        <w:textAlignment w:val="center"/>
        <w:rPr>
          <w:color w:val="000000"/>
          <w:spacing w:val="-1"/>
          <w:kern w:val="0"/>
          <w:sz w:val="16"/>
          <w:szCs w:val="16"/>
        </w:rPr>
      </w:pPr>
      <w:r w:rsidRPr="00382438">
        <w:rPr>
          <w:color w:val="000000"/>
          <w:spacing w:val="-1"/>
          <w:kern w:val="0"/>
          <w:sz w:val="16"/>
          <w:szCs w:val="16"/>
        </w:rPr>
        <w:t>33</w:t>
      </w:r>
      <w:r w:rsidRPr="00382438">
        <w:rPr>
          <w:color w:val="000000"/>
          <w:spacing w:val="-1"/>
          <w:kern w:val="0"/>
          <w:sz w:val="16"/>
          <w:szCs w:val="16"/>
        </w:rPr>
        <w:tab/>
      </w:r>
      <w:r w:rsidRPr="00382438">
        <w:rPr>
          <w:b/>
          <w:bCs/>
          <w:color w:val="000000"/>
          <w:spacing w:val="-1"/>
          <w:kern w:val="0"/>
          <w:sz w:val="16"/>
          <w:szCs w:val="16"/>
        </w:rPr>
        <w:t>Sprinzl MF</w:t>
      </w:r>
      <w:r w:rsidRPr="00382438">
        <w:rPr>
          <w:color w:val="000000"/>
          <w:spacing w:val="-1"/>
          <w:kern w:val="0"/>
          <w:sz w:val="16"/>
          <w:szCs w:val="16"/>
        </w:rPr>
        <w:t xml:space="preserve">, Weinmann A, Lohse N, Tönissen H, Koch S, Schattenberg J, Hoppe-Lotichius M, Zimmermann T, Galle PR, Hansen T, Otto G, Schuchmann M. Metabolic syndrome and its association with fatty liver disease after orthotopic liver transplantation. </w:t>
      </w:r>
      <w:r w:rsidRPr="00382438">
        <w:rPr>
          <w:i/>
          <w:iCs/>
          <w:color w:val="000000"/>
          <w:spacing w:val="-1"/>
          <w:kern w:val="0"/>
          <w:sz w:val="16"/>
          <w:szCs w:val="16"/>
        </w:rPr>
        <w:t>Transpl Int</w:t>
      </w:r>
      <w:r w:rsidRPr="00382438">
        <w:rPr>
          <w:color w:val="000000"/>
          <w:spacing w:val="-1"/>
          <w:kern w:val="0"/>
          <w:sz w:val="16"/>
          <w:szCs w:val="16"/>
        </w:rPr>
        <w:t xml:space="preserve"> 2013; </w:t>
      </w:r>
      <w:r w:rsidRPr="00382438">
        <w:rPr>
          <w:b/>
          <w:bCs/>
          <w:color w:val="000000"/>
          <w:spacing w:val="-1"/>
          <w:kern w:val="0"/>
          <w:sz w:val="16"/>
          <w:szCs w:val="16"/>
        </w:rPr>
        <w:t>26</w:t>
      </w:r>
      <w:r w:rsidRPr="00382438">
        <w:rPr>
          <w:color w:val="000000"/>
          <w:spacing w:val="-1"/>
          <w:kern w:val="0"/>
          <w:sz w:val="16"/>
          <w:szCs w:val="16"/>
        </w:rPr>
        <w:t>: 67-74 [PMID: 23126674 DOI: 10.1111/j.1432-2277.2012.01576.x]</w:t>
      </w:r>
    </w:p>
    <w:p w:rsidR="00DB00A9" w:rsidRPr="00382438" w:rsidRDefault="00DB00A9" w:rsidP="00DB00A9">
      <w:pPr>
        <w:suppressAutoHyphens/>
        <w:autoSpaceDE w:val="0"/>
        <w:autoSpaceDN w:val="0"/>
        <w:adjustRightInd w:val="0"/>
        <w:spacing w:line="200" w:lineRule="atLeast"/>
        <w:ind w:left="360" w:hanging="360"/>
        <w:textAlignment w:val="center"/>
        <w:rPr>
          <w:color w:val="000000"/>
          <w:spacing w:val="-1"/>
          <w:kern w:val="0"/>
          <w:sz w:val="16"/>
          <w:szCs w:val="16"/>
        </w:rPr>
      </w:pPr>
      <w:r w:rsidRPr="00382438">
        <w:rPr>
          <w:color w:val="000000"/>
          <w:spacing w:val="-1"/>
          <w:kern w:val="0"/>
          <w:sz w:val="16"/>
          <w:szCs w:val="16"/>
        </w:rPr>
        <w:t>34</w:t>
      </w:r>
      <w:r w:rsidRPr="00382438">
        <w:rPr>
          <w:color w:val="000000"/>
          <w:spacing w:val="-1"/>
          <w:kern w:val="0"/>
          <w:sz w:val="16"/>
          <w:szCs w:val="16"/>
        </w:rPr>
        <w:tab/>
      </w:r>
      <w:r w:rsidRPr="00382438">
        <w:rPr>
          <w:b/>
          <w:bCs/>
          <w:color w:val="000000"/>
          <w:spacing w:val="-1"/>
          <w:kern w:val="0"/>
          <w:sz w:val="16"/>
          <w:szCs w:val="16"/>
        </w:rPr>
        <w:t>Seo S</w:t>
      </w:r>
      <w:r w:rsidRPr="00382438">
        <w:rPr>
          <w:color w:val="000000"/>
          <w:spacing w:val="-1"/>
          <w:kern w:val="0"/>
          <w:sz w:val="16"/>
          <w:szCs w:val="16"/>
        </w:rPr>
        <w:t xml:space="preserve">, Maganti K, Khehra M, Ramsamooj R, Tsodikov A, Bowlus C, McVicar J, Zern M, Torok N. De novo nonalcoholic fatty liver disease after liver transplantation. </w:t>
      </w:r>
      <w:r w:rsidRPr="00382438">
        <w:rPr>
          <w:i/>
          <w:iCs/>
          <w:color w:val="000000"/>
          <w:spacing w:val="-1"/>
          <w:kern w:val="0"/>
          <w:sz w:val="16"/>
          <w:szCs w:val="16"/>
        </w:rPr>
        <w:t>Liver Transpl</w:t>
      </w:r>
      <w:r w:rsidRPr="00382438">
        <w:rPr>
          <w:color w:val="000000"/>
          <w:spacing w:val="-1"/>
          <w:kern w:val="0"/>
          <w:sz w:val="16"/>
          <w:szCs w:val="16"/>
        </w:rPr>
        <w:t xml:space="preserve"> 2007; </w:t>
      </w:r>
      <w:r w:rsidRPr="00382438">
        <w:rPr>
          <w:b/>
          <w:bCs/>
          <w:color w:val="000000"/>
          <w:spacing w:val="-1"/>
          <w:kern w:val="0"/>
          <w:sz w:val="16"/>
          <w:szCs w:val="16"/>
        </w:rPr>
        <w:t>13</w:t>
      </w:r>
      <w:r w:rsidRPr="00382438">
        <w:rPr>
          <w:color w:val="000000"/>
          <w:spacing w:val="-1"/>
          <w:kern w:val="0"/>
          <w:sz w:val="16"/>
          <w:szCs w:val="16"/>
        </w:rPr>
        <w:t>: 844-847 [PMID: 17029282 DOI: 10.1002/lt.20932]</w:t>
      </w:r>
    </w:p>
    <w:p w:rsidR="00DB00A9" w:rsidRPr="00382438" w:rsidRDefault="00DB00A9" w:rsidP="00DB00A9">
      <w:pPr>
        <w:suppressAutoHyphens/>
        <w:autoSpaceDE w:val="0"/>
        <w:autoSpaceDN w:val="0"/>
        <w:adjustRightInd w:val="0"/>
        <w:spacing w:line="200" w:lineRule="atLeast"/>
        <w:ind w:left="360" w:hanging="360"/>
        <w:textAlignment w:val="center"/>
        <w:rPr>
          <w:color w:val="000000"/>
          <w:spacing w:val="-1"/>
          <w:kern w:val="0"/>
          <w:sz w:val="16"/>
          <w:szCs w:val="16"/>
        </w:rPr>
      </w:pPr>
      <w:r w:rsidRPr="00382438">
        <w:rPr>
          <w:color w:val="000000"/>
          <w:spacing w:val="-1"/>
          <w:kern w:val="0"/>
          <w:sz w:val="16"/>
          <w:szCs w:val="16"/>
        </w:rPr>
        <w:t>35</w:t>
      </w:r>
      <w:r w:rsidRPr="00382438">
        <w:rPr>
          <w:color w:val="000000"/>
          <w:spacing w:val="-1"/>
          <w:kern w:val="0"/>
          <w:sz w:val="16"/>
          <w:szCs w:val="16"/>
        </w:rPr>
        <w:tab/>
      </w:r>
      <w:r w:rsidRPr="00382438">
        <w:rPr>
          <w:b/>
          <w:bCs/>
          <w:color w:val="000000"/>
          <w:spacing w:val="-1"/>
          <w:kern w:val="0"/>
          <w:sz w:val="16"/>
          <w:szCs w:val="16"/>
        </w:rPr>
        <w:t>Eckel RH</w:t>
      </w:r>
      <w:r w:rsidRPr="00382438">
        <w:rPr>
          <w:color w:val="000000"/>
          <w:spacing w:val="-1"/>
          <w:kern w:val="0"/>
          <w:sz w:val="16"/>
          <w:szCs w:val="16"/>
        </w:rPr>
        <w:t xml:space="preserve">, Grundy SM, Zimmet PZ. </w:t>
      </w:r>
      <w:proofErr w:type="gramStart"/>
      <w:r w:rsidRPr="00382438">
        <w:rPr>
          <w:color w:val="000000"/>
          <w:spacing w:val="-1"/>
          <w:kern w:val="0"/>
          <w:sz w:val="16"/>
          <w:szCs w:val="16"/>
        </w:rPr>
        <w:t>The metabolic syndrome.</w:t>
      </w:r>
      <w:proofErr w:type="gramEnd"/>
      <w:r w:rsidRPr="00382438">
        <w:rPr>
          <w:color w:val="000000"/>
          <w:spacing w:val="-1"/>
          <w:kern w:val="0"/>
          <w:sz w:val="16"/>
          <w:szCs w:val="16"/>
        </w:rPr>
        <w:t xml:space="preserve"> </w:t>
      </w:r>
      <w:r w:rsidRPr="00382438">
        <w:rPr>
          <w:i/>
          <w:iCs/>
          <w:color w:val="000000"/>
          <w:spacing w:val="-1"/>
          <w:kern w:val="0"/>
          <w:sz w:val="16"/>
          <w:szCs w:val="16"/>
        </w:rPr>
        <w:t>Lancet</w:t>
      </w:r>
      <w:r w:rsidRPr="00382438">
        <w:rPr>
          <w:color w:val="000000"/>
          <w:spacing w:val="-1"/>
          <w:kern w:val="0"/>
          <w:sz w:val="16"/>
          <w:szCs w:val="16"/>
        </w:rPr>
        <w:t xml:space="preserve"> 2005; </w:t>
      </w:r>
      <w:r w:rsidRPr="00382438">
        <w:rPr>
          <w:b/>
          <w:bCs/>
          <w:color w:val="000000"/>
          <w:spacing w:val="-1"/>
          <w:kern w:val="0"/>
          <w:sz w:val="16"/>
          <w:szCs w:val="16"/>
        </w:rPr>
        <w:t>365</w:t>
      </w:r>
      <w:r w:rsidRPr="00382438">
        <w:rPr>
          <w:color w:val="000000"/>
          <w:spacing w:val="-1"/>
          <w:kern w:val="0"/>
          <w:sz w:val="16"/>
          <w:szCs w:val="16"/>
        </w:rPr>
        <w:t>: 1415-1428 [PMID: 15836891 DOI: 10.1016/S0140-6736(05)66378-7]</w:t>
      </w:r>
    </w:p>
    <w:p w:rsidR="00DB00A9" w:rsidRPr="00382438" w:rsidRDefault="00DB00A9" w:rsidP="00DB00A9">
      <w:pPr>
        <w:suppressAutoHyphens/>
        <w:autoSpaceDE w:val="0"/>
        <w:autoSpaceDN w:val="0"/>
        <w:adjustRightInd w:val="0"/>
        <w:spacing w:line="200" w:lineRule="atLeast"/>
        <w:ind w:left="360" w:hanging="360"/>
        <w:textAlignment w:val="center"/>
        <w:rPr>
          <w:color w:val="000000"/>
          <w:spacing w:val="-2"/>
          <w:kern w:val="0"/>
          <w:sz w:val="16"/>
          <w:szCs w:val="16"/>
        </w:rPr>
      </w:pPr>
      <w:r w:rsidRPr="00382438">
        <w:rPr>
          <w:color w:val="000000"/>
          <w:spacing w:val="-2"/>
          <w:kern w:val="0"/>
          <w:sz w:val="16"/>
          <w:szCs w:val="16"/>
        </w:rPr>
        <w:t>36</w:t>
      </w:r>
      <w:r w:rsidRPr="00382438">
        <w:rPr>
          <w:color w:val="000000"/>
          <w:spacing w:val="-2"/>
          <w:kern w:val="0"/>
          <w:sz w:val="16"/>
          <w:szCs w:val="16"/>
        </w:rPr>
        <w:tab/>
      </w:r>
      <w:r w:rsidRPr="00382438">
        <w:rPr>
          <w:b/>
          <w:bCs/>
          <w:color w:val="000000"/>
          <w:spacing w:val="-2"/>
          <w:kern w:val="0"/>
          <w:sz w:val="16"/>
          <w:szCs w:val="16"/>
        </w:rPr>
        <w:t>Watt KD</w:t>
      </w:r>
      <w:r w:rsidRPr="00382438">
        <w:rPr>
          <w:color w:val="000000"/>
          <w:spacing w:val="-2"/>
          <w:kern w:val="0"/>
          <w:sz w:val="16"/>
          <w:szCs w:val="16"/>
        </w:rPr>
        <w:t>, Charlton MR. Metabolic syndrome and liver trans</w:t>
      </w:r>
      <w:r w:rsidRPr="00382438">
        <w:rPr>
          <w:color w:val="000000"/>
          <w:spacing w:val="-2"/>
          <w:kern w:val="0"/>
          <w:sz w:val="16"/>
          <w:szCs w:val="16"/>
        </w:rPr>
        <w:softHyphen/>
        <w:t xml:space="preserve">plantation: a review and guide to management. </w:t>
      </w:r>
      <w:r w:rsidRPr="00382438">
        <w:rPr>
          <w:i/>
          <w:iCs/>
          <w:color w:val="000000"/>
          <w:spacing w:val="-2"/>
          <w:kern w:val="0"/>
          <w:sz w:val="16"/>
          <w:szCs w:val="16"/>
        </w:rPr>
        <w:t>J Hepatol</w:t>
      </w:r>
      <w:r w:rsidRPr="00382438">
        <w:rPr>
          <w:color w:val="000000"/>
          <w:spacing w:val="-2"/>
          <w:kern w:val="0"/>
          <w:sz w:val="16"/>
          <w:szCs w:val="16"/>
        </w:rPr>
        <w:t xml:space="preserve"> 2010; </w:t>
      </w:r>
      <w:r w:rsidRPr="00382438">
        <w:rPr>
          <w:b/>
          <w:bCs/>
          <w:color w:val="000000"/>
          <w:spacing w:val="-2"/>
          <w:kern w:val="0"/>
          <w:sz w:val="16"/>
          <w:szCs w:val="16"/>
        </w:rPr>
        <w:t>53</w:t>
      </w:r>
      <w:r w:rsidRPr="00382438">
        <w:rPr>
          <w:color w:val="000000"/>
          <w:spacing w:val="-2"/>
          <w:kern w:val="0"/>
          <w:sz w:val="16"/>
          <w:szCs w:val="16"/>
        </w:rPr>
        <w:t>: 199-206 [PMID: 20451282 DOI: 10.1016/j.jhep.2010.01.040]</w:t>
      </w:r>
    </w:p>
    <w:p w:rsidR="00DB00A9" w:rsidRPr="00382438" w:rsidRDefault="00DB00A9" w:rsidP="00DB00A9">
      <w:pPr>
        <w:suppressAutoHyphens/>
        <w:autoSpaceDE w:val="0"/>
        <w:autoSpaceDN w:val="0"/>
        <w:adjustRightInd w:val="0"/>
        <w:spacing w:line="200" w:lineRule="atLeast"/>
        <w:ind w:left="360" w:hanging="360"/>
        <w:textAlignment w:val="center"/>
        <w:rPr>
          <w:color w:val="000000"/>
          <w:spacing w:val="-1"/>
          <w:kern w:val="0"/>
          <w:sz w:val="16"/>
          <w:szCs w:val="16"/>
        </w:rPr>
      </w:pPr>
      <w:r w:rsidRPr="00382438">
        <w:rPr>
          <w:color w:val="000000"/>
          <w:spacing w:val="-1"/>
          <w:kern w:val="0"/>
          <w:sz w:val="16"/>
          <w:szCs w:val="16"/>
        </w:rPr>
        <w:t>37</w:t>
      </w:r>
      <w:r w:rsidRPr="00382438">
        <w:rPr>
          <w:color w:val="000000"/>
          <w:spacing w:val="-1"/>
          <w:kern w:val="0"/>
          <w:sz w:val="16"/>
          <w:szCs w:val="16"/>
        </w:rPr>
        <w:tab/>
      </w:r>
      <w:r w:rsidRPr="00382438">
        <w:rPr>
          <w:b/>
          <w:bCs/>
          <w:color w:val="000000"/>
          <w:spacing w:val="-3"/>
          <w:kern w:val="0"/>
          <w:sz w:val="16"/>
          <w:szCs w:val="16"/>
        </w:rPr>
        <w:t>Lai HM</w:t>
      </w:r>
      <w:r w:rsidRPr="00382438">
        <w:rPr>
          <w:color w:val="000000"/>
          <w:spacing w:val="-3"/>
          <w:kern w:val="0"/>
          <w:sz w:val="16"/>
          <w:szCs w:val="16"/>
        </w:rPr>
        <w:t xml:space="preserve">, Pawar R, Wolf DC, Aronow WS. Impact of Cardiovascular </w:t>
      </w:r>
      <w:r w:rsidRPr="00382438">
        <w:rPr>
          <w:color w:val="000000"/>
          <w:spacing w:val="-1"/>
          <w:kern w:val="0"/>
          <w:sz w:val="16"/>
          <w:szCs w:val="16"/>
        </w:rPr>
        <w:t xml:space="preserve">Risk Factors on Long-Term Mortality </w:t>
      </w:r>
      <w:proofErr w:type="gramStart"/>
      <w:r w:rsidRPr="00382438">
        <w:rPr>
          <w:color w:val="000000"/>
          <w:spacing w:val="-1"/>
          <w:kern w:val="0"/>
          <w:sz w:val="16"/>
          <w:szCs w:val="16"/>
        </w:rPr>
        <w:t>After</w:t>
      </w:r>
      <w:proofErr w:type="gramEnd"/>
      <w:r w:rsidRPr="00382438">
        <w:rPr>
          <w:color w:val="000000"/>
          <w:spacing w:val="-1"/>
          <w:kern w:val="0"/>
          <w:sz w:val="16"/>
          <w:szCs w:val="16"/>
        </w:rPr>
        <w:t xml:space="preserve"> Liver Transplantation. </w:t>
      </w:r>
      <w:r w:rsidRPr="00382438">
        <w:rPr>
          <w:i/>
          <w:iCs/>
          <w:color w:val="000000"/>
          <w:spacing w:val="-1"/>
          <w:kern w:val="0"/>
          <w:sz w:val="16"/>
          <w:szCs w:val="16"/>
        </w:rPr>
        <w:t>Am J Ther</w:t>
      </w:r>
      <w:r w:rsidRPr="00382438">
        <w:rPr>
          <w:color w:val="000000"/>
          <w:spacing w:val="-1"/>
          <w:kern w:val="0"/>
          <w:sz w:val="16"/>
          <w:szCs w:val="16"/>
        </w:rPr>
        <w:t xml:space="preserve"> 2016; </w:t>
      </w:r>
      <w:r w:rsidRPr="00382438">
        <w:rPr>
          <w:b/>
          <w:bCs/>
          <w:color w:val="000000"/>
          <w:spacing w:val="-1"/>
          <w:kern w:val="0"/>
          <w:sz w:val="16"/>
          <w:szCs w:val="16"/>
        </w:rPr>
        <w:t>23</w:t>
      </w:r>
      <w:r w:rsidRPr="00382438">
        <w:rPr>
          <w:color w:val="000000"/>
          <w:spacing w:val="-1"/>
          <w:kern w:val="0"/>
          <w:sz w:val="16"/>
          <w:szCs w:val="16"/>
        </w:rPr>
        <w:t>: e357-e362 [PMID: 24897624 DOI: 10.1097/MJT.0b013e31829c4c5f]</w:t>
      </w:r>
    </w:p>
    <w:p w:rsidR="00DB00A9" w:rsidRPr="00382438" w:rsidRDefault="00DB00A9" w:rsidP="00DB00A9">
      <w:pPr>
        <w:suppressAutoHyphens/>
        <w:autoSpaceDE w:val="0"/>
        <w:autoSpaceDN w:val="0"/>
        <w:adjustRightInd w:val="0"/>
        <w:spacing w:line="200" w:lineRule="atLeast"/>
        <w:ind w:left="360" w:hanging="360"/>
        <w:textAlignment w:val="center"/>
        <w:rPr>
          <w:color w:val="000000"/>
          <w:spacing w:val="-1"/>
          <w:kern w:val="0"/>
          <w:sz w:val="16"/>
          <w:szCs w:val="16"/>
        </w:rPr>
      </w:pPr>
      <w:r w:rsidRPr="00382438">
        <w:rPr>
          <w:color w:val="000000"/>
          <w:spacing w:val="-1"/>
          <w:kern w:val="0"/>
          <w:sz w:val="16"/>
          <w:szCs w:val="16"/>
        </w:rPr>
        <w:t>38</w:t>
      </w:r>
      <w:r w:rsidRPr="00382438">
        <w:rPr>
          <w:color w:val="000000"/>
          <w:spacing w:val="-1"/>
          <w:kern w:val="0"/>
          <w:sz w:val="16"/>
          <w:szCs w:val="16"/>
        </w:rPr>
        <w:tab/>
      </w:r>
      <w:r w:rsidRPr="00382438">
        <w:rPr>
          <w:b/>
          <w:bCs/>
          <w:color w:val="000000"/>
          <w:spacing w:val="-1"/>
          <w:kern w:val="0"/>
          <w:sz w:val="16"/>
          <w:szCs w:val="16"/>
        </w:rPr>
        <w:t>Bianchi G</w:t>
      </w:r>
      <w:r w:rsidRPr="00382438">
        <w:rPr>
          <w:color w:val="000000"/>
          <w:spacing w:val="-1"/>
          <w:kern w:val="0"/>
          <w:sz w:val="16"/>
          <w:szCs w:val="16"/>
        </w:rPr>
        <w:t xml:space="preserve">, Marchesini G, Marzocchi R, Pinna AD, Zoli M. Metabolic syndrome in liver transplantation: relation to etiology and immunosuppression. </w:t>
      </w:r>
      <w:r w:rsidRPr="00382438">
        <w:rPr>
          <w:i/>
          <w:iCs/>
          <w:color w:val="000000"/>
          <w:spacing w:val="-1"/>
          <w:kern w:val="0"/>
          <w:sz w:val="16"/>
          <w:szCs w:val="16"/>
        </w:rPr>
        <w:t>Liver Transpl</w:t>
      </w:r>
      <w:r w:rsidRPr="00382438">
        <w:rPr>
          <w:color w:val="000000"/>
          <w:spacing w:val="-1"/>
          <w:kern w:val="0"/>
          <w:sz w:val="16"/>
          <w:szCs w:val="16"/>
        </w:rPr>
        <w:t xml:space="preserve"> 2008; </w:t>
      </w:r>
      <w:r w:rsidRPr="00382438">
        <w:rPr>
          <w:b/>
          <w:bCs/>
          <w:color w:val="000000"/>
          <w:spacing w:val="-1"/>
          <w:kern w:val="0"/>
          <w:sz w:val="16"/>
          <w:szCs w:val="16"/>
        </w:rPr>
        <w:t>14</w:t>
      </w:r>
      <w:r w:rsidRPr="00382438">
        <w:rPr>
          <w:color w:val="000000"/>
          <w:spacing w:val="-1"/>
          <w:kern w:val="0"/>
          <w:sz w:val="16"/>
          <w:szCs w:val="16"/>
        </w:rPr>
        <w:t>: 1648-1654 [PMID: 18975273 DOI: 10.1002/lt.21588]</w:t>
      </w:r>
    </w:p>
    <w:p w:rsidR="00DB00A9" w:rsidRPr="00382438" w:rsidRDefault="00DB00A9" w:rsidP="00DB00A9">
      <w:pPr>
        <w:suppressAutoHyphens/>
        <w:autoSpaceDE w:val="0"/>
        <w:autoSpaceDN w:val="0"/>
        <w:adjustRightInd w:val="0"/>
        <w:spacing w:line="200" w:lineRule="atLeast"/>
        <w:ind w:left="360" w:hanging="360"/>
        <w:textAlignment w:val="center"/>
        <w:rPr>
          <w:color w:val="000000"/>
          <w:spacing w:val="-1"/>
          <w:kern w:val="0"/>
          <w:sz w:val="16"/>
          <w:szCs w:val="16"/>
        </w:rPr>
      </w:pPr>
      <w:r w:rsidRPr="00382438">
        <w:rPr>
          <w:color w:val="000000"/>
          <w:spacing w:val="-1"/>
          <w:kern w:val="0"/>
          <w:sz w:val="16"/>
          <w:szCs w:val="16"/>
        </w:rPr>
        <w:t>39</w:t>
      </w:r>
      <w:r w:rsidRPr="00382438">
        <w:rPr>
          <w:color w:val="000000"/>
          <w:spacing w:val="-1"/>
          <w:kern w:val="0"/>
          <w:sz w:val="16"/>
          <w:szCs w:val="16"/>
        </w:rPr>
        <w:tab/>
      </w:r>
      <w:r w:rsidRPr="00382438">
        <w:rPr>
          <w:b/>
          <w:bCs/>
          <w:color w:val="000000"/>
          <w:spacing w:val="-1"/>
          <w:kern w:val="0"/>
          <w:sz w:val="16"/>
          <w:szCs w:val="16"/>
        </w:rPr>
        <w:t>Colle I</w:t>
      </w:r>
      <w:r w:rsidRPr="00382438">
        <w:rPr>
          <w:color w:val="000000"/>
          <w:spacing w:val="-1"/>
          <w:kern w:val="0"/>
          <w:sz w:val="16"/>
          <w:szCs w:val="16"/>
        </w:rPr>
        <w:t xml:space="preserve">, Van Vlierberghe H, Troisi R, De Hemptinne B. Transplanted liver: consequences of denervation for liver functions. </w:t>
      </w:r>
      <w:r w:rsidRPr="00382438">
        <w:rPr>
          <w:i/>
          <w:iCs/>
          <w:color w:val="000000"/>
          <w:spacing w:val="-1"/>
          <w:kern w:val="0"/>
          <w:sz w:val="16"/>
          <w:szCs w:val="16"/>
        </w:rPr>
        <w:t xml:space="preserve">Anat Rec </w:t>
      </w:r>
      <w:proofErr w:type="gramStart"/>
      <w:r w:rsidRPr="00382438">
        <w:rPr>
          <w:i/>
          <w:iCs/>
          <w:color w:val="000000"/>
          <w:spacing w:val="-1"/>
          <w:kern w:val="0"/>
          <w:sz w:val="16"/>
          <w:szCs w:val="16"/>
        </w:rPr>
        <w:t>A</w:t>
      </w:r>
      <w:proofErr w:type="gramEnd"/>
      <w:r w:rsidRPr="00382438">
        <w:rPr>
          <w:i/>
          <w:iCs/>
          <w:color w:val="000000"/>
          <w:spacing w:val="-1"/>
          <w:kern w:val="0"/>
          <w:sz w:val="16"/>
          <w:szCs w:val="16"/>
        </w:rPr>
        <w:t xml:space="preserve"> Discov </w:t>
      </w:r>
      <w:r w:rsidRPr="00382438">
        <w:rPr>
          <w:i/>
          <w:iCs/>
          <w:color w:val="000000"/>
          <w:spacing w:val="-1"/>
          <w:kern w:val="0"/>
          <w:sz w:val="16"/>
          <w:szCs w:val="16"/>
        </w:rPr>
        <w:lastRenderedPageBreak/>
        <w:t>Mol Cell Evol Biol</w:t>
      </w:r>
      <w:r w:rsidRPr="00382438">
        <w:rPr>
          <w:color w:val="000000"/>
          <w:spacing w:val="-1"/>
          <w:kern w:val="0"/>
          <w:sz w:val="16"/>
          <w:szCs w:val="16"/>
        </w:rPr>
        <w:t xml:space="preserve"> 2004; </w:t>
      </w:r>
      <w:r w:rsidRPr="00382438">
        <w:rPr>
          <w:b/>
          <w:bCs/>
          <w:color w:val="000000"/>
          <w:spacing w:val="-1"/>
          <w:kern w:val="0"/>
          <w:sz w:val="16"/>
          <w:szCs w:val="16"/>
        </w:rPr>
        <w:t>280</w:t>
      </w:r>
      <w:r w:rsidRPr="00382438">
        <w:rPr>
          <w:color w:val="000000"/>
          <w:spacing w:val="-1"/>
          <w:kern w:val="0"/>
          <w:sz w:val="16"/>
          <w:szCs w:val="16"/>
        </w:rPr>
        <w:t>: 924-931 [PMID: 15382009 DOI: 10.1002/ar.a.20097]</w:t>
      </w:r>
    </w:p>
    <w:p w:rsidR="00DB00A9" w:rsidRPr="00382438" w:rsidRDefault="00DB00A9" w:rsidP="00DB00A9">
      <w:pPr>
        <w:suppressAutoHyphens/>
        <w:autoSpaceDE w:val="0"/>
        <w:autoSpaceDN w:val="0"/>
        <w:adjustRightInd w:val="0"/>
        <w:spacing w:line="200" w:lineRule="atLeast"/>
        <w:ind w:left="360" w:hanging="360"/>
        <w:textAlignment w:val="center"/>
        <w:rPr>
          <w:color w:val="000000"/>
          <w:spacing w:val="-1"/>
          <w:kern w:val="0"/>
          <w:sz w:val="16"/>
          <w:szCs w:val="16"/>
        </w:rPr>
      </w:pPr>
      <w:r w:rsidRPr="00382438">
        <w:rPr>
          <w:color w:val="000000"/>
          <w:spacing w:val="-1"/>
          <w:kern w:val="0"/>
          <w:sz w:val="16"/>
          <w:szCs w:val="16"/>
        </w:rPr>
        <w:t>40</w:t>
      </w:r>
      <w:r w:rsidRPr="00382438">
        <w:rPr>
          <w:color w:val="000000"/>
          <w:spacing w:val="-1"/>
          <w:kern w:val="0"/>
          <w:sz w:val="16"/>
          <w:szCs w:val="16"/>
        </w:rPr>
        <w:tab/>
      </w:r>
      <w:r w:rsidRPr="00382438">
        <w:rPr>
          <w:b/>
          <w:bCs/>
          <w:color w:val="000000"/>
          <w:spacing w:val="-1"/>
          <w:kern w:val="0"/>
          <w:sz w:val="16"/>
          <w:szCs w:val="16"/>
        </w:rPr>
        <w:t>Anastácio LR</w:t>
      </w:r>
      <w:r w:rsidRPr="00382438">
        <w:rPr>
          <w:color w:val="000000"/>
          <w:spacing w:val="-1"/>
          <w:kern w:val="0"/>
          <w:sz w:val="16"/>
          <w:szCs w:val="16"/>
        </w:rPr>
        <w:t xml:space="preserve">, Lima AS, Toulson Davisson Correia MI. Metabolic syndrome and its components after liver transplantation: incidence, prevalence, risk factors, and implications. </w:t>
      </w:r>
      <w:r w:rsidRPr="00382438">
        <w:rPr>
          <w:i/>
          <w:iCs/>
          <w:color w:val="000000"/>
          <w:spacing w:val="-1"/>
          <w:kern w:val="0"/>
          <w:sz w:val="16"/>
          <w:szCs w:val="16"/>
        </w:rPr>
        <w:t>Clin Nutr</w:t>
      </w:r>
      <w:r w:rsidRPr="00382438">
        <w:rPr>
          <w:color w:val="000000"/>
          <w:spacing w:val="-1"/>
          <w:kern w:val="0"/>
          <w:sz w:val="16"/>
          <w:szCs w:val="16"/>
        </w:rPr>
        <w:t xml:space="preserve"> 2010; </w:t>
      </w:r>
      <w:r w:rsidRPr="00382438">
        <w:rPr>
          <w:b/>
          <w:bCs/>
          <w:color w:val="000000"/>
          <w:spacing w:val="-1"/>
          <w:kern w:val="0"/>
          <w:sz w:val="16"/>
          <w:szCs w:val="16"/>
        </w:rPr>
        <w:t>29</w:t>
      </w:r>
      <w:r w:rsidRPr="00382438">
        <w:rPr>
          <w:color w:val="000000"/>
          <w:spacing w:val="-1"/>
          <w:kern w:val="0"/>
          <w:sz w:val="16"/>
          <w:szCs w:val="16"/>
        </w:rPr>
        <w:t>: 175-179 [PMID: 19783330 DOI: 10.1016/j.clnu.2009.08.008]</w:t>
      </w:r>
    </w:p>
    <w:p w:rsidR="00DB00A9" w:rsidRPr="00382438" w:rsidRDefault="00DB00A9" w:rsidP="00DB00A9">
      <w:pPr>
        <w:suppressAutoHyphens/>
        <w:autoSpaceDE w:val="0"/>
        <w:autoSpaceDN w:val="0"/>
        <w:adjustRightInd w:val="0"/>
        <w:spacing w:line="200" w:lineRule="atLeast"/>
        <w:ind w:left="360" w:hanging="360"/>
        <w:textAlignment w:val="center"/>
        <w:rPr>
          <w:color w:val="000000"/>
          <w:spacing w:val="-1"/>
          <w:kern w:val="0"/>
          <w:sz w:val="16"/>
          <w:szCs w:val="16"/>
        </w:rPr>
      </w:pPr>
      <w:r w:rsidRPr="00382438">
        <w:rPr>
          <w:color w:val="000000"/>
          <w:spacing w:val="-1"/>
          <w:kern w:val="0"/>
          <w:sz w:val="16"/>
          <w:szCs w:val="16"/>
        </w:rPr>
        <w:t>41</w:t>
      </w:r>
      <w:r w:rsidRPr="00382438">
        <w:rPr>
          <w:color w:val="000000"/>
          <w:spacing w:val="-1"/>
          <w:kern w:val="0"/>
          <w:sz w:val="16"/>
          <w:szCs w:val="16"/>
        </w:rPr>
        <w:tab/>
      </w:r>
      <w:r w:rsidRPr="00382438">
        <w:rPr>
          <w:b/>
          <w:bCs/>
          <w:color w:val="000000"/>
          <w:spacing w:val="-1"/>
          <w:kern w:val="0"/>
          <w:sz w:val="16"/>
          <w:szCs w:val="16"/>
        </w:rPr>
        <w:t>Giusto M</w:t>
      </w:r>
      <w:r w:rsidRPr="00382438">
        <w:rPr>
          <w:color w:val="000000"/>
          <w:spacing w:val="-1"/>
          <w:kern w:val="0"/>
          <w:sz w:val="16"/>
          <w:szCs w:val="16"/>
        </w:rPr>
        <w:t xml:space="preserve">, Lattanzi B, Di Gregorio V, Giannelli V, Lucidi C, Merli M. Changes in nutritional status after liver transplantation. </w:t>
      </w:r>
      <w:r w:rsidRPr="00382438">
        <w:rPr>
          <w:i/>
          <w:iCs/>
          <w:color w:val="000000"/>
          <w:spacing w:val="-1"/>
          <w:kern w:val="0"/>
          <w:sz w:val="16"/>
          <w:szCs w:val="16"/>
        </w:rPr>
        <w:t>World J Gastroenterol</w:t>
      </w:r>
      <w:r w:rsidRPr="00382438">
        <w:rPr>
          <w:color w:val="000000"/>
          <w:spacing w:val="-1"/>
          <w:kern w:val="0"/>
          <w:sz w:val="16"/>
          <w:szCs w:val="16"/>
        </w:rPr>
        <w:t xml:space="preserve"> 2014; </w:t>
      </w:r>
      <w:r w:rsidRPr="00382438">
        <w:rPr>
          <w:b/>
          <w:bCs/>
          <w:color w:val="000000"/>
          <w:spacing w:val="-1"/>
          <w:kern w:val="0"/>
          <w:sz w:val="16"/>
          <w:szCs w:val="16"/>
        </w:rPr>
        <w:t>20</w:t>
      </w:r>
      <w:r w:rsidRPr="00382438">
        <w:rPr>
          <w:color w:val="000000"/>
          <w:spacing w:val="-1"/>
          <w:kern w:val="0"/>
          <w:sz w:val="16"/>
          <w:szCs w:val="16"/>
        </w:rPr>
        <w:t>: 10682-10690 [PMID: 25152572 DOI: 10.3748/wjg.v20.i31.10682]</w:t>
      </w:r>
    </w:p>
    <w:p w:rsidR="00DB00A9" w:rsidRPr="00382438" w:rsidRDefault="00DB00A9" w:rsidP="00DB00A9">
      <w:pPr>
        <w:suppressAutoHyphens/>
        <w:autoSpaceDE w:val="0"/>
        <w:autoSpaceDN w:val="0"/>
        <w:adjustRightInd w:val="0"/>
        <w:spacing w:line="200" w:lineRule="atLeast"/>
        <w:ind w:left="360" w:hanging="360"/>
        <w:textAlignment w:val="center"/>
        <w:rPr>
          <w:color w:val="000000"/>
          <w:spacing w:val="-1"/>
          <w:kern w:val="0"/>
          <w:sz w:val="16"/>
          <w:szCs w:val="16"/>
        </w:rPr>
      </w:pPr>
      <w:r w:rsidRPr="00382438">
        <w:rPr>
          <w:color w:val="000000"/>
          <w:spacing w:val="-1"/>
          <w:kern w:val="0"/>
          <w:sz w:val="16"/>
          <w:szCs w:val="16"/>
        </w:rPr>
        <w:t>42</w:t>
      </w:r>
      <w:r w:rsidRPr="00382438">
        <w:rPr>
          <w:color w:val="000000"/>
          <w:spacing w:val="-1"/>
          <w:kern w:val="0"/>
          <w:sz w:val="16"/>
          <w:szCs w:val="16"/>
        </w:rPr>
        <w:tab/>
      </w:r>
      <w:r w:rsidRPr="00382438">
        <w:rPr>
          <w:b/>
          <w:bCs/>
          <w:color w:val="000000"/>
          <w:spacing w:val="-1"/>
          <w:kern w:val="0"/>
          <w:sz w:val="16"/>
          <w:szCs w:val="16"/>
        </w:rPr>
        <w:t>Baid S</w:t>
      </w:r>
      <w:r w:rsidRPr="00382438">
        <w:rPr>
          <w:color w:val="000000"/>
          <w:spacing w:val="-1"/>
          <w:kern w:val="0"/>
          <w:sz w:val="16"/>
          <w:szCs w:val="16"/>
        </w:rPr>
        <w:t xml:space="preserve">, Cosimi AB, Farrell ML, Schoenfeld DA, Feng S, Chung RT, Tolkoff-Rubin N, Pascual M. Posttransplant diabetes mellitus in liver transplant recipients: risk factors, temporal relationship with hepatitis C virus allograft hepatitis, and impact on mortality. </w:t>
      </w:r>
      <w:r w:rsidRPr="00382438">
        <w:rPr>
          <w:i/>
          <w:iCs/>
          <w:color w:val="000000"/>
          <w:spacing w:val="-1"/>
          <w:kern w:val="0"/>
          <w:sz w:val="16"/>
          <w:szCs w:val="16"/>
        </w:rPr>
        <w:t>Transplantation</w:t>
      </w:r>
      <w:r w:rsidRPr="00382438">
        <w:rPr>
          <w:color w:val="000000"/>
          <w:spacing w:val="-1"/>
          <w:kern w:val="0"/>
          <w:sz w:val="16"/>
          <w:szCs w:val="16"/>
        </w:rPr>
        <w:t xml:space="preserve"> 2001; </w:t>
      </w:r>
      <w:r w:rsidRPr="00382438">
        <w:rPr>
          <w:b/>
          <w:bCs/>
          <w:color w:val="000000"/>
          <w:spacing w:val="-1"/>
          <w:kern w:val="0"/>
          <w:sz w:val="16"/>
          <w:szCs w:val="16"/>
        </w:rPr>
        <w:t>72</w:t>
      </w:r>
      <w:r w:rsidRPr="00382438">
        <w:rPr>
          <w:color w:val="000000"/>
          <w:spacing w:val="-1"/>
          <w:kern w:val="0"/>
          <w:sz w:val="16"/>
          <w:szCs w:val="16"/>
        </w:rPr>
        <w:t>: 1066-1072 [PMID: 11579302]</w:t>
      </w:r>
    </w:p>
    <w:p w:rsidR="00DB00A9" w:rsidRPr="00382438" w:rsidRDefault="00DB00A9" w:rsidP="00DB00A9">
      <w:pPr>
        <w:suppressAutoHyphens/>
        <w:autoSpaceDE w:val="0"/>
        <w:autoSpaceDN w:val="0"/>
        <w:adjustRightInd w:val="0"/>
        <w:spacing w:line="200" w:lineRule="atLeast"/>
        <w:ind w:left="360" w:hanging="360"/>
        <w:textAlignment w:val="center"/>
        <w:rPr>
          <w:color w:val="000000"/>
          <w:spacing w:val="-1"/>
          <w:kern w:val="0"/>
          <w:sz w:val="16"/>
          <w:szCs w:val="16"/>
        </w:rPr>
      </w:pPr>
      <w:r w:rsidRPr="00382438">
        <w:rPr>
          <w:color w:val="000000"/>
          <w:spacing w:val="-1"/>
          <w:kern w:val="0"/>
          <w:sz w:val="16"/>
          <w:szCs w:val="16"/>
        </w:rPr>
        <w:t>43</w:t>
      </w:r>
      <w:r w:rsidRPr="00382438">
        <w:rPr>
          <w:color w:val="000000"/>
          <w:spacing w:val="-1"/>
          <w:kern w:val="0"/>
          <w:sz w:val="16"/>
          <w:szCs w:val="16"/>
        </w:rPr>
        <w:tab/>
      </w:r>
      <w:r w:rsidRPr="00382438">
        <w:rPr>
          <w:b/>
          <w:bCs/>
          <w:color w:val="000000"/>
          <w:spacing w:val="-1"/>
          <w:kern w:val="0"/>
          <w:sz w:val="16"/>
          <w:szCs w:val="16"/>
        </w:rPr>
        <w:t>Khalili M</w:t>
      </w:r>
      <w:r w:rsidRPr="00382438">
        <w:rPr>
          <w:color w:val="000000"/>
          <w:spacing w:val="-1"/>
          <w:kern w:val="0"/>
          <w:sz w:val="16"/>
          <w:szCs w:val="16"/>
        </w:rPr>
        <w:t xml:space="preserve">, Lim JW, Bass N, Ascher NL, Roberts JP, Terrault NA. New onset diabetes mellitus after liver transplantation: the critical role of hepatitis C infection. </w:t>
      </w:r>
      <w:r w:rsidRPr="00382438">
        <w:rPr>
          <w:i/>
          <w:iCs/>
          <w:color w:val="000000"/>
          <w:spacing w:val="-1"/>
          <w:kern w:val="0"/>
          <w:sz w:val="16"/>
          <w:szCs w:val="16"/>
        </w:rPr>
        <w:t>Liver Transpl</w:t>
      </w:r>
      <w:r w:rsidRPr="00382438">
        <w:rPr>
          <w:color w:val="000000"/>
          <w:spacing w:val="-1"/>
          <w:kern w:val="0"/>
          <w:sz w:val="16"/>
          <w:szCs w:val="16"/>
        </w:rPr>
        <w:t xml:space="preserve"> 2004; </w:t>
      </w:r>
      <w:r w:rsidRPr="00382438">
        <w:rPr>
          <w:b/>
          <w:bCs/>
          <w:color w:val="000000"/>
          <w:spacing w:val="-1"/>
          <w:kern w:val="0"/>
          <w:sz w:val="16"/>
          <w:szCs w:val="16"/>
        </w:rPr>
        <w:t>10</w:t>
      </w:r>
      <w:r w:rsidRPr="00382438">
        <w:rPr>
          <w:color w:val="000000"/>
          <w:spacing w:val="-1"/>
          <w:kern w:val="0"/>
          <w:sz w:val="16"/>
          <w:szCs w:val="16"/>
        </w:rPr>
        <w:t>: 349-355 [PMID: 15004760 DOI: 10.1002/lt.20092]</w:t>
      </w:r>
    </w:p>
    <w:p w:rsidR="00DB00A9" w:rsidRPr="00382438" w:rsidRDefault="00DB00A9" w:rsidP="00DB00A9">
      <w:pPr>
        <w:suppressAutoHyphens/>
        <w:autoSpaceDE w:val="0"/>
        <w:autoSpaceDN w:val="0"/>
        <w:adjustRightInd w:val="0"/>
        <w:spacing w:line="200" w:lineRule="atLeast"/>
        <w:ind w:left="360" w:hanging="360"/>
        <w:textAlignment w:val="center"/>
        <w:rPr>
          <w:color w:val="000000"/>
          <w:spacing w:val="-1"/>
          <w:kern w:val="0"/>
          <w:sz w:val="16"/>
          <w:szCs w:val="16"/>
        </w:rPr>
      </w:pPr>
      <w:r w:rsidRPr="00382438">
        <w:rPr>
          <w:color w:val="000000"/>
          <w:spacing w:val="-1"/>
          <w:kern w:val="0"/>
          <w:sz w:val="16"/>
          <w:szCs w:val="16"/>
        </w:rPr>
        <w:t>44</w:t>
      </w:r>
      <w:r w:rsidRPr="00382438">
        <w:rPr>
          <w:color w:val="000000"/>
          <w:spacing w:val="-1"/>
          <w:kern w:val="0"/>
          <w:sz w:val="16"/>
          <w:szCs w:val="16"/>
        </w:rPr>
        <w:tab/>
      </w:r>
      <w:r w:rsidRPr="00382438">
        <w:rPr>
          <w:b/>
          <w:bCs/>
          <w:color w:val="000000"/>
          <w:spacing w:val="-1"/>
          <w:kern w:val="0"/>
          <w:sz w:val="16"/>
          <w:szCs w:val="16"/>
        </w:rPr>
        <w:t>AlDosary AA</w:t>
      </w:r>
      <w:r w:rsidRPr="00382438">
        <w:rPr>
          <w:color w:val="000000"/>
          <w:spacing w:val="-1"/>
          <w:kern w:val="0"/>
          <w:sz w:val="16"/>
          <w:szCs w:val="16"/>
        </w:rPr>
        <w:t xml:space="preserve">, Ramji AS, Elliott TG, Sirrs SM, Thompson DM, Erb SR, Steinbrecher UP, Yoshida EM. Post-liver transplantation diabetes mellitus: an association with hepatitis C. </w:t>
      </w:r>
      <w:r w:rsidRPr="00382438">
        <w:rPr>
          <w:i/>
          <w:iCs/>
          <w:color w:val="000000"/>
          <w:spacing w:val="-1"/>
          <w:kern w:val="0"/>
          <w:sz w:val="16"/>
          <w:szCs w:val="16"/>
        </w:rPr>
        <w:t>Liver Transpl</w:t>
      </w:r>
      <w:r w:rsidRPr="00382438">
        <w:rPr>
          <w:color w:val="000000"/>
          <w:spacing w:val="-1"/>
          <w:kern w:val="0"/>
          <w:sz w:val="16"/>
          <w:szCs w:val="16"/>
        </w:rPr>
        <w:t xml:space="preserve"> 2002; </w:t>
      </w:r>
      <w:r w:rsidRPr="00382438">
        <w:rPr>
          <w:b/>
          <w:bCs/>
          <w:color w:val="000000"/>
          <w:spacing w:val="-1"/>
          <w:kern w:val="0"/>
          <w:sz w:val="16"/>
          <w:szCs w:val="16"/>
        </w:rPr>
        <w:t>8</w:t>
      </w:r>
      <w:r w:rsidRPr="00382438">
        <w:rPr>
          <w:color w:val="000000"/>
          <w:spacing w:val="-1"/>
          <w:kern w:val="0"/>
          <w:sz w:val="16"/>
          <w:szCs w:val="16"/>
        </w:rPr>
        <w:t>: 356-361 [PMID: 11965580 DOI: 10.1053/jlts.2002.31745]</w:t>
      </w:r>
    </w:p>
    <w:p w:rsidR="00DB00A9" w:rsidRPr="00382438" w:rsidRDefault="00DB00A9" w:rsidP="00DB00A9">
      <w:pPr>
        <w:suppressAutoHyphens/>
        <w:autoSpaceDE w:val="0"/>
        <w:autoSpaceDN w:val="0"/>
        <w:adjustRightInd w:val="0"/>
        <w:spacing w:line="200" w:lineRule="atLeast"/>
        <w:ind w:left="360" w:hanging="360"/>
        <w:textAlignment w:val="center"/>
        <w:rPr>
          <w:color w:val="000000"/>
          <w:spacing w:val="-1"/>
          <w:kern w:val="0"/>
          <w:sz w:val="16"/>
          <w:szCs w:val="16"/>
        </w:rPr>
      </w:pPr>
      <w:r w:rsidRPr="00382438">
        <w:rPr>
          <w:color w:val="000000"/>
          <w:spacing w:val="-1"/>
          <w:kern w:val="0"/>
          <w:sz w:val="16"/>
          <w:szCs w:val="16"/>
        </w:rPr>
        <w:t>45</w:t>
      </w:r>
      <w:r w:rsidRPr="00382438">
        <w:rPr>
          <w:color w:val="000000"/>
          <w:spacing w:val="-1"/>
          <w:kern w:val="0"/>
          <w:sz w:val="16"/>
          <w:szCs w:val="16"/>
        </w:rPr>
        <w:tab/>
      </w:r>
      <w:r w:rsidRPr="00382438">
        <w:rPr>
          <w:b/>
          <w:bCs/>
          <w:color w:val="000000"/>
          <w:spacing w:val="-1"/>
          <w:kern w:val="0"/>
          <w:sz w:val="16"/>
          <w:szCs w:val="16"/>
        </w:rPr>
        <w:t>Saliba F</w:t>
      </w:r>
      <w:r w:rsidRPr="00382438">
        <w:rPr>
          <w:color w:val="000000"/>
          <w:spacing w:val="-1"/>
          <w:kern w:val="0"/>
          <w:sz w:val="16"/>
          <w:szCs w:val="16"/>
        </w:rPr>
        <w:t xml:space="preserve">, Lakehal M, Pageaux GP, Roche B, Vanlemmens C, Duvoux C, Dumortier J, Salamé E, Calmus Y, Maugendre D. Risk factors for new-onset diabetes mellitus following liver transplantation and impact of hepatitis C infection: an observational multicenter study. </w:t>
      </w:r>
      <w:r w:rsidRPr="00382438">
        <w:rPr>
          <w:i/>
          <w:iCs/>
          <w:color w:val="000000"/>
          <w:spacing w:val="-1"/>
          <w:kern w:val="0"/>
          <w:sz w:val="16"/>
          <w:szCs w:val="16"/>
        </w:rPr>
        <w:t>Liver Transpl</w:t>
      </w:r>
      <w:r w:rsidRPr="00382438">
        <w:rPr>
          <w:color w:val="000000"/>
          <w:spacing w:val="-1"/>
          <w:kern w:val="0"/>
          <w:sz w:val="16"/>
          <w:szCs w:val="16"/>
        </w:rPr>
        <w:t xml:space="preserve"> 2007; </w:t>
      </w:r>
      <w:r w:rsidRPr="00382438">
        <w:rPr>
          <w:b/>
          <w:bCs/>
          <w:color w:val="000000"/>
          <w:spacing w:val="-1"/>
          <w:kern w:val="0"/>
          <w:sz w:val="16"/>
          <w:szCs w:val="16"/>
        </w:rPr>
        <w:t>13</w:t>
      </w:r>
      <w:r w:rsidRPr="00382438">
        <w:rPr>
          <w:color w:val="000000"/>
          <w:spacing w:val="-1"/>
          <w:kern w:val="0"/>
          <w:sz w:val="16"/>
          <w:szCs w:val="16"/>
        </w:rPr>
        <w:t>: 136-144 [PMID: 17192854 DOI: 10.1002/lt.21010]</w:t>
      </w:r>
    </w:p>
    <w:p w:rsidR="00DB00A9" w:rsidRPr="00382438" w:rsidRDefault="00DB00A9" w:rsidP="00DB00A9">
      <w:pPr>
        <w:suppressAutoHyphens/>
        <w:autoSpaceDE w:val="0"/>
        <w:autoSpaceDN w:val="0"/>
        <w:adjustRightInd w:val="0"/>
        <w:spacing w:line="200" w:lineRule="atLeast"/>
        <w:ind w:left="360" w:hanging="360"/>
        <w:textAlignment w:val="center"/>
        <w:rPr>
          <w:color w:val="000000"/>
          <w:spacing w:val="-1"/>
          <w:kern w:val="0"/>
          <w:sz w:val="16"/>
          <w:szCs w:val="16"/>
        </w:rPr>
      </w:pPr>
      <w:r w:rsidRPr="00382438">
        <w:rPr>
          <w:color w:val="000000"/>
          <w:spacing w:val="-1"/>
          <w:kern w:val="0"/>
          <w:sz w:val="16"/>
          <w:szCs w:val="16"/>
        </w:rPr>
        <w:t>46</w:t>
      </w:r>
      <w:r w:rsidRPr="00382438">
        <w:rPr>
          <w:color w:val="000000"/>
          <w:spacing w:val="-1"/>
          <w:kern w:val="0"/>
          <w:sz w:val="16"/>
          <w:szCs w:val="16"/>
        </w:rPr>
        <w:tab/>
      </w:r>
      <w:r w:rsidRPr="00382438">
        <w:rPr>
          <w:b/>
          <w:bCs/>
          <w:color w:val="000000"/>
          <w:spacing w:val="-1"/>
          <w:kern w:val="0"/>
          <w:sz w:val="16"/>
          <w:szCs w:val="16"/>
        </w:rPr>
        <w:t>Thuluvath PJ</w:t>
      </w:r>
      <w:r w:rsidRPr="00382438">
        <w:rPr>
          <w:color w:val="000000"/>
          <w:spacing w:val="-1"/>
          <w:kern w:val="0"/>
          <w:sz w:val="16"/>
          <w:szCs w:val="16"/>
        </w:rPr>
        <w:t xml:space="preserve">. Is there a link between hepatitis C virus and new onset of diabetes mellitus after liver transplantation? </w:t>
      </w:r>
      <w:r w:rsidRPr="00382438">
        <w:rPr>
          <w:i/>
          <w:iCs/>
          <w:color w:val="000000"/>
          <w:spacing w:val="-1"/>
          <w:kern w:val="0"/>
          <w:sz w:val="16"/>
          <w:szCs w:val="16"/>
        </w:rPr>
        <w:t>Liver Transpl</w:t>
      </w:r>
      <w:r w:rsidRPr="00382438">
        <w:rPr>
          <w:color w:val="000000"/>
          <w:spacing w:val="-1"/>
          <w:kern w:val="0"/>
          <w:sz w:val="16"/>
          <w:szCs w:val="16"/>
        </w:rPr>
        <w:t xml:space="preserve"> 2007; </w:t>
      </w:r>
      <w:r w:rsidRPr="00382438">
        <w:rPr>
          <w:b/>
          <w:bCs/>
          <w:color w:val="000000"/>
          <w:spacing w:val="-1"/>
          <w:kern w:val="0"/>
          <w:sz w:val="16"/>
          <w:szCs w:val="16"/>
        </w:rPr>
        <w:t>13</w:t>
      </w:r>
      <w:r w:rsidRPr="00382438">
        <w:rPr>
          <w:color w:val="000000"/>
          <w:spacing w:val="-1"/>
          <w:kern w:val="0"/>
          <w:sz w:val="16"/>
          <w:szCs w:val="16"/>
        </w:rPr>
        <w:t>: 5-7 [PMID: 17192890 DOI: 10.1002/lt.21024]</w:t>
      </w:r>
    </w:p>
    <w:p w:rsidR="00DB00A9" w:rsidRPr="00382438" w:rsidRDefault="00DB00A9" w:rsidP="00DB00A9">
      <w:pPr>
        <w:suppressAutoHyphens/>
        <w:autoSpaceDE w:val="0"/>
        <w:autoSpaceDN w:val="0"/>
        <w:adjustRightInd w:val="0"/>
        <w:spacing w:line="200" w:lineRule="atLeast"/>
        <w:ind w:left="360" w:hanging="360"/>
        <w:textAlignment w:val="center"/>
        <w:rPr>
          <w:color w:val="000000"/>
          <w:spacing w:val="-1"/>
          <w:kern w:val="0"/>
          <w:sz w:val="16"/>
          <w:szCs w:val="16"/>
        </w:rPr>
      </w:pPr>
      <w:r w:rsidRPr="00382438">
        <w:rPr>
          <w:color w:val="000000"/>
          <w:spacing w:val="-1"/>
          <w:kern w:val="0"/>
          <w:sz w:val="16"/>
          <w:szCs w:val="16"/>
        </w:rPr>
        <w:t>47</w:t>
      </w:r>
      <w:r w:rsidRPr="00382438">
        <w:rPr>
          <w:color w:val="000000"/>
          <w:spacing w:val="-1"/>
          <w:kern w:val="0"/>
          <w:sz w:val="16"/>
          <w:szCs w:val="16"/>
        </w:rPr>
        <w:tab/>
      </w:r>
      <w:r w:rsidRPr="00382438">
        <w:rPr>
          <w:b/>
          <w:bCs/>
          <w:color w:val="000000"/>
          <w:spacing w:val="-1"/>
          <w:kern w:val="0"/>
          <w:sz w:val="16"/>
          <w:szCs w:val="16"/>
        </w:rPr>
        <w:t>John PR</w:t>
      </w:r>
      <w:r w:rsidRPr="00382438">
        <w:rPr>
          <w:color w:val="000000"/>
          <w:spacing w:val="-1"/>
          <w:kern w:val="0"/>
          <w:sz w:val="16"/>
          <w:szCs w:val="16"/>
        </w:rPr>
        <w:t xml:space="preserve">, Thuluvath PJ. Outcome of patients with new-onset diabetes mellitus after liver transplantation compared with those without diabetes mellitus. </w:t>
      </w:r>
      <w:r w:rsidRPr="00382438">
        <w:rPr>
          <w:i/>
          <w:iCs/>
          <w:color w:val="000000"/>
          <w:spacing w:val="-1"/>
          <w:kern w:val="0"/>
          <w:sz w:val="16"/>
          <w:szCs w:val="16"/>
        </w:rPr>
        <w:t>Liver Transpl</w:t>
      </w:r>
      <w:r w:rsidRPr="00382438">
        <w:rPr>
          <w:color w:val="000000"/>
          <w:spacing w:val="-1"/>
          <w:kern w:val="0"/>
          <w:sz w:val="16"/>
          <w:szCs w:val="16"/>
        </w:rPr>
        <w:t xml:space="preserve"> 2002; </w:t>
      </w:r>
      <w:r w:rsidRPr="00382438">
        <w:rPr>
          <w:b/>
          <w:bCs/>
          <w:color w:val="000000"/>
          <w:spacing w:val="-1"/>
          <w:kern w:val="0"/>
          <w:sz w:val="16"/>
          <w:szCs w:val="16"/>
        </w:rPr>
        <w:t>8</w:t>
      </w:r>
      <w:r w:rsidRPr="00382438">
        <w:rPr>
          <w:color w:val="000000"/>
          <w:spacing w:val="-1"/>
          <w:kern w:val="0"/>
          <w:sz w:val="16"/>
          <w:szCs w:val="16"/>
        </w:rPr>
        <w:t>: 708-713 [PMID: 12149764 DOI: 10.1053/jlts.2002.34638]</w:t>
      </w:r>
    </w:p>
    <w:p w:rsidR="00DB00A9" w:rsidRPr="00382438" w:rsidRDefault="00DB00A9" w:rsidP="00DB00A9">
      <w:pPr>
        <w:suppressAutoHyphens/>
        <w:autoSpaceDE w:val="0"/>
        <w:autoSpaceDN w:val="0"/>
        <w:adjustRightInd w:val="0"/>
        <w:spacing w:line="200" w:lineRule="atLeast"/>
        <w:ind w:left="360" w:hanging="360"/>
        <w:textAlignment w:val="center"/>
        <w:rPr>
          <w:color w:val="000000"/>
          <w:spacing w:val="-1"/>
          <w:kern w:val="0"/>
          <w:sz w:val="16"/>
          <w:szCs w:val="16"/>
        </w:rPr>
      </w:pPr>
      <w:r w:rsidRPr="00382438">
        <w:rPr>
          <w:color w:val="000000"/>
          <w:spacing w:val="-1"/>
          <w:kern w:val="0"/>
          <w:sz w:val="16"/>
          <w:szCs w:val="16"/>
        </w:rPr>
        <w:t>48</w:t>
      </w:r>
      <w:r w:rsidRPr="00382438">
        <w:rPr>
          <w:color w:val="000000"/>
          <w:spacing w:val="-1"/>
          <w:kern w:val="0"/>
          <w:sz w:val="16"/>
          <w:szCs w:val="16"/>
        </w:rPr>
        <w:tab/>
      </w:r>
      <w:r w:rsidRPr="00382438">
        <w:rPr>
          <w:b/>
          <w:bCs/>
          <w:color w:val="000000"/>
          <w:spacing w:val="-1"/>
          <w:kern w:val="0"/>
          <w:sz w:val="16"/>
          <w:szCs w:val="16"/>
        </w:rPr>
        <w:t>Pham PT</w:t>
      </w:r>
      <w:r w:rsidRPr="00382438">
        <w:rPr>
          <w:color w:val="000000"/>
          <w:spacing w:val="-1"/>
          <w:kern w:val="0"/>
          <w:sz w:val="16"/>
          <w:szCs w:val="16"/>
        </w:rPr>
        <w:t xml:space="preserve">, Pham PC, Lipshutz GS, Wilkinson AH. </w:t>
      </w:r>
      <w:proofErr w:type="gramStart"/>
      <w:r w:rsidRPr="00382438">
        <w:rPr>
          <w:color w:val="000000"/>
          <w:spacing w:val="-1"/>
          <w:kern w:val="0"/>
          <w:sz w:val="16"/>
          <w:szCs w:val="16"/>
        </w:rPr>
        <w:t>New onset diabetes mellitus after solid organ transplantation.</w:t>
      </w:r>
      <w:proofErr w:type="gramEnd"/>
      <w:r w:rsidRPr="00382438">
        <w:rPr>
          <w:color w:val="000000"/>
          <w:spacing w:val="-1"/>
          <w:kern w:val="0"/>
          <w:sz w:val="16"/>
          <w:szCs w:val="16"/>
        </w:rPr>
        <w:t xml:space="preserve"> </w:t>
      </w:r>
      <w:r w:rsidRPr="00382438">
        <w:rPr>
          <w:i/>
          <w:iCs/>
          <w:color w:val="000000"/>
          <w:spacing w:val="-1"/>
          <w:kern w:val="0"/>
          <w:sz w:val="16"/>
          <w:szCs w:val="16"/>
        </w:rPr>
        <w:t>Endocrinol Metab Clin North Am</w:t>
      </w:r>
      <w:r w:rsidRPr="00382438">
        <w:rPr>
          <w:color w:val="000000"/>
          <w:spacing w:val="-1"/>
          <w:kern w:val="0"/>
          <w:sz w:val="16"/>
          <w:szCs w:val="16"/>
        </w:rPr>
        <w:t xml:space="preserve"> 2007; </w:t>
      </w:r>
      <w:r w:rsidRPr="00382438">
        <w:rPr>
          <w:b/>
          <w:bCs/>
          <w:color w:val="000000"/>
          <w:spacing w:val="-1"/>
          <w:kern w:val="0"/>
          <w:sz w:val="16"/>
          <w:szCs w:val="16"/>
        </w:rPr>
        <w:t>36</w:t>
      </w:r>
      <w:r w:rsidRPr="00382438">
        <w:rPr>
          <w:color w:val="000000"/>
          <w:spacing w:val="-1"/>
          <w:kern w:val="0"/>
          <w:sz w:val="16"/>
          <w:szCs w:val="16"/>
        </w:rPr>
        <w:t>: 873-890; vii [PMID: 17983926 DOI: 10.1016/j.ecl.2007.07.007]</w:t>
      </w:r>
    </w:p>
    <w:p w:rsidR="00DB00A9" w:rsidRPr="00382438" w:rsidRDefault="00DB00A9" w:rsidP="00DB00A9">
      <w:pPr>
        <w:suppressAutoHyphens/>
        <w:autoSpaceDE w:val="0"/>
        <w:autoSpaceDN w:val="0"/>
        <w:adjustRightInd w:val="0"/>
        <w:spacing w:line="200" w:lineRule="atLeast"/>
        <w:ind w:left="360" w:hanging="360"/>
        <w:textAlignment w:val="center"/>
        <w:rPr>
          <w:color w:val="000000"/>
          <w:spacing w:val="-1"/>
          <w:kern w:val="0"/>
          <w:sz w:val="16"/>
          <w:szCs w:val="16"/>
        </w:rPr>
      </w:pPr>
      <w:r w:rsidRPr="00382438">
        <w:rPr>
          <w:color w:val="000000"/>
          <w:spacing w:val="-1"/>
          <w:kern w:val="0"/>
          <w:sz w:val="16"/>
          <w:szCs w:val="16"/>
        </w:rPr>
        <w:t>49</w:t>
      </w:r>
      <w:r w:rsidRPr="00382438">
        <w:rPr>
          <w:color w:val="000000"/>
          <w:spacing w:val="-1"/>
          <w:kern w:val="0"/>
          <w:sz w:val="16"/>
          <w:szCs w:val="16"/>
        </w:rPr>
        <w:tab/>
      </w:r>
      <w:r w:rsidRPr="00382438">
        <w:rPr>
          <w:b/>
          <w:bCs/>
          <w:color w:val="000000"/>
          <w:spacing w:val="-1"/>
          <w:kern w:val="0"/>
          <w:sz w:val="16"/>
          <w:szCs w:val="16"/>
        </w:rPr>
        <w:t>Marchetti P</w:t>
      </w:r>
      <w:r w:rsidRPr="00382438">
        <w:rPr>
          <w:color w:val="000000"/>
          <w:spacing w:val="-1"/>
          <w:kern w:val="0"/>
          <w:sz w:val="16"/>
          <w:szCs w:val="16"/>
        </w:rPr>
        <w:t xml:space="preserve">. New-onset diabetes after liver transplantation: from pathogenesis to management. </w:t>
      </w:r>
      <w:r w:rsidRPr="00382438">
        <w:rPr>
          <w:i/>
          <w:iCs/>
          <w:color w:val="000000"/>
          <w:spacing w:val="-1"/>
          <w:kern w:val="0"/>
          <w:sz w:val="16"/>
          <w:szCs w:val="16"/>
        </w:rPr>
        <w:t>Liver Transpl</w:t>
      </w:r>
      <w:r w:rsidRPr="00382438">
        <w:rPr>
          <w:color w:val="000000"/>
          <w:spacing w:val="-1"/>
          <w:kern w:val="0"/>
          <w:sz w:val="16"/>
          <w:szCs w:val="16"/>
        </w:rPr>
        <w:t xml:space="preserve"> 2005; </w:t>
      </w:r>
      <w:r w:rsidRPr="00382438">
        <w:rPr>
          <w:b/>
          <w:bCs/>
          <w:color w:val="000000"/>
          <w:spacing w:val="-1"/>
          <w:kern w:val="0"/>
          <w:sz w:val="16"/>
          <w:szCs w:val="16"/>
        </w:rPr>
        <w:t>11</w:t>
      </w:r>
      <w:r w:rsidRPr="00382438">
        <w:rPr>
          <w:color w:val="000000"/>
          <w:spacing w:val="-1"/>
          <w:kern w:val="0"/>
          <w:sz w:val="16"/>
          <w:szCs w:val="16"/>
        </w:rPr>
        <w:t>: 612-620 [PMID: 15915488 DOI: 10.1002/lt.20439]</w:t>
      </w:r>
    </w:p>
    <w:p w:rsidR="00DB00A9" w:rsidRPr="00382438" w:rsidRDefault="00DB00A9" w:rsidP="00DB00A9">
      <w:pPr>
        <w:suppressAutoHyphens/>
        <w:autoSpaceDE w:val="0"/>
        <w:autoSpaceDN w:val="0"/>
        <w:adjustRightInd w:val="0"/>
        <w:spacing w:line="200" w:lineRule="atLeast"/>
        <w:ind w:left="360" w:hanging="360"/>
        <w:textAlignment w:val="center"/>
        <w:rPr>
          <w:color w:val="000000"/>
          <w:spacing w:val="-1"/>
          <w:kern w:val="0"/>
          <w:sz w:val="16"/>
          <w:szCs w:val="16"/>
        </w:rPr>
      </w:pPr>
      <w:r w:rsidRPr="00382438">
        <w:rPr>
          <w:color w:val="000000"/>
          <w:spacing w:val="-1"/>
          <w:kern w:val="0"/>
          <w:sz w:val="16"/>
          <w:szCs w:val="16"/>
        </w:rPr>
        <w:t>50</w:t>
      </w:r>
      <w:r w:rsidRPr="00382438">
        <w:rPr>
          <w:color w:val="000000"/>
          <w:spacing w:val="-1"/>
          <w:kern w:val="0"/>
          <w:sz w:val="16"/>
          <w:szCs w:val="16"/>
        </w:rPr>
        <w:tab/>
      </w:r>
      <w:r w:rsidRPr="00382438">
        <w:rPr>
          <w:b/>
          <w:bCs/>
          <w:color w:val="000000"/>
          <w:spacing w:val="-1"/>
          <w:kern w:val="0"/>
          <w:sz w:val="16"/>
          <w:szCs w:val="16"/>
        </w:rPr>
        <w:t>Levy G</w:t>
      </w:r>
      <w:r w:rsidRPr="00382438">
        <w:rPr>
          <w:color w:val="000000"/>
          <w:spacing w:val="-1"/>
          <w:kern w:val="0"/>
          <w:sz w:val="16"/>
          <w:szCs w:val="16"/>
        </w:rPr>
        <w:t xml:space="preserve">, Grazi GL, Sanjuan F, Wu Y, Mühlbacher F, Samuel D, Friman S, Jones R, Cantisani G, Villamil F, Cillo U, Clavien PA, Klintmalm G, Otto G, Pollard S, McCormick PA. </w:t>
      </w:r>
      <w:proofErr w:type="gramStart"/>
      <w:r w:rsidRPr="00382438">
        <w:rPr>
          <w:color w:val="000000"/>
          <w:spacing w:val="-1"/>
          <w:kern w:val="0"/>
          <w:sz w:val="16"/>
          <w:szCs w:val="16"/>
        </w:rPr>
        <w:t>12-month follow-up analysis of a multicenter, randomized, prospective trial in de novo liver transplant recipients (LIS2T) comparing cyclosporine microemulsion (C2 monitoring) and tacrolimus.</w:t>
      </w:r>
      <w:proofErr w:type="gramEnd"/>
      <w:r w:rsidRPr="00382438">
        <w:rPr>
          <w:color w:val="000000"/>
          <w:spacing w:val="-1"/>
          <w:kern w:val="0"/>
          <w:sz w:val="16"/>
          <w:szCs w:val="16"/>
        </w:rPr>
        <w:t xml:space="preserve"> </w:t>
      </w:r>
      <w:r w:rsidRPr="00382438">
        <w:rPr>
          <w:i/>
          <w:iCs/>
          <w:color w:val="000000"/>
          <w:spacing w:val="-1"/>
          <w:kern w:val="0"/>
          <w:sz w:val="16"/>
          <w:szCs w:val="16"/>
        </w:rPr>
        <w:t>Liver Transpl</w:t>
      </w:r>
      <w:r w:rsidRPr="00382438">
        <w:rPr>
          <w:color w:val="000000"/>
          <w:spacing w:val="-1"/>
          <w:kern w:val="0"/>
          <w:sz w:val="16"/>
          <w:szCs w:val="16"/>
        </w:rPr>
        <w:t xml:space="preserve"> 2006; </w:t>
      </w:r>
      <w:r w:rsidRPr="00382438">
        <w:rPr>
          <w:b/>
          <w:bCs/>
          <w:color w:val="000000"/>
          <w:spacing w:val="-1"/>
          <w:kern w:val="0"/>
          <w:sz w:val="16"/>
          <w:szCs w:val="16"/>
        </w:rPr>
        <w:t>12</w:t>
      </w:r>
      <w:r w:rsidRPr="00382438">
        <w:rPr>
          <w:color w:val="000000"/>
          <w:spacing w:val="-1"/>
          <w:kern w:val="0"/>
          <w:sz w:val="16"/>
          <w:szCs w:val="16"/>
        </w:rPr>
        <w:t>: 1464-1472 [PMID: 17004259 DOI: 10.1002/lt.20802]</w:t>
      </w:r>
    </w:p>
    <w:p w:rsidR="00DB00A9" w:rsidRPr="00382438" w:rsidRDefault="00DB00A9" w:rsidP="00DB00A9">
      <w:pPr>
        <w:suppressAutoHyphens/>
        <w:autoSpaceDE w:val="0"/>
        <w:autoSpaceDN w:val="0"/>
        <w:adjustRightInd w:val="0"/>
        <w:spacing w:line="200" w:lineRule="atLeast"/>
        <w:ind w:left="360" w:hanging="360"/>
        <w:textAlignment w:val="center"/>
        <w:rPr>
          <w:color w:val="000000"/>
          <w:spacing w:val="-1"/>
          <w:kern w:val="0"/>
          <w:sz w:val="16"/>
          <w:szCs w:val="16"/>
        </w:rPr>
      </w:pPr>
      <w:r w:rsidRPr="00382438">
        <w:rPr>
          <w:color w:val="000000"/>
          <w:spacing w:val="-1"/>
          <w:kern w:val="0"/>
          <w:sz w:val="16"/>
          <w:szCs w:val="16"/>
        </w:rPr>
        <w:t>51</w:t>
      </w:r>
      <w:r w:rsidRPr="00382438">
        <w:rPr>
          <w:color w:val="000000"/>
          <w:spacing w:val="-1"/>
          <w:kern w:val="0"/>
          <w:sz w:val="16"/>
          <w:szCs w:val="16"/>
        </w:rPr>
        <w:tab/>
      </w:r>
      <w:r w:rsidRPr="00382438">
        <w:rPr>
          <w:b/>
          <w:bCs/>
          <w:color w:val="000000"/>
          <w:spacing w:val="-1"/>
          <w:kern w:val="0"/>
          <w:sz w:val="16"/>
          <w:szCs w:val="16"/>
        </w:rPr>
        <w:t>Vincenti F</w:t>
      </w:r>
      <w:r w:rsidRPr="00382438">
        <w:rPr>
          <w:color w:val="000000"/>
          <w:spacing w:val="-1"/>
          <w:kern w:val="0"/>
          <w:sz w:val="16"/>
          <w:szCs w:val="16"/>
        </w:rPr>
        <w:t xml:space="preserve">, Friman S, Scheuermann E, Rostaing L, Jenssen T, Campistol JM, Uchida K, Pescovitz MD, Marchetti P, Tuncer M, Citterio F, Wiecek A, Chadban S, El-Shahawy M, Budde K, Goto N. Results of an international, randomized trial comparing glucose metabolism disorders and outcome with cyclosporine versus tacrolimus. </w:t>
      </w:r>
      <w:r w:rsidRPr="00382438">
        <w:rPr>
          <w:i/>
          <w:iCs/>
          <w:color w:val="000000"/>
          <w:spacing w:val="-1"/>
          <w:kern w:val="0"/>
          <w:sz w:val="16"/>
          <w:szCs w:val="16"/>
        </w:rPr>
        <w:t>Am J Transplant</w:t>
      </w:r>
      <w:r w:rsidRPr="00382438">
        <w:rPr>
          <w:color w:val="000000"/>
          <w:spacing w:val="-1"/>
          <w:kern w:val="0"/>
          <w:sz w:val="16"/>
          <w:szCs w:val="16"/>
        </w:rPr>
        <w:t xml:space="preserve"> 2007; </w:t>
      </w:r>
      <w:r w:rsidRPr="00382438">
        <w:rPr>
          <w:b/>
          <w:bCs/>
          <w:color w:val="000000"/>
          <w:spacing w:val="-1"/>
          <w:kern w:val="0"/>
          <w:sz w:val="16"/>
          <w:szCs w:val="16"/>
        </w:rPr>
        <w:t>7</w:t>
      </w:r>
      <w:r w:rsidRPr="00382438">
        <w:rPr>
          <w:color w:val="000000"/>
          <w:spacing w:val="-1"/>
          <w:kern w:val="0"/>
          <w:sz w:val="16"/>
          <w:szCs w:val="16"/>
        </w:rPr>
        <w:t>: 1506-1514 [PMID: 17359512 DOI: 10.1111/j.1600-6143.2007.01749.x]</w:t>
      </w:r>
    </w:p>
    <w:p w:rsidR="00DB00A9" w:rsidRPr="00382438" w:rsidRDefault="00DB00A9" w:rsidP="00DB00A9">
      <w:pPr>
        <w:suppressAutoHyphens/>
        <w:autoSpaceDE w:val="0"/>
        <w:autoSpaceDN w:val="0"/>
        <w:adjustRightInd w:val="0"/>
        <w:spacing w:line="200" w:lineRule="atLeast"/>
        <w:ind w:left="360" w:hanging="360"/>
        <w:textAlignment w:val="center"/>
        <w:rPr>
          <w:color w:val="000000"/>
          <w:spacing w:val="-1"/>
          <w:kern w:val="0"/>
          <w:sz w:val="16"/>
          <w:szCs w:val="16"/>
        </w:rPr>
      </w:pPr>
      <w:r w:rsidRPr="00382438">
        <w:rPr>
          <w:color w:val="000000"/>
          <w:spacing w:val="-1"/>
          <w:kern w:val="0"/>
          <w:sz w:val="16"/>
          <w:szCs w:val="16"/>
        </w:rPr>
        <w:t>52</w:t>
      </w:r>
      <w:r w:rsidRPr="00382438">
        <w:rPr>
          <w:color w:val="000000"/>
          <w:spacing w:val="-1"/>
          <w:kern w:val="0"/>
          <w:sz w:val="16"/>
          <w:szCs w:val="16"/>
        </w:rPr>
        <w:tab/>
      </w:r>
      <w:r w:rsidRPr="00382438">
        <w:rPr>
          <w:b/>
          <w:bCs/>
          <w:color w:val="000000"/>
          <w:spacing w:val="-1"/>
          <w:kern w:val="0"/>
          <w:sz w:val="16"/>
          <w:szCs w:val="16"/>
        </w:rPr>
        <w:t>Parikh CR</w:t>
      </w:r>
      <w:r w:rsidRPr="00382438">
        <w:rPr>
          <w:color w:val="000000"/>
          <w:spacing w:val="-1"/>
          <w:kern w:val="0"/>
          <w:sz w:val="16"/>
          <w:szCs w:val="16"/>
        </w:rPr>
        <w:t xml:space="preserve">, Klem P, Wong C, Yalavarthy R, Chan L. Obesity as an independent predictor of posttransplant diabetes mellitus. </w:t>
      </w:r>
      <w:r w:rsidRPr="00382438">
        <w:rPr>
          <w:i/>
          <w:iCs/>
          <w:color w:val="000000"/>
          <w:spacing w:val="-1"/>
          <w:kern w:val="0"/>
          <w:sz w:val="16"/>
          <w:szCs w:val="16"/>
        </w:rPr>
        <w:t>Transplant Proc</w:t>
      </w:r>
      <w:r w:rsidRPr="00382438">
        <w:rPr>
          <w:color w:val="000000"/>
          <w:spacing w:val="-1"/>
          <w:kern w:val="0"/>
          <w:sz w:val="16"/>
          <w:szCs w:val="16"/>
        </w:rPr>
        <w:t xml:space="preserve"> 2003; </w:t>
      </w:r>
      <w:r w:rsidRPr="00382438">
        <w:rPr>
          <w:b/>
          <w:bCs/>
          <w:color w:val="000000"/>
          <w:spacing w:val="-1"/>
          <w:kern w:val="0"/>
          <w:sz w:val="16"/>
          <w:szCs w:val="16"/>
        </w:rPr>
        <w:t>35</w:t>
      </w:r>
      <w:r w:rsidRPr="00382438">
        <w:rPr>
          <w:color w:val="000000"/>
          <w:spacing w:val="-1"/>
          <w:kern w:val="0"/>
          <w:sz w:val="16"/>
          <w:szCs w:val="16"/>
        </w:rPr>
        <w:t>: 2922-2926 [PMID: 14697939]</w:t>
      </w:r>
    </w:p>
    <w:p w:rsidR="00DB00A9" w:rsidRPr="00382438" w:rsidRDefault="00DB00A9" w:rsidP="00DB00A9">
      <w:pPr>
        <w:suppressAutoHyphens/>
        <w:autoSpaceDE w:val="0"/>
        <w:autoSpaceDN w:val="0"/>
        <w:adjustRightInd w:val="0"/>
        <w:spacing w:line="200" w:lineRule="atLeast"/>
        <w:ind w:left="360" w:hanging="360"/>
        <w:textAlignment w:val="center"/>
        <w:rPr>
          <w:color w:val="000000"/>
          <w:spacing w:val="-1"/>
          <w:kern w:val="0"/>
          <w:sz w:val="16"/>
          <w:szCs w:val="16"/>
        </w:rPr>
      </w:pPr>
      <w:r w:rsidRPr="00382438">
        <w:rPr>
          <w:color w:val="000000"/>
          <w:spacing w:val="-1"/>
          <w:kern w:val="0"/>
          <w:sz w:val="16"/>
          <w:szCs w:val="16"/>
        </w:rPr>
        <w:t>53</w:t>
      </w:r>
      <w:r w:rsidRPr="00382438">
        <w:rPr>
          <w:color w:val="000000"/>
          <w:spacing w:val="-1"/>
          <w:kern w:val="0"/>
          <w:sz w:val="16"/>
          <w:szCs w:val="16"/>
        </w:rPr>
        <w:tab/>
      </w:r>
      <w:r w:rsidRPr="00382438">
        <w:rPr>
          <w:b/>
          <w:bCs/>
          <w:color w:val="000000"/>
          <w:spacing w:val="-1"/>
          <w:kern w:val="0"/>
          <w:sz w:val="16"/>
          <w:szCs w:val="16"/>
        </w:rPr>
        <w:t>Schäcke H</w:t>
      </w:r>
      <w:r w:rsidRPr="00382438">
        <w:rPr>
          <w:color w:val="000000"/>
          <w:spacing w:val="-1"/>
          <w:kern w:val="0"/>
          <w:sz w:val="16"/>
          <w:szCs w:val="16"/>
        </w:rPr>
        <w:t xml:space="preserve">, Döcke WD, Asadullah K. Mechanisms involved in the side effects of glucocorticoids. </w:t>
      </w:r>
      <w:r w:rsidRPr="00382438">
        <w:rPr>
          <w:i/>
          <w:iCs/>
          <w:color w:val="000000"/>
          <w:spacing w:val="-1"/>
          <w:kern w:val="0"/>
          <w:sz w:val="16"/>
          <w:szCs w:val="16"/>
        </w:rPr>
        <w:t>Pharmacol Ther</w:t>
      </w:r>
      <w:r w:rsidRPr="00382438">
        <w:rPr>
          <w:color w:val="000000"/>
          <w:spacing w:val="-1"/>
          <w:kern w:val="0"/>
          <w:sz w:val="16"/>
          <w:szCs w:val="16"/>
        </w:rPr>
        <w:t xml:space="preserve"> 2002; </w:t>
      </w:r>
      <w:r w:rsidRPr="00382438">
        <w:rPr>
          <w:b/>
          <w:bCs/>
          <w:color w:val="000000"/>
          <w:spacing w:val="-1"/>
          <w:kern w:val="0"/>
          <w:sz w:val="16"/>
          <w:szCs w:val="16"/>
        </w:rPr>
        <w:t>96</w:t>
      </w:r>
      <w:r w:rsidRPr="00382438">
        <w:rPr>
          <w:color w:val="000000"/>
          <w:spacing w:val="-1"/>
          <w:kern w:val="0"/>
          <w:sz w:val="16"/>
          <w:szCs w:val="16"/>
        </w:rPr>
        <w:t>: 23-43 [PMID: 12441176]</w:t>
      </w:r>
    </w:p>
    <w:p w:rsidR="00DB00A9" w:rsidRPr="00382438" w:rsidRDefault="00DB00A9" w:rsidP="00DB00A9">
      <w:pPr>
        <w:suppressAutoHyphens/>
        <w:autoSpaceDE w:val="0"/>
        <w:autoSpaceDN w:val="0"/>
        <w:adjustRightInd w:val="0"/>
        <w:spacing w:line="200" w:lineRule="atLeast"/>
        <w:ind w:left="360" w:hanging="360"/>
        <w:textAlignment w:val="center"/>
        <w:rPr>
          <w:color w:val="000000"/>
          <w:spacing w:val="-1"/>
          <w:kern w:val="0"/>
          <w:sz w:val="16"/>
          <w:szCs w:val="16"/>
        </w:rPr>
      </w:pPr>
      <w:r w:rsidRPr="00382438">
        <w:rPr>
          <w:color w:val="000000"/>
          <w:spacing w:val="-1"/>
          <w:kern w:val="0"/>
          <w:sz w:val="16"/>
          <w:szCs w:val="16"/>
        </w:rPr>
        <w:t>54</w:t>
      </w:r>
      <w:r w:rsidRPr="00382438">
        <w:rPr>
          <w:color w:val="000000"/>
          <w:spacing w:val="-1"/>
          <w:kern w:val="0"/>
          <w:sz w:val="16"/>
          <w:szCs w:val="16"/>
        </w:rPr>
        <w:tab/>
      </w:r>
      <w:r w:rsidRPr="00382438">
        <w:rPr>
          <w:b/>
          <w:bCs/>
          <w:color w:val="000000"/>
          <w:spacing w:val="-1"/>
          <w:kern w:val="0"/>
          <w:sz w:val="16"/>
          <w:szCs w:val="16"/>
        </w:rPr>
        <w:t>Klintmalm GB</w:t>
      </w:r>
      <w:r w:rsidRPr="00382438">
        <w:rPr>
          <w:color w:val="000000"/>
          <w:spacing w:val="-1"/>
          <w:kern w:val="0"/>
          <w:sz w:val="16"/>
          <w:szCs w:val="16"/>
        </w:rPr>
        <w:t xml:space="preserve">, Washburn WK, Rudich SM, Heffron TG, Teperman LW, Fasola C, Eckhoff DE, Netto GJ, Katz E. Corticosteroid-free immunosuppression with daclizumab in HCV(+) liver transplant recipients: 1-year interim results of the HCV-3 study. </w:t>
      </w:r>
      <w:r w:rsidRPr="00382438">
        <w:rPr>
          <w:i/>
          <w:iCs/>
          <w:color w:val="000000"/>
          <w:spacing w:val="-1"/>
          <w:kern w:val="0"/>
          <w:sz w:val="16"/>
          <w:szCs w:val="16"/>
        </w:rPr>
        <w:t>Liver Transpl</w:t>
      </w:r>
      <w:r w:rsidRPr="00382438">
        <w:rPr>
          <w:color w:val="000000"/>
          <w:spacing w:val="-1"/>
          <w:kern w:val="0"/>
          <w:sz w:val="16"/>
          <w:szCs w:val="16"/>
        </w:rPr>
        <w:t xml:space="preserve"> 2007; </w:t>
      </w:r>
      <w:r w:rsidRPr="00382438">
        <w:rPr>
          <w:b/>
          <w:bCs/>
          <w:color w:val="000000"/>
          <w:spacing w:val="-1"/>
          <w:kern w:val="0"/>
          <w:sz w:val="16"/>
          <w:szCs w:val="16"/>
        </w:rPr>
        <w:t>13</w:t>
      </w:r>
      <w:r w:rsidRPr="00382438">
        <w:rPr>
          <w:color w:val="000000"/>
          <w:spacing w:val="-1"/>
          <w:kern w:val="0"/>
          <w:sz w:val="16"/>
          <w:szCs w:val="16"/>
        </w:rPr>
        <w:t>: 1521-1531 [PMID: 17969201 DOI: 10.1002/lt.21182]</w:t>
      </w:r>
    </w:p>
    <w:p w:rsidR="00DB00A9" w:rsidRPr="00382438" w:rsidRDefault="00DB00A9" w:rsidP="00DB00A9">
      <w:pPr>
        <w:suppressAutoHyphens/>
        <w:autoSpaceDE w:val="0"/>
        <w:autoSpaceDN w:val="0"/>
        <w:adjustRightInd w:val="0"/>
        <w:spacing w:line="200" w:lineRule="atLeast"/>
        <w:ind w:left="360" w:hanging="360"/>
        <w:textAlignment w:val="center"/>
        <w:rPr>
          <w:color w:val="000000"/>
          <w:spacing w:val="-1"/>
          <w:kern w:val="0"/>
          <w:sz w:val="16"/>
          <w:szCs w:val="16"/>
        </w:rPr>
      </w:pPr>
      <w:r w:rsidRPr="00382438">
        <w:rPr>
          <w:color w:val="000000"/>
          <w:spacing w:val="-1"/>
          <w:kern w:val="0"/>
          <w:sz w:val="16"/>
          <w:szCs w:val="16"/>
        </w:rPr>
        <w:t>55</w:t>
      </w:r>
      <w:r w:rsidRPr="00382438">
        <w:rPr>
          <w:color w:val="000000"/>
          <w:spacing w:val="-1"/>
          <w:kern w:val="0"/>
          <w:sz w:val="16"/>
          <w:szCs w:val="16"/>
        </w:rPr>
        <w:tab/>
      </w:r>
      <w:r w:rsidRPr="00382438">
        <w:rPr>
          <w:b/>
          <w:bCs/>
          <w:color w:val="000000"/>
          <w:spacing w:val="-1"/>
          <w:kern w:val="0"/>
          <w:sz w:val="16"/>
          <w:szCs w:val="16"/>
        </w:rPr>
        <w:t>van den Ham EC</w:t>
      </w:r>
      <w:r w:rsidRPr="00382438">
        <w:rPr>
          <w:color w:val="000000"/>
          <w:spacing w:val="-1"/>
          <w:kern w:val="0"/>
          <w:sz w:val="16"/>
          <w:szCs w:val="16"/>
        </w:rPr>
        <w:t xml:space="preserve">, Kooman JP, Christiaans MH, van Hooff JP. </w:t>
      </w:r>
      <w:proofErr w:type="gramStart"/>
      <w:r w:rsidRPr="00382438">
        <w:rPr>
          <w:color w:val="000000"/>
          <w:spacing w:val="-1"/>
          <w:kern w:val="0"/>
          <w:sz w:val="16"/>
          <w:szCs w:val="16"/>
        </w:rPr>
        <w:t>Relation between steroid dose, body composition and physical activity in renal transplant patients.</w:t>
      </w:r>
      <w:proofErr w:type="gramEnd"/>
      <w:r w:rsidRPr="00382438">
        <w:rPr>
          <w:color w:val="000000"/>
          <w:spacing w:val="-1"/>
          <w:kern w:val="0"/>
          <w:sz w:val="16"/>
          <w:szCs w:val="16"/>
        </w:rPr>
        <w:t xml:space="preserve"> </w:t>
      </w:r>
      <w:r w:rsidRPr="00382438">
        <w:rPr>
          <w:i/>
          <w:iCs/>
          <w:color w:val="000000"/>
          <w:spacing w:val="-1"/>
          <w:kern w:val="0"/>
          <w:sz w:val="16"/>
          <w:szCs w:val="16"/>
        </w:rPr>
        <w:t>Transplantation</w:t>
      </w:r>
      <w:r w:rsidRPr="00382438">
        <w:rPr>
          <w:color w:val="000000"/>
          <w:spacing w:val="-1"/>
          <w:kern w:val="0"/>
          <w:sz w:val="16"/>
          <w:szCs w:val="16"/>
        </w:rPr>
        <w:t xml:space="preserve"> 2000; </w:t>
      </w:r>
      <w:r w:rsidRPr="00382438">
        <w:rPr>
          <w:b/>
          <w:bCs/>
          <w:color w:val="000000"/>
          <w:spacing w:val="-1"/>
          <w:kern w:val="0"/>
          <w:sz w:val="16"/>
          <w:szCs w:val="16"/>
        </w:rPr>
        <w:t>69</w:t>
      </w:r>
      <w:r w:rsidRPr="00382438">
        <w:rPr>
          <w:color w:val="000000"/>
          <w:spacing w:val="-1"/>
          <w:kern w:val="0"/>
          <w:sz w:val="16"/>
          <w:szCs w:val="16"/>
        </w:rPr>
        <w:t>: 1591-1598 [PMID: 10836368]</w:t>
      </w:r>
    </w:p>
    <w:p w:rsidR="00DB00A9" w:rsidRPr="00382438" w:rsidRDefault="00DB00A9" w:rsidP="00DB00A9">
      <w:pPr>
        <w:suppressAutoHyphens/>
        <w:autoSpaceDE w:val="0"/>
        <w:autoSpaceDN w:val="0"/>
        <w:adjustRightInd w:val="0"/>
        <w:spacing w:line="200" w:lineRule="atLeast"/>
        <w:ind w:left="360" w:hanging="360"/>
        <w:textAlignment w:val="center"/>
        <w:rPr>
          <w:color w:val="000000"/>
          <w:spacing w:val="-1"/>
          <w:kern w:val="0"/>
          <w:sz w:val="16"/>
          <w:szCs w:val="16"/>
        </w:rPr>
      </w:pPr>
      <w:r w:rsidRPr="00382438">
        <w:rPr>
          <w:color w:val="000000"/>
          <w:spacing w:val="-1"/>
          <w:kern w:val="0"/>
          <w:sz w:val="16"/>
          <w:szCs w:val="16"/>
        </w:rPr>
        <w:t>56</w:t>
      </w:r>
      <w:r w:rsidRPr="00382438">
        <w:rPr>
          <w:color w:val="000000"/>
          <w:spacing w:val="-1"/>
          <w:kern w:val="0"/>
          <w:sz w:val="16"/>
          <w:szCs w:val="16"/>
        </w:rPr>
        <w:tab/>
      </w:r>
      <w:r w:rsidRPr="00382438">
        <w:rPr>
          <w:b/>
          <w:bCs/>
          <w:color w:val="000000"/>
          <w:spacing w:val="-1"/>
          <w:kern w:val="0"/>
          <w:sz w:val="16"/>
          <w:szCs w:val="16"/>
        </w:rPr>
        <w:t>van den Ham EC</w:t>
      </w:r>
      <w:r w:rsidRPr="00382438">
        <w:rPr>
          <w:color w:val="000000"/>
          <w:spacing w:val="-1"/>
          <w:kern w:val="0"/>
          <w:sz w:val="16"/>
          <w:szCs w:val="16"/>
        </w:rPr>
        <w:t xml:space="preserve">, Kooman JP, Christiaans MH, Leunissen KM, van Hooff JP. Posttransplantation weight gain is predominantly due to an increase in body fat mass. </w:t>
      </w:r>
      <w:r w:rsidRPr="00382438">
        <w:rPr>
          <w:i/>
          <w:iCs/>
          <w:color w:val="000000"/>
          <w:spacing w:val="-1"/>
          <w:kern w:val="0"/>
          <w:sz w:val="16"/>
          <w:szCs w:val="16"/>
        </w:rPr>
        <w:t>Transplantation</w:t>
      </w:r>
      <w:r w:rsidRPr="00382438">
        <w:rPr>
          <w:color w:val="000000"/>
          <w:spacing w:val="-1"/>
          <w:kern w:val="0"/>
          <w:sz w:val="16"/>
          <w:szCs w:val="16"/>
        </w:rPr>
        <w:t xml:space="preserve"> 2000; </w:t>
      </w:r>
      <w:r w:rsidRPr="00382438">
        <w:rPr>
          <w:b/>
          <w:bCs/>
          <w:color w:val="000000"/>
          <w:spacing w:val="-1"/>
          <w:kern w:val="0"/>
          <w:sz w:val="16"/>
          <w:szCs w:val="16"/>
        </w:rPr>
        <w:t>70</w:t>
      </w:r>
      <w:r w:rsidRPr="00382438">
        <w:rPr>
          <w:color w:val="000000"/>
          <w:spacing w:val="-1"/>
          <w:kern w:val="0"/>
          <w:sz w:val="16"/>
          <w:szCs w:val="16"/>
        </w:rPr>
        <w:t>: 241-242 [PMID: 10919614]</w:t>
      </w:r>
    </w:p>
    <w:p w:rsidR="00DB00A9" w:rsidRPr="00382438" w:rsidRDefault="00DB00A9" w:rsidP="00DB00A9">
      <w:pPr>
        <w:suppressAutoHyphens/>
        <w:autoSpaceDE w:val="0"/>
        <w:autoSpaceDN w:val="0"/>
        <w:adjustRightInd w:val="0"/>
        <w:spacing w:line="200" w:lineRule="atLeast"/>
        <w:ind w:left="360" w:hanging="360"/>
        <w:textAlignment w:val="center"/>
        <w:rPr>
          <w:color w:val="000000"/>
          <w:spacing w:val="-1"/>
          <w:kern w:val="0"/>
          <w:sz w:val="16"/>
          <w:szCs w:val="16"/>
        </w:rPr>
      </w:pPr>
      <w:r w:rsidRPr="00382438">
        <w:rPr>
          <w:color w:val="000000"/>
          <w:spacing w:val="-1"/>
          <w:kern w:val="0"/>
          <w:sz w:val="16"/>
          <w:szCs w:val="16"/>
        </w:rPr>
        <w:t>57</w:t>
      </w:r>
      <w:r w:rsidRPr="00382438">
        <w:rPr>
          <w:color w:val="000000"/>
          <w:spacing w:val="-1"/>
          <w:kern w:val="0"/>
          <w:sz w:val="16"/>
          <w:szCs w:val="16"/>
        </w:rPr>
        <w:tab/>
      </w:r>
      <w:r w:rsidRPr="00382438">
        <w:rPr>
          <w:b/>
          <w:bCs/>
          <w:color w:val="000000"/>
          <w:spacing w:val="-1"/>
          <w:kern w:val="0"/>
          <w:sz w:val="16"/>
          <w:szCs w:val="16"/>
        </w:rPr>
        <w:t>Gitto S</w:t>
      </w:r>
      <w:r w:rsidRPr="00382438">
        <w:rPr>
          <w:color w:val="000000"/>
          <w:spacing w:val="-1"/>
          <w:kern w:val="0"/>
          <w:sz w:val="16"/>
          <w:szCs w:val="16"/>
        </w:rPr>
        <w:t xml:space="preserve">, Villa E. Non-Alcoholic Fatty Liver Disease and Metabolic Syndrome after Liver Transplant. </w:t>
      </w:r>
      <w:r w:rsidRPr="00382438">
        <w:rPr>
          <w:i/>
          <w:iCs/>
          <w:color w:val="000000"/>
          <w:spacing w:val="-1"/>
          <w:kern w:val="0"/>
          <w:sz w:val="16"/>
          <w:szCs w:val="16"/>
        </w:rPr>
        <w:t>Int J Mol Sci</w:t>
      </w:r>
      <w:r w:rsidRPr="00382438">
        <w:rPr>
          <w:color w:val="000000"/>
          <w:spacing w:val="-1"/>
          <w:kern w:val="0"/>
          <w:sz w:val="16"/>
          <w:szCs w:val="16"/>
        </w:rPr>
        <w:t xml:space="preserve"> 2016; </w:t>
      </w:r>
      <w:r w:rsidRPr="00382438">
        <w:rPr>
          <w:b/>
          <w:bCs/>
          <w:color w:val="000000"/>
          <w:spacing w:val="-1"/>
          <w:kern w:val="0"/>
          <w:sz w:val="16"/>
          <w:szCs w:val="16"/>
        </w:rPr>
        <w:t>17</w:t>
      </w:r>
      <w:r w:rsidRPr="00382438">
        <w:rPr>
          <w:color w:val="000000"/>
          <w:spacing w:val="-1"/>
          <w:kern w:val="0"/>
          <w:sz w:val="16"/>
          <w:szCs w:val="16"/>
        </w:rPr>
        <w:t>: 490 [PMID: 27049380 DOI: 10.3390/ijms17040490]</w:t>
      </w:r>
    </w:p>
    <w:p w:rsidR="00DB00A9" w:rsidRPr="00382438" w:rsidRDefault="00DB00A9" w:rsidP="00DB00A9">
      <w:pPr>
        <w:suppressAutoHyphens/>
        <w:autoSpaceDE w:val="0"/>
        <w:autoSpaceDN w:val="0"/>
        <w:adjustRightInd w:val="0"/>
        <w:spacing w:line="200" w:lineRule="atLeast"/>
        <w:ind w:left="360" w:hanging="360"/>
        <w:textAlignment w:val="center"/>
        <w:rPr>
          <w:color w:val="000000"/>
          <w:spacing w:val="-1"/>
          <w:kern w:val="0"/>
          <w:sz w:val="16"/>
          <w:szCs w:val="16"/>
        </w:rPr>
      </w:pPr>
      <w:r w:rsidRPr="00382438">
        <w:rPr>
          <w:color w:val="000000"/>
          <w:spacing w:val="-1"/>
          <w:kern w:val="0"/>
          <w:sz w:val="16"/>
          <w:szCs w:val="16"/>
        </w:rPr>
        <w:t>58</w:t>
      </w:r>
      <w:r w:rsidRPr="00382438">
        <w:rPr>
          <w:color w:val="000000"/>
          <w:spacing w:val="-1"/>
          <w:kern w:val="0"/>
          <w:sz w:val="16"/>
          <w:szCs w:val="16"/>
        </w:rPr>
        <w:tab/>
      </w:r>
      <w:r w:rsidRPr="00382438">
        <w:rPr>
          <w:b/>
          <w:bCs/>
          <w:color w:val="000000"/>
          <w:spacing w:val="-1"/>
          <w:kern w:val="0"/>
          <w:sz w:val="16"/>
          <w:szCs w:val="16"/>
        </w:rPr>
        <w:t>Sakuma K</w:t>
      </w:r>
      <w:r w:rsidRPr="00382438">
        <w:rPr>
          <w:color w:val="000000"/>
          <w:spacing w:val="-1"/>
          <w:kern w:val="0"/>
          <w:sz w:val="16"/>
          <w:szCs w:val="16"/>
        </w:rPr>
        <w:t xml:space="preserve">, Yamaguchi A. </w:t>
      </w:r>
      <w:proofErr w:type="gramStart"/>
      <w:r w:rsidRPr="00382438">
        <w:rPr>
          <w:color w:val="000000"/>
          <w:spacing w:val="-1"/>
          <w:kern w:val="0"/>
          <w:sz w:val="16"/>
          <w:szCs w:val="16"/>
        </w:rPr>
        <w:t>The functional role of calcineurin in hypertrophy, regeneration, and disorders of skeletal muscle.</w:t>
      </w:r>
      <w:proofErr w:type="gramEnd"/>
      <w:r w:rsidRPr="00382438">
        <w:rPr>
          <w:color w:val="000000"/>
          <w:spacing w:val="-1"/>
          <w:kern w:val="0"/>
          <w:sz w:val="16"/>
          <w:szCs w:val="16"/>
        </w:rPr>
        <w:t xml:space="preserve"> </w:t>
      </w:r>
      <w:r w:rsidRPr="00382438">
        <w:rPr>
          <w:i/>
          <w:iCs/>
          <w:color w:val="000000"/>
          <w:spacing w:val="-1"/>
          <w:kern w:val="0"/>
          <w:sz w:val="16"/>
          <w:szCs w:val="16"/>
        </w:rPr>
        <w:t>J Biomed Biotechnol</w:t>
      </w:r>
      <w:r w:rsidRPr="00382438">
        <w:rPr>
          <w:color w:val="000000"/>
          <w:spacing w:val="-1"/>
          <w:kern w:val="0"/>
          <w:sz w:val="16"/>
          <w:szCs w:val="16"/>
        </w:rPr>
        <w:t xml:space="preserve"> 2010; </w:t>
      </w:r>
      <w:r w:rsidRPr="00382438">
        <w:rPr>
          <w:b/>
          <w:bCs/>
          <w:color w:val="000000"/>
          <w:spacing w:val="-1"/>
          <w:kern w:val="0"/>
          <w:sz w:val="16"/>
          <w:szCs w:val="16"/>
        </w:rPr>
        <w:t>2010</w:t>
      </w:r>
      <w:r w:rsidRPr="00382438">
        <w:rPr>
          <w:color w:val="000000"/>
          <w:spacing w:val="-1"/>
          <w:kern w:val="0"/>
          <w:sz w:val="16"/>
          <w:szCs w:val="16"/>
        </w:rPr>
        <w:t>: 721219 [PMID: 20379369 DOI: 10.1155/2010/721219]</w:t>
      </w:r>
    </w:p>
    <w:p w:rsidR="00DB00A9" w:rsidRPr="00382438" w:rsidRDefault="00DB00A9" w:rsidP="00DB00A9">
      <w:pPr>
        <w:suppressAutoHyphens/>
        <w:autoSpaceDE w:val="0"/>
        <w:autoSpaceDN w:val="0"/>
        <w:adjustRightInd w:val="0"/>
        <w:spacing w:line="200" w:lineRule="atLeast"/>
        <w:ind w:left="360" w:hanging="360"/>
        <w:textAlignment w:val="center"/>
        <w:rPr>
          <w:color w:val="000000"/>
          <w:spacing w:val="-1"/>
          <w:kern w:val="0"/>
          <w:sz w:val="16"/>
          <w:szCs w:val="16"/>
        </w:rPr>
      </w:pPr>
      <w:r w:rsidRPr="00382438">
        <w:rPr>
          <w:color w:val="000000"/>
          <w:spacing w:val="-1"/>
          <w:kern w:val="0"/>
          <w:sz w:val="16"/>
          <w:szCs w:val="16"/>
        </w:rPr>
        <w:lastRenderedPageBreak/>
        <w:t>59</w:t>
      </w:r>
      <w:r w:rsidRPr="00382438">
        <w:rPr>
          <w:color w:val="000000"/>
          <w:spacing w:val="-1"/>
          <w:kern w:val="0"/>
          <w:sz w:val="16"/>
          <w:szCs w:val="16"/>
        </w:rPr>
        <w:tab/>
      </w:r>
      <w:r w:rsidRPr="00382438">
        <w:rPr>
          <w:b/>
          <w:bCs/>
          <w:color w:val="000000"/>
          <w:spacing w:val="-1"/>
          <w:kern w:val="0"/>
          <w:sz w:val="16"/>
          <w:szCs w:val="16"/>
        </w:rPr>
        <w:t>Rabkin JM</w:t>
      </w:r>
      <w:r w:rsidRPr="00382438">
        <w:rPr>
          <w:color w:val="000000"/>
          <w:spacing w:val="-1"/>
          <w:kern w:val="0"/>
          <w:sz w:val="16"/>
          <w:szCs w:val="16"/>
        </w:rPr>
        <w:t xml:space="preserve">, Corless CL, Rosen HR, Olyaei AJ. </w:t>
      </w:r>
      <w:proofErr w:type="gramStart"/>
      <w:r w:rsidRPr="00382438">
        <w:rPr>
          <w:color w:val="000000"/>
          <w:spacing w:val="-1"/>
          <w:kern w:val="0"/>
          <w:sz w:val="16"/>
          <w:szCs w:val="16"/>
        </w:rPr>
        <w:t>Immunosup</w:t>
      </w:r>
      <w:r w:rsidRPr="00382438">
        <w:rPr>
          <w:color w:val="000000"/>
          <w:spacing w:val="-1"/>
          <w:kern w:val="0"/>
          <w:sz w:val="16"/>
          <w:szCs w:val="16"/>
        </w:rPr>
        <w:softHyphen/>
        <w:t>pression impact on long-term cardiovascular complications after liver transplantation.</w:t>
      </w:r>
      <w:proofErr w:type="gramEnd"/>
      <w:r w:rsidRPr="00382438">
        <w:rPr>
          <w:color w:val="000000"/>
          <w:spacing w:val="-1"/>
          <w:kern w:val="0"/>
          <w:sz w:val="16"/>
          <w:szCs w:val="16"/>
        </w:rPr>
        <w:t xml:space="preserve"> </w:t>
      </w:r>
      <w:r w:rsidRPr="00382438">
        <w:rPr>
          <w:i/>
          <w:iCs/>
          <w:color w:val="000000"/>
          <w:spacing w:val="-1"/>
          <w:kern w:val="0"/>
          <w:sz w:val="16"/>
          <w:szCs w:val="16"/>
        </w:rPr>
        <w:t>Am J Surg</w:t>
      </w:r>
      <w:r w:rsidRPr="00382438">
        <w:rPr>
          <w:color w:val="000000"/>
          <w:spacing w:val="-1"/>
          <w:kern w:val="0"/>
          <w:sz w:val="16"/>
          <w:szCs w:val="16"/>
        </w:rPr>
        <w:t xml:space="preserve"> 2002; </w:t>
      </w:r>
      <w:r w:rsidRPr="00382438">
        <w:rPr>
          <w:b/>
          <w:bCs/>
          <w:color w:val="000000"/>
          <w:spacing w:val="-1"/>
          <w:kern w:val="0"/>
          <w:sz w:val="16"/>
          <w:szCs w:val="16"/>
        </w:rPr>
        <w:t>183</w:t>
      </w:r>
      <w:r w:rsidRPr="00382438">
        <w:rPr>
          <w:color w:val="000000"/>
          <w:spacing w:val="-1"/>
          <w:kern w:val="0"/>
          <w:sz w:val="16"/>
          <w:szCs w:val="16"/>
        </w:rPr>
        <w:t>: 595-599 [PMID: 12034401]</w:t>
      </w:r>
    </w:p>
    <w:p w:rsidR="00DB00A9" w:rsidRPr="00382438" w:rsidRDefault="00DB00A9" w:rsidP="00DB00A9">
      <w:pPr>
        <w:suppressAutoHyphens/>
        <w:autoSpaceDE w:val="0"/>
        <w:autoSpaceDN w:val="0"/>
        <w:adjustRightInd w:val="0"/>
        <w:spacing w:line="200" w:lineRule="atLeast"/>
        <w:ind w:left="360" w:hanging="360"/>
        <w:textAlignment w:val="center"/>
        <w:rPr>
          <w:color w:val="000000"/>
          <w:spacing w:val="-1"/>
          <w:kern w:val="0"/>
          <w:sz w:val="16"/>
          <w:szCs w:val="16"/>
        </w:rPr>
      </w:pPr>
      <w:r w:rsidRPr="00382438">
        <w:rPr>
          <w:color w:val="000000"/>
          <w:spacing w:val="-1"/>
          <w:kern w:val="0"/>
          <w:sz w:val="16"/>
          <w:szCs w:val="16"/>
        </w:rPr>
        <w:t>60</w:t>
      </w:r>
      <w:r w:rsidRPr="00382438">
        <w:rPr>
          <w:color w:val="000000"/>
          <w:spacing w:val="-1"/>
          <w:kern w:val="0"/>
          <w:sz w:val="16"/>
          <w:szCs w:val="16"/>
        </w:rPr>
        <w:tab/>
      </w:r>
      <w:r w:rsidRPr="00382438">
        <w:rPr>
          <w:b/>
          <w:bCs/>
          <w:color w:val="000000"/>
          <w:spacing w:val="-1"/>
          <w:kern w:val="0"/>
          <w:sz w:val="16"/>
          <w:szCs w:val="16"/>
        </w:rPr>
        <w:t>Manzarbeitia C</w:t>
      </w:r>
      <w:r w:rsidRPr="00382438">
        <w:rPr>
          <w:color w:val="000000"/>
          <w:spacing w:val="-1"/>
          <w:kern w:val="0"/>
          <w:sz w:val="16"/>
          <w:szCs w:val="16"/>
        </w:rPr>
        <w:t xml:space="preserve">, Reich DJ, Rothstein KD, Braitman LE, Levin S, Munoz SJ. Tacrolimus conversion improves hyperlipidemic states in stable liver transplant recipients. </w:t>
      </w:r>
      <w:r w:rsidRPr="00382438">
        <w:rPr>
          <w:i/>
          <w:iCs/>
          <w:color w:val="000000"/>
          <w:spacing w:val="-1"/>
          <w:kern w:val="0"/>
          <w:sz w:val="16"/>
          <w:szCs w:val="16"/>
        </w:rPr>
        <w:t>Liver Transpl</w:t>
      </w:r>
      <w:r w:rsidRPr="00382438">
        <w:rPr>
          <w:color w:val="000000"/>
          <w:spacing w:val="-1"/>
          <w:kern w:val="0"/>
          <w:sz w:val="16"/>
          <w:szCs w:val="16"/>
        </w:rPr>
        <w:t xml:space="preserve"> 2001; </w:t>
      </w:r>
      <w:r w:rsidRPr="00382438">
        <w:rPr>
          <w:b/>
          <w:bCs/>
          <w:color w:val="000000"/>
          <w:spacing w:val="-1"/>
          <w:kern w:val="0"/>
          <w:sz w:val="16"/>
          <w:szCs w:val="16"/>
        </w:rPr>
        <w:t>7</w:t>
      </w:r>
      <w:r w:rsidRPr="00382438">
        <w:rPr>
          <w:color w:val="000000"/>
          <w:spacing w:val="-1"/>
          <w:kern w:val="0"/>
          <w:sz w:val="16"/>
          <w:szCs w:val="16"/>
        </w:rPr>
        <w:t>: 93-99 [PMID: 11172391 DOI: 10.1053/jlts.2001.21289]</w:t>
      </w:r>
    </w:p>
    <w:p w:rsidR="00DB00A9" w:rsidRPr="00382438" w:rsidRDefault="00DB00A9" w:rsidP="00DB00A9">
      <w:pPr>
        <w:suppressAutoHyphens/>
        <w:autoSpaceDE w:val="0"/>
        <w:autoSpaceDN w:val="0"/>
        <w:adjustRightInd w:val="0"/>
        <w:spacing w:line="200" w:lineRule="atLeast"/>
        <w:ind w:left="360" w:hanging="360"/>
        <w:textAlignment w:val="center"/>
        <w:rPr>
          <w:color w:val="000000"/>
          <w:spacing w:val="-1"/>
          <w:kern w:val="0"/>
          <w:sz w:val="16"/>
          <w:szCs w:val="16"/>
        </w:rPr>
      </w:pPr>
      <w:r w:rsidRPr="00382438">
        <w:rPr>
          <w:color w:val="000000"/>
          <w:spacing w:val="-1"/>
          <w:kern w:val="0"/>
          <w:sz w:val="16"/>
          <w:szCs w:val="16"/>
        </w:rPr>
        <w:t>61</w:t>
      </w:r>
      <w:r w:rsidRPr="00382438">
        <w:rPr>
          <w:color w:val="000000"/>
          <w:spacing w:val="-1"/>
          <w:kern w:val="0"/>
          <w:sz w:val="16"/>
          <w:szCs w:val="16"/>
        </w:rPr>
        <w:tab/>
      </w:r>
      <w:r w:rsidRPr="00382438">
        <w:rPr>
          <w:b/>
          <w:bCs/>
          <w:color w:val="000000"/>
          <w:spacing w:val="-1"/>
          <w:kern w:val="0"/>
          <w:sz w:val="16"/>
          <w:szCs w:val="16"/>
        </w:rPr>
        <w:t>Ojo AO</w:t>
      </w:r>
      <w:r w:rsidRPr="00382438">
        <w:rPr>
          <w:color w:val="000000"/>
          <w:spacing w:val="-1"/>
          <w:kern w:val="0"/>
          <w:sz w:val="16"/>
          <w:szCs w:val="16"/>
        </w:rPr>
        <w:t xml:space="preserve">, Held PJ, Port FK, Wolfe RA, Leichtman AB, Young EW, Arndorfer J, Christensen L, Merion RM. Chronic renal failure after transplantation of a nonrenal organ. </w:t>
      </w:r>
      <w:r w:rsidRPr="00382438">
        <w:rPr>
          <w:i/>
          <w:iCs/>
          <w:color w:val="000000"/>
          <w:spacing w:val="-1"/>
          <w:kern w:val="0"/>
          <w:sz w:val="16"/>
          <w:szCs w:val="16"/>
        </w:rPr>
        <w:t>N Engl J Med</w:t>
      </w:r>
      <w:r w:rsidRPr="00382438">
        <w:rPr>
          <w:color w:val="000000"/>
          <w:spacing w:val="-1"/>
          <w:kern w:val="0"/>
          <w:sz w:val="16"/>
          <w:szCs w:val="16"/>
        </w:rPr>
        <w:t xml:space="preserve"> 2003; </w:t>
      </w:r>
      <w:r w:rsidRPr="00382438">
        <w:rPr>
          <w:b/>
          <w:bCs/>
          <w:color w:val="000000"/>
          <w:spacing w:val="-1"/>
          <w:kern w:val="0"/>
          <w:sz w:val="16"/>
          <w:szCs w:val="16"/>
        </w:rPr>
        <w:t>349</w:t>
      </w:r>
      <w:r w:rsidRPr="00382438">
        <w:rPr>
          <w:color w:val="000000"/>
          <w:spacing w:val="-1"/>
          <w:kern w:val="0"/>
          <w:sz w:val="16"/>
          <w:szCs w:val="16"/>
        </w:rPr>
        <w:t>: 931-940 [PMID: 12954741 DOI: 10.1056/NEJMoa021744]</w:t>
      </w:r>
    </w:p>
    <w:p w:rsidR="00DB00A9" w:rsidRPr="00382438" w:rsidRDefault="00DB00A9" w:rsidP="00DB00A9">
      <w:pPr>
        <w:suppressAutoHyphens/>
        <w:autoSpaceDE w:val="0"/>
        <w:autoSpaceDN w:val="0"/>
        <w:adjustRightInd w:val="0"/>
        <w:spacing w:line="200" w:lineRule="atLeast"/>
        <w:ind w:left="360" w:hanging="360"/>
        <w:textAlignment w:val="center"/>
        <w:rPr>
          <w:color w:val="000000"/>
          <w:spacing w:val="-1"/>
          <w:kern w:val="0"/>
          <w:sz w:val="16"/>
          <w:szCs w:val="16"/>
        </w:rPr>
      </w:pPr>
      <w:r w:rsidRPr="00382438">
        <w:rPr>
          <w:color w:val="000000"/>
          <w:spacing w:val="-1"/>
          <w:kern w:val="0"/>
          <w:sz w:val="16"/>
          <w:szCs w:val="16"/>
        </w:rPr>
        <w:t>62</w:t>
      </w:r>
      <w:r w:rsidRPr="00382438">
        <w:rPr>
          <w:color w:val="000000"/>
          <w:spacing w:val="-1"/>
          <w:kern w:val="0"/>
          <w:sz w:val="16"/>
          <w:szCs w:val="16"/>
        </w:rPr>
        <w:tab/>
      </w:r>
      <w:r w:rsidRPr="00382438">
        <w:rPr>
          <w:b/>
          <w:bCs/>
          <w:color w:val="000000"/>
          <w:spacing w:val="-1"/>
          <w:kern w:val="0"/>
          <w:sz w:val="16"/>
          <w:szCs w:val="16"/>
        </w:rPr>
        <w:t>Rossetto A</w:t>
      </w:r>
      <w:r w:rsidRPr="00382438">
        <w:rPr>
          <w:color w:val="000000"/>
          <w:spacing w:val="-1"/>
          <w:kern w:val="0"/>
          <w:sz w:val="16"/>
          <w:szCs w:val="16"/>
        </w:rPr>
        <w:t xml:space="preserve">, Bitetto D, Bresadola V, Lorenzin D, Baccarani U, De Anna D, Bresadola F, Adani GL. Cardiovascular risk factors and immunosuppressive regimen after liver transplantation. </w:t>
      </w:r>
      <w:r w:rsidRPr="00382438">
        <w:rPr>
          <w:i/>
          <w:iCs/>
          <w:color w:val="000000"/>
          <w:spacing w:val="-1"/>
          <w:kern w:val="0"/>
          <w:sz w:val="16"/>
          <w:szCs w:val="16"/>
        </w:rPr>
        <w:t>Transplant Proc</w:t>
      </w:r>
      <w:r w:rsidRPr="00382438">
        <w:rPr>
          <w:color w:val="000000"/>
          <w:spacing w:val="-1"/>
          <w:kern w:val="0"/>
          <w:sz w:val="16"/>
          <w:szCs w:val="16"/>
        </w:rPr>
        <w:t xml:space="preserve"> 2010; </w:t>
      </w:r>
      <w:r w:rsidRPr="00382438">
        <w:rPr>
          <w:b/>
          <w:bCs/>
          <w:color w:val="000000"/>
          <w:spacing w:val="-1"/>
          <w:kern w:val="0"/>
          <w:sz w:val="16"/>
          <w:szCs w:val="16"/>
        </w:rPr>
        <w:t>42</w:t>
      </w:r>
      <w:r w:rsidRPr="00382438">
        <w:rPr>
          <w:color w:val="000000"/>
          <w:spacing w:val="-1"/>
          <w:kern w:val="0"/>
          <w:sz w:val="16"/>
          <w:szCs w:val="16"/>
        </w:rPr>
        <w:t>: 2576-2578 [PMID: 20832547 DOI: 10.1016/j.transproceed.2010.05.160]</w:t>
      </w:r>
    </w:p>
    <w:p w:rsidR="00DB00A9" w:rsidRPr="00382438" w:rsidRDefault="00DB00A9" w:rsidP="00DB00A9">
      <w:pPr>
        <w:suppressAutoHyphens/>
        <w:autoSpaceDE w:val="0"/>
        <w:autoSpaceDN w:val="0"/>
        <w:adjustRightInd w:val="0"/>
        <w:spacing w:line="200" w:lineRule="atLeast"/>
        <w:ind w:left="360" w:hanging="360"/>
        <w:textAlignment w:val="center"/>
        <w:rPr>
          <w:color w:val="000000"/>
          <w:spacing w:val="-1"/>
          <w:kern w:val="0"/>
          <w:sz w:val="16"/>
          <w:szCs w:val="16"/>
        </w:rPr>
      </w:pPr>
      <w:r w:rsidRPr="00382438">
        <w:rPr>
          <w:color w:val="000000"/>
          <w:spacing w:val="-1"/>
          <w:kern w:val="0"/>
          <w:sz w:val="16"/>
          <w:szCs w:val="16"/>
        </w:rPr>
        <w:t>63</w:t>
      </w:r>
      <w:r w:rsidRPr="00382438">
        <w:rPr>
          <w:color w:val="000000"/>
          <w:spacing w:val="-1"/>
          <w:kern w:val="0"/>
          <w:sz w:val="16"/>
          <w:szCs w:val="16"/>
        </w:rPr>
        <w:tab/>
      </w:r>
      <w:r w:rsidRPr="00382438">
        <w:rPr>
          <w:b/>
          <w:bCs/>
          <w:color w:val="000000"/>
          <w:spacing w:val="-1"/>
          <w:kern w:val="0"/>
          <w:sz w:val="16"/>
          <w:szCs w:val="16"/>
        </w:rPr>
        <w:t>Li DW</w:t>
      </w:r>
      <w:r w:rsidRPr="00382438">
        <w:rPr>
          <w:color w:val="000000"/>
          <w:spacing w:val="-1"/>
          <w:kern w:val="0"/>
          <w:sz w:val="16"/>
          <w:szCs w:val="16"/>
        </w:rPr>
        <w:t xml:space="preserve">, Lu TF, Hua XW, Dai HJ, Cui XL, Zhang JJ, Xia Q. Risk factors for new onset diabetes mellitus after liver transplantation: A meta-analysis. </w:t>
      </w:r>
      <w:r w:rsidRPr="00382438">
        <w:rPr>
          <w:i/>
          <w:iCs/>
          <w:color w:val="000000"/>
          <w:spacing w:val="-1"/>
          <w:kern w:val="0"/>
          <w:sz w:val="16"/>
          <w:szCs w:val="16"/>
        </w:rPr>
        <w:t>World J Gastroenterol</w:t>
      </w:r>
      <w:r w:rsidRPr="00382438">
        <w:rPr>
          <w:color w:val="000000"/>
          <w:spacing w:val="-1"/>
          <w:kern w:val="0"/>
          <w:sz w:val="16"/>
          <w:szCs w:val="16"/>
        </w:rPr>
        <w:t xml:space="preserve"> 2015; </w:t>
      </w:r>
      <w:r w:rsidRPr="00382438">
        <w:rPr>
          <w:b/>
          <w:bCs/>
          <w:color w:val="000000"/>
          <w:spacing w:val="-1"/>
          <w:kern w:val="0"/>
          <w:sz w:val="16"/>
          <w:szCs w:val="16"/>
        </w:rPr>
        <w:t>21</w:t>
      </w:r>
      <w:r w:rsidRPr="00382438">
        <w:rPr>
          <w:color w:val="000000"/>
          <w:spacing w:val="-1"/>
          <w:kern w:val="0"/>
          <w:sz w:val="16"/>
          <w:szCs w:val="16"/>
        </w:rPr>
        <w:t>: 6329-6340 [PMID: 26034369 DOI: 10.3748/wjg.v21.i20.6329]</w:t>
      </w:r>
    </w:p>
    <w:p w:rsidR="00DB00A9" w:rsidRPr="00382438" w:rsidRDefault="00DB00A9" w:rsidP="00DB00A9">
      <w:pPr>
        <w:suppressAutoHyphens/>
        <w:autoSpaceDE w:val="0"/>
        <w:autoSpaceDN w:val="0"/>
        <w:adjustRightInd w:val="0"/>
        <w:spacing w:line="200" w:lineRule="atLeast"/>
        <w:ind w:left="360" w:hanging="360"/>
        <w:textAlignment w:val="center"/>
        <w:rPr>
          <w:color w:val="000000"/>
          <w:spacing w:val="-1"/>
          <w:kern w:val="0"/>
          <w:sz w:val="16"/>
          <w:szCs w:val="16"/>
        </w:rPr>
      </w:pPr>
      <w:r w:rsidRPr="00382438">
        <w:rPr>
          <w:color w:val="000000"/>
          <w:spacing w:val="-1"/>
          <w:kern w:val="0"/>
          <w:sz w:val="16"/>
          <w:szCs w:val="16"/>
        </w:rPr>
        <w:t>64</w:t>
      </w:r>
      <w:r w:rsidRPr="00382438">
        <w:rPr>
          <w:color w:val="000000"/>
          <w:spacing w:val="-1"/>
          <w:kern w:val="0"/>
          <w:sz w:val="16"/>
          <w:szCs w:val="16"/>
        </w:rPr>
        <w:tab/>
      </w:r>
      <w:r w:rsidRPr="00382438">
        <w:rPr>
          <w:b/>
          <w:bCs/>
          <w:color w:val="000000"/>
          <w:spacing w:val="-1"/>
          <w:kern w:val="0"/>
          <w:sz w:val="16"/>
          <w:szCs w:val="16"/>
        </w:rPr>
        <w:t>Haddad EM</w:t>
      </w:r>
      <w:r w:rsidRPr="00382438">
        <w:rPr>
          <w:color w:val="000000"/>
          <w:spacing w:val="-1"/>
          <w:kern w:val="0"/>
          <w:sz w:val="16"/>
          <w:szCs w:val="16"/>
        </w:rPr>
        <w:t xml:space="preserve">, McAlister VC, Renouf E, Malthaner R, Kjaer MS, Gluud LL. Cyclosporin versus tacrolimus for liver transplanted patients. </w:t>
      </w:r>
      <w:r w:rsidRPr="00382438">
        <w:rPr>
          <w:i/>
          <w:iCs/>
          <w:color w:val="000000"/>
          <w:spacing w:val="-1"/>
          <w:kern w:val="0"/>
          <w:sz w:val="16"/>
          <w:szCs w:val="16"/>
        </w:rPr>
        <w:t>Cochrane Database Syst Rev</w:t>
      </w:r>
      <w:r w:rsidRPr="00382438">
        <w:rPr>
          <w:color w:val="000000"/>
          <w:spacing w:val="-1"/>
          <w:kern w:val="0"/>
          <w:sz w:val="16"/>
          <w:szCs w:val="16"/>
        </w:rPr>
        <w:t xml:space="preserve"> 2006; (</w:t>
      </w:r>
      <w:r w:rsidRPr="00382438">
        <w:rPr>
          <w:b/>
          <w:bCs/>
          <w:color w:val="000000"/>
          <w:spacing w:val="-1"/>
          <w:kern w:val="0"/>
          <w:sz w:val="16"/>
          <w:szCs w:val="16"/>
        </w:rPr>
        <w:t>4</w:t>
      </w:r>
      <w:r w:rsidRPr="00382438">
        <w:rPr>
          <w:color w:val="000000"/>
          <w:spacing w:val="-1"/>
          <w:kern w:val="0"/>
          <w:sz w:val="16"/>
          <w:szCs w:val="16"/>
        </w:rPr>
        <w:t>): CD005161 [PMID: 17054241 DOI: 10.1002/14651858.CD005161.pub2]</w:t>
      </w:r>
    </w:p>
    <w:p w:rsidR="00DB00A9" w:rsidRPr="00382438" w:rsidRDefault="00DB00A9" w:rsidP="00DB00A9">
      <w:pPr>
        <w:suppressAutoHyphens/>
        <w:autoSpaceDE w:val="0"/>
        <w:autoSpaceDN w:val="0"/>
        <w:adjustRightInd w:val="0"/>
        <w:spacing w:line="200" w:lineRule="atLeast"/>
        <w:ind w:left="360" w:hanging="360"/>
        <w:textAlignment w:val="center"/>
        <w:rPr>
          <w:color w:val="000000"/>
          <w:spacing w:val="-1"/>
          <w:kern w:val="0"/>
          <w:sz w:val="16"/>
          <w:szCs w:val="16"/>
        </w:rPr>
      </w:pPr>
      <w:r w:rsidRPr="00382438">
        <w:rPr>
          <w:color w:val="000000"/>
          <w:spacing w:val="-1"/>
          <w:kern w:val="0"/>
          <w:sz w:val="16"/>
          <w:szCs w:val="16"/>
        </w:rPr>
        <w:t>65</w:t>
      </w:r>
      <w:r w:rsidRPr="00382438">
        <w:rPr>
          <w:color w:val="000000"/>
          <w:spacing w:val="-1"/>
          <w:kern w:val="0"/>
          <w:sz w:val="16"/>
          <w:szCs w:val="16"/>
        </w:rPr>
        <w:tab/>
      </w:r>
      <w:r w:rsidRPr="00382438">
        <w:rPr>
          <w:b/>
          <w:bCs/>
          <w:color w:val="000000"/>
          <w:spacing w:val="-1"/>
          <w:kern w:val="0"/>
          <w:sz w:val="16"/>
          <w:szCs w:val="16"/>
        </w:rPr>
        <w:t>Asrani SK</w:t>
      </w:r>
      <w:r w:rsidRPr="00382438">
        <w:rPr>
          <w:color w:val="000000"/>
          <w:spacing w:val="-1"/>
          <w:kern w:val="0"/>
          <w:sz w:val="16"/>
          <w:szCs w:val="16"/>
        </w:rPr>
        <w:t xml:space="preserve">, Wiesner RH, Trotter JF, Klintmalm G, Katz E, Maller E, Roberts J, Kneteman N, Teperman L, Fung JJ, Millis JM. De novo sirolimus and reduced-dose tacrolimus versus standard-dose tacrolimus after liver transplantation: the 2000-2003 phase II prospective randomized trial. </w:t>
      </w:r>
      <w:r w:rsidRPr="00382438">
        <w:rPr>
          <w:i/>
          <w:iCs/>
          <w:color w:val="000000"/>
          <w:spacing w:val="-1"/>
          <w:kern w:val="0"/>
          <w:sz w:val="16"/>
          <w:szCs w:val="16"/>
        </w:rPr>
        <w:t>Am J Transplant</w:t>
      </w:r>
      <w:r w:rsidRPr="00382438">
        <w:rPr>
          <w:color w:val="000000"/>
          <w:spacing w:val="-1"/>
          <w:kern w:val="0"/>
          <w:sz w:val="16"/>
          <w:szCs w:val="16"/>
        </w:rPr>
        <w:t xml:space="preserve"> 2014; </w:t>
      </w:r>
      <w:r w:rsidRPr="00382438">
        <w:rPr>
          <w:b/>
          <w:bCs/>
          <w:color w:val="000000"/>
          <w:spacing w:val="-1"/>
          <w:kern w:val="0"/>
          <w:sz w:val="16"/>
          <w:szCs w:val="16"/>
        </w:rPr>
        <w:t>14</w:t>
      </w:r>
      <w:r w:rsidRPr="00382438">
        <w:rPr>
          <w:color w:val="000000"/>
          <w:spacing w:val="-1"/>
          <w:kern w:val="0"/>
          <w:sz w:val="16"/>
          <w:szCs w:val="16"/>
        </w:rPr>
        <w:t>: 356-366 [PMID: 24456026 DOI: 10.1111/ajt.12543]</w:t>
      </w:r>
    </w:p>
    <w:p w:rsidR="00DB00A9" w:rsidRPr="00382438" w:rsidRDefault="00DB00A9" w:rsidP="00DB00A9">
      <w:pPr>
        <w:suppressAutoHyphens/>
        <w:autoSpaceDE w:val="0"/>
        <w:autoSpaceDN w:val="0"/>
        <w:adjustRightInd w:val="0"/>
        <w:spacing w:line="200" w:lineRule="atLeast"/>
        <w:ind w:left="360" w:hanging="360"/>
        <w:textAlignment w:val="center"/>
        <w:rPr>
          <w:color w:val="000000"/>
          <w:spacing w:val="-1"/>
          <w:kern w:val="0"/>
          <w:sz w:val="16"/>
          <w:szCs w:val="16"/>
        </w:rPr>
      </w:pPr>
      <w:r w:rsidRPr="00382438">
        <w:rPr>
          <w:color w:val="000000"/>
          <w:spacing w:val="-1"/>
          <w:kern w:val="0"/>
          <w:sz w:val="16"/>
          <w:szCs w:val="16"/>
        </w:rPr>
        <w:t>66</w:t>
      </w:r>
      <w:r w:rsidRPr="00382438">
        <w:rPr>
          <w:color w:val="000000"/>
          <w:spacing w:val="-1"/>
          <w:kern w:val="0"/>
          <w:sz w:val="16"/>
          <w:szCs w:val="16"/>
        </w:rPr>
        <w:tab/>
      </w:r>
      <w:r w:rsidRPr="00382438">
        <w:rPr>
          <w:b/>
          <w:bCs/>
          <w:color w:val="000000"/>
          <w:spacing w:val="-1"/>
          <w:kern w:val="0"/>
          <w:sz w:val="16"/>
          <w:szCs w:val="16"/>
        </w:rPr>
        <w:t>Chinnakotla S</w:t>
      </w:r>
      <w:r w:rsidRPr="00382438">
        <w:rPr>
          <w:color w:val="000000"/>
          <w:spacing w:val="-1"/>
          <w:kern w:val="0"/>
          <w:sz w:val="16"/>
          <w:szCs w:val="16"/>
        </w:rPr>
        <w:t xml:space="preserve">, Davis GL, Vasani S, Kim P, Tomiyama K, Sanchez E, Onaca N, Goldstein R, Levy M, Klintmalm GB. </w:t>
      </w:r>
      <w:proofErr w:type="gramStart"/>
      <w:r w:rsidRPr="00382438">
        <w:rPr>
          <w:color w:val="000000"/>
          <w:spacing w:val="-1"/>
          <w:kern w:val="0"/>
          <w:sz w:val="16"/>
          <w:szCs w:val="16"/>
        </w:rPr>
        <w:t>Impact of sirolimus on the recurrence of hepatocellular carcinoma after liver transplantation.</w:t>
      </w:r>
      <w:proofErr w:type="gramEnd"/>
      <w:r w:rsidRPr="00382438">
        <w:rPr>
          <w:color w:val="000000"/>
          <w:spacing w:val="-1"/>
          <w:kern w:val="0"/>
          <w:sz w:val="16"/>
          <w:szCs w:val="16"/>
        </w:rPr>
        <w:t xml:space="preserve"> </w:t>
      </w:r>
      <w:r w:rsidRPr="00382438">
        <w:rPr>
          <w:i/>
          <w:iCs/>
          <w:color w:val="000000"/>
          <w:spacing w:val="-1"/>
          <w:kern w:val="0"/>
          <w:sz w:val="16"/>
          <w:szCs w:val="16"/>
        </w:rPr>
        <w:t>Liver Transpl</w:t>
      </w:r>
      <w:r w:rsidRPr="00382438">
        <w:rPr>
          <w:color w:val="000000"/>
          <w:spacing w:val="-1"/>
          <w:kern w:val="0"/>
          <w:sz w:val="16"/>
          <w:szCs w:val="16"/>
        </w:rPr>
        <w:t xml:space="preserve"> 2009; </w:t>
      </w:r>
      <w:r w:rsidRPr="00382438">
        <w:rPr>
          <w:b/>
          <w:bCs/>
          <w:color w:val="000000"/>
          <w:spacing w:val="-1"/>
          <w:kern w:val="0"/>
          <w:sz w:val="16"/>
          <w:szCs w:val="16"/>
        </w:rPr>
        <w:t>15</w:t>
      </w:r>
      <w:r w:rsidRPr="00382438">
        <w:rPr>
          <w:color w:val="000000"/>
          <w:spacing w:val="-1"/>
          <w:kern w:val="0"/>
          <w:sz w:val="16"/>
          <w:szCs w:val="16"/>
        </w:rPr>
        <w:t>: 1834-1842 [PMID: 19938137 DOI: 10.1002/lt.21953]</w:t>
      </w:r>
    </w:p>
    <w:p w:rsidR="00DB00A9" w:rsidRPr="00382438" w:rsidRDefault="00DB00A9" w:rsidP="00DB00A9">
      <w:pPr>
        <w:suppressAutoHyphens/>
        <w:autoSpaceDE w:val="0"/>
        <w:autoSpaceDN w:val="0"/>
        <w:adjustRightInd w:val="0"/>
        <w:spacing w:line="200" w:lineRule="atLeast"/>
        <w:ind w:left="360" w:hanging="360"/>
        <w:textAlignment w:val="center"/>
        <w:rPr>
          <w:color w:val="000000"/>
          <w:spacing w:val="-1"/>
          <w:kern w:val="0"/>
          <w:sz w:val="16"/>
          <w:szCs w:val="16"/>
        </w:rPr>
      </w:pPr>
      <w:r w:rsidRPr="00382438">
        <w:rPr>
          <w:color w:val="000000"/>
          <w:spacing w:val="-1"/>
          <w:kern w:val="0"/>
          <w:sz w:val="16"/>
          <w:szCs w:val="16"/>
        </w:rPr>
        <w:t>67</w:t>
      </w:r>
      <w:r w:rsidRPr="00382438">
        <w:rPr>
          <w:color w:val="000000"/>
          <w:spacing w:val="-1"/>
          <w:kern w:val="0"/>
          <w:sz w:val="16"/>
          <w:szCs w:val="16"/>
        </w:rPr>
        <w:tab/>
      </w:r>
      <w:r w:rsidRPr="00382438">
        <w:rPr>
          <w:b/>
          <w:bCs/>
          <w:color w:val="000000"/>
          <w:spacing w:val="-1"/>
          <w:kern w:val="0"/>
          <w:sz w:val="16"/>
          <w:szCs w:val="16"/>
        </w:rPr>
        <w:t>McKenna GJ</w:t>
      </w:r>
      <w:r w:rsidRPr="00382438">
        <w:rPr>
          <w:color w:val="000000"/>
          <w:spacing w:val="-1"/>
          <w:kern w:val="0"/>
          <w:sz w:val="16"/>
          <w:szCs w:val="16"/>
        </w:rPr>
        <w:t xml:space="preserve">, Trotter JF, Klintmalm E, Onaca N, Ruiz R, Jennings LW, Neri M, O’Leary JG, Davis GL, Levy MF, Goldstein RM, Klintmalm GB. </w:t>
      </w:r>
      <w:proofErr w:type="gramStart"/>
      <w:r w:rsidRPr="00382438">
        <w:rPr>
          <w:color w:val="000000"/>
          <w:spacing w:val="-1"/>
          <w:kern w:val="0"/>
          <w:sz w:val="16"/>
          <w:szCs w:val="16"/>
        </w:rPr>
        <w:t>Limiting hepatitis C virus progression in liver transplant recipients using sirolimus-based immunosuppression.</w:t>
      </w:r>
      <w:proofErr w:type="gramEnd"/>
      <w:r w:rsidRPr="00382438">
        <w:rPr>
          <w:color w:val="000000"/>
          <w:spacing w:val="-1"/>
          <w:kern w:val="0"/>
          <w:sz w:val="16"/>
          <w:szCs w:val="16"/>
        </w:rPr>
        <w:t xml:space="preserve"> </w:t>
      </w:r>
      <w:r w:rsidRPr="00382438">
        <w:rPr>
          <w:i/>
          <w:iCs/>
          <w:color w:val="000000"/>
          <w:spacing w:val="-1"/>
          <w:kern w:val="0"/>
          <w:sz w:val="16"/>
          <w:szCs w:val="16"/>
        </w:rPr>
        <w:t>Am J Transplant</w:t>
      </w:r>
      <w:r w:rsidRPr="00382438">
        <w:rPr>
          <w:color w:val="000000"/>
          <w:spacing w:val="-1"/>
          <w:kern w:val="0"/>
          <w:sz w:val="16"/>
          <w:szCs w:val="16"/>
        </w:rPr>
        <w:t xml:space="preserve"> 2011; </w:t>
      </w:r>
      <w:r w:rsidRPr="00382438">
        <w:rPr>
          <w:b/>
          <w:bCs/>
          <w:color w:val="000000"/>
          <w:spacing w:val="-1"/>
          <w:kern w:val="0"/>
          <w:sz w:val="16"/>
          <w:szCs w:val="16"/>
        </w:rPr>
        <w:t>11</w:t>
      </w:r>
      <w:r w:rsidRPr="00382438">
        <w:rPr>
          <w:color w:val="000000"/>
          <w:spacing w:val="-1"/>
          <w:kern w:val="0"/>
          <w:sz w:val="16"/>
          <w:szCs w:val="16"/>
        </w:rPr>
        <w:t>: 2379-2387 [PMID: 21967703 DOI: 10.1111/j.1600-6143.2011.03767.x]</w:t>
      </w:r>
    </w:p>
    <w:p w:rsidR="00DB00A9" w:rsidRPr="00382438" w:rsidRDefault="00DB00A9" w:rsidP="00DB00A9">
      <w:pPr>
        <w:suppressAutoHyphens/>
        <w:autoSpaceDE w:val="0"/>
        <w:autoSpaceDN w:val="0"/>
        <w:adjustRightInd w:val="0"/>
        <w:spacing w:line="200" w:lineRule="atLeast"/>
        <w:ind w:left="360" w:hanging="360"/>
        <w:textAlignment w:val="center"/>
        <w:rPr>
          <w:color w:val="000000"/>
          <w:spacing w:val="-1"/>
          <w:kern w:val="0"/>
          <w:sz w:val="16"/>
          <w:szCs w:val="16"/>
        </w:rPr>
      </w:pPr>
      <w:r w:rsidRPr="00382438">
        <w:rPr>
          <w:color w:val="000000"/>
          <w:spacing w:val="-1"/>
          <w:kern w:val="0"/>
          <w:sz w:val="16"/>
          <w:szCs w:val="16"/>
        </w:rPr>
        <w:t>68</w:t>
      </w:r>
      <w:r w:rsidRPr="00382438">
        <w:rPr>
          <w:color w:val="000000"/>
          <w:spacing w:val="-1"/>
          <w:kern w:val="0"/>
          <w:sz w:val="16"/>
          <w:szCs w:val="16"/>
        </w:rPr>
        <w:tab/>
      </w:r>
      <w:r w:rsidRPr="00382438">
        <w:rPr>
          <w:b/>
          <w:bCs/>
          <w:color w:val="000000"/>
          <w:spacing w:val="-1"/>
          <w:kern w:val="0"/>
          <w:sz w:val="16"/>
          <w:szCs w:val="16"/>
        </w:rPr>
        <w:t>Ganschow R</w:t>
      </w:r>
      <w:r w:rsidRPr="00382438">
        <w:rPr>
          <w:color w:val="000000"/>
          <w:spacing w:val="-1"/>
          <w:kern w:val="0"/>
          <w:sz w:val="16"/>
          <w:szCs w:val="16"/>
        </w:rPr>
        <w:t xml:space="preserve">, Pollok JM, Jankofsky M, Junge G. </w:t>
      </w:r>
      <w:proofErr w:type="gramStart"/>
      <w:r w:rsidRPr="00382438">
        <w:rPr>
          <w:color w:val="000000"/>
          <w:spacing w:val="-1"/>
          <w:kern w:val="0"/>
          <w:sz w:val="16"/>
          <w:szCs w:val="16"/>
        </w:rPr>
        <w:t>The role of everolimus in liver transplantation.</w:t>
      </w:r>
      <w:proofErr w:type="gramEnd"/>
      <w:r w:rsidRPr="00382438">
        <w:rPr>
          <w:color w:val="000000"/>
          <w:spacing w:val="-1"/>
          <w:kern w:val="0"/>
          <w:sz w:val="16"/>
          <w:szCs w:val="16"/>
        </w:rPr>
        <w:t xml:space="preserve"> </w:t>
      </w:r>
      <w:r w:rsidRPr="00382438">
        <w:rPr>
          <w:i/>
          <w:iCs/>
          <w:color w:val="000000"/>
          <w:spacing w:val="-1"/>
          <w:kern w:val="0"/>
          <w:sz w:val="16"/>
          <w:szCs w:val="16"/>
        </w:rPr>
        <w:t>Clin Exp Gastroenterol</w:t>
      </w:r>
      <w:r w:rsidRPr="00382438">
        <w:rPr>
          <w:color w:val="000000"/>
          <w:spacing w:val="-1"/>
          <w:kern w:val="0"/>
          <w:sz w:val="16"/>
          <w:szCs w:val="16"/>
        </w:rPr>
        <w:t xml:space="preserve"> 2014; </w:t>
      </w:r>
      <w:r w:rsidRPr="00382438">
        <w:rPr>
          <w:b/>
          <w:bCs/>
          <w:color w:val="000000"/>
          <w:spacing w:val="-1"/>
          <w:kern w:val="0"/>
          <w:sz w:val="16"/>
          <w:szCs w:val="16"/>
        </w:rPr>
        <w:t>7</w:t>
      </w:r>
      <w:r w:rsidRPr="00382438">
        <w:rPr>
          <w:color w:val="000000"/>
          <w:spacing w:val="-1"/>
          <w:kern w:val="0"/>
          <w:sz w:val="16"/>
          <w:szCs w:val="16"/>
        </w:rPr>
        <w:t>: 329-343 [PMID: 25214801 DOI: 10.2147/CEG.S41780]</w:t>
      </w:r>
    </w:p>
    <w:p w:rsidR="00DB00A9" w:rsidRPr="00382438" w:rsidRDefault="00DB00A9" w:rsidP="00DB00A9">
      <w:pPr>
        <w:suppressAutoHyphens/>
        <w:autoSpaceDE w:val="0"/>
        <w:autoSpaceDN w:val="0"/>
        <w:adjustRightInd w:val="0"/>
        <w:spacing w:line="200" w:lineRule="atLeast"/>
        <w:ind w:left="360" w:hanging="360"/>
        <w:textAlignment w:val="center"/>
        <w:rPr>
          <w:color w:val="000000"/>
          <w:spacing w:val="-1"/>
          <w:kern w:val="0"/>
          <w:sz w:val="16"/>
          <w:szCs w:val="16"/>
        </w:rPr>
      </w:pPr>
      <w:r w:rsidRPr="00382438">
        <w:rPr>
          <w:color w:val="000000"/>
          <w:spacing w:val="-1"/>
          <w:kern w:val="0"/>
          <w:sz w:val="16"/>
          <w:szCs w:val="16"/>
        </w:rPr>
        <w:t>69</w:t>
      </w:r>
      <w:r w:rsidRPr="00382438">
        <w:rPr>
          <w:color w:val="000000"/>
          <w:spacing w:val="-1"/>
          <w:kern w:val="0"/>
          <w:sz w:val="16"/>
          <w:szCs w:val="16"/>
        </w:rPr>
        <w:tab/>
      </w:r>
      <w:r w:rsidRPr="00382438">
        <w:rPr>
          <w:b/>
          <w:bCs/>
          <w:color w:val="000000"/>
          <w:spacing w:val="-1"/>
          <w:kern w:val="0"/>
          <w:sz w:val="16"/>
          <w:szCs w:val="16"/>
        </w:rPr>
        <w:t>De Simone P</w:t>
      </w:r>
      <w:r w:rsidRPr="00382438">
        <w:rPr>
          <w:color w:val="000000"/>
          <w:spacing w:val="-1"/>
          <w:kern w:val="0"/>
          <w:sz w:val="16"/>
          <w:szCs w:val="16"/>
        </w:rPr>
        <w:t xml:space="preserve">, Metselaar HJ, Fischer L, Dumortier J, Boudjema K, Hardwigsen J, Rostaing L, De Carlis L, Saliba F, Nevens F. Conversion from a calcineurin inhibitor to everolimus therapy in maintenance liver transplant recipients: a prospective, randomized, multicenter trial. </w:t>
      </w:r>
      <w:r w:rsidRPr="00382438">
        <w:rPr>
          <w:i/>
          <w:iCs/>
          <w:color w:val="000000"/>
          <w:spacing w:val="-1"/>
          <w:kern w:val="0"/>
          <w:sz w:val="16"/>
          <w:szCs w:val="16"/>
        </w:rPr>
        <w:t>Liver Transpl</w:t>
      </w:r>
      <w:r w:rsidRPr="00382438">
        <w:rPr>
          <w:color w:val="000000"/>
          <w:spacing w:val="-1"/>
          <w:kern w:val="0"/>
          <w:sz w:val="16"/>
          <w:szCs w:val="16"/>
        </w:rPr>
        <w:t xml:space="preserve"> 2009; </w:t>
      </w:r>
      <w:r w:rsidRPr="00382438">
        <w:rPr>
          <w:b/>
          <w:bCs/>
          <w:color w:val="000000"/>
          <w:spacing w:val="-1"/>
          <w:kern w:val="0"/>
          <w:sz w:val="16"/>
          <w:szCs w:val="16"/>
        </w:rPr>
        <w:t>15</w:t>
      </w:r>
      <w:r w:rsidRPr="00382438">
        <w:rPr>
          <w:color w:val="000000"/>
          <w:spacing w:val="-1"/>
          <w:kern w:val="0"/>
          <w:sz w:val="16"/>
          <w:szCs w:val="16"/>
        </w:rPr>
        <w:t>: 1262-1269 [PMID: 19790150 DOI: 10.1002/lt.21827]</w:t>
      </w:r>
    </w:p>
    <w:p w:rsidR="00DB00A9" w:rsidRPr="00382438" w:rsidRDefault="00DB00A9" w:rsidP="00DB00A9">
      <w:pPr>
        <w:suppressAutoHyphens/>
        <w:autoSpaceDE w:val="0"/>
        <w:autoSpaceDN w:val="0"/>
        <w:adjustRightInd w:val="0"/>
        <w:spacing w:line="200" w:lineRule="atLeast"/>
        <w:ind w:left="360" w:hanging="360"/>
        <w:textAlignment w:val="center"/>
        <w:rPr>
          <w:color w:val="000000"/>
          <w:spacing w:val="-1"/>
          <w:kern w:val="0"/>
          <w:sz w:val="16"/>
          <w:szCs w:val="16"/>
        </w:rPr>
      </w:pPr>
      <w:r w:rsidRPr="00382438">
        <w:rPr>
          <w:color w:val="000000"/>
          <w:spacing w:val="-1"/>
          <w:kern w:val="0"/>
          <w:sz w:val="16"/>
          <w:szCs w:val="16"/>
        </w:rPr>
        <w:t>70</w:t>
      </w:r>
      <w:r w:rsidRPr="00382438">
        <w:rPr>
          <w:color w:val="000000"/>
          <w:spacing w:val="-1"/>
          <w:kern w:val="0"/>
          <w:sz w:val="16"/>
          <w:szCs w:val="16"/>
        </w:rPr>
        <w:tab/>
      </w:r>
      <w:r w:rsidRPr="00382438">
        <w:rPr>
          <w:b/>
          <w:bCs/>
          <w:color w:val="000000"/>
          <w:spacing w:val="-1"/>
          <w:kern w:val="0"/>
          <w:sz w:val="16"/>
          <w:szCs w:val="16"/>
        </w:rPr>
        <w:t>Saliba F</w:t>
      </w:r>
      <w:r w:rsidRPr="00382438">
        <w:rPr>
          <w:color w:val="000000"/>
          <w:spacing w:val="-1"/>
          <w:kern w:val="0"/>
          <w:sz w:val="16"/>
          <w:szCs w:val="16"/>
        </w:rPr>
        <w:t xml:space="preserve">, De Simone P, Nevens F, De Carlis L, Metselaar HJ, Beckebaum S, Jonas S, Sudan D, Fischer L, Duvoux C, Chavin KD, Koneru B, Huang MA, Chapman WC, Foltys D, Dong G, Lopez PM, Fung J, Junge G. Renal function at two years in liver transplant patients receiving everolimus: results of a randomized, multicenter study. </w:t>
      </w:r>
      <w:r w:rsidRPr="00382438">
        <w:rPr>
          <w:i/>
          <w:iCs/>
          <w:color w:val="000000"/>
          <w:spacing w:val="-1"/>
          <w:kern w:val="0"/>
          <w:sz w:val="16"/>
          <w:szCs w:val="16"/>
        </w:rPr>
        <w:t>Am J Transplant</w:t>
      </w:r>
      <w:r w:rsidRPr="00382438">
        <w:rPr>
          <w:color w:val="000000"/>
          <w:spacing w:val="-1"/>
          <w:kern w:val="0"/>
          <w:sz w:val="16"/>
          <w:szCs w:val="16"/>
        </w:rPr>
        <w:t xml:space="preserve"> 2013; </w:t>
      </w:r>
      <w:r w:rsidRPr="00382438">
        <w:rPr>
          <w:b/>
          <w:bCs/>
          <w:color w:val="000000"/>
          <w:spacing w:val="-1"/>
          <w:kern w:val="0"/>
          <w:sz w:val="16"/>
          <w:szCs w:val="16"/>
        </w:rPr>
        <w:t>13</w:t>
      </w:r>
      <w:r w:rsidRPr="00382438">
        <w:rPr>
          <w:color w:val="000000"/>
          <w:spacing w:val="-1"/>
          <w:kern w:val="0"/>
          <w:sz w:val="16"/>
          <w:szCs w:val="16"/>
        </w:rPr>
        <w:t>: 1734-1745 [PMID: 23714399 DOI: 10.1111/ajt.12280]</w:t>
      </w:r>
    </w:p>
    <w:p w:rsidR="00DB00A9" w:rsidRPr="00382438" w:rsidRDefault="00DB00A9" w:rsidP="00DB00A9">
      <w:pPr>
        <w:suppressAutoHyphens/>
        <w:autoSpaceDE w:val="0"/>
        <w:autoSpaceDN w:val="0"/>
        <w:adjustRightInd w:val="0"/>
        <w:spacing w:line="200" w:lineRule="atLeast"/>
        <w:ind w:left="360" w:hanging="360"/>
        <w:textAlignment w:val="center"/>
        <w:rPr>
          <w:color w:val="000000"/>
          <w:spacing w:val="-1"/>
          <w:kern w:val="0"/>
          <w:sz w:val="16"/>
          <w:szCs w:val="16"/>
        </w:rPr>
      </w:pPr>
      <w:r w:rsidRPr="00382438">
        <w:rPr>
          <w:color w:val="000000"/>
          <w:spacing w:val="-1"/>
          <w:kern w:val="0"/>
          <w:sz w:val="16"/>
          <w:szCs w:val="16"/>
        </w:rPr>
        <w:t>71</w:t>
      </w:r>
      <w:r w:rsidRPr="00382438">
        <w:rPr>
          <w:color w:val="000000"/>
          <w:spacing w:val="-1"/>
          <w:kern w:val="0"/>
          <w:sz w:val="16"/>
          <w:szCs w:val="16"/>
        </w:rPr>
        <w:tab/>
      </w:r>
      <w:r w:rsidRPr="00382438">
        <w:rPr>
          <w:b/>
          <w:bCs/>
          <w:color w:val="000000"/>
          <w:spacing w:val="-1"/>
          <w:kern w:val="0"/>
          <w:sz w:val="16"/>
          <w:szCs w:val="16"/>
        </w:rPr>
        <w:t>Fischer L</w:t>
      </w:r>
      <w:r w:rsidRPr="00382438">
        <w:rPr>
          <w:color w:val="000000"/>
          <w:spacing w:val="-1"/>
          <w:kern w:val="0"/>
          <w:sz w:val="16"/>
          <w:szCs w:val="16"/>
        </w:rPr>
        <w:t xml:space="preserve">, Klempnauer J, Beckebaum S, Metselaar HJ, Neuhaus P, Schemmer P, Settmacher U, Heyne N, Clavien PA, Muehlbacher F, Morard I, Wolters H, Vogel W, Becker T, Sterneck M, Lehner F, Klein C, Kazemier G, Pascher A, Schmidt J, Rauchfuss F, Schnitzbauer A, Nadalin S, Hack M, Ladenburger S, Schlitt HJ. A randomized, controlled study to assess the conversion from calcineurin-inhibitors to everolimus after liver transplantation--PROTECT. </w:t>
      </w:r>
      <w:r w:rsidRPr="00382438">
        <w:rPr>
          <w:i/>
          <w:iCs/>
          <w:color w:val="000000"/>
          <w:spacing w:val="-1"/>
          <w:kern w:val="0"/>
          <w:sz w:val="16"/>
          <w:szCs w:val="16"/>
        </w:rPr>
        <w:t>Am J Transplant</w:t>
      </w:r>
      <w:r w:rsidRPr="00382438">
        <w:rPr>
          <w:color w:val="000000"/>
          <w:spacing w:val="-1"/>
          <w:kern w:val="0"/>
          <w:sz w:val="16"/>
          <w:szCs w:val="16"/>
        </w:rPr>
        <w:t xml:space="preserve"> 2012; </w:t>
      </w:r>
      <w:r w:rsidRPr="00382438">
        <w:rPr>
          <w:b/>
          <w:bCs/>
          <w:color w:val="000000"/>
          <w:spacing w:val="-1"/>
          <w:kern w:val="0"/>
          <w:sz w:val="16"/>
          <w:szCs w:val="16"/>
        </w:rPr>
        <w:t>12</w:t>
      </w:r>
      <w:r w:rsidRPr="00382438">
        <w:rPr>
          <w:color w:val="000000"/>
          <w:spacing w:val="-1"/>
          <w:kern w:val="0"/>
          <w:sz w:val="16"/>
          <w:szCs w:val="16"/>
        </w:rPr>
        <w:t>: 1855-1865 [PMID: 22494671 DOI: 10.1111/j.1600-6143.2012.04049.x]</w:t>
      </w:r>
    </w:p>
    <w:p w:rsidR="00DB00A9" w:rsidRPr="00382438" w:rsidRDefault="00DB00A9" w:rsidP="00DB00A9">
      <w:pPr>
        <w:suppressAutoHyphens/>
        <w:autoSpaceDE w:val="0"/>
        <w:autoSpaceDN w:val="0"/>
        <w:adjustRightInd w:val="0"/>
        <w:spacing w:line="200" w:lineRule="atLeast"/>
        <w:ind w:left="360" w:hanging="360"/>
        <w:textAlignment w:val="center"/>
        <w:rPr>
          <w:color w:val="000000"/>
          <w:spacing w:val="-1"/>
          <w:kern w:val="0"/>
          <w:sz w:val="16"/>
          <w:szCs w:val="16"/>
        </w:rPr>
      </w:pPr>
      <w:r w:rsidRPr="00382438">
        <w:rPr>
          <w:color w:val="000000"/>
          <w:spacing w:val="-1"/>
          <w:kern w:val="0"/>
          <w:sz w:val="16"/>
          <w:szCs w:val="16"/>
        </w:rPr>
        <w:t>72</w:t>
      </w:r>
      <w:r w:rsidRPr="00382438">
        <w:rPr>
          <w:color w:val="000000"/>
          <w:spacing w:val="-1"/>
          <w:kern w:val="0"/>
          <w:sz w:val="16"/>
          <w:szCs w:val="16"/>
        </w:rPr>
        <w:tab/>
      </w:r>
      <w:r w:rsidRPr="00382438">
        <w:rPr>
          <w:b/>
          <w:bCs/>
          <w:color w:val="000000"/>
          <w:spacing w:val="-1"/>
          <w:kern w:val="0"/>
          <w:sz w:val="16"/>
          <w:szCs w:val="16"/>
        </w:rPr>
        <w:t>De Simone P</w:t>
      </w:r>
      <w:r w:rsidRPr="00382438">
        <w:rPr>
          <w:color w:val="000000"/>
          <w:spacing w:val="-1"/>
          <w:kern w:val="0"/>
          <w:sz w:val="16"/>
          <w:szCs w:val="16"/>
        </w:rPr>
        <w:t xml:space="preserve">, Nevens F, De Carlis L, Metselaar HJ, Beckebaum S, Saliba F, Jonas S, Sudan D, Fung J, Fischer L, Duvoux C, Chavin KD, Koneru B, Huang MA, Chapman WC, Foltys D, Witte S, Jiang H, Hexham JM, Junge G. Everolimus with reduced tacrolimus improves renal function in de novo liver transplant recipients: a randomized controlled trial. </w:t>
      </w:r>
      <w:r w:rsidRPr="00382438">
        <w:rPr>
          <w:i/>
          <w:iCs/>
          <w:color w:val="000000"/>
          <w:spacing w:val="-1"/>
          <w:kern w:val="0"/>
          <w:sz w:val="16"/>
          <w:szCs w:val="16"/>
        </w:rPr>
        <w:t>Am J Transplant</w:t>
      </w:r>
      <w:r w:rsidRPr="00382438">
        <w:rPr>
          <w:color w:val="000000"/>
          <w:spacing w:val="-1"/>
          <w:kern w:val="0"/>
          <w:sz w:val="16"/>
          <w:szCs w:val="16"/>
        </w:rPr>
        <w:t xml:space="preserve"> 2012; </w:t>
      </w:r>
      <w:r w:rsidRPr="00382438">
        <w:rPr>
          <w:b/>
          <w:bCs/>
          <w:color w:val="000000"/>
          <w:spacing w:val="-1"/>
          <w:kern w:val="0"/>
          <w:sz w:val="16"/>
          <w:szCs w:val="16"/>
        </w:rPr>
        <w:t>12</w:t>
      </w:r>
      <w:r w:rsidRPr="00382438">
        <w:rPr>
          <w:color w:val="000000"/>
          <w:spacing w:val="-1"/>
          <w:kern w:val="0"/>
          <w:sz w:val="16"/>
          <w:szCs w:val="16"/>
        </w:rPr>
        <w:t>: 3008-3020 [PMID: 22882750 DOI: 10.1111/j.1600-6143.2012.04212.x]</w:t>
      </w:r>
    </w:p>
    <w:p w:rsidR="00DB00A9" w:rsidRPr="00382438" w:rsidRDefault="00DB00A9" w:rsidP="00DB00A9">
      <w:pPr>
        <w:suppressAutoHyphens/>
        <w:autoSpaceDE w:val="0"/>
        <w:autoSpaceDN w:val="0"/>
        <w:adjustRightInd w:val="0"/>
        <w:spacing w:line="200" w:lineRule="atLeast"/>
        <w:ind w:left="360" w:hanging="360"/>
        <w:textAlignment w:val="center"/>
        <w:rPr>
          <w:color w:val="000000"/>
          <w:spacing w:val="-1"/>
          <w:kern w:val="0"/>
          <w:sz w:val="16"/>
          <w:szCs w:val="16"/>
        </w:rPr>
      </w:pPr>
      <w:r w:rsidRPr="00382438">
        <w:rPr>
          <w:color w:val="000000"/>
          <w:spacing w:val="-1"/>
          <w:kern w:val="0"/>
          <w:sz w:val="16"/>
          <w:szCs w:val="16"/>
        </w:rPr>
        <w:t>73</w:t>
      </w:r>
      <w:r w:rsidRPr="00382438">
        <w:rPr>
          <w:color w:val="000000"/>
          <w:spacing w:val="-1"/>
          <w:kern w:val="0"/>
          <w:sz w:val="16"/>
          <w:szCs w:val="16"/>
        </w:rPr>
        <w:tab/>
      </w:r>
      <w:r w:rsidRPr="00382438">
        <w:rPr>
          <w:b/>
          <w:bCs/>
          <w:color w:val="000000"/>
          <w:spacing w:val="-1"/>
          <w:kern w:val="0"/>
          <w:sz w:val="16"/>
          <w:szCs w:val="16"/>
        </w:rPr>
        <w:t>Sutedja DS</w:t>
      </w:r>
      <w:r w:rsidRPr="00382438">
        <w:rPr>
          <w:color w:val="000000"/>
          <w:spacing w:val="-1"/>
          <w:kern w:val="0"/>
          <w:sz w:val="16"/>
          <w:szCs w:val="16"/>
        </w:rPr>
        <w:t xml:space="preserve">, Gow PJ, Hubscher SG, Elias E. Revealing the cause of cryptogenic cirrhosis by posttransplant liver biopsy. </w:t>
      </w:r>
      <w:r w:rsidRPr="00382438">
        <w:rPr>
          <w:i/>
          <w:iCs/>
          <w:color w:val="000000"/>
          <w:spacing w:val="-1"/>
          <w:kern w:val="0"/>
          <w:sz w:val="16"/>
          <w:szCs w:val="16"/>
        </w:rPr>
        <w:t>Transplant Proc</w:t>
      </w:r>
      <w:r w:rsidRPr="00382438">
        <w:rPr>
          <w:color w:val="000000"/>
          <w:spacing w:val="-1"/>
          <w:kern w:val="0"/>
          <w:sz w:val="16"/>
          <w:szCs w:val="16"/>
        </w:rPr>
        <w:t xml:space="preserve"> 2004; </w:t>
      </w:r>
      <w:r w:rsidRPr="00382438">
        <w:rPr>
          <w:b/>
          <w:bCs/>
          <w:color w:val="000000"/>
          <w:spacing w:val="-1"/>
          <w:kern w:val="0"/>
          <w:sz w:val="16"/>
          <w:szCs w:val="16"/>
        </w:rPr>
        <w:t>36</w:t>
      </w:r>
      <w:r w:rsidRPr="00382438">
        <w:rPr>
          <w:color w:val="000000"/>
          <w:spacing w:val="-1"/>
          <w:kern w:val="0"/>
          <w:sz w:val="16"/>
          <w:szCs w:val="16"/>
        </w:rPr>
        <w:t>: 2334-2337 [PMID: 15561241 DOI: 10.1016/j.transproceed.2004.07.003]</w:t>
      </w:r>
    </w:p>
    <w:p w:rsidR="00DB00A9" w:rsidRPr="00382438" w:rsidRDefault="00DB00A9" w:rsidP="00DB00A9">
      <w:pPr>
        <w:suppressAutoHyphens/>
        <w:autoSpaceDE w:val="0"/>
        <w:autoSpaceDN w:val="0"/>
        <w:adjustRightInd w:val="0"/>
        <w:spacing w:line="200" w:lineRule="atLeast"/>
        <w:ind w:left="360" w:hanging="360"/>
        <w:textAlignment w:val="center"/>
        <w:rPr>
          <w:color w:val="000000"/>
          <w:spacing w:val="-1"/>
          <w:kern w:val="0"/>
          <w:sz w:val="16"/>
          <w:szCs w:val="16"/>
        </w:rPr>
      </w:pPr>
      <w:r w:rsidRPr="00382438">
        <w:rPr>
          <w:color w:val="000000"/>
          <w:spacing w:val="-1"/>
          <w:kern w:val="0"/>
          <w:sz w:val="16"/>
          <w:szCs w:val="16"/>
        </w:rPr>
        <w:t>74</w:t>
      </w:r>
      <w:r w:rsidRPr="00382438">
        <w:rPr>
          <w:color w:val="000000"/>
          <w:spacing w:val="-1"/>
          <w:kern w:val="0"/>
          <w:sz w:val="16"/>
          <w:szCs w:val="16"/>
        </w:rPr>
        <w:tab/>
      </w:r>
      <w:r w:rsidRPr="00382438">
        <w:rPr>
          <w:b/>
          <w:bCs/>
          <w:color w:val="000000"/>
          <w:spacing w:val="-1"/>
          <w:kern w:val="0"/>
          <w:sz w:val="16"/>
          <w:szCs w:val="16"/>
        </w:rPr>
        <w:t>Ong J</w:t>
      </w:r>
      <w:r w:rsidRPr="00382438">
        <w:rPr>
          <w:color w:val="000000"/>
          <w:spacing w:val="-1"/>
          <w:kern w:val="0"/>
          <w:sz w:val="16"/>
          <w:szCs w:val="16"/>
        </w:rPr>
        <w:t xml:space="preserve">, Younossi ZM, Reddy V, Price LL, Gramlich T, Mayes J, Boparai N. Cryptogenic cirrhosis and posttransplantation nonalcoholic fatty liver disease. </w:t>
      </w:r>
      <w:r w:rsidRPr="00382438">
        <w:rPr>
          <w:i/>
          <w:iCs/>
          <w:color w:val="000000"/>
          <w:spacing w:val="-1"/>
          <w:kern w:val="0"/>
          <w:sz w:val="16"/>
          <w:szCs w:val="16"/>
        </w:rPr>
        <w:t>Liver Transpl</w:t>
      </w:r>
      <w:r w:rsidRPr="00382438">
        <w:rPr>
          <w:color w:val="000000"/>
          <w:spacing w:val="-1"/>
          <w:kern w:val="0"/>
          <w:sz w:val="16"/>
          <w:szCs w:val="16"/>
        </w:rPr>
        <w:t xml:space="preserve"> 2001; </w:t>
      </w:r>
      <w:r w:rsidRPr="00382438">
        <w:rPr>
          <w:b/>
          <w:bCs/>
          <w:color w:val="000000"/>
          <w:spacing w:val="-1"/>
          <w:kern w:val="0"/>
          <w:sz w:val="16"/>
          <w:szCs w:val="16"/>
        </w:rPr>
        <w:t>7</w:t>
      </w:r>
      <w:r w:rsidRPr="00382438">
        <w:rPr>
          <w:color w:val="000000"/>
          <w:spacing w:val="-1"/>
          <w:kern w:val="0"/>
          <w:sz w:val="16"/>
          <w:szCs w:val="16"/>
        </w:rPr>
        <w:t>: 797-801 [PMID: 11552214 DOI: 10.1053/jlts.2001.24644]</w:t>
      </w:r>
    </w:p>
    <w:p w:rsidR="00DB00A9" w:rsidRPr="00382438" w:rsidRDefault="00DB00A9" w:rsidP="00DB00A9">
      <w:pPr>
        <w:suppressAutoHyphens/>
        <w:autoSpaceDE w:val="0"/>
        <w:autoSpaceDN w:val="0"/>
        <w:adjustRightInd w:val="0"/>
        <w:spacing w:line="200" w:lineRule="atLeast"/>
        <w:ind w:left="360" w:hanging="360"/>
        <w:textAlignment w:val="center"/>
        <w:rPr>
          <w:color w:val="000000"/>
          <w:spacing w:val="-1"/>
          <w:kern w:val="0"/>
          <w:sz w:val="16"/>
          <w:szCs w:val="16"/>
        </w:rPr>
      </w:pPr>
      <w:r w:rsidRPr="00382438">
        <w:rPr>
          <w:color w:val="000000"/>
          <w:spacing w:val="-1"/>
          <w:kern w:val="0"/>
          <w:sz w:val="16"/>
          <w:szCs w:val="16"/>
        </w:rPr>
        <w:t>75</w:t>
      </w:r>
      <w:r w:rsidRPr="00382438">
        <w:rPr>
          <w:color w:val="000000"/>
          <w:spacing w:val="-1"/>
          <w:kern w:val="0"/>
          <w:sz w:val="16"/>
          <w:szCs w:val="16"/>
        </w:rPr>
        <w:tab/>
      </w:r>
      <w:r w:rsidRPr="00382438">
        <w:rPr>
          <w:b/>
          <w:bCs/>
          <w:color w:val="000000"/>
          <w:spacing w:val="-1"/>
          <w:kern w:val="0"/>
          <w:sz w:val="16"/>
          <w:szCs w:val="16"/>
        </w:rPr>
        <w:t>Vallin M</w:t>
      </w:r>
      <w:r w:rsidRPr="00382438">
        <w:rPr>
          <w:color w:val="000000"/>
          <w:spacing w:val="-1"/>
          <w:kern w:val="0"/>
          <w:sz w:val="16"/>
          <w:szCs w:val="16"/>
        </w:rPr>
        <w:t xml:space="preserve">, Guillaud O, Boillot O, Hervieu V, Scoazec JY, Dumortier J. Recurrent or de novo nonalcoholic fatty liver disease after liver transplantation: natural history based on liver biopsy analysis. </w:t>
      </w:r>
      <w:r w:rsidRPr="00382438">
        <w:rPr>
          <w:i/>
          <w:iCs/>
          <w:color w:val="000000"/>
          <w:spacing w:val="-1"/>
          <w:kern w:val="0"/>
          <w:sz w:val="16"/>
          <w:szCs w:val="16"/>
        </w:rPr>
        <w:t>Liver Transpl</w:t>
      </w:r>
      <w:r w:rsidRPr="00382438">
        <w:rPr>
          <w:color w:val="000000"/>
          <w:spacing w:val="-1"/>
          <w:kern w:val="0"/>
          <w:sz w:val="16"/>
          <w:szCs w:val="16"/>
        </w:rPr>
        <w:t xml:space="preserve"> 2014; </w:t>
      </w:r>
      <w:r w:rsidRPr="00382438">
        <w:rPr>
          <w:b/>
          <w:bCs/>
          <w:color w:val="000000"/>
          <w:spacing w:val="-1"/>
          <w:kern w:val="0"/>
          <w:sz w:val="16"/>
          <w:szCs w:val="16"/>
        </w:rPr>
        <w:t>20</w:t>
      </w:r>
      <w:r w:rsidRPr="00382438">
        <w:rPr>
          <w:color w:val="000000"/>
          <w:spacing w:val="-1"/>
          <w:kern w:val="0"/>
          <w:sz w:val="16"/>
          <w:szCs w:val="16"/>
        </w:rPr>
        <w:t>: 1064-1071 [PMID: 24961607 DOI: 10.1002/lt.23936]</w:t>
      </w:r>
    </w:p>
    <w:p w:rsidR="00DB00A9" w:rsidRPr="00382438" w:rsidRDefault="00DB00A9" w:rsidP="00DB00A9">
      <w:pPr>
        <w:suppressAutoHyphens/>
        <w:autoSpaceDE w:val="0"/>
        <w:autoSpaceDN w:val="0"/>
        <w:adjustRightInd w:val="0"/>
        <w:spacing w:line="200" w:lineRule="atLeast"/>
        <w:ind w:left="360" w:hanging="360"/>
        <w:textAlignment w:val="center"/>
        <w:rPr>
          <w:color w:val="000000"/>
          <w:spacing w:val="-1"/>
          <w:kern w:val="0"/>
          <w:sz w:val="16"/>
          <w:szCs w:val="16"/>
        </w:rPr>
      </w:pPr>
      <w:r w:rsidRPr="00382438">
        <w:rPr>
          <w:color w:val="000000"/>
          <w:spacing w:val="-1"/>
          <w:kern w:val="0"/>
          <w:sz w:val="16"/>
          <w:szCs w:val="16"/>
        </w:rPr>
        <w:t>76</w:t>
      </w:r>
      <w:r w:rsidRPr="00382438">
        <w:rPr>
          <w:color w:val="000000"/>
          <w:spacing w:val="-1"/>
          <w:kern w:val="0"/>
          <w:sz w:val="16"/>
          <w:szCs w:val="16"/>
        </w:rPr>
        <w:tab/>
      </w:r>
      <w:r w:rsidRPr="00382438">
        <w:rPr>
          <w:b/>
          <w:bCs/>
          <w:color w:val="000000"/>
          <w:spacing w:val="-1"/>
          <w:kern w:val="0"/>
          <w:sz w:val="16"/>
          <w:szCs w:val="16"/>
        </w:rPr>
        <w:t>Shaker M</w:t>
      </w:r>
      <w:r w:rsidRPr="00382438">
        <w:rPr>
          <w:color w:val="000000"/>
          <w:spacing w:val="-1"/>
          <w:kern w:val="0"/>
          <w:sz w:val="16"/>
          <w:szCs w:val="16"/>
        </w:rPr>
        <w:t>, Tabbaa A, Albeldawi M, Alkhouri N. Liver trans</w:t>
      </w:r>
      <w:r w:rsidRPr="00382438">
        <w:rPr>
          <w:color w:val="000000"/>
          <w:spacing w:val="-1"/>
          <w:kern w:val="0"/>
          <w:sz w:val="16"/>
          <w:szCs w:val="16"/>
        </w:rPr>
        <w:softHyphen/>
        <w:t xml:space="preserve">plantation for nonalcoholic fatty liver disease: new challenges and new </w:t>
      </w:r>
      <w:r w:rsidRPr="00382438">
        <w:rPr>
          <w:color w:val="000000"/>
          <w:spacing w:val="-1"/>
          <w:kern w:val="0"/>
          <w:sz w:val="16"/>
          <w:szCs w:val="16"/>
        </w:rPr>
        <w:lastRenderedPageBreak/>
        <w:t xml:space="preserve">opportunities. </w:t>
      </w:r>
      <w:r w:rsidRPr="00382438">
        <w:rPr>
          <w:i/>
          <w:iCs/>
          <w:color w:val="000000"/>
          <w:spacing w:val="-1"/>
          <w:kern w:val="0"/>
          <w:sz w:val="16"/>
          <w:szCs w:val="16"/>
        </w:rPr>
        <w:t>World J Gastroenterol</w:t>
      </w:r>
      <w:r w:rsidRPr="00382438">
        <w:rPr>
          <w:color w:val="000000"/>
          <w:spacing w:val="-1"/>
          <w:kern w:val="0"/>
          <w:sz w:val="16"/>
          <w:szCs w:val="16"/>
        </w:rPr>
        <w:t xml:space="preserve"> 2014; </w:t>
      </w:r>
      <w:r w:rsidRPr="00382438">
        <w:rPr>
          <w:b/>
          <w:bCs/>
          <w:color w:val="000000"/>
          <w:spacing w:val="-1"/>
          <w:kern w:val="0"/>
          <w:sz w:val="16"/>
          <w:szCs w:val="16"/>
        </w:rPr>
        <w:t>20</w:t>
      </w:r>
      <w:r w:rsidRPr="00382438">
        <w:rPr>
          <w:color w:val="000000"/>
          <w:spacing w:val="-1"/>
          <w:kern w:val="0"/>
          <w:sz w:val="16"/>
          <w:szCs w:val="16"/>
        </w:rPr>
        <w:t>: 5320-5330 [PMID: 24833862 DOI: 10.3748/wjg.v20.i18.5320]</w:t>
      </w:r>
    </w:p>
    <w:p w:rsidR="00DB00A9" w:rsidRPr="00382438" w:rsidRDefault="00DB00A9" w:rsidP="00DB00A9">
      <w:pPr>
        <w:suppressAutoHyphens/>
        <w:autoSpaceDE w:val="0"/>
        <w:autoSpaceDN w:val="0"/>
        <w:adjustRightInd w:val="0"/>
        <w:spacing w:line="200" w:lineRule="atLeast"/>
        <w:ind w:left="360" w:hanging="360"/>
        <w:textAlignment w:val="center"/>
        <w:rPr>
          <w:color w:val="000000"/>
          <w:spacing w:val="-1"/>
          <w:kern w:val="0"/>
          <w:sz w:val="16"/>
          <w:szCs w:val="16"/>
        </w:rPr>
      </w:pPr>
      <w:r w:rsidRPr="00382438">
        <w:rPr>
          <w:color w:val="000000"/>
          <w:spacing w:val="-1"/>
          <w:kern w:val="0"/>
          <w:sz w:val="16"/>
          <w:szCs w:val="16"/>
        </w:rPr>
        <w:t>77</w:t>
      </w:r>
      <w:r w:rsidRPr="00382438">
        <w:rPr>
          <w:color w:val="000000"/>
          <w:spacing w:val="-1"/>
          <w:kern w:val="0"/>
          <w:sz w:val="16"/>
          <w:szCs w:val="16"/>
        </w:rPr>
        <w:tab/>
      </w:r>
      <w:r w:rsidRPr="00382438">
        <w:rPr>
          <w:b/>
          <w:bCs/>
          <w:color w:val="000000"/>
          <w:spacing w:val="-1"/>
          <w:kern w:val="0"/>
          <w:sz w:val="16"/>
          <w:szCs w:val="16"/>
        </w:rPr>
        <w:t>Targher G</w:t>
      </w:r>
      <w:r w:rsidRPr="00382438">
        <w:rPr>
          <w:color w:val="000000"/>
          <w:spacing w:val="-1"/>
          <w:kern w:val="0"/>
          <w:sz w:val="16"/>
          <w:szCs w:val="16"/>
        </w:rPr>
        <w:t xml:space="preserve">, Chonchol MB, Byrne CD. </w:t>
      </w:r>
      <w:proofErr w:type="gramStart"/>
      <w:r w:rsidRPr="00382438">
        <w:rPr>
          <w:color w:val="000000"/>
          <w:spacing w:val="-1"/>
          <w:kern w:val="0"/>
          <w:sz w:val="16"/>
          <w:szCs w:val="16"/>
        </w:rPr>
        <w:t>CKD and nonalcoholic fatty liver disease.</w:t>
      </w:r>
      <w:proofErr w:type="gramEnd"/>
      <w:r w:rsidRPr="00382438">
        <w:rPr>
          <w:color w:val="000000"/>
          <w:spacing w:val="-1"/>
          <w:kern w:val="0"/>
          <w:sz w:val="16"/>
          <w:szCs w:val="16"/>
        </w:rPr>
        <w:t xml:space="preserve"> </w:t>
      </w:r>
      <w:r w:rsidRPr="00382438">
        <w:rPr>
          <w:i/>
          <w:iCs/>
          <w:color w:val="000000"/>
          <w:spacing w:val="-1"/>
          <w:kern w:val="0"/>
          <w:sz w:val="16"/>
          <w:szCs w:val="16"/>
        </w:rPr>
        <w:t>Am J Kidney Dis</w:t>
      </w:r>
      <w:r w:rsidRPr="00382438">
        <w:rPr>
          <w:color w:val="000000"/>
          <w:spacing w:val="-1"/>
          <w:kern w:val="0"/>
          <w:sz w:val="16"/>
          <w:szCs w:val="16"/>
        </w:rPr>
        <w:t xml:space="preserve"> 2014; </w:t>
      </w:r>
      <w:r w:rsidRPr="00382438">
        <w:rPr>
          <w:b/>
          <w:bCs/>
          <w:color w:val="000000"/>
          <w:spacing w:val="-1"/>
          <w:kern w:val="0"/>
          <w:sz w:val="16"/>
          <w:szCs w:val="16"/>
        </w:rPr>
        <w:t>64</w:t>
      </w:r>
      <w:r w:rsidRPr="00382438">
        <w:rPr>
          <w:color w:val="000000"/>
          <w:spacing w:val="-1"/>
          <w:kern w:val="0"/>
          <w:sz w:val="16"/>
          <w:szCs w:val="16"/>
        </w:rPr>
        <w:t>: 638-652 [PMID: 25085644 DOI: 10.1053/j.ajkd.2014.05.019]</w:t>
      </w:r>
    </w:p>
    <w:p w:rsidR="00DB00A9" w:rsidRPr="00382438" w:rsidRDefault="00DB00A9" w:rsidP="00DB00A9">
      <w:pPr>
        <w:suppressAutoHyphens/>
        <w:autoSpaceDE w:val="0"/>
        <w:autoSpaceDN w:val="0"/>
        <w:adjustRightInd w:val="0"/>
        <w:spacing w:line="200" w:lineRule="atLeast"/>
        <w:ind w:left="360" w:hanging="360"/>
        <w:textAlignment w:val="center"/>
        <w:rPr>
          <w:color w:val="000000"/>
          <w:spacing w:val="-1"/>
          <w:kern w:val="0"/>
          <w:sz w:val="16"/>
          <w:szCs w:val="16"/>
        </w:rPr>
      </w:pPr>
      <w:r w:rsidRPr="00382438">
        <w:rPr>
          <w:color w:val="000000"/>
          <w:spacing w:val="-1"/>
          <w:kern w:val="0"/>
          <w:sz w:val="16"/>
          <w:szCs w:val="16"/>
        </w:rPr>
        <w:t>78</w:t>
      </w:r>
      <w:r w:rsidRPr="00382438">
        <w:rPr>
          <w:color w:val="000000"/>
          <w:spacing w:val="-1"/>
          <w:kern w:val="0"/>
          <w:sz w:val="16"/>
          <w:szCs w:val="16"/>
        </w:rPr>
        <w:tab/>
      </w:r>
      <w:r w:rsidRPr="00382438">
        <w:rPr>
          <w:b/>
          <w:bCs/>
          <w:color w:val="000000"/>
          <w:spacing w:val="-1"/>
          <w:kern w:val="0"/>
          <w:sz w:val="16"/>
          <w:szCs w:val="16"/>
        </w:rPr>
        <w:t>Contos MJ</w:t>
      </w:r>
      <w:r w:rsidRPr="00382438">
        <w:rPr>
          <w:color w:val="000000"/>
          <w:spacing w:val="-1"/>
          <w:kern w:val="0"/>
          <w:sz w:val="16"/>
          <w:szCs w:val="16"/>
        </w:rPr>
        <w:t xml:space="preserve">, Cales W, Sterling RK, Luketic VA, Shiffman ML, Mills AS, Fisher RA, Ham J, Sanyal AJ. </w:t>
      </w:r>
      <w:proofErr w:type="gramStart"/>
      <w:r w:rsidRPr="00382438">
        <w:rPr>
          <w:color w:val="000000"/>
          <w:spacing w:val="-1"/>
          <w:kern w:val="0"/>
          <w:sz w:val="16"/>
          <w:szCs w:val="16"/>
        </w:rPr>
        <w:t>Development of nonalcoholic fatty liver disease after orthotopic liver transplantation for cryptogenic cirrhosis.</w:t>
      </w:r>
      <w:proofErr w:type="gramEnd"/>
      <w:r w:rsidRPr="00382438">
        <w:rPr>
          <w:color w:val="000000"/>
          <w:spacing w:val="-1"/>
          <w:kern w:val="0"/>
          <w:sz w:val="16"/>
          <w:szCs w:val="16"/>
        </w:rPr>
        <w:t xml:space="preserve"> </w:t>
      </w:r>
      <w:r w:rsidRPr="00382438">
        <w:rPr>
          <w:i/>
          <w:iCs/>
          <w:color w:val="000000"/>
          <w:spacing w:val="-1"/>
          <w:kern w:val="0"/>
          <w:sz w:val="16"/>
          <w:szCs w:val="16"/>
        </w:rPr>
        <w:t>Liver Transpl</w:t>
      </w:r>
      <w:r w:rsidRPr="00382438">
        <w:rPr>
          <w:color w:val="000000"/>
          <w:spacing w:val="-1"/>
          <w:kern w:val="0"/>
          <w:sz w:val="16"/>
          <w:szCs w:val="16"/>
        </w:rPr>
        <w:t xml:space="preserve"> 2001; </w:t>
      </w:r>
      <w:r w:rsidRPr="00382438">
        <w:rPr>
          <w:b/>
          <w:bCs/>
          <w:color w:val="000000"/>
          <w:spacing w:val="-1"/>
          <w:kern w:val="0"/>
          <w:sz w:val="16"/>
          <w:szCs w:val="16"/>
        </w:rPr>
        <w:t>7</w:t>
      </w:r>
      <w:r w:rsidRPr="00382438">
        <w:rPr>
          <w:color w:val="000000"/>
          <w:spacing w:val="-1"/>
          <w:kern w:val="0"/>
          <w:sz w:val="16"/>
          <w:szCs w:val="16"/>
        </w:rPr>
        <w:t>: 363-373 [PMID: 11303298 DOI: 10.1053/jlts.2001.23011]</w:t>
      </w:r>
    </w:p>
    <w:p w:rsidR="00DB00A9" w:rsidRPr="00382438" w:rsidRDefault="00DB00A9" w:rsidP="00DB00A9">
      <w:pPr>
        <w:suppressAutoHyphens/>
        <w:autoSpaceDE w:val="0"/>
        <w:autoSpaceDN w:val="0"/>
        <w:adjustRightInd w:val="0"/>
        <w:spacing w:line="200" w:lineRule="atLeast"/>
        <w:ind w:left="360" w:hanging="360"/>
        <w:textAlignment w:val="center"/>
        <w:rPr>
          <w:color w:val="000000"/>
          <w:spacing w:val="-1"/>
          <w:kern w:val="0"/>
          <w:sz w:val="16"/>
          <w:szCs w:val="16"/>
        </w:rPr>
      </w:pPr>
      <w:r w:rsidRPr="00382438">
        <w:rPr>
          <w:color w:val="000000"/>
          <w:spacing w:val="-1"/>
          <w:kern w:val="0"/>
          <w:sz w:val="16"/>
          <w:szCs w:val="16"/>
        </w:rPr>
        <w:t>79</w:t>
      </w:r>
      <w:r w:rsidRPr="00382438">
        <w:rPr>
          <w:color w:val="000000"/>
          <w:spacing w:val="-1"/>
          <w:kern w:val="0"/>
          <w:sz w:val="16"/>
          <w:szCs w:val="16"/>
        </w:rPr>
        <w:tab/>
      </w:r>
      <w:r w:rsidRPr="00382438">
        <w:rPr>
          <w:b/>
          <w:bCs/>
          <w:color w:val="000000"/>
          <w:spacing w:val="-1"/>
          <w:kern w:val="0"/>
          <w:sz w:val="16"/>
          <w:szCs w:val="16"/>
        </w:rPr>
        <w:t>Singal AG</w:t>
      </w:r>
      <w:r w:rsidRPr="00382438">
        <w:rPr>
          <w:color w:val="000000"/>
          <w:spacing w:val="-1"/>
          <w:kern w:val="0"/>
          <w:sz w:val="16"/>
          <w:szCs w:val="16"/>
        </w:rPr>
        <w:t xml:space="preserve">, Manjunath H, Yopp AC, Beg MS, Marrero JA, Gopal P, Waljee AK. The effect of PNPLA3 on fibrosis progression and development of hepatocellular carcinoma: a meta-analysis. </w:t>
      </w:r>
      <w:r w:rsidRPr="00382438">
        <w:rPr>
          <w:i/>
          <w:iCs/>
          <w:color w:val="000000"/>
          <w:spacing w:val="-1"/>
          <w:kern w:val="0"/>
          <w:sz w:val="16"/>
          <w:szCs w:val="16"/>
        </w:rPr>
        <w:t>Am J Gastroenterol</w:t>
      </w:r>
      <w:r w:rsidRPr="00382438">
        <w:rPr>
          <w:color w:val="000000"/>
          <w:spacing w:val="-1"/>
          <w:kern w:val="0"/>
          <w:sz w:val="16"/>
          <w:szCs w:val="16"/>
        </w:rPr>
        <w:t xml:space="preserve"> 2014; </w:t>
      </w:r>
      <w:r w:rsidRPr="00382438">
        <w:rPr>
          <w:b/>
          <w:bCs/>
          <w:color w:val="000000"/>
          <w:spacing w:val="-1"/>
          <w:kern w:val="0"/>
          <w:sz w:val="16"/>
          <w:szCs w:val="16"/>
        </w:rPr>
        <w:t>109</w:t>
      </w:r>
      <w:r w:rsidRPr="00382438">
        <w:rPr>
          <w:color w:val="000000"/>
          <w:spacing w:val="-1"/>
          <w:kern w:val="0"/>
          <w:sz w:val="16"/>
          <w:szCs w:val="16"/>
        </w:rPr>
        <w:t>: 325-334 [PMID: 24445574 DOI: 10.1038/ajg.2013.476]</w:t>
      </w:r>
    </w:p>
    <w:p w:rsidR="00DB00A9" w:rsidRPr="00382438" w:rsidRDefault="00DB00A9" w:rsidP="00DB00A9">
      <w:pPr>
        <w:suppressAutoHyphens/>
        <w:autoSpaceDE w:val="0"/>
        <w:autoSpaceDN w:val="0"/>
        <w:adjustRightInd w:val="0"/>
        <w:spacing w:line="200" w:lineRule="atLeast"/>
        <w:ind w:left="360" w:hanging="360"/>
        <w:textAlignment w:val="center"/>
        <w:rPr>
          <w:color w:val="000000"/>
          <w:spacing w:val="-1"/>
          <w:kern w:val="0"/>
          <w:sz w:val="16"/>
          <w:szCs w:val="16"/>
        </w:rPr>
      </w:pPr>
      <w:r w:rsidRPr="00382438">
        <w:rPr>
          <w:color w:val="000000"/>
          <w:spacing w:val="-1"/>
          <w:kern w:val="0"/>
          <w:sz w:val="16"/>
          <w:szCs w:val="16"/>
        </w:rPr>
        <w:t>80</w:t>
      </w:r>
      <w:r w:rsidRPr="00382438">
        <w:rPr>
          <w:color w:val="000000"/>
          <w:spacing w:val="-1"/>
          <w:kern w:val="0"/>
          <w:sz w:val="16"/>
          <w:szCs w:val="16"/>
        </w:rPr>
        <w:tab/>
      </w:r>
      <w:r w:rsidRPr="00382438">
        <w:rPr>
          <w:b/>
          <w:bCs/>
          <w:color w:val="000000"/>
          <w:spacing w:val="-1"/>
          <w:kern w:val="0"/>
          <w:sz w:val="16"/>
          <w:szCs w:val="16"/>
        </w:rPr>
        <w:t>Finkenstedt A</w:t>
      </w:r>
      <w:r w:rsidRPr="00382438">
        <w:rPr>
          <w:color w:val="000000"/>
          <w:spacing w:val="-1"/>
          <w:kern w:val="0"/>
          <w:sz w:val="16"/>
          <w:szCs w:val="16"/>
        </w:rPr>
        <w:t xml:space="preserve">, Auer C, Glodny B, Posch U, Steitzer H, Lanzer G, Pratschke J, Biebl M, Steurer M, Graziadei I, Vogel W, Zoller H. Patatin-like phospholipase domain-containing protein 3 rs738409-G in recipients of liver transplants is a risk factor for graft steatosis. </w:t>
      </w:r>
      <w:r w:rsidRPr="00382438">
        <w:rPr>
          <w:i/>
          <w:iCs/>
          <w:color w:val="000000"/>
          <w:spacing w:val="-1"/>
          <w:kern w:val="0"/>
          <w:sz w:val="16"/>
          <w:szCs w:val="16"/>
        </w:rPr>
        <w:t>Clin Gastroenterol Hepatol</w:t>
      </w:r>
      <w:r w:rsidRPr="00382438">
        <w:rPr>
          <w:color w:val="000000"/>
          <w:spacing w:val="-1"/>
          <w:kern w:val="0"/>
          <w:sz w:val="16"/>
          <w:szCs w:val="16"/>
        </w:rPr>
        <w:t xml:space="preserve"> 2013; </w:t>
      </w:r>
      <w:r w:rsidRPr="00382438">
        <w:rPr>
          <w:b/>
          <w:bCs/>
          <w:color w:val="000000"/>
          <w:spacing w:val="-1"/>
          <w:kern w:val="0"/>
          <w:sz w:val="16"/>
          <w:szCs w:val="16"/>
        </w:rPr>
        <w:t>11</w:t>
      </w:r>
      <w:r w:rsidRPr="00382438">
        <w:rPr>
          <w:color w:val="000000"/>
          <w:spacing w:val="-1"/>
          <w:kern w:val="0"/>
          <w:sz w:val="16"/>
          <w:szCs w:val="16"/>
        </w:rPr>
        <w:t>: 1667-1672 [PMID: 23872669 DOI: 10.1016/j.cgh.2013.06.025]</w:t>
      </w:r>
    </w:p>
    <w:p w:rsidR="00DB00A9" w:rsidRPr="00382438" w:rsidRDefault="00DB00A9" w:rsidP="00DB00A9">
      <w:pPr>
        <w:suppressAutoHyphens/>
        <w:autoSpaceDE w:val="0"/>
        <w:autoSpaceDN w:val="0"/>
        <w:adjustRightInd w:val="0"/>
        <w:spacing w:line="200" w:lineRule="atLeast"/>
        <w:ind w:left="360" w:hanging="360"/>
        <w:textAlignment w:val="center"/>
        <w:rPr>
          <w:color w:val="000000"/>
          <w:spacing w:val="-1"/>
          <w:kern w:val="0"/>
          <w:sz w:val="16"/>
          <w:szCs w:val="16"/>
        </w:rPr>
      </w:pPr>
      <w:r w:rsidRPr="00382438">
        <w:rPr>
          <w:color w:val="000000"/>
          <w:spacing w:val="-1"/>
          <w:kern w:val="0"/>
          <w:sz w:val="16"/>
          <w:szCs w:val="16"/>
        </w:rPr>
        <w:t>81</w:t>
      </w:r>
      <w:r w:rsidRPr="00382438">
        <w:rPr>
          <w:color w:val="000000"/>
          <w:spacing w:val="-1"/>
          <w:kern w:val="0"/>
          <w:sz w:val="16"/>
          <w:szCs w:val="16"/>
        </w:rPr>
        <w:tab/>
      </w:r>
      <w:r w:rsidRPr="00382438">
        <w:rPr>
          <w:b/>
          <w:bCs/>
          <w:color w:val="000000"/>
          <w:spacing w:val="-1"/>
          <w:kern w:val="0"/>
          <w:sz w:val="16"/>
          <w:szCs w:val="16"/>
        </w:rPr>
        <w:t>Said A</w:t>
      </w:r>
      <w:r w:rsidRPr="00382438">
        <w:rPr>
          <w:color w:val="000000"/>
          <w:spacing w:val="-1"/>
          <w:kern w:val="0"/>
          <w:sz w:val="16"/>
          <w:szCs w:val="16"/>
        </w:rPr>
        <w:t xml:space="preserve">. Non-alcoholic fatty liver disease and liver transplantation: outcomes and advances. </w:t>
      </w:r>
      <w:r w:rsidRPr="00382438">
        <w:rPr>
          <w:i/>
          <w:iCs/>
          <w:color w:val="000000"/>
          <w:spacing w:val="-1"/>
          <w:kern w:val="0"/>
          <w:sz w:val="16"/>
          <w:szCs w:val="16"/>
        </w:rPr>
        <w:t>World J Gastroenterol</w:t>
      </w:r>
      <w:r w:rsidRPr="00382438">
        <w:rPr>
          <w:color w:val="000000"/>
          <w:spacing w:val="-1"/>
          <w:kern w:val="0"/>
          <w:sz w:val="16"/>
          <w:szCs w:val="16"/>
        </w:rPr>
        <w:t xml:space="preserve"> 2013; </w:t>
      </w:r>
      <w:r w:rsidRPr="00382438">
        <w:rPr>
          <w:b/>
          <w:bCs/>
          <w:color w:val="000000"/>
          <w:spacing w:val="-1"/>
          <w:kern w:val="0"/>
          <w:sz w:val="16"/>
          <w:szCs w:val="16"/>
        </w:rPr>
        <w:t>19</w:t>
      </w:r>
      <w:r w:rsidRPr="00382438">
        <w:rPr>
          <w:color w:val="000000"/>
          <w:spacing w:val="-1"/>
          <w:kern w:val="0"/>
          <w:sz w:val="16"/>
          <w:szCs w:val="16"/>
        </w:rPr>
        <w:t>: 9146-9155 [PMID: 24409043 DOI: 10.3748/wjg.v19.i48.9146]</w:t>
      </w:r>
    </w:p>
    <w:p w:rsidR="00DB00A9" w:rsidRPr="00382438" w:rsidRDefault="00DB00A9" w:rsidP="00DB00A9">
      <w:pPr>
        <w:suppressAutoHyphens/>
        <w:autoSpaceDE w:val="0"/>
        <w:autoSpaceDN w:val="0"/>
        <w:adjustRightInd w:val="0"/>
        <w:spacing w:line="200" w:lineRule="atLeast"/>
        <w:ind w:left="360" w:hanging="360"/>
        <w:textAlignment w:val="center"/>
        <w:rPr>
          <w:color w:val="000000"/>
          <w:spacing w:val="-2"/>
          <w:kern w:val="0"/>
          <w:sz w:val="16"/>
          <w:szCs w:val="16"/>
        </w:rPr>
      </w:pPr>
      <w:r w:rsidRPr="00382438">
        <w:rPr>
          <w:color w:val="000000"/>
          <w:spacing w:val="-1"/>
          <w:kern w:val="0"/>
          <w:sz w:val="16"/>
          <w:szCs w:val="16"/>
        </w:rPr>
        <w:t>82</w:t>
      </w:r>
      <w:r w:rsidRPr="00382438">
        <w:rPr>
          <w:color w:val="000000"/>
          <w:spacing w:val="-1"/>
          <w:kern w:val="0"/>
          <w:sz w:val="16"/>
          <w:szCs w:val="16"/>
        </w:rPr>
        <w:tab/>
      </w:r>
      <w:r w:rsidRPr="00382438">
        <w:rPr>
          <w:b/>
          <w:bCs/>
          <w:color w:val="000000"/>
          <w:spacing w:val="-2"/>
          <w:kern w:val="0"/>
          <w:sz w:val="16"/>
          <w:szCs w:val="16"/>
        </w:rPr>
        <w:t>Angulo P</w:t>
      </w:r>
      <w:r w:rsidRPr="00382438">
        <w:rPr>
          <w:color w:val="000000"/>
          <w:spacing w:val="-2"/>
          <w:kern w:val="0"/>
          <w:sz w:val="16"/>
          <w:szCs w:val="16"/>
        </w:rPr>
        <w:t xml:space="preserve">. Nonalcoholic fatty liver disease and liver transplantation. </w:t>
      </w:r>
      <w:r w:rsidRPr="00382438">
        <w:rPr>
          <w:i/>
          <w:iCs/>
          <w:color w:val="000000"/>
          <w:spacing w:val="-2"/>
          <w:kern w:val="0"/>
          <w:sz w:val="16"/>
          <w:szCs w:val="16"/>
        </w:rPr>
        <w:t>Liver Transpl</w:t>
      </w:r>
      <w:r w:rsidRPr="00382438">
        <w:rPr>
          <w:color w:val="000000"/>
          <w:spacing w:val="-2"/>
          <w:kern w:val="0"/>
          <w:sz w:val="16"/>
          <w:szCs w:val="16"/>
        </w:rPr>
        <w:t xml:space="preserve"> 2006; </w:t>
      </w:r>
      <w:r w:rsidRPr="00382438">
        <w:rPr>
          <w:b/>
          <w:bCs/>
          <w:color w:val="000000"/>
          <w:spacing w:val="-2"/>
          <w:kern w:val="0"/>
          <w:sz w:val="16"/>
          <w:szCs w:val="16"/>
        </w:rPr>
        <w:t>12</w:t>
      </w:r>
      <w:r w:rsidRPr="00382438">
        <w:rPr>
          <w:color w:val="000000"/>
          <w:spacing w:val="-2"/>
          <w:kern w:val="0"/>
          <w:sz w:val="16"/>
          <w:szCs w:val="16"/>
        </w:rPr>
        <w:t>: 523-534 [PMID: 16555318 DOI: 10.1002/lt.20738]</w:t>
      </w:r>
    </w:p>
    <w:p w:rsidR="00DB00A9" w:rsidRPr="00382438" w:rsidRDefault="00DB00A9" w:rsidP="00DB00A9">
      <w:pPr>
        <w:suppressAutoHyphens/>
        <w:autoSpaceDE w:val="0"/>
        <w:autoSpaceDN w:val="0"/>
        <w:adjustRightInd w:val="0"/>
        <w:spacing w:line="200" w:lineRule="atLeast"/>
        <w:ind w:left="360" w:hanging="360"/>
        <w:textAlignment w:val="center"/>
        <w:rPr>
          <w:color w:val="000000"/>
          <w:spacing w:val="-2"/>
          <w:kern w:val="0"/>
          <w:sz w:val="16"/>
          <w:szCs w:val="16"/>
        </w:rPr>
      </w:pPr>
      <w:r w:rsidRPr="00382438">
        <w:rPr>
          <w:color w:val="000000"/>
          <w:spacing w:val="-1"/>
          <w:kern w:val="0"/>
          <w:sz w:val="16"/>
          <w:szCs w:val="16"/>
        </w:rPr>
        <w:t>83</w:t>
      </w:r>
      <w:r w:rsidRPr="00382438">
        <w:rPr>
          <w:color w:val="000000"/>
          <w:spacing w:val="-1"/>
          <w:kern w:val="0"/>
          <w:sz w:val="16"/>
          <w:szCs w:val="16"/>
        </w:rPr>
        <w:tab/>
      </w:r>
      <w:r w:rsidRPr="00382438">
        <w:rPr>
          <w:b/>
          <w:bCs/>
          <w:color w:val="000000"/>
          <w:spacing w:val="-2"/>
          <w:kern w:val="0"/>
          <w:sz w:val="16"/>
          <w:szCs w:val="16"/>
        </w:rPr>
        <w:t>Møller S</w:t>
      </w:r>
      <w:r w:rsidRPr="00382438">
        <w:rPr>
          <w:color w:val="000000"/>
          <w:spacing w:val="-2"/>
          <w:kern w:val="0"/>
          <w:sz w:val="16"/>
          <w:szCs w:val="16"/>
        </w:rPr>
        <w:t xml:space="preserve">, Henriksen JH. </w:t>
      </w:r>
      <w:proofErr w:type="gramStart"/>
      <w:r w:rsidRPr="00382438">
        <w:rPr>
          <w:color w:val="000000"/>
          <w:spacing w:val="-2"/>
          <w:kern w:val="0"/>
          <w:sz w:val="16"/>
          <w:szCs w:val="16"/>
        </w:rPr>
        <w:t>Cirrhotic cardiomyopathy.</w:t>
      </w:r>
      <w:proofErr w:type="gramEnd"/>
      <w:r w:rsidRPr="00382438">
        <w:rPr>
          <w:color w:val="000000"/>
          <w:spacing w:val="-2"/>
          <w:kern w:val="0"/>
          <w:sz w:val="16"/>
          <w:szCs w:val="16"/>
        </w:rPr>
        <w:t xml:space="preserve"> </w:t>
      </w:r>
      <w:r w:rsidRPr="00382438">
        <w:rPr>
          <w:i/>
          <w:iCs/>
          <w:color w:val="000000"/>
          <w:spacing w:val="-2"/>
          <w:kern w:val="0"/>
          <w:sz w:val="16"/>
          <w:szCs w:val="16"/>
        </w:rPr>
        <w:t>J Hepatol</w:t>
      </w:r>
      <w:r w:rsidRPr="00382438">
        <w:rPr>
          <w:color w:val="000000"/>
          <w:spacing w:val="-2"/>
          <w:kern w:val="0"/>
          <w:sz w:val="16"/>
          <w:szCs w:val="16"/>
        </w:rPr>
        <w:t xml:space="preserve"> 2010; </w:t>
      </w:r>
      <w:r w:rsidRPr="00382438">
        <w:rPr>
          <w:b/>
          <w:bCs/>
          <w:color w:val="000000"/>
          <w:spacing w:val="-2"/>
          <w:kern w:val="0"/>
          <w:sz w:val="16"/>
          <w:szCs w:val="16"/>
        </w:rPr>
        <w:t>53</w:t>
      </w:r>
      <w:r w:rsidRPr="00382438">
        <w:rPr>
          <w:color w:val="000000"/>
          <w:spacing w:val="-2"/>
          <w:kern w:val="0"/>
          <w:sz w:val="16"/>
          <w:szCs w:val="16"/>
        </w:rPr>
        <w:t>: 179-190 [PMID: 20462649 DOI: 10.1016/j.jhep.2010.02.023]</w:t>
      </w:r>
    </w:p>
    <w:p w:rsidR="00DB00A9" w:rsidRPr="00382438" w:rsidRDefault="00DB00A9" w:rsidP="00DB00A9">
      <w:pPr>
        <w:suppressAutoHyphens/>
        <w:autoSpaceDE w:val="0"/>
        <w:autoSpaceDN w:val="0"/>
        <w:adjustRightInd w:val="0"/>
        <w:spacing w:line="200" w:lineRule="atLeast"/>
        <w:ind w:left="360" w:hanging="360"/>
        <w:textAlignment w:val="center"/>
        <w:rPr>
          <w:color w:val="000000"/>
          <w:spacing w:val="-1"/>
          <w:kern w:val="0"/>
          <w:sz w:val="16"/>
          <w:szCs w:val="16"/>
        </w:rPr>
      </w:pPr>
      <w:r w:rsidRPr="00382438">
        <w:rPr>
          <w:color w:val="000000"/>
          <w:spacing w:val="-1"/>
          <w:kern w:val="0"/>
          <w:sz w:val="16"/>
          <w:szCs w:val="16"/>
        </w:rPr>
        <w:t>84</w:t>
      </w:r>
      <w:r w:rsidRPr="00382438">
        <w:rPr>
          <w:color w:val="000000"/>
          <w:spacing w:val="-1"/>
          <w:kern w:val="0"/>
          <w:sz w:val="16"/>
          <w:szCs w:val="16"/>
        </w:rPr>
        <w:tab/>
      </w:r>
      <w:r w:rsidRPr="00382438">
        <w:rPr>
          <w:b/>
          <w:bCs/>
          <w:color w:val="000000"/>
          <w:spacing w:val="-1"/>
          <w:kern w:val="0"/>
          <w:sz w:val="16"/>
          <w:szCs w:val="16"/>
        </w:rPr>
        <w:t>Oprea-Lager DE</w:t>
      </w:r>
      <w:r w:rsidRPr="00382438">
        <w:rPr>
          <w:color w:val="000000"/>
          <w:spacing w:val="-1"/>
          <w:kern w:val="0"/>
          <w:sz w:val="16"/>
          <w:szCs w:val="16"/>
        </w:rPr>
        <w:t xml:space="preserve">, Sorgdrager BJ, Jukema JW, Scherptong RW, Ringers J, Coenraad MJ, van Hoek B, Stokkel MP. </w:t>
      </w:r>
      <w:proofErr w:type="gramStart"/>
      <w:r w:rsidRPr="00382438">
        <w:rPr>
          <w:color w:val="000000"/>
          <w:spacing w:val="-1"/>
          <w:kern w:val="0"/>
          <w:sz w:val="16"/>
          <w:szCs w:val="16"/>
        </w:rPr>
        <w:t>Clinical value of myocardial perfusion scintigraphy as a screening tool in liver transplant candidates.</w:t>
      </w:r>
      <w:proofErr w:type="gramEnd"/>
      <w:r w:rsidRPr="00382438">
        <w:rPr>
          <w:color w:val="000000"/>
          <w:spacing w:val="-1"/>
          <w:kern w:val="0"/>
          <w:sz w:val="16"/>
          <w:szCs w:val="16"/>
        </w:rPr>
        <w:t xml:space="preserve"> </w:t>
      </w:r>
      <w:r w:rsidRPr="00382438">
        <w:rPr>
          <w:i/>
          <w:iCs/>
          <w:color w:val="000000"/>
          <w:spacing w:val="-1"/>
          <w:kern w:val="0"/>
          <w:sz w:val="16"/>
          <w:szCs w:val="16"/>
        </w:rPr>
        <w:t>Liver Transpl</w:t>
      </w:r>
      <w:r w:rsidRPr="00382438">
        <w:rPr>
          <w:color w:val="000000"/>
          <w:spacing w:val="-1"/>
          <w:kern w:val="0"/>
          <w:sz w:val="16"/>
          <w:szCs w:val="16"/>
        </w:rPr>
        <w:t xml:space="preserve"> 2011; </w:t>
      </w:r>
      <w:r w:rsidRPr="00382438">
        <w:rPr>
          <w:b/>
          <w:bCs/>
          <w:color w:val="000000"/>
          <w:spacing w:val="-1"/>
          <w:kern w:val="0"/>
          <w:sz w:val="16"/>
          <w:szCs w:val="16"/>
        </w:rPr>
        <w:t>17</w:t>
      </w:r>
      <w:r w:rsidRPr="00382438">
        <w:rPr>
          <w:color w:val="000000"/>
          <w:spacing w:val="-1"/>
          <w:kern w:val="0"/>
          <w:sz w:val="16"/>
          <w:szCs w:val="16"/>
        </w:rPr>
        <w:t>: 261-269 [PMID: 21384508 DOI: 10.1002/lt.22234]</w:t>
      </w:r>
    </w:p>
    <w:p w:rsidR="00DB00A9" w:rsidRPr="00382438" w:rsidRDefault="00DB00A9" w:rsidP="00DB00A9">
      <w:pPr>
        <w:suppressAutoHyphens/>
        <w:autoSpaceDE w:val="0"/>
        <w:autoSpaceDN w:val="0"/>
        <w:adjustRightInd w:val="0"/>
        <w:spacing w:line="200" w:lineRule="atLeast"/>
        <w:ind w:left="360" w:hanging="360"/>
        <w:textAlignment w:val="center"/>
        <w:rPr>
          <w:color w:val="000000"/>
          <w:spacing w:val="-1"/>
          <w:kern w:val="0"/>
          <w:sz w:val="16"/>
          <w:szCs w:val="16"/>
        </w:rPr>
      </w:pPr>
      <w:r w:rsidRPr="00382438">
        <w:rPr>
          <w:color w:val="000000"/>
          <w:spacing w:val="-1"/>
          <w:kern w:val="0"/>
          <w:sz w:val="16"/>
          <w:szCs w:val="16"/>
        </w:rPr>
        <w:t>85</w:t>
      </w:r>
      <w:r w:rsidRPr="00382438">
        <w:rPr>
          <w:color w:val="000000"/>
          <w:spacing w:val="-1"/>
          <w:kern w:val="0"/>
          <w:sz w:val="16"/>
          <w:szCs w:val="16"/>
        </w:rPr>
        <w:tab/>
      </w:r>
      <w:r w:rsidRPr="00382438">
        <w:rPr>
          <w:b/>
          <w:bCs/>
          <w:color w:val="000000"/>
          <w:spacing w:val="-1"/>
          <w:kern w:val="0"/>
          <w:sz w:val="16"/>
          <w:szCs w:val="16"/>
        </w:rPr>
        <w:t>Batra S</w:t>
      </w:r>
      <w:r w:rsidRPr="00382438">
        <w:rPr>
          <w:color w:val="000000"/>
          <w:spacing w:val="-1"/>
          <w:kern w:val="0"/>
          <w:sz w:val="16"/>
          <w:szCs w:val="16"/>
        </w:rPr>
        <w:t xml:space="preserve">, Machicao VI, Bynon JS, Mehta S, Tanikella R, Krowka MJ, Zacks S, Trotter J, Roberts KE, Brown RS, Kawut SM, Fallon MB. </w:t>
      </w:r>
      <w:proofErr w:type="gramStart"/>
      <w:r w:rsidRPr="00382438">
        <w:rPr>
          <w:color w:val="000000"/>
          <w:spacing w:val="-1"/>
          <w:kern w:val="0"/>
          <w:sz w:val="16"/>
          <w:szCs w:val="16"/>
        </w:rPr>
        <w:t>The impact of left ventricular hypertrophy on survival in candidates for liver transplantation.</w:t>
      </w:r>
      <w:proofErr w:type="gramEnd"/>
      <w:r w:rsidRPr="00382438">
        <w:rPr>
          <w:color w:val="000000"/>
          <w:spacing w:val="-1"/>
          <w:kern w:val="0"/>
          <w:sz w:val="16"/>
          <w:szCs w:val="16"/>
        </w:rPr>
        <w:t xml:space="preserve"> </w:t>
      </w:r>
      <w:r w:rsidRPr="00382438">
        <w:rPr>
          <w:i/>
          <w:iCs/>
          <w:color w:val="000000"/>
          <w:spacing w:val="-1"/>
          <w:kern w:val="0"/>
          <w:sz w:val="16"/>
          <w:szCs w:val="16"/>
        </w:rPr>
        <w:t>Liver Transpl</w:t>
      </w:r>
      <w:r w:rsidRPr="00382438">
        <w:rPr>
          <w:color w:val="000000"/>
          <w:spacing w:val="-1"/>
          <w:kern w:val="0"/>
          <w:sz w:val="16"/>
          <w:szCs w:val="16"/>
        </w:rPr>
        <w:t xml:space="preserve"> 2014; </w:t>
      </w:r>
      <w:r w:rsidRPr="00382438">
        <w:rPr>
          <w:b/>
          <w:bCs/>
          <w:color w:val="000000"/>
          <w:spacing w:val="-1"/>
          <w:kern w:val="0"/>
          <w:sz w:val="16"/>
          <w:szCs w:val="16"/>
        </w:rPr>
        <w:t>20</w:t>
      </w:r>
      <w:r w:rsidRPr="00382438">
        <w:rPr>
          <w:color w:val="000000"/>
          <w:spacing w:val="-1"/>
          <w:kern w:val="0"/>
          <w:sz w:val="16"/>
          <w:szCs w:val="16"/>
        </w:rPr>
        <w:t>: 705-712 [PMID: 24659368 DOI: 10.1002/lt.23875]</w:t>
      </w:r>
    </w:p>
    <w:p w:rsidR="00DB00A9" w:rsidRPr="00382438" w:rsidRDefault="00DB00A9" w:rsidP="00DB00A9">
      <w:pPr>
        <w:suppressAutoHyphens/>
        <w:autoSpaceDE w:val="0"/>
        <w:autoSpaceDN w:val="0"/>
        <w:adjustRightInd w:val="0"/>
        <w:spacing w:line="200" w:lineRule="atLeast"/>
        <w:ind w:left="360" w:hanging="360"/>
        <w:textAlignment w:val="center"/>
        <w:rPr>
          <w:color w:val="000000"/>
          <w:spacing w:val="-1"/>
          <w:kern w:val="0"/>
          <w:sz w:val="16"/>
          <w:szCs w:val="16"/>
        </w:rPr>
      </w:pPr>
      <w:r w:rsidRPr="00382438">
        <w:rPr>
          <w:color w:val="000000"/>
          <w:spacing w:val="-1"/>
          <w:kern w:val="0"/>
          <w:sz w:val="16"/>
          <w:szCs w:val="16"/>
        </w:rPr>
        <w:t>86</w:t>
      </w:r>
      <w:r w:rsidRPr="00382438">
        <w:rPr>
          <w:color w:val="000000"/>
          <w:spacing w:val="-1"/>
          <w:kern w:val="0"/>
          <w:sz w:val="16"/>
          <w:szCs w:val="16"/>
        </w:rPr>
        <w:tab/>
      </w:r>
      <w:r w:rsidRPr="00382438">
        <w:rPr>
          <w:b/>
          <w:bCs/>
          <w:color w:val="000000"/>
          <w:spacing w:val="-1"/>
          <w:kern w:val="0"/>
          <w:sz w:val="16"/>
          <w:szCs w:val="16"/>
        </w:rPr>
        <w:t>Kia L</w:t>
      </w:r>
      <w:r w:rsidRPr="00382438">
        <w:rPr>
          <w:color w:val="000000"/>
          <w:spacing w:val="-1"/>
          <w:kern w:val="0"/>
          <w:sz w:val="16"/>
          <w:szCs w:val="16"/>
        </w:rPr>
        <w:t xml:space="preserve">, Shah SJ, Wang E, Sharma D, Selvaraj S, Medina C, Cahan J, Mahon H, </w:t>
      </w:r>
      <w:proofErr w:type="gramStart"/>
      <w:r w:rsidRPr="00382438">
        <w:rPr>
          <w:color w:val="000000"/>
          <w:spacing w:val="-1"/>
          <w:kern w:val="0"/>
          <w:sz w:val="16"/>
          <w:szCs w:val="16"/>
        </w:rPr>
        <w:t>Levitsky</w:t>
      </w:r>
      <w:proofErr w:type="gramEnd"/>
      <w:r w:rsidRPr="00382438">
        <w:rPr>
          <w:color w:val="000000"/>
          <w:spacing w:val="-1"/>
          <w:kern w:val="0"/>
          <w:sz w:val="16"/>
          <w:szCs w:val="16"/>
        </w:rPr>
        <w:t xml:space="preserve"> J. Role of pretransplant echocardiographic evaluation in predicting outcomes following liver transplantation. </w:t>
      </w:r>
      <w:r w:rsidRPr="00382438">
        <w:rPr>
          <w:i/>
          <w:iCs/>
          <w:color w:val="000000"/>
          <w:spacing w:val="-1"/>
          <w:kern w:val="0"/>
          <w:sz w:val="16"/>
          <w:szCs w:val="16"/>
        </w:rPr>
        <w:t>Am J Transplant</w:t>
      </w:r>
      <w:r w:rsidRPr="00382438">
        <w:rPr>
          <w:color w:val="000000"/>
          <w:spacing w:val="-1"/>
          <w:kern w:val="0"/>
          <w:sz w:val="16"/>
          <w:szCs w:val="16"/>
        </w:rPr>
        <w:t xml:space="preserve"> 2013; </w:t>
      </w:r>
      <w:r w:rsidRPr="00382438">
        <w:rPr>
          <w:b/>
          <w:bCs/>
          <w:color w:val="000000"/>
          <w:spacing w:val="-1"/>
          <w:kern w:val="0"/>
          <w:sz w:val="16"/>
          <w:szCs w:val="16"/>
        </w:rPr>
        <w:t>13</w:t>
      </w:r>
      <w:r w:rsidRPr="00382438">
        <w:rPr>
          <w:color w:val="000000"/>
          <w:spacing w:val="-1"/>
          <w:kern w:val="0"/>
          <w:sz w:val="16"/>
          <w:szCs w:val="16"/>
        </w:rPr>
        <w:t>: 2395-2401 [PMID: 23915391 DOI: 10.1111/ajt.12385]</w:t>
      </w:r>
    </w:p>
    <w:p w:rsidR="00DB00A9" w:rsidRPr="00382438" w:rsidRDefault="00DB00A9" w:rsidP="00DB00A9">
      <w:pPr>
        <w:suppressAutoHyphens/>
        <w:autoSpaceDE w:val="0"/>
        <w:autoSpaceDN w:val="0"/>
        <w:adjustRightInd w:val="0"/>
        <w:spacing w:line="200" w:lineRule="atLeast"/>
        <w:ind w:left="360" w:hanging="360"/>
        <w:textAlignment w:val="center"/>
        <w:rPr>
          <w:color w:val="000000"/>
          <w:spacing w:val="-1"/>
          <w:kern w:val="0"/>
          <w:sz w:val="16"/>
          <w:szCs w:val="16"/>
        </w:rPr>
      </w:pPr>
      <w:r w:rsidRPr="00382438">
        <w:rPr>
          <w:color w:val="000000"/>
          <w:spacing w:val="-1"/>
          <w:kern w:val="0"/>
          <w:sz w:val="16"/>
          <w:szCs w:val="16"/>
        </w:rPr>
        <w:t>87</w:t>
      </w:r>
      <w:r w:rsidRPr="00382438">
        <w:rPr>
          <w:color w:val="000000"/>
          <w:spacing w:val="-1"/>
          <w:kern w:val="0"/>
          <w:sz w:val="16"/>
          <w:szCs w:val="16"/>
        </w:rPr>
        <w:tab/>
      </w:r>
      <w:r w:rsidRPr="00382438">
        <w:rPr>
          <w:b/>
          <w:bCs/>
          <w:color w:val="000000"/>
          <w:spacing w:val="-1"/>
          <w:kern w:val="0"/>
          <w:sz w:val="16"/>
          <w:szCs w:val="16"/>
        </w:rPr>
        <w:t>Leithead JA</w:t>
      </w:r>
      <w:r w:rsidRPr="00382438">
        <w:rPr>
          <w:color w:val="000000"/>
          <w:spacing w:val="-1"/>
          <w:kern w:val="0"/>
          <w:sz w:val="16"/>
          <w:szCs w:val="16"/>
        </w:rPr>
        <w:t xml:space="preserve">, Kandiah K, Steed H, Gunson BK, Steeds RP, Ferguson JW. Tricuspid regurgitation on echocardiography may not be a predictor of patient survival after liver transplantation. </w:t>
      </w:r>
      <w:r w:rsidRPr="00382438">
        <w:rPr>
          <w:i/>
          <w:iCs/>
          <w:color w:val="000000"/>
          <w:spacing w:val="-1"/>
          <w:kern w:val="0"/>
          <w:sz w:val="16"/>
          <w:szCs w:val="16"/>
        </w:rPr>
        <w:t>Am J Transplant</w:t>
      </w:r>
      <w:r w:rsidRPr="00382438">
        <w:rPr>
          <w:color w:val="000000"/>
          <w:spacing w:val="-1"/>
          <w:kern w:val="0"/>
          <w:sz w:val="16"/>
          <w:szCs w:val="16"/>
        </w:rPr>
        <w:t xml:space="preserve"> 2014; </w:t>
      </w:r>
      <w:r w:rsidRPr="00382438">
        <w:rPr>
          <w:b/>
          <w:bCs/>
          <w:color w:val="000000"/>
          <w:spacing w:val="-1"/>
          <w:kern w:val="0"/>
          <w:sz w:val="16"/>
          <w:szCs w:val="16"/>
        </w:rPr>
        <w:t>14</w:t>
      </w:r>
      <w:r w:rsidRPr="00382438">
        <w:rPr>
          <w:color w:val="000000"/>
          <w:spacing w:val="-1"/>
          <w:kern w:val="0"/>
          <w:sz w:val="16"/>
          <w:szCs w:val="16"/>
        </w:rPr>
        <w:t>: 2192-2193 [PMID: 24985366 DOI: 10.1111/ajt.12821]</w:t>
      </w:r>
    </w:p>
    <w:p w:rsidR="00DB00A9" w:rsidRPr="00382438" w:rsidRDefault="00DB00A9" w:rsidP="00DB00A9">
      <w:pPr>
        <w:suppressAutoHyphens/>
        <w:autoSpaceDE w:val="0"/>
        <w:autoSpaceDN w:val="0"/>
        <w:adjustRightInd w:val="0"/>
        <w:spacing w:line="200" w:lineRule="atLeast"/>
        <w:ind w:left="360" w:hanging="360"/>
        <w:textAlignment w:val="center"/>
        <w:rPr>
          <w:color w:val="000000"/>
          <w:spacing w:val="-1"/>
          <w:kern w:val="0"/>
          <w:sz w:val="16"/>
          <w:szCs w:val="16"/>
        </w:rPr>
      </w:pPr>
      <w:r w:rsidRPr="00382438">
        <w:rPr>
          <w:color w:val="000000"/>
          <w:spacing w:val="-1"/>
          <w:kern w:val="0"/>
          <w:sz w:val="16"/>
          <w:szCs w:val="16"/>
        </w:rPr>
        <w:t>88</w:t>
      </w:r>
      <w:r w:rsidRPr="00382438">
        <w:rPr>
          <w:color w:val="000000"/>
          <w:spacing w:val="-1"/>
          <w:kern w:val="0"/>
          <w:sz w:val="16"/>
          <w:szCs w:val="16"/>
        </w:rPr>
        <w:tab/>
      </w:r>
      <w:r w:rsidRPr="00382438">
        <w:rPr>
          <w:b/>
          <w:bCs/>
          <w:color w:val="000000"/>
          <w:spacing w:val="-1"/>
          <w:kern w:val="0"/>
          <w:sz w:val="16"/>
          <w:szCs w:val="16"/>
        </w:rPr>
        <w:t>Bushyhead D</w:t>
      </w:r>
      <w:r w:rsidRPr="00382438">
        <w:rPr>
          <w:color w:val="000000"/>
          <w:spacing w:val="-1"/>
          <w:kern w:val="0"/>
          <w:sz w:val="16"/>
          <w:szCs w:val="16"/>
        </w:rPr>
        <w:t xml:space="preserve">, Kirkpatrick JN, Goldberg D. Pretransplant echocardiographic parameters as markers of posttransplant outcomes in liver transplant recipients. </w:t>
      </w:r>
      <w:r w:rsidRPr="00382438">
        <w:rPr>
          <w:i/>
          <w:iCs/>
          <w:color w:val="000000"/>
          <w:spacing w:val="-1"/>
          <w:kern w:val="0"/>
          <w:sz w:val="16"/>
          <w:szCs w:val="16"/>
        </w:rPr>
        <w:t>Liver Transpl</w:t>
      </w:r>
      <w:r w:rsidRPr="00382438">
        <w:rPr>
          <w:color w:val="000000"/>
          <w:spacing w:val="-1"/>
          <w:kern w:val="0"/>
          <w:sz w:val="16"/>
          <w:szCs w:val="16"/>
        </w:rPr>
        <w:t xml:space="preserve"> 2016; </w:t>
      </w:r>
      <w:r w:rsidRPr="00382438">
        <w:rPr>
          <w:b/>
          <w:bCs/>
          <w:color w:val="000000"/>
          <w:spacing w:val="-1"/>
          <w:kern w:val="0"/>
          <w:sz w:val="16"/>
          <w:szCs w:val="16"/>
        </w:rPr>
        <w:t>22</w:t>
      </w:r>
      <w:r w:rsidRPr="00382438">
        <w:rPr>
          <w:color w:val="000000"/>
          <w:spacing w:val="-1"/>
          <w:kern w:val="0"/>
          <w:sz w:val="16"/>
          <w:szCs w:val="16"/>
        </w:rPr>
        <w:t>: 316-323 [PMID: 26609681 DOI: 10.1002/lt.24375]</w:t>
      </w:r>
    </w:p>
    <w:p w:rsidR="00DB00A9" w:rsidRPr="00382438" w:rsidRDefault="00DB00A9" w:rsidP="00DB00A9">
      <w:pPr>
        <w:suppressAutoHyphens/>
        <w:autoSpaceDE w:val="0"/>
        <w:autoSpaceDN w:val="0"/>
        <w:adjustRightInd w:val="0"/>
        <w:spacing w:line="200" w:lineRule="atLeast"/>
        <w:ind w:left="360" w:hanging="360"/>
        <w:textAlignment w:val="center"/>
        <w:rPr>
          <w:color w:val="000000"/>
          <w:spacing w:val="-1"/>
          <w:kern w:val="0"/>
          <w:sz w:val="16"/>
          <w:szCs w:val="16"/>
        </w:rPr>
      </w:pPr>
      <w:r w:rsidRPr="00382438">
        <w:rPr>
          <w:color w:val="000000"/>
          <w:spacing w:val="-1"/>
          <w:kern w:val="0"/>
          <w:sz w:val="16"/>
          <w:szCs w:val="16"/>
        </w:rPr>
        <w:t>89</w:t>
      </w:r>
      <w:r w:rsidRPr="00382438">
        <w:rPr>
          <w:color w:val="000000"/>
          <w:spacing w:val="-1"/>
          <w:kern w:val="0"/>
          <w:sz w:val="16"/>
          <w:szCs w:val="16"/>
        </w:rPr>
        <w:tab/>
      </w:r>
      <w:r w:rsidRPr="00382438">
        <w:rPr>
          <w:b/>
          <w:bCs/>
          <w:color w:val="000000"/>
          <w:spacing w:val="-1"/>
          <w:kern w:val="0"/>
          <w:sz w:val="16"/>
          <w:szCs w:val="16"/>
        </w:rPr>
        <w:t>Bernal W</w:t>
      </w:r>
      <w:r w:rsidRPr="00382438">
        <w:rPr>
          <w:color w:val="000000"/>
          <w:spacing w:val="-1"/>
          <w:kern w:val="0"/>
          <w:sz w:val="16"/>
          <w:szCs w:val="16"/>
        </w:rPr>
        <w:t xml:space="preserve">, Martin-Mateos R, Lipcsey M, Tallis C, Woodsford K, McPhail MJ, Willars C, Auzinger G, Sizer E, Heneghan M, Cottam S, Heaton N, Wendon J. Aerobic capacity during cardiopulmonary exercise testing and survival with and without liver transplantation for patients with chronic liver disease. </w:t>
      </w:r>
      <w:r w:rsidRPr="00382438">
        <w:rPr>
          <w:i/>
          <w:iCs/>
          <w:color w:val="000000"/>
          <w:spacing w:val="-1"/>
          <w:kern w:val="0"/>
          <w:sz w:val="16"/>
          <w:szCs w:val="16"/>
        </w:rPr>
        <w:t>Liver Transpl</w:t>
      </w:r>
      <w:r w:rsidRPr="00382438">
        <w:rPr>
          <w:color w:val="000000"/>
          <w:spacing w:val="-1"/>
          <w:kern w:val="0"/>
          <w:sz w:val="16"/>
          <w:szCs w:val="16"/>
        </w:rPr>
        <w:t xml:space="preserve"> 2014; </w:t>
      </w:r>
      <w:r w:rsidRPr="00382438">
        <w:rPr>
          <w:b/>
          <w:bCs/>
          <w:color w:val="000000"/>
          <w:spacing w:val="-1"/>
          <w:kern w:val="0"/>
          <w:sz w:val="16"/>
          <w:szCs w:val="16"/>
        </w:rPr>
        <w:t>20</w:t>
      </w:r>
      <w:r w:rsidRPr="00382438">
        <w:rPr>
          <w:color w:val="000000"/>
          <w:spacing w:val="-1"/>
          <w:kern w:val="0"/>
          <w:sz w:val="16"/>
          <w:szCs w:val="16"/>
        </w:rPr>
        <w:t>: 54-62 [PMID: 24136710 DOI: 10.1002/lt.23766]</w:t>
      </w:r>
    </w:p>
    <w:p w:rsidR="00DB00A9" w:rsidRPr="00382438" w:rsidRDefault="00DB00A9" w:rsidP="00DB00A9">
      <w:pPr>
        <w:suppressAutoHyphens/>
        <w:autoSpaceDE w:val="0"/>
        <w:autoSpaceDN w:val="0"/>
        <w:adjustRightInd w:val="0"/>
        <w:spacing w:line="200" w:lineRule="atLeast"/>
        <w:ind w:left="360" w:hanging="360"/>
        <w:textAlignment w:val="center"/>
        <w:rPr>
          <w:color w:val="000000"/>
          <w:spacing w:val="-1"/>
          <w:kern w:val="0"/>
          <w:sz w:val="16"/>
          <w:szCs w:val="16"/>
        </w:rPr>
      </w:pPr>
      <w:r w:rsidRPr="00382438">
        <w:rPr>
          <w:color w:val="000000"/>
          <w:spacing w:val="-1"/>
          <w:kern w:val="0"/>
          <w:sz w:val="16"/>
          <w:szCs w:val="16"/>
        </w:rPr>
        <w:t>90</w:t>
      </w:r>
      <w:r w:rsidRPr="00382438">
        <w:rPr>
          <w:color w:val="000000"/>
          <w:spacing w:val="-1"/>
          <w:kern w:val="0"/>
          <w:sz w:val="16"/>
          <w:szCs w:val="16"/>
        </w:rPr>
        <w:tab/>
      </w:r>
      <w:r w:rsidRPr="00382438">
        <w:rPr>
          <w:b/>
          <w:bCs/>
          <w:color w:val="000000"/>
          <w:spacing w:val="-1"/>
          <w:kern w:val="0"/>
          <w:sz w:val="16"/>
          <w:szCs w:val="16"/>
        </w:rPr>
        <w:t>Wray C</w:t>
      </w:r>
      <w:r w:rsidRPr="00382438">
        <w:rPr>
          <w:color w:val="000000"/>
          <w:spacing w:val="-1"/>
          <w:kern w:val="0"/>
          <w:sz w:val="16"/>
          <w:szCs w:val="16"/>
        </w:rPr>
        <w:t xml:space="preserve">, Scovotti JC, Tobis J, Niemann CU, Planinsic R, Walia A, Findlay J, Wagener G, Cywinski JB, Markovic D, Hughes C, Humar A, Olmos A, Sierra R, Busuttil R, Steadman RH. Liver transplantation outcome in patients with angiographically proven coronary artery disease: a multi-institutional study. </w:t>
      </w:r>
      <w:r w:rsidRPr="00382438">
        <w:rPr>
          <w:i/>
          <w:iCs/>
          <w:color w:val="000000"/>
          <w:spacing w:val="-1"/>
          <w:kern w:val="0"/>
          <w:sz w:val="16"/>
          <w:szCs w:val="16"/>
        </w:rPr>
        <w:t>Am J Transplant</w:t>
      </w:r>
      <w:r w:rsidRPr="00382438">
        <w:rPr>
          <w:color w:val="000000"/>
          <w:spacing w:val="-1"/>
          <w:kern w:val="0"/>
          <w:sz w:val="16"/>
          <w:szCs w:val="16"/>
        </w:rPr>
        <w:t xml:space="preserve"> 2013; </w:t>
      </w:r>
      <w:r w:rsidRPr="00382438">
        <w:rPr>
          <w:b/>
          <w:bCs/>
          <w:color w:val="000000"/>
          <w:spacing w:val="-1"/>
          <w:kern w:val="0"/>
          <w:sz w:val="16"/>
          <w:szCs w:val="16"/>
        </w:rPr>
        <w:t>13</w:t>
      </w:r>
      <w:r w:rsidRPr="00382438">
        <w:rPr>
          <w:color w:val="000000"/>
          <w:spacing w:val="-1"/>
          <w:kern w:val="0"/>
          <w:sz w:val="16"/>
          <w:szCs w:val="16"/>
        </w:rPr>
        <w:t>: 184-191 [PMID: 23126562 DOI: 10.1111/j.1600-6143.2012.04293.x]</w:t>
      </w:r>
    </w:p>
    <w:p w:rsidR="00DB00A9" w:rsidRPr="00382438" w:rsidRDefault="00DB00A9" w:rsidP="00DB00A9">
      <w:pPr>
        <w:suppressAutoHyphens/>
        <w:autoSpaceDE w:val="0"/>
        <w:autoSpaceDN w:val="0"/>
        <w:adjustRightInd w:val="0"/>
        <w:spacing w:line="200" w:lineRule="atLeast"/>
        <w:ind w:left="360" w:hanging="360"/>
        <w:textAlignment w:val="center"/>
        <w:rPr>
          <w:color w:val="000000"/>
          <w:spacing w:val="-1"/>
          <w:kern w:val="0"/>
          <w:sz w:val="16"/>
          <w:szCs w:val="16"/>
        </w:rPr>
      </w:pPr>
      <w:r w:rsidRPr="00382438">
        <w:rPr>
          <w:color w:val="000000"/>
          <w:spacing w:val="-1"/>
          <w:kern w:val="0"/>
          <w:sz w:val="16"/>
          <w:szCs w:val="16"/>
        </w:rPr>
        <w:t>91</w:t>
      </w:r>
      <w:r w:rsidRPr="00382438">
        <w:rPr>
          <w:color w:val="000000"/>
          <w:spacing w:val="-1"/>
          <w:kern w:val="0"/>
          <w:sz w:val="16"/>
          <w:szCs w:val="16"/>
        </w:rPr>
        <w:tab/>
      </w:r>
      <w:r w:rsidRPr="00382438">
        <w:rPr>
          <w:b/>
          <w:bCs/>
          <w:color w:val="000000"/>
          <w:spacing w:val="-1"/>
          <w:kern w:val="0"/>
          <w:sz w:val="16"/>
          <w:szCs w:val="16"/>
        </w:rPr>
        <w:t>Abenavoli L</w:t>
      </w:r>
      <w:r w:rsidRPr="00382438">
        <w:rPr>
          <w:color w:val="000000"/>
          <w:spacing w:val="-1"/>
          <w:kern w:val="0"/>
          <w:sz w:val="16"/>
          <w:szCs w:val="16"/>
        </w:rPr>
        <w:t xml:space="preserve">, Milic N, Peta V, Alfieri F, De Lorenzo A, Bellentani S. Alimentary regimen in non-alcoholic fatty liver disease: Mediterranean diet. </w:t>
      </w:r>
      <w:r w:rsidRPr="00382438">
        <w:rPr>
          <w:i/>
          <w:iCs/>
          <w:color w:val="000000"/>
          <w:spacing w:val="-1"/>
          <w:kern w:val="0"/>
          <w:sz w:val="16"/>
          <w:szCs w:val="16"/>
        </w:rPr>
        <w:t>World J Gastroenterol</w:t>
      </w:r>
      <w:r w:rsidRPr="00382438">
        <w:rPr>
          <w:color w:val="000000"/>
          <w:spacing w:val="-1"/>
          <w:kern w:val="0"/>
          <w:sz w:val="16"/>
          <w:szCs w:val="16"/>
        </w:rPr>
        <w:t xml:space="preserve"> 2014; </w:t>
      </w:r>
      <w:r w:rsidRPr="00382438">
        <w:rPr>
          <w:b/>
          <w:bCs/>
          <w:color w:val="000000"/>
          <w:spacing w:val="-1"/>
          <w:kern w:val="0"/>
          <w:sz w:val="16"/>
          <w:szCs w:val="16"/>
        </w:rPr>
        <w:t>20</w:t>
      </w:r>
      <w:r w:rsidRPr="00382438">
        <w:rPr>
          <w:color w:val="000000"/>
          <w:spacing w:val="-1"/>
          <w:kern w:val="0"/>
          <w:sz w:val="16"/>
          <w:szCs w:val="16"/>
        </w:rPr>
        <w:t>: 16831-16840 [PMID: 25492997 DOI: 10.3748/wjg.v20.i45.16831]</w:t>
      </w:r>
    </w:p>
    <w:p w:rsidR="00DB00A9" w:rsidRPr="00382438" w:rsidRDefault="00DB00A9" w:rsidP="00DB00A9">
      <w:pPr>
        <w:suppressAutoHyphens/>
        <w:autoSpaceDE w:val="0"/>
        <w:autoSpaceDN w:val="0"/>
        <w:adjustRightInd w:val="0"/>
        <w:spacing w:line="200" w:lineRule="atLeast"/>
        <w:ind w:left="360" w:hanging="360"/>
        <w:textAlignment w:val="center"/>
        <w:rPr>
          <w:color w:val="000000"/>
          <w:spacing w:val="-1"/>
          <w:kern w:val="0"/>
          <w:sz w:val="16"/>
          <w:szCs w:val="16"/>
        </w:rPr>
      </w:pPr>
      <w:r w:rsidRPr="00382438">
        <w:rPr>
          <w:color w:val="000000"/>
          <w:spacing w:val="-1"/>
          <w:kern w:val="0"/>
          <w:sz w:val="16"/>
          <w:szCs w:val="16"/>
        </w:rPr>
        <w:t>92</w:t>
      </w:r>
      <w:r w:rsidRPr="00382438">
        <w:rPr>
          <w:color w:val="000000"/>
          <w:spacing w:val="-1"/>
          <w:kern w:val="0"/>
          <w:sz w:val="16"/>
          <w:szCs w:val="16"/>
        </w:rPr>
        <w:tab/>
      </w:r>
      <w:r w:rsidRPr="00382438">
        <w:rPr>
          <w:b/>
          <w:bCs/>
          <w:color w:val="000000"/>
          <w:spacing w:val="-1"/>
          <w:kern w:val="0"/>
          <w:sz w:val="16"/>
          <w:szCs w:val="16"/>
        </w:rPr>
        <w:t>European Association for the Study of the Liver (EASL)</w:t>
      </w:r>
      <w:r w:rsidRPr="00382438">
        <w:rPr>
          <w:color w:val="000000"/>
          <w:spacing w:val="-1"/>
          <w:kern w:val="0"/>
          <w:sz w:val="16"/>
          <w:szCs w:val="16"/>
        </w:rPr>
        <w:t xml:space="preserve">. Electronic address: easloffice@easloffice.eu; European Association for the Study of Diabetes (EASD); European Association for the Study of Obesity (EASO). EASL-EASD-EASO Clinical Practice Guidelines for the management of non-alcoholic fatty liver disease. </w:t>
      </w:r>
      <w:r w:rsidRPr="00382438">
        <w:rPr>
          <w:i/>
          <w:iCs/>
          <w:color w:val="000000"/>
          <w:spacing w:val="-1"/>
          <w:kern w:val="0"/>
          <w:sz w:val="16"/>
          <w:szCs w:val="16"/>
        </w:rPr>
        <w:t>J Hepatol</w:t>
      </w:r>
      <w:r w:rsidRPr="00382438">
        <w:rPr>
          <w:color w:val="000000"/>
          <w:spacing w:val="-1"/>
          <w:kern w:val="0"/>
          <w:sz w:val="16"/>
          <w:szCs w:val="16"/>
        </w:rPr>
        <w:t xml:space="preserve"> 2016; </w:t>
      </w:r>
      <w:r w:rsidRPr="00382438">
        <w:rPr>
          <w:b/>
          <w:bCs/>
          <w:color w:val="000000"/>
          <w:spacing w:val="-1"/>
          <w:kern w:val="0"/>
          <w:sz w:val="16"/>
          <w:szCs w:val="16"/>
        </w:rPr>
        <w:t>64</w:t>
      </w:r>
      <w:r w:rsidRPr="00382438">
        <w:rPr>
          <w:color w:val="000000"/>
          <w:spacing w:val="-1"/>
          <w:kern w:val="0"/>
          <w:sz w:val="16"/>
          <w:szCs w:val="16"/>
        </w:rPr>
        <w:t>: 1388-1402 [PMID: 27062661 DOI: 10.1016/j.jhep.2015.11.004]</w:t>
      </w:r>
    </w:p>
    <w:p w:rsidR="00DB00A9" w:rsidRPr="00382438" w:rsidRDefault="00DB00A9" w:rsidP="00DB00A9">
      <w:pPr>
        <w:suppressAutoHyphens/>
        <w:autoSpaceDE w:val="0"/>
        <w:autoSpaceDN w:val="0"/>
        <w:adjustRightInd w:val="0"/>
        <w:spacing w:line="200" w:lineRule="atLeast"/>
        <w:ind w:left="360" w:hanging="360"/>
        <w:textAlignment w:val="center"/>
        <w:rPr>
          <w:color w:val="000000"/>
          <w:spacing w:val="-1"/>
          <w:kern w:val="0"/>
          <w:sz w:val="16"/>
          <w:szCs w:val="16"/>
        </w:rPr>
      </w:pPr>
      <w:r w:rsidRPr="00382438">
        <w:rPr>
          <w:color w:val="000000"/>
          <w:spacing w:val="-1"/>
          <w:kern w:val="0"/>
          <w:sz w:val="16"/>
          <w:szCs w:val="16"/>
        </w:rPr>
        <w:t>93</w:t>
      </w:r>
      <w:r w:rsidRPr="00382438">
        <w:rPr>
          <w:color w:val="000000"/>
          <w:spacing w:val="-1"/>
          <w:kern w:val="0"/>
          <w:sz w:val="16"/>
          <w:szCs w:val="16"/>
        </w:rPr>
        <w:tab/>
      </w:r>
      <w:r w:rsidRPr="00382438">
        <w:rPr>
          <w:b/>
          <w:bCs/>
          <w:color w:val="000000"/>
          <w:spacing w:val="-1"/>
          <w:kern w:val="0"/>
          <w:sz w:val="16"/>
          <w:szCs w:val="16"/>
        </w:rPr>
        <w:t>Angelico F</w:t>
      </w:r>
      <w:r w:rsidRPr="00382438">
        <w:rPr>
          <w:color w:val="000000"/>
          <w:spacing w:val="-1"/>
          <w:kern w:val="0"/>
          <w:sz w:val="16"/>
          <w:szCs w:val="16"/>
        </w:rPr>
        <w:t xml:space="preserve">, Burattin M, Alessandri C, Del Ben M, Lirussi F. Drugs improving insulin resistance for non-alcoholic fatty liver disease and/or non-alcoholic steatohepatitis. </w:t>
      </w:r>
      <w:r w:rsidRPr="00382438">
        <w:rPr>
          <w:i/>
          <w:iCs/>
          <w:color w:val="000000"/>
          <w:spacing w:val="-1"/>
          <w:kern w:val="0"/>
          <w:sz w:val="16"/>
          <w:szCs w:val="16"/>
        </w:rPr>
        <w:t>Cochrane Database Syst Rev</w:t>
      </w:r>
      <w:r w:rsidRPr="00382438">
        <w:rPr>
          <w:color w:val="000000"/>
          <w:spacing w:val="-1"/>
          <w:kern w:val="0"/>
          <w:sz w:val="16"/>
          <w:szCs w:val="16"/>
        </w:rPr>
        <w:t xml:space="preserve"> 2007; (</w:t>
      </w:r>
      <w:r w:rsidRPr="00382438">
        <w:rPr>
          <w:b/>
          <w:bCs/>
          <w:color w:val="000000"/>
          <w:spacing w:val="-1"/>
          <w:kern w:val="0"/>
          <w:sz w:val="16"/>
          <w:szCs w:val="16"/>
        </w:rPr>
        <w:t>1</w:t>
      </w:r>
      <w:r w:rsidRPr="00382438">
        <w:rPr>
          <w:color w:val="000000"/>
          <w:spacing w:val="-1"/>
          <w:kern w:val="0"/>
          <w:sz w:val="16"/>
          <w:szCs w:val="16"/>
        </w:rPr>
        <w:t>): CD005166 [PMID: 17253544 DOI: 10.1002/14651858.CD005166.pub2]</w:t>
      </w:r>
    </w:p>
    <w:p w:rsidR="00DB00A9" w:rsidRPr="00382438" w:rsidRDefault="00DB00A9" w:rsidP="00DB00A9">
      <w:pPr>
        <w:suppressAutoHyphens/>
        <w:autoSpaceDE w:val="0"/>
        <w:autoSpaceDN w:val="0"/>
        <w:adjustRightInd w:val="0"/>
        <w:spacing w:line="200" w:lineRule="atLeast"/>
        <w:ind w:left="360" w:hanging="360"/>
        <w:textAlignment w:val="center"/>
        <w:rPr>
          <w:color w:val="000000"/>
          <w:spacing w:val="-1"/>
          <w:kern w:val="0"/>
          <w:sz w:val="16"/>
          <w:szCs w:val="16"/>
        </w:rPr>
      </w:pPr>
      <w:r w:rsidRPr="00382438">
        <w:rPr>
          <w:color w:val="000000"/>
          <w:spacing w:val="-1"/>
          <w:kern w:val="0"/>
          <w:sz w:val="16"/>
          <w:szCs w:val="16"/>
        </w:rPr>
        <w:t>94</w:t>
      </w:r>
      <w:r w:rsidRPr="00382438">
        <w:rPr>
          <w:color w:val="000000"/>
          <w:spacing w:val="-1"/>
          <w:kern w:val="0"/>
          <w:sz w:val="16"/>
          <w:szCs w:val="16"/>
        </w:rPr>
        <w:tab/>
      </w:r>
      <w:r w:rsidRPr="00382438">
        <w:rPr>
          <w:b/>
          <w:bCs/>
          <w:color w:val="000000"/>
          <w:spacing w:val="-1"/>
          <w:kern w:val="0"/>
          <w:sz w:val="16"/>
          <w:szCs w:val="16"/>
        </w:rPr>
        <w:t>Barb D</w:t>
      </w:r>
      <w:r w:rsidRPr="00382438">
        <w:rPr>
          <w:color w:val="000000"/>
          <w:spacing w:val="-1"/>
          <w:kern w:val="0"/>
          <w:sz w:val="16"/>
          <w:szCs w:val="16"/>
        </w:rPr>
        <w:t xml:space="preserve">, Portillo-Sanchez P, Cusi K. Pharmacological management of nonalcoholic fatty liver disease. </w:t>
      </w:r>
      <w:r w:rsidRPr="00382438">
        <w:rPr>
          <w:i/>
          <w:iCs/>
          <w:color w:val="000000"/>
          <w:spacing w:val="-1"/>
          <w:kern w:val="0"/>
          <w:sz w:val="16"/>
          <w:szCs w:val="16"/>
        </w:rPr>
        <w:t>Metabolism</w:t>
      </w:r>
      <w:r w:rsidRPr="00382438">
        <w:rPr>
          <w:color w:val="000000"/>
          <w:spacing w:val="-1"/>
          <w:kern w:val="0"/>
          <w:sz w:val="16"/>
          <w:szCs w:val="16"/>
        </w:rPr>
        <w:t xml:space="preserve"> 2016; </w:t>
      </w:r>
      <w:r w:rsidRPr="00382438">
        <w:rPr>
          <w:b/>
          <w:bCs/>
          <w:color w:val="000000"/>
          <w:spacing w:val="-1"/>
          <w:kern w:val="0"/>
          <w:sz w:val="16"/>
          <w:szCs w:val="16"/>
        </w:rPr>
        <w:t>65</w:t>
      </w:r>
      <w:r w:rsidRPr="00382438">
        <w:rPr>
          <w:color w:val="000000"/>
          <w:spacing w:val="-1"/>
          <w:kern w:val="0"/>
          <w:sz w:val="16"/>
          <w:szCs w:val="16"/>
        </w:rPr>
        <w:t>: 1183-1195 [PMID: 27301803 DOI: 10.1016/j.metabol.2016.04.004]</w:t>
      </w:r>
    </w:p>
    <w:p w:rsidR="00DB00A9" w:rsidRPr="00382438" w:rsidRDefault="00DB00A9" w:rsidP="00DB00A9">
      <w:pPr>
        <w:suppressAutoHyphens/>
        <w:autoSpaceDE w:val="0"/>
        <w:autoSpaceDN w:val="0"/>
        <w:adjustRightInd w:val="0"/>
        <w:spacing w:line="200" w:lineRule="atLeast"/>
        <w:ind w:left="360" w:hanging="360"/>
        <w:textAlignment w:val="center"/>
        <w:rPr>
          <w:color w:val="000000"/>
          <w:spacing w:val="-1"/>
          <w:kern w:val="0"/>
          <w:sz w:val="16"/>
          <w:szCs w:val="16"/>
        </w:rPr>
      </w:pPr>
      <w:r w:rsidRPr="00382438">
        <w:rPr>
          <w:color w:val="000000"/>
          <w:spacing w:val="-1"/>
          <w:kern w:val="0"/>
          <w:sz w:val="16"/>
          <w:szCs w:val="16"/>
        </w:rPr>
        <w:t>95</w:t>
      </w:r>
      <w:r w:rsidRPr="00382438">
        <w:rPr>
          <w:color w:val="000000"/>
          <w:spacing w:val="-1"/>
          <w:kern w:val="0"/>
          <w:sz w:val="16"/>
          <w:szCs w:val="16"/>
        </w:rPr>
        <w:tab/>
      </w:r>
      <w:r w:rsidRPr="00382438">
        <w:rPr>
          <w:b/>
          <w:bCs/>
          <w:color w:val="000000"/>
          <w:spacing w:val="-1"/>
          <w:kern w:val="0"/>
          <w:sz w:val="16"/>
          <w:szCs w:val="16"/>
        </w:rPr>
        <w:t>Houlihan DD</w:t>
      </w:r>
      <w:r w:rsidRPr="00382438">
        <w:rPr>
          <w:color w:val="000000"/>
          <w:spacing w:val="-1"/>
          <w:kern w:val="0"/>
          <w:sz w:val="16"/>
          <w:szCs w:val="16"/>
        </w:rPr>
        <w:t xml:space="preserve">, Armstrong MJ, Davidov Y, Hodson J, Nightingale P, Rowe IA, Paris S, Gunson BK, Bramhall SB, Mutimer DJ, Neuberger JM, Newsome PN. Renal function in patients undergoing transplantation for nonalcoholic steatohepatitis cirrhosis: time to reconsider immunosuppression regimens? </w:t>
      </w:r>
      <w:r w:rsidRPr="00382438">
        <w:rPr>
          <w:i/>
          <w:iCs/>
          <w:color w:val="000000"/>
          <w:spacing w:val="-1"/>
          <w:kern w:val="0"/>
          <w:sz w:val="16"/>
          <w:szCs w:val="16"/>
        </w:rPr>
        <w:t>Liver Transpl</w:t>
      </w:r>
      <w:r w:rsidRPr="00382438">
        <w:rPr>
          <w:color w:val="000000"/>
          <w:spacing w:val="-1"/>
          <w:kern w:val="0"/>
          <w:sz w:val="16"/>
          <w:szCs w:val="16"/>
        </w:rPr>
        <w:t xml:space="preserve"> 2011; </w:t>
      </w:r>
      <w:r w:rsidRPr="00382438">
        <w:rPr>
          <w:b/>
          <w:bCs/>
          <w:color w:val="000000"/>
          <w:spacing w:val="-1"/>
          <w:kern w:val="0"/>
          <w:sz w:val="16"/>
          <w:szCs w:val="16"/>
        </w:rPr>
        <w:t>17</w:t>
      </w:r>
      <w:r w:rsidRPr="00382438">
        <w:rPr>
          <w:color w:val="000000"/>
          <w:spacing w:val="-1"/>
          <w:kern w:val="0"/>
          <w:sz w:val="16"/>
          <w:szCs w:val="16"/>
        </w:rPr>
        <w:t>: 1292-1298 [PMID: 21761549 DOI: 10.1002/lt.22382]</w:t>
      </w:r>
    </w:p>
    <w:p w:rsidR="00DB00A9" w:rsidRPr="00382438" w:rsidRDefault="00DB00A9" w:rsidP="00DB00A9">
      <w:pPr>
        <w:suppressAutoHyphens/>
        <w:autoSpaceDE w:val="0"/>
        <w:autoSpaceDN w:val="0"/>
        <w:adjustRightInd w:val="0"/>
        <w:spacing w:line="200" w:lineRule="atLeast"/>
        <w:ind w:left="360" w:hanging="360"/>
        <w:textAlignment w:val="center"/>
        <w:rPr>
          <w:color w:val="000000"/>
          <w:spacing w:val="-1"/>
          <w:kern w:val="0"/>
          <w:sz w:val="16"/>
          <w:szCs w:val="16"/>
        </w:rPr>
      </w:pPr>
      <w:r w:rsidRPr="00382438">
        <w:rPr>
          <w:color w:val="000000"/>
          <w:spacing w:val="-1"/>
          <w:kern w:val="0"/>
          <w:sz w:val="16"/>
          <w:szCs w:val="16"/>
        </w:rPr>
        <w:lastRenderedPageBreak/>
        <w:t>96</w:t>
      </w:r>
      <w:r w:rsidRPr="00382438">
        <w:rPr>
          <w:color w:val="000000"/>
          <w:spacing w:val="-1"/>
          <w:kern w:val="0"/>
          <w:sz w:val="16"/>
          <w:szCs w:val="16"/>
        </w:rPr>
        <w:tab/>
      </w:r>
      <w:r w:rsidRPr="00382438">
        <w:rPr>
          <w:b/>
          <w:bCs/>
          <w:color w:val="000000"/>
          <w:spacing w:val="-1"/>
          <w:kern w:val="0"/>
          <w:sz w:val="16"/>
          <w:szCs w:val="16"/>
        </w:rPr>
        <w:t>Al Nasser Y</w:t>
      </w:r>
      <w:r w:rsidRPr="00382438">
        <w:rPr>
          <w:color w:val="000000"/>
          <w:spacing w:val="-1"/>
          <w:kern w:val="0"/>
          <w:sz w:val="16"/>
          <w:szCs w:val="16"/>
        </w:rPr>
        <w:t xml:space="preserve">, Moura MC, Mertens L, McCrindle BW, Parekh RS, Ng VL, Church PC, Mouzaki M. Subclinical cardiovascular changes in pediatric solid organ transplant recipients: A systematic review and meta-analysis. </w:t>
      </w:r>
      <w:r w:rsidRPr="00382438">
        <w:rPr>
          <w:i/>
          <w:iCs/>
          <w:color w:val="000000"/>
          <w:spacing w:val="-1"/>
          <w:kern w:val="0"/>
          <w:sz w:val="16"/>
          <w:szCs w:val="16"/>
        </w:rPr>
        <w:t>Pediatr Transplant</w:t>
      </w:r>
      <w:r w:rsidRPr="00382438">
        <w:rPr>
          <w:color w:val="000000"/>
          <w:spacing w:val="-1"/>
          <w:kern w:val="0"/>
          <w:sz w:val="16"/>
          <w:szCs w:val="16"/>
        </w:rPr>
        <w:t xml:space="preserve"> 2016; </w:t>
      </w:r>
      <w:r w:rsidRPr="00382438">
        <w:rPr>
          <w:b/>
          <w:bCs/>
          <w:color w:val="000000"/>
          <w:spacing w:val="-1"/>
          <w:kern w:val="0"/>
          <w:sz w:val="16"/>
          <w:szCs w:val="16"/>
        </w:rPr>
        <w:t>20</w:t>
      </w:r>
      <w:r w:rsidRPr="00382438">
        <w:rPr>
          <w:color w:val="000000"/>
          <w:spacing w:val="-1"/>
          <w:kern w:val="0"/>
          <w:sz w:val="16"/>
          <w:szCs w:val="16"/>
        </w:rPr>
        <w:t>: 530-539 [PMID: 26890272 DOI: 10.1111/petr.12689]</w:t>
      </w:r>
    </w:p>
    <w:p w:rsidR="00DB00A9" w:rsidRPr="00382438" w:rsidRDefault="00DB00A9" w:rsidP="00DB00A9">
      <w:pPr>
        <w:suppressAutoHyphens/>
        <w:autoSpaceDE w:val="0"/>
        <w:autoSpaceDN w:val="0"/>
        <w:adjustRightInd w:val="0"/>
        <w:spacing w:line="200" w:lineRule="atLeast"/>
        <w:ind w:left="360" w:hanging="360"/>
        <w:textAlignment w:val="center"/>
        <w:rPr>
          <w:color w:val="000000"/>
          <w:spacing w:val="-1"/>
          <w:kern w:val="0"/>
          <w:sz w:val="16"/>
          <w:szCs w:val="16"/>
        </w:rPr>
      </w:pPr>
      <w:r w:rsidRPr="00382438">
        <w:rPr>
          <w:color w:val="000000"/>
          <w:spacing w:val="-1"/>
          <w:kern w:val="0"/>
          <w:sz w:val="16"/>
          <w:szCs w:val="16"/>
        </w:rPr>
        <w:t>97</w:t>
      </w:r>
      <w:r w:rsidRPr="00382438">
        <w:rPr>
          <w:color w:val="000000"/>
          <w:spacing w:val="-1"/>
          <w:kern w:val="0"/>
          <w:sz w:val="16"/>
          <w:szCs w:val="16"/>
        </w:rPr>
        <w:tab/>
      </w:r>
      <w:r w:rsidRPr="00382438">
        <w:rPr>
          <w:b/>
          <w:bCs/>
          <w:color w:val="000000"/>
          <w:spacing w:val="-1"/>
          <w:kern w:val="0"/>
          <w:sz w:val="16"/>
          <w:szCs w:val="16"/>
        </w:rPr>
        <w:t>Siirtola A</w:t>
      </w:r>
      <w:r w:rsidRPr="00382438">
        <w:rPr>
          <w:color w:val="000000"/>
          <w:spacing w:val="-1"/>
          <w:kern w:val="0"/>
          <w:sz w:val="16"/>
          <w:szCs w:val="16"/>
        </w:rPr>
        <w:t xml:space="preserve">, Kallio T, Ala-Houhala M, Lehtimäki T, Solakivi T, Antikainen M, Salo MK, Holmberg C. Carotid intima-media thickness after pediatric renal or liver transplantation at high-resolution B-mode ultrasonography. </w:t>
      </w:r>
      <w:r w:rsidRPr="00382438">
        <w:rPr>
          <w:i/>
          <w:iCs/>
          <w:color w:val="000000"/>
          <w:spacing w:val="-1"/>
          <w:kern w:val="0"/>
          <w:sz w:val="16"/>
          <w:szCs w:val="16"/>
        </w:rPr>
        <w:t>Transplant Proc</w:t>
      </w:r>
      <w:r w:rsidRPr="00382438">
        <w:rPr>
          <w:color w:val="000000"/>
          <w:spacing w:val="-1"/>
          <w:kern w:val="0"/>
          <w:sz w:val="16"/>
          <w:szCs w:val="16"/>
        </w:rPr>
        <w:t xml:space="preserve"> 2010; </w:t>
      </w:r>
      <w:r w:rsidRPr="00382438">
        <w:rPr>
          <w:b/>
          <w:bCs/>
          <w:color w:val="000000"/>
          <w:spacing w:val="-1"/>
          <w:kern w:val="0"/>
          <w:sz w:val="16"/>
          <w:szCs w:val="16"/>
        </w:rPr>
        <w:t>42</w:t>
      </w:r>
      <w:r w:rsidRPr="00382438">
        <w:rPr>
          <w:color w:val="000000"/>
          <w:spacing w:val="-1"/>
          <w:kern w:val="0"/>
          <w:sz w:val="16"/>
          <w:szCs w:val="16"/>
        </w:rPr>
        <w:t>: 1695-1698 [PMID: 20620503 DOI: 10.1016/j.transproceed.2010.02.096]</w:t>
      </w:r>
    </w:p>
    <w:p w:rsidR="00DB00A9" w:rsidRPr="00382438" w:rsidRDefault="00DB00A9" w:rsidP="00DB00A9">
      <w:pPr>
        <w:suppressAutoHyphens/>
        <w:autoSpaceDE w:val="0"/>
        <w:autoSpaceDN w:val="0"/>
        <w:adjustRightInd w:val="0"/>
        <w:spacing w:line="200" w:lineRule="atLeast"/>
        <w:ind w:left="360" w:hanging="360"/>
        <w:textAlignment w:val="center"/>
        <w:rPr>
          <w:color w:val="000000"/>
          <w:spacing w:val="-1"/>
          <w:kern w:val="0"/>
          <w:sz w:val="16"/>
          <w:szCs w:val="16"/>
        </w:rPr>
      </w:pPr>
      <w:r w:rsidRPr="00382438">
        <w:rPr>
          <w:color w:val="000000"/>
          <w:spacing w:val="-1"/>
          <w:kern w:val="0"/>
          <w:sz w:val="16"/>
          <w:szCs w:val="16"/>
        </w:rPr>
        <w:t>98</w:t>
      </w:r>
      <w:r w:rsidRPr="00382438">
        <w:rPr>
          <w:color w:val="000000"/>
          <w:spacing w:val="-1"/>
          <w:kern w:val="0"/>
          <w:sz w:val="16"/>
          <w:szCs w:val="16"/>
        </w:rPr>
        <w:tab/>
      </w:r>
      <w:r w:rsidRPr="00382438">
        <w:rPr>
          <w:b/>
          <w:bCs/>
          <w:color w:val="000000"/>
          <w:spacing w:val="-1"/>
          <w:kern w:val="0"/>
          <w:sz w:val="16"/>
          <w:szCs w:val="16"/>
        </w:rPr>
        <w:t>Delucchi A</w:t>
      </w:r>
      <w:r w:rsidRPr="00382438">
        <w:rPr>
          <w:color w:val="000000"/>
          <w:spacing w:val="-1"/>
          <w:kern w:val="0"/>
          <w:sz w:val="16"/>
          <w:szCs w:val="16"/>
        </w:rPr>
        <w:t xml:space="preserve">, Dinamarca H, Gainza H, Whitttle C, Torrealba I, Iñiguez G. Carotid intima-media thickness as a cardiovascular risk marker in pediatric end-stage renal disease patients on dialysis and in renal transplantation. </w:t>
      </w:r>
      <w:r w:rsidRPr="00382438">
        <w:rPr>
          <w:i/>
          <w:iCs/>
          <w:color w:val="000000"/>
          <w:spacing w:val="-1"/>
          <w:kern w:val="0"/>
          <w:sz w:val="16"/>
          <w:szCs w:val="16"/>
        </w:rPr>
        <w:t>Transplant Proc</w:t>
      </w:r>
      <w:r w:rsidRPr="00382438">
        <w:rPr>
          <w:color w:val="000000"/>
          <w:spacing w:val="-1"/>
          <w:kern w:val="0"/>
          <w:sz w:val="16"/>
          <w:szCs w:val="16"/>
        </w:rPr>
        <w:t xml:space="preserve"> 2008; </w:t>
      </w:r>
      <w:r w:rsidRPr="00382438">
        <w:rPr>
          <w:b/>
          <w:bCs/>
          <w:color w:val="000000"/>
          <w:spacing w:val="-1"/>
          <w:kern w:val="0"/>
          <w:sz w:val="16"/>
          <w:szCs w:val="16"/>
        </w:rPr>
        <w:t>40</w:t>
      </w:r>
      <w:r w:rsidRPr="00382438">
        <w:rPr>
          <w:color w:val="000000"/>
          <w:spacing w:val="-1"/>
          <w:kern w:val="0"/>
          <w:sz w:val="16"/>
          <w:szCs w:val="16"/>
        </w:rPr>
        <w:t>: 3244-3246 [PMID: 19010244 DOI: 10.1016/j.transproceed.2008.03.126]</w:t>
      </w:r>
    </w:p>
    <w:p w:rsidR="00DB00A9" w:rsidRPr="00382438" w:rsidRDefault="00DB00A9" w:rsidP="00DB00A9">
      <w:pPr>
        <w:suppressAutoHyphens/>
        <w:autoSpaceDE w:val="0"/>
        <w:autoSpaceDN w:val="0"/>
        <w:adjustRightInd w:val="0"/>
        <w:spacing w:line="200" w:lineRule="atLeast"/>
        <w:ind w:left="360" w:hanging="360"/>
        <w:textAlignment w:val="center"/>
        <w:rPr>
          <w:color w:val="000000"/>
          <w:spacing w:val="-1"/>
          <w:kern w:val="0"/>
          <w:sz w:val="16"/>
          <w:szCs w:val="16"/>
        </w:rPr>
      </w:pPr>
      <w:r w:rsidRPr="00382438">
        <w:rPr>
          <w:color w:val="000000"/>
          <w:spacing w:val="-1"/>
          <w:kern w:val="0"/>
          <w:sz w:val="16"/>
          <w:szCs w:val="16"/>
        </w:rPr>
        <w:t>99</w:t>
      </w:r>
      <w:r w:rsidRPr="00382438">
        <w:rPr>
          <w:color w:val="000000"/>
          <w:spacing w:val="-1"/>
          <w:kern w:val="0"/>
          <w:sz w:val="16"/>
          <w:szCs w:val="16"/>
        </w:rPr>
        <w:tab/>
      </w:r>
      <w:r w:rsidRPr="00382438">
        <w:rPr>
          <w:b/>
          <w:bCs/>
          <w:color w:val="000000"/>
          <w:spacing w:val="-1"/>
          <w:kern w:val="0"/>
          <w:sz w:val="16"/>
          <w:szCs w:val="16"/>
        </w:rPr>
        <w:t>Mitsnefes MM</w:t>
      </w:r>
      <w:r w:rsidRPr="00382438">
        <w:rPr>
          <w:color w:val="000000"/>
          <w:spacing w:val="-1"/>
          <w:kern w:val="0"/>
          <w:sz w:val="16"/>
          <w:szCs w:val="16"/>
        </w:rPr>
        <w:t xml:space="preserve">, Kimball TR, Witt SA, Glascock BJ, Khoury PR, Daniels SR. Abnormal carotid artery structure and function in children and adolescents with successful renal transplantation. </w:t>
      </w:r>
      <w:r w:rsidRPr="00382438">
        <w:rPr>
          <w:i/>
          <w:iCs/>
          <w:color w:val="000000"/>
          <w:spacing w:val="-1"/>
          <w:kern w:val="0"/>
          <w:sz w:val="16"/>
          <w:szCs w:val="16"/>
        </w:rPr>
        <w:t>Circulation</w:t>
      </w:r>
      <w:r w:rsidRPr="00382438">
        <w:rPr>
          <w:color w:val="000000"/>
          <w:spacing w:val="-1"/>
          <w:kern w:val="0"/>
          <w:sz w:val="16"/>
          <w:szCs w:val="16"/>
        </w:rPr>
        <w:t xml:space="preserve"> 2004; </w:t>
      </w:r>
      <w:r w:rsidRPr="00382438">
        <w:rPr>
          <w:b/>
          <w:bCs/>
          <w:color w:val="000000"/>
          <w:spacing w:val="-1"/>
          <w:kern w:val="0"/>
          <w:sz w:val="16"/>
          <w:szCs w:val="16"/>
        </w:rPr>
        <w:t>110</w:t>
      </w:r>
      <w:r w:rsidRPr="00382438">
        <w:rPr>
          <w:color w:val="000000"/>
          <w:spacing w:val="-1"/>
          <w:kern w:val="0"/>
          <w:sz w:val="16"/>
          <w:szCs w:val="16"/>
        </w:rPr>
        <w:t>: 97-101 [PMID: 15210594 DOI: 10.1161/01.CIR.0000133412.53089.26]</w:t>
      </w:r>
    </w:p>
    <w:p w:rsidR="00DB00A9" w:rsidRPr="00382438" w:rsidRDefault="00DB00A9" w:rsidP="00DB00A9">
      <w:pPr>
        <w:suppressAutoHyphens/>
        <w:autoSpaceDE w:val="0"/>
        <w:autoSpaceDN w:val="0"/>
        <w:adjustRightInd w:val="0"/>
        <w:spacing w:line="200" w:lineRule="atLeast"/>
        <w:ind w:left="360" w:hanging="360"/>
        <w:textAlignment w:val="center"/>
        <w:rPr>
          <w:color w:val="000000"/>
          <w:kern w:val="0"/>
          <w:sz w:val="16"/>
          <w:szCs w:val="16"/>
        </w:rPr>
      </w:pPr>
      <w:r w:rsidRPr="00382438">
        <w:rPr>
          <w:color w:val="000000"/>
          <w:kern w:val="0"/>
          <w:sz w:val="16"/>
          <w:szCs w:val="16"/>
        </w:rPr>
        <w:t>100</w:t>
      </w:r>
      <w:r w:rsidRPr="00382438">
        <w:rPr>
          <w:color w:val="000000"/>
          <w:kern w:val="0"/>
          <w:sz w:val="16"/>
          <w:szCs w:val="16"/>
        </w:rPr>
        <w:tab/>
      </w:r>
      <w:r w:rsidRPr="00382438">
        <w:rPr>
          <w:b/>
          <w:bCs/>
          <w:color w:val="000000"/>
          <w:kern w:val="0"/>
          <w:sz w:val="16"/>
          <w:szCs w:val="16"/>
        </w:rPr>
        <w:t>Krmar RT</w:t>
      </w:r>
      <w:r w:rsidRPr="00382438">
        <w:rPr>
          <w:color w:val="000000"/>
          <w:kern w:val="0"/>
          <w:sz w:val="16"/>
          <w:szCs w:val="16"/>
        </w:rPr>
        <w:t xml:space="preserve">, Balzano R, Jogestrand T, Cedazo-Minguez A, Englund MS, Berg UB. Prospective analysis of carotid arterial wall structure in pediatric renal transplants with ambulatory normotension and in treated hypertensive recipients. </w:t>
      </w:r>
      <w:r w:rsidRPr="00382438">
        <w:rPr>
          <w:i/>
          <w:iCs/>
          <w:color w:val="000000"/>
          <w:kern w:val="0"/>
          <w:sz w:val="16"/>
          <w:szCs w:val="16"/>
        </w:rPr>
        <w:t>Pediatr Transplant</w:t>
      </w:r>
      <w:r w:rsidRPr="00382438">
        <w:rPr>
          <w:color w:val="000000"/>
          <w:kern w:val="0"/>
          <w:sz w:val="16"/>
          <w:szCs w:val="16"/>
        </w:rPr>
        <w:t xml:space="preserve"> 2008; </w:t>
      </w:r>
      <w:r w:rsidRPr="00382438">
        <w:rPr>
          <w:b/>
          <w:bCs/>
          <w:color w:val="000000"/>
          <w:kern w:val="0"/>
          <w:sz w:val="16"/>
          <w:szCs w:val="16"/>
        </w:rPr>
        <w:t>12</w:t>
      </w:r>
      <w:r w:rsidRPr="00382438">
        <w:rPr>
          <w:color w:val="000000"/>
          <w:kern w:val="0"/>
          <w:sz w:val="16"/>
          <w:szCs w:val="16"/>
        </w:rPr>
        <w:t>: 412-419 [PMID: 18466426 DOI: 10.1111/j.1399-3046.2007.00837.x]</w:t>
      </w:r>
    </w:p>
    <w:p w:rsidR="00DB00A9" w:rsidRPr="00382438" w:rsidRDefault="00DB00A9" w:rsidP="00DB00A9">
      <w:pPr>
        <w:suppressAutoHyphens/>
        <w:autoSpaceDE w:val="0"/>
        <w:autoSpaceDN w:val="0"/>
        <w:adjustRightInd w:val="0"/>
        <w:spacing w:line="200" w:lineRule="atLeast"/>
        <w:ind w:left="360" w:hanging="360"/>
        <w:textAlignment w:val="center"/>
        <w:rPr>
          <w:color w:val="000000"/>
          <w:spacing w:val="-1"/>
          <w:kern w:val="0"/>
          <w:sz w:val="16"/>
          <w:szCs w:val="16"/>
        </w:rPr>
      </w:pPr>
      <w:r w:rsidRPr="00382438">
        <w:rPr>
          <w:color w:val="000000"/>
          <w:spacing w:val="-1"/>
          <w:kern w:val="0"/>
          <w:sz w:val="16"/>
          <w:szCs w:val="16"/>
        </w:rPr>
        <w:t>101</w:t>
      </w:r>
      <w:r w:rsidRPr="00382438">
        <w:rPr>
          <w:color w:val="000000"/>
          <w:spacing w:val="-1"/>
          <w:kern w:val="0"/>
          <w:sz w:val="16"/>
          <w:szCs w:val="16"/>
        </w:rPr>
        <w:tab/>
      </w:r>
      <w:r w:rsidRPr="00382438">
        <w:rPr>
          <w:b/>
          <w:bCs/>
          <w:color w:val="000000"/>
          <w:spacing w:val="-1"/>
          <w:kern w:val="0"/>
          <w:sz w:val="16"/>
          <w:szCs w:val="16"/>
        </w:rPr>
        <w:t>Bilginer Y</w:t>
      </w:r>
      <w:r w:rsidRPr="00382438">
        <w:rPr>
          <w:color w:val="000000"/>
          <w:spacing w:val="-1"/>
          <w:kern w:val="0"/>
          <w:sz w:val="16"/>
          <w:szCs w:val="16"/>
        </w:rPr>
        <w:t xml:space="preserve">, Ozaltin F, Basaran C, Aki TF, Karabulut E, Duzova A, Besbas N, Topaloglu R, Ozen S, Bakkaloglu M, Bakkaloglu A. Carotid intima-media thickness in children and young adults with renal transplant: Internal carotid artery vs. common carotid artery. </w:t>
      </w:r>
      <w:r w:rsidRPr="00382438">
        <w:rPr>
          <w:i/>
          <w:iCs/>
          <w:color w:val="000000"/>
          <w:spacing w:val="-1"/>
          <w:kern w:val="0"/>
          <w:sz w:val="16"/>
          <w:szCs w:val="16"/>
        </w:rPr>
        <w:t>Pediatr Transplant</w:t>
      </w:r>
      <w:r w:rsidRPr="00382438">
        <w:rPr>
          <w:color w:val="000000"/>
          <w:spacing w:val="-1"/>
          <w:kern w:val="0"/>
          <w:sz w:val="16"/>
          <w:szCs w:val="16"/>
        </w:rPr>
        <w:t xml:space="preserve"> 2007; </w:t>
      </w:r>
      <w:r w:rsidRPr="00382438">
        <w:rPr>
          <w:b/>
          <w:bCs/>
          <w:color w:val="000000"/>
          <w:spacing w:val="-1"/>
          <w:kern w:val="0"/>
          <w:sz w:val="16"/>
          <w:szCs w:val="16"/>
        </w:rPr>
        <w:t>11</w:t>
      </w:r>
      <w:r w:rsidRPr="00382438">
        <w:rPr>
          <w:color w:val="000000"/>
          <w:spacing w:val="-1"/>
          <w:kern w:val="0"/>
          <w:sz w:val="16"/>
          <w:szCs w:val="16"/>
        </w:rPr>
        <w:t>: 888-894 [PMID: 17976124 DOI: 10.1111/j.1399-3046.2007.00760.x]</w:t>
      </w:r>
    </w:p>
    <w:p w:rsidR="00DB00A9" w:rsidRPr="00382438" w:rsidRDefault="00DB00A9" w:rsidP="00DB00A9">
      <w:pPr>
        <w:suppressAutoHyphens/>
        <w:autoSpaceDE w:val="0"/>
        <w:autoSpaceDN w:val="0"/>
        <w:adjustRightInd w:val="0"/>
        <w:spacing w:line="200" w:lineRule="atLeast"/>
        <w:ind w:left="360" w:hanging="360"/>
        <w:textAlignment w:val="center"/>
        <w:rPr>
          <w:color w:val="000000"/>
          <w:spacing w:val="-1"/>
          <w:kern w:val="0"/>
          <w:sz w:val="16"/>
          <w:szCs w:val="16"/>
        </w:rPr>
      </w:pPr>
      <w:r w:rsidRPr="00382438">
        <w:rPr>
          <w:color w:val="000000"/>
          <w:spacing w:val="-1"/>
          <w:kern w:val="0"/>
          <w:sz w:val="16"/>
          <w:szCs w:val="16"/>
        </w:rPr>
        <w:t>102</w:t>
      </w:r>
      <w:r w:rsidRPr="00382438">
        <w:rPr>
          <w:color w:val="000000"/>
          <w:spacing w:val="-1"/>
          <w:kern w:val="0"/>
          <w:sz w:val="16"/>
          <w:szCs w:val="16"/>
        </w:rPr>
        <w:tab/>
      </w:r>
      <w:r w:rsidRPr="00382438">
        <w:rPr>
          <w:b/>
          <w:bCs/>
          <w:color w:val="000000"/>
          <w:spacing w:val="-1"/>
          <w:kern w:val="0"/>
          <w:sz w:val="16"/>
          <w:szCs w:val="16"/>
        </w:rPr>
        <w:t>Litwin M</w:t>
      </w:r>
      <w:r w:rsidRPr="00382438">
        <w:rPr>
          <w:color w:val="000000"/>
          <w:spacing w:val="-1"/>
          <w:kern w:val="0"/>
          <w:sz w:val="16"/>
          <w:szCs w:val="16"/>
        </w:rPr>
        <w:t xml:space="preserve">, Wühl E, Jourdan C, Trelewicz J, Niemirska A, Fahr K, Jobs K, Grenda R, Wawer ZT, Rajszys P, Tröger J, Mehls O, Schaefer F. Altered morphologic properties of large arteries in children with chronic renal failure and after renal transplantation. </w:t>
      </w:r>
      <w:r w:rsidRPr="00382438">
        <w:rPr>
          <w:i/>
          <w:iCs/>
          <w:color w:val="000000"/>
          <w:spacing w:val="-1"/>
          <w:kern w:val="0"/>
          <w:sz w:val="16"/>
          <w:szCs w:val="16"/>
        </w:rPr>
        <w:t>J Am Soc Nephrol</w:t>
      </w:r>
      <w:r w:rsidRPr="00382438">
        <w:rPr>
          <w:color w:val="000000"/>
          <w:spacing w:val="-1"/>
          <w:kern w:val="0"/>
          <w:sz w:val="16"/>
          <w:szCs w:val="16"/>
        </w:rPr>
        <w:t xml:space="preserve"> 2005; </w:t>
      </w:r>
      <w:r w:rsidRPr="00382438">
        <w:rPr>
          <w:b/>
          <w:bCs/>
          <w:color w:val="000000"/>
          <w:spacing w:val="-1"/>
          <w:kern w:val="0"/>
          <w:sz w:val="16"/>
          <w:szCs w:val="16"/>
        </w:rPr>
        <w:t>16</w:t>
      </w:r>
      <w:r w:rsidRPr="00382438">
        <w:rPr>
          <w:color w:val="000000"/>
          <w:spacing w:val="-1"/>
          <w:kern w:val="0"/>
          <w:sz w:val="16"/>
          <w:szCs w:val="16"/>
        </w:rPr>
        <w:t>: 1494-1500 [PMID: 15772249 DOI: 10.1681/ASN.2004110932]</w:t>
      </w:r>
    </w:p>
    <w:p w:rsidR="00DB00A9" w:rsidRPr="00382438" w:rsidRDefault="00DB00A9" w:rsidP="00DB00A9">
      <w:pPr>
        <w:suppressAutoHyphens/>
        <w:autoSpaceDE w:val="0"/>
        <w:autoSpaceDN w:val="0"/>
        <w:adjustRightInd w:val="0"/>
        <w:spacing w:line="200" w:lineRule="atLeast"/>
        <w:ind w:left="360" w:hanging="360"/>
        <w:textAlignment w:val="center"/>
        <w:rPr>
          <w:color w:val="000000"/>
          <w:spacing w:val="-1"/>
          <w:kern w:val="0"/>
          <w:sz w:val="16"/>
          <w:szCs w:val="16"/>
        </w:rPr>
      </w:pPr>
      <w:r w:rsidRPr="00382438">
        <w:rPr>
          <w:color w:val="000000"/>
          <w:spacing w:val="-1"/>
          <w:kern w:val="0"/>
          <w:sz w:val="16"/>
          <w:szCs w:val="16"/>
        </w:rPr>
        <w:t>103</w:t>
      </w:r>
      <w:r w:rsidRPr="00382438">
        <w:rPr>
          <w:color w:val="000000"/>
          <w:spacing w:val="-1"/>
          <w:kern w:val="0"/>
          <w:sz w:val="16"/>
          <w:szCs w:val="16"/>
        </w:rPr>
        <w:tab/>
      </w:r>
      <w:r w:rsidRPr="00382438">
        <w:rPr>
          <w:b/>
          <w:bCs/>
          <w:color w:val="000000"/>
          <w:spacing w:val="-1"/>
          <w:kern w:val="0"/>
          <w:sz w:val="16"/>
          <w:szCs w:val="16"/>
        </w:rPr>
        <w:t>Basiratnia M</w:t>
      </w:r>
      <w:r w:rsidRPr="00382438">
        <w:rPr>
          <w:color w:val="000000"/>
          <w:spacing w:val="-1"/>
          <w:kern w:val="0"/>
          <w:sz w:val="16"/>
          <w:szCs w:val="16"/>
        </w:rPr>
        <w:t xml:space="preserve">, Fazel M, Lotfi M, Hosseini Al-Hashemi G, Fallahzadeh MH, Derakhshan A, Salehipour M. Subclinical atherosclerosis and related risk factors in renal transplant recipients. </w:t>
      </w:r>
      <w:r w:rsidRPr="00382438">
        <w:rPr>
          <w:i/>
          <w:iCs/>
          <w:color w:val="000000"/>
          <w:spacing w:val="-1"/>
          <w:kern w:val="0"/>
          <w:sz w:val="16"/>
          <w:szCs w:val="16"/>
        </w:rPr>
        <w:t>Pediatr Nephrol</w:t>
      </w:r>
      <w:r w:rsidRPr="00382438">
        <w:rPr>
          <w:color w:val="000000"/>
          <w:spacing w:val="-1"/>
          <w:kern w:val="0"/>
          <w:sz w:val="16"/>
          <w:szCs w:val="16"/>
        </w:rPr>
        <w:t xml:space="preserve"> 2010; </w:t>
      </w:r>
      <w:r w:rsidRPr="00382438">
        <w:rPr>
          <w:b/>
          <w:bCs/>
          <w:color w:val="000000"/>
          <w:spacing w:val="-1"/>
          <w:kern w:val="0"/>
          <w:sz w:val="16"/>
          <w:szCs w:val="16"/>
        </w:rPr>
        <w:t>25</w:t>
      </w:r>
      <w:r w:rsidRPr="00382438">
        <w:rPr>
          <w:color w:val="000000"/>
          <w:spacing w:val="-1"/>
          <w:kern w:val="0"/>
          <w:sz w:val="16"/>
          <w:szCs w:val="16"/>
        </w:rPr>
        <w:t>: 343-348 [PMID: 19911201 DOI: 10.1007/s00467-009-1345-0]</w:t>
      </w:r>
    </w:p>
    <w:p w:rsidR="00DB00A9" w:rsidRPr="00382438" w:rsidRDefault="00DB00A9" w:rsidP="00DB00A9">
      <w:pPr>
        <w:suppressAutoHyphens/>
        <w:autoSpaceDE w:val="0"/>
        <w:autoSpaceDN w:val="0"/>
        <w:adjustRightInd w:val="0"/>
        <w:spacing w:line="200" w:lineRule="atLeast"/>
        <w:ind w:left="360" w:hanging="360"/>
        <w:textAlignment w:val="center"/>
        <w:rPr>
          <w:color w:val="000000"/>
          <w:spacing w:val="-1"/>
          <w:kern w:val="0"/>
          <w:sz w:val="16"/>
          <w:szCs w:val="16"/>
        </w:rPr>
      </w:pPr>
      <w:r w:rsidRPr="00382438">
        <w:rPr>
          <w:color w:val="000000"/>
          <w:spacing w:val="-1"/>
          <w:kern w:val="0"/>
          <w:sz w:val="16"/>
          <w:szCs w:val="16"/>
        </w:rPr>
        <w:t>104</w:t>
      </w:r>
      <w:r w:rsidRPr="00382438">
        <w:rPr>
          <w:color w:val="000000"/>
          <w:spacing w:val="-1"/>
          <w:kern w:val="0"/>
          <w:sz w:val="16"/>
          <w:szCs w:val="16"/>
        </w:rPr>
        <w:tab/>
      </w:r>
      <w:r w:rsidRPr="00382438">
        <w:rPr>
          <w:b/>
          <w:bCs/>
          <w:color w:val="000000"/>
          <w:spacing w:val="-1"/>
          <w:kern w:val="0"/>
          <w:sz w:val="16"/>
          <w:szCs w:val="16"/>
        </w:rPr>
        <w:t>Alvares-da-Silva MR</w:t>
      </w:r>
      <w:r w:rsidRPr="00382438">
        <w:rPr>
          <w:color w:val="000000"/>
          <w:spacing w:val="-1"/>
          <w:kern w:val="0"/>
          <w:sz w:val="16"/>
          <w:szCs w:val="16"/>
        </w:rPr>
        <w:t xml:space="preserve">, de Oliveira CP, Stefano JT, Barbeiro HV, Barbeiro D, Soriano FG, Farias AQ, Carrilho FJ, D’Albuquerque LA. </w:t>
      </w:r>
      <w:proofErr w:type="gramStart"/>
      <w:r w:rsidRPr="00382438">
        <w:rPr>
          <w:color w:val="000000"/>
          <w:spacing w:val="-1"/>
          <w:kern w:val="0"/>
          <w:sz w:val="16"/>
          <w:szCs w:val="16"/>
        </w:rPr>
        <w:t>Pro-atherosclerotic markers and cardiovascular risk factors one year after liver transplantation.</w:t>
      </w:r>
      <w:proofErr w:type="gramEnd"/>
      <w:r w:rsidRPr="00382438">
        <w:rPr>
          <w:color w:val="000000"/>
          <w:spacing w:val="-1"/>
          <w:kern w:val="0"/>
          <w:sz w:val="16"/>
          <w:szCs w:val="16"/>
        </w:rPr>
        <w:t xml:space="preserve"> </w:t>
      </w:r>
      <w:r w:rsidRPr="00382438">
        <w:rPr>
          <w:i/>
          <w:iCs/>
          <w:color w:val="000000"/>
          <w:spacing w:val="-1"/>
          <w:kern w:val="0"/>
          <w:sz w:val="16"/>
          <w:szCs w:val="16"/>
        </w:rPr>
        <w:t>World J Gastroenterol</w:t>
      </w:r>
      <w:r w:rsidRPr="00382438">
        <w:rPr>
          <w:color w:val="000000"/>
          <w:spacing w:val="-1"/>
          <w:kern w:val="0"/>
          <w:sz w:val="16"/>
          <w:szCs w:val="16"/>
        </w:rPr>
        <w:t xml:space="preserve"> 2014; </w:t>
      </w:r>
      <w:r w:rsidRPr="00382438">
        <w:rPr>
          <w:b/>
          <w:bCs/>
          <w:color w:val="000000"/>
          <w:spacing w:val="-1"/>
          <w:kern w:val="0"/>
          <w:sz w:val="16"/>
          <w:szCs w:val="16"/>
        </w:rPr>
        <w:t>20</w:t>
      </w:r>
      <w:r w:rsidRPr="00382438">
        <w:rPr>
          <w:color w:val="000000"/>
          <w:spacing w:val="-1"/>
          <w:kern w:val="0"/>
          <w:sz w:val="16"/>
          <w:szCs w:val="16"/>
        </w:rPr>
        <w:t>: 8667-8673 [PMID: 25024624 DOI: 10.3748/wjg.v20.i26.8667]</w:t>
      </w:r>
    </w:p>
    <w:p w:rsidR="00DB00A9" w:rsidRPr="00382438" w:rsidRDefault="00DB00A9" w:rsidP="00DB00A9">
      <w:pPr>
        <w:suppressAutoHyphens/>
        <w:autoSpaceDE w:val="0"/>
        <w:autoSpaceDN w:val="0"/>
        <w:adjustRightInd w:val="0"/>
        <w:spacing w:line="200" w:lineRule="atLeast"/>
        <w:ind w:left="360" w:hanging="360"/>
        <w:textAlignment w:val="center"/>
        <w:rPr>
          <w:color w:val="000000"/>
          <w:spacing w:val="-1"/>
          <w:kern w:val="0"/>
          <w:sz w:val="16"/>
          <w:szCs w:val="16"/>
        </w:rPr>
      </w:pPr>
      <w:r w:rsidRPr="00382438">
        <w:rPr>
          <w:color w:val="000000"/>
          <w:spacing w:val="-1"/>
          <w:kern w:val="0"/>
          <w:sz w:val="16"/>
          <w:szCs w:val="16"/>
        </w:rPr>
        <w:t>105</w:t>
      </w:r>
      <w:r w:rsidRPr="00382438">
        <w:rPr>
          <w:color w:val="000000"/>
          <w:spacing w:val="-1"/>
          <w:kern w:val="0"/>
          <w:sz w:val="16"/>
          <w:szCs w:val="16"/>
        </w:rPr>
        <w:tab/>
      </w:r>
      <w:r w:rsidRPr="00382438">
        <w:rPr>
          <w:b/>
          <w:bCs/>
          <w:color w:val="000000"/>
          <w:spacing w:val="-1"/>
          <w:kern w:val="0"/>
          <w:sz w:val="16"/>
          <w:szCs w:val="16"/>
        </w:rPr>
        <w:t>Lane JT</w:t>
      </w:r>
      <w:r w:rsidRPr="00382438">
        <w:rPr>
          <w:color w:val="000000"/>
          <w:spacing w:val="-1"/>
          <w:kern w:val="0"/>
          <w:sz w:val="16"/>
          <w:szCs w:val="16"/>
        </w:rPr>
        <w:t xml:space="preserve">, Dagogo-Jack S. Approach to the patient with new-onset diabetes after transplant (NODAT). </w:t>
      </w:r>
      <w:r w:rsidRPr="00382438">
        <w:rPr>
          <w:i/>
          <w:iCs/>
          <w:color w:val="000000"/>
          <w:spacing w:val="-1"/>
          <w:kern w:val="0"/>
          <w:sz w:val="16"/>
          <w:szCs w:val="16"/>
        </w:rPr>
        <w:t>J Clin Endocrinol Metab</w:t>
      </w:r>
      <w:r w:rsidRPr="00382438">
        <w:rPr>
          <w:color w:val="000000"/>
          <w:spacing w:val="-1"/>
          <w:kern w:val="0"/>
          <w:sz w:val="16"/>
          <w:szCs w:val="16"/>
        </w:rPr>
        <w:t xml:space="preserve"> 2011; </w:t>
      </w:r>
      <w:r w:rsidRPr="00382438">
        <w:rPr>
          <w:b/>
          <w:bCs/>
          <w:color w:val="000000"/>
          <w:spacing w:val="-1"/>
          <w:kern w:val="0"/>
          <w:sz w:val="16"/>
          <w:szCs w:val="16"/>
        </w:rPr>
        <w:t>96</w:t>
      </w:r>
      <w:r w:rsidRPr="00382438">
        <w:rPr>
          <w:color w:val="000000"/>
          <w:spacing w:val="-1"/>
          <w:kern w:val="0"/>
          <w:sz w:val="16"/>
          <w:szCs w:val="16"/>
        </w:rPr>
        <w:t>: 3289-3297 [PMID: 22058376 DOI: 10.1210/jc.2011-0657]</w:t>
      </w:r>
    </w:p>
    <w:p w:rsidR="00DB00A9" w:rsidRPr="00382438" w:rsidRDefault="00DB00A9" w:rsidP="00DB00A9">
      <w:pPr>
        <w:suppressAutoHyphens/>
        <w:autoSpaceDE w:val="0"/>
        <w:autoSpaceDN w:val="0"/>
        <w:adjustRightInd w:val="0"/>
        <w:spacing w:line="200" w:lineRule="atLeast"/>
        <w:ind w:left="360" w:hanging="360"/>
        <w:textAlignment w:val="center"/>
        <w:rPr>
          <w:color w:val="000000"/>
          <w:spacing w:val="-4"/>
          <w:kern w:val="0"/>
          <w:sz w:val="16"/>
          <w:szCs w:val="16"/>
        </w:rPr>
      </w:pPr>
      <w:r w:rsidRPr="00382438">
        <w:rPr>
          <w:color w:val="000000"/>
          <w:spacing w:val="-4"/>
          <w:kern w:val="0"/>
          <w:sz w:val="16"/>
          <w:szCs w:val="16"/>
        </w:rPr>
        <w:t>106</w:t>
      </w:r>
      <w:r w:rsidRPr="00382438">
        <w:rPr>
          <w:color w:val="000000"/>
          <w:spacing w:val="-4"/>
          <w:kern w:val="0"/>
          <w:sz w:val="16"/>
          <w:szCs w:val="16"/>
        </w:rPr>
        <w:tab/>
      </w:r>
      <w:r w:rsidRPr="00382438">
        <w:rPr>
          <w:b/>
          <w:bCs/>
          <w:color w:val="000000"/>
          <w:spacing w:val="-4"/>
          <w:kern w:val="0"/>
          <w:sz w:val="16"/>
          <w:szCs w:val="16"/>
        </w:rPr>
        <w:t>Parekh J</w:t>
      </w:r>
      <w:r w:rsidRPr="00382438">
        <w:rPr>
          <w:color w:val="000000"/>
          <w:spacing w:val="-4"/>
          <w:kern w:val="0"/>
          <w:sz w:val="16"/>
          <w:szCs w:val="16"/>
        </w:rPr>
        <w:t>, Corley DA, Feng S. Diabetes, hypertension and hyper</w:t>
      </w:r>
      <w:r w:rsidRPr="00382438">
        <w:rPr>
          <w:color w:val="000000"/>
          <w:spacing w:val="-4"/>
          <w:kern w:val="0"/>
          <w:sz w:val="16"/>
          <w:szCs w:val="16"/>
        </w:rPr>
        <w:softHyphen/>
        <w:t xml:space="preserve">lipidemia: prevalence over time and impact on long-term survival after liver transplantation. </w:t>
      </w:r>
      <w:r w:rsidRPr="00382438">
        <w:rPr>
          <w:i/>
          <w:iCs/>
          <w:color w:val="000000"/>
          <w:spacing w:val="-4"/>
          <w:kern w:val="0"/>
          <w:sz w:val="16"/>
          <w:szCs w:val="16"/>
        </w:rPr>
        <w:t>Am J Transplant</w:t>
      </w:r>
      <w:r w:rsidRPr="00382438">
        <w:rPr>
          <w:color w:val="000000"/>
          <w:spacing w:val="-4"/>
          <w:kern w:val="0"/>
          <w:sz w:val="16"/>
          <w:szCs w:val="16"/>
        </w:rPr>
        <w:t xml:space="preserve"> 2012; </w:t>
      </w:r>
      <w:r w:rsidRPr="00382438">
        <w:rPr>
          <w:b/>
          <w:bCs/>
          <w:color w:val="000000"/>
          <w:spacing w:val="-4"/>
          <w:kern w:val="0"/>
          <w:sz w:val="16"/>
          <w:szCs w:val="16"/>
        </w:rPr>
        <w:t>12</w:t>
      </w:r>
      <w:r w:rsidRPr="00382438">
        <w:rPr>
          <w:color w:val="000000"/>
          <w:spacing w:val="-4"/>
          <w:kern w:val="0"/>
          <w:sz w:val="16"/>
          <w:szCs w:val="16"/>
        </w:rPr>
        <w:t>: 2181-2187 [PMID: 22548965 DOI: 10.1111/j.1600-6143.2012.04077.x]</w:t>
      </w:r>
    </w:p>
    <w:p w:rsidR="00DB00A9" w:rsidRPr="00382438" w:rsidRDefault="00DB00A9" w:rsidP="00DB00A9">
      <w:pPr>
        <w:suppressAutoHyphens/>
        <w:autoSpaceDE w:val="0"/>
        <w:autoSpaceDN w:val="0"/>
        <w:adjustRightInd w:val="0"/>
        <w:spacing w:line="200" w:lineRule="atLeast"/>
        <w:ind w:left="360" w:hanging="360"/>
        <w:textAlignment w:val="center"/>
        <w:rPr>
          <w:color w:val="000000"/>
          <w:spacing w:val="-1"/>
          <w:kern w:val="0"/>
          <w:sz w:val="16"/>
          <w:szCs w:val="16"/>
        </w:rPr>
      </w:pPr>
      <w:r w:rsidRPr="00382438">
        <w:rPr>
          <w:color w:val="000000"/>
          <w:spacing w:val="-1"/>
          <w:kern w:val="0"/>
          <w:sz w:val="16"/>
          <w:szCs w:val="16"/>
        </w:rPr>
        <w:t>107</w:t>
      </w:r>
      <w:r w:rsidRPr="00382438">
        <w:rPr>
          <w:color w:val="000000"/>
          <w:spacing w:val="-1"/>
          <w:kern w:val="0"/>
          <w:sz w:val="16"/>
          <w:szCs w:val="16"/>
        </w:rPr>
        <w:tab/>
      </w:r>
      <w:r w:rsidRPr="00382438">
        <w:rPr>
          <w:b/>
          <w:bCs/>
          <w:color w:val="000000"/>
          <w:spacing w:val="-1"/>
          <w:kern w:val="0"/>
          <w:sz w:val="16"/>
          <w:szCs w:val="16"/>
        </w:rPr>
        <w:t>Ling Q</w:t>
      </w:r>
      <w:r w:rsidRPr="00382438">
        <w:rPr>
          <w:color w:val="000000"/>
          <w:spacing w:val="-1"/>
          <w:kern w:val="0"/>
          <w:sz w:val="16"/>
          <w:szCs w:val="16"/>
        </w:rPr>
        <w:t xml:space="preserve">, Xie H, Lu D, Wei X, Gao F, Zhou L, Xu X, Zheng S. Association between donor and recipient TCF7L2 gene polymorphisms and the risk of new-onset diabetes mellitus after liver transplantation in a Han Chinese population. </w:t>
      </w:r>
      <w:r w:rsidRPr="00382438">
        <w:rPr>
          <w:i/>
          <w:iCs/>
          <w:color w:val="000000"/>
          <w:spacing w:val="-1"/>
          <w:kern w:val="0"/>
          <w:sz w:val="16"/>
          <w:szCs w:val="16"/>
        </w:rPr>
        <w:t>J Hepatol</w:t>
      </w:r>
      <w:r w:rsidRPr="00382438">
        <w:rPr>
          <w:color w:val="000000"/>
          <w:spacing w:val="-1"/>
          <w:kern w:val="0"/>
          <w:sz w:val="16"/>
          <w:szCs w:val="16"/>
        </w:rPr>
        <w:t xml:space="preserve"> 2013; </w:t>
      </w:r>
      <w:r w:rsidRPr="00382438">
        <w:rPr>
          <w:b/>
          <w:bCs/>
          <w:color w:val="000000"/>
          <w:spacing w:val="-1"/>
          <w:kern w:val="0"/>
          <w:sz w:val="16"/>
          <w:szCs w:val="16"/>
        </w:rPr>
        <w:t>58</w:t>
      </w:r>
      <w:r w:rsidRPr="00382438">
        <w:rPr>
          <w:color w:val="000000"/>
          <w:spacing w:val="-1"/>
          <w:kern w:val="0"/>
          <w:sz w:val="16"/>
          <w:szCs w:val="16"/>
        </w:rPr>
        <w:t>: 271-277 [PMID: 23041303 DOI: 10.1016/j.jhep.2012.09.025]</w:t>
      </w:r>
    </w:p>
    <w:p w:rsidR="00DB00A9" w:rsidRPr="00382438" w:rsidRDefault="00DB00A9" w:rsidP="00DB00A9">
      <w:pPr>
        <w:suppressAutoHyphens/>
        <w:autoSpaceDE w:val="0"/>
        <w:autoSpaceDN w:val="0"/>
        <w:adjustRightInd w:val="0"/>
        <w:spacing w:line="200" w:lineRule="atLeast"/>
        <w:ind w:left="360" w:hanging="360"/>
        <w:textAlignment w:val="center"/>
        <w:rPr>
          <w:color w:val="000000"/>
          <w:spacing w:val="-1"/>
          <w:kern w:val="0"/>
          <w:sz w:val="16"/>
          <w:szCs w:val="16"/>
        </w:rPr>
      </w:pPr>
      <w:r w:rsidRPr="00382438">
        <w:rPr>
          <w:color w:val="000000"/>
          <w:spacing w:val="-1"/>
          <w:kern w:val="0"/>
          <w:sz w:val="16"/>
          <w:szCs w:val="16"/>
        </w:rPr>
        <w:t>108</w:t>
      </w:r>
      <w:r w:rsidRPr="00382438">
        <w:rPr>
          <w:color w:val="000000"/>
          <w:spacing w:val="-1"/>
          <w:kern w:val="0"/>
          <w:sz w:val="16"/>
          <w:szCs w:val="16"/>
        </w:rPr>
        <w:tab/>
      </w:r>
      <w:r w:rsidRPr="00382438">
        <w:rPr>
          <w:b/>
          <w:bCs/>
          <w:color w:val="000000"/>
          <w:spacing w:val="-1"/>
          <w:kern w:val="0"/>
          <w:sz w:val="16"/>
          <w:szCs w:val="16"/>
        </w:rPr>
        <w:t>Singh S</w:t>
      </w:r>
      <w:r w:rsidRPr="00382438">
        <w:rPr>
          <w:color w:val="000000"/>
          <w:spacing w:val="-1"/>
          <w:kern w:val="0"/>
          <w:sz w:val="16"/>
          <w:szCs w:val="16"/>
        </w:rPr>
        <w:t xml:space="preserve">, Watt KD. Long-term medical management of the liver transplant recipient: what the primary care physician needs to know. </w:t>
      </w:r>
      <w:r w:rsidRPr="00382438">
        <w:rPr>
          <w:i/>
          <w:iCs/>
          <w:color w:val="000000"/>
          <w:spacing w:val="-1"/>
          <w:kern w:val="0"/>
          <w:sz w:val="16"/>
          <w:szCs w:val="16"/>
        </w:rPr>
        <w:t>Mayo Clin Proc</w:t>
      </w:r>
      <w:r w:rsidRPr="00382438">
        <w:rPr>
          <w:color w:val="000000"/>
          <w:spacing w:val="-1"/>
          <w:kern w:val="0"/>
          <w:sz w:val="16"/>
          <w:szCs w:val="16"/>
        </w:rPr>
        <w:t xml:space="preserve"> 2012; </w:t>
      </w:r>
      <w:r w:rsidRPr="00382438">
        <w:rPr>
          <w:b/>
          <w:bCs/>
          <w:color w:val="000000"/>
          <w:spacing w:val="-1"/>
          <w:kern w:val="0"/>
          <w:sz w:val="16"/>
          <w:szCs w:val="16"/>
        </w:rPr>
        <w:t>87</w:t>
      </w:r>
      <w:r w:rsidRPr="00382438">
        <w:rPr>
          <w:color w:val="000000"/>
          <w:spacing w:val="-1"/>
          <w:kern w:val="0"/>
          <w:sz w:val="16"/>
          <w:szCs w:val="16"/>
        </w:rPr>
        <w:t>: 779-790 [PMID: 22763347 DOI: 10.1016/j.mayocp.2012.02.021]</w:t>
      </w:r>
    </w:p>
    <w:p w:rsidR="00DB00A9" w:rsidRPr="00382438" w:rsidRDefault="00DB00A9" w:rsidP="00DB00A9">
      <w:pPr>
        <w:suppressAutoHyphens/>
        <w:autoSpaceDE w:val="0"/>
        <w:autoSpaceDN w:val="0"/>
        <w:adjustRightInd w:val="0"/>
        <w:spacing w:line="200" w:lineRule="atLeast"/>
        <w:ind w:left="360" w:hanging="360"/>
        <w:textAlignment w:val="center"/>
        <w:rPr>
          <w:color w:val="000000"/>
          <w:spacing w:val="-1"/>
          <w:kern w:val="0"/>
          <w:sz w:val="16"/>
          <w:szCs w:val="16"/>
        </w:rPr>
      </w:pPr>
      <w:r w:rsidRPr="00382438">
        <w:rPr>
          <w:color w:val="000000"/>
          <w:spacing w:val="-1"/>
          <w:kern w:val="0"/>
          <w:sz w:val="16"/>
          <w:szCs w:val="16"/>
        </w:rPr>
        <w:t>109</w:t>
      </w:r>
      <w:r w:rsidRPr="00382438">
        <w:rPr>
          <w:color w:val="000000"/>
          <w:spacing w:val="-1"/>
          <w:kern w:val="0"/>
          <w:sz w:val="16"/>
          <w:szCs w:val="16"/>
        </w:rPr>
        <w:tab/>
      </w:r>
      <w:r w:rsidRPr="00382438">
        <w:rPr>
          <w:b/>
          <w:bCs/>
          <w:color w:val="000000"/>
          <w:spacing w:val="-1"/>
          <w:kern w:val="0"/>
          <w:sz w:val="16"/>
          <w:szCs w:val="16"/>
        </w:rPr>
        <w:t>Morrisett JD</w:t>
      </w:r>
      <w:r w:rsidRPr="00382438">
        <w:rPr>
          <w:color w:val="000000"/>
          <w:spacing w:val="-1"/>
          <w:kern w:val="0"/>
          <w:sz w:val="16"/>
          <w:szCs w:val="16"/>
        </w:rPr>
        <w:t xml:space="preserve">, Abdel-Fattah G, Hoogeveen R, Mitchell E, Ballantyne CM, Pownall HJ, Opekun AR, Jaffe JS, Oppermann S, Kahan BD. Effects of sirolimus on plasma lipids, lipoprotein levels, and fatty acid metabolism in renal transplant patients. </w:t>
      </w:r>
      <w:r w:rsidRPr="00382438">
        <w:rPr>
          <w:i/>
          <w:iCs/>
          <w:color w:val="000000"/>
          <w:spacing w:val="-1"/>
          <w:kern w:val="0"/>
          <w:sz w:val="16"/>
          <w:szCs w:val="16"/>
        </w:rPr>
        <w:t>J Lipid Res</w:t>
      </w:r>
      <w:r w:rsidRPr="00382438">
        <w:rPr>
          <w:color w:val="000000"/>
          <w:spacing w:val="-1"/>
          <w:kern w:val="0"/>
          <w:sz w:val="16"/>
          <w:szCs w:val="16"/>
        </w:rPr>
        <w:t xml:space="preserve"> 2002; </w:t>
      </w:r>
      <w:r w:rsidRPr="00382438">
        <w:rPr>
          <w:b/>
          <w:bCs/>
          <w:color w:val="000000"/>
          <w:spacing w:val="-1"/>
          <w:kern w:val="0"/>
          <w:sz w:val="16"/>
          <w:szCs w:val="16"/>
        </w:rPr>
        <w:t>43</w:t>
      </w:r>
      <w:r w:rsidRPr="00382438">
        <w:rPr>
          <w:color w:val="000000"/>
          <w:spacing w:val="-1"/>
          <w:kern w:val="0"/>
          <w:sz w:val="16"/>
          <w:szCs w:val="16"/>
        </w:rPr>
        <w:t>: 1170-1180 [PMID: 12177161]</w:t>
      </w:r>
    </w:p>
    <w:p w:rsidR="00DB00A9" w:rsidRPr="00382438" w:rsidRDefault="00DB00A9" w:rsidP="00DB00A9">
      <w:pPr>
        <w:suppressAutoHyphens/>
        <w:autoSpaceDE w:val="0"/>
        <w:autoSpaceDN w:val="0"/>
        <w:adjustRightInd w:val="0"/>
        <w:spacing w:line="200" w:lineRule="atLeast"/>
        <w:ind w:left="360" w:hanging="360"/>
        <w:textAlignment w:val="center"/>
        <w:rPr>
          <w:color w:val="000000"/>
          <w:spacing w:val="-1"/>
          <w:kern w:val="0"/>
          <w:sz w:val="16"/>
          <w:szCs w:val="16"/>
        </w:rPr>
      </w:pPr>
      <w:r w:rsidRPr="00382438">
        <w:rPr>
          <w:color w:val="000000"/>
          <w:spacing w:val="-1"/>
          <w:kern w:val="0"/>
          <w:sz w:val="16"/>
          <w:szCs w:val="16"/>
        </w:rPr>
        <w:t>110</w:t>
      </w:r>
      <w:r w:rsidRPr="00382438">
        <w:rPr>
          <w:color w:val="000000"/>
          <w:spacing w:val="-1"/>
          <w:kern w:val="0"/>
          <w:sz w:val="16"/>
          <w:szCs w:val="16"/>
        </w:rPr>
        <w:tab/>
      </w:r>
      <w:r w:rsidRPr="00382438">
        <w:rPr>
          <w:b/>
          <w:bCs/>
          <w:color w:val="000000"/>
          <w:spacing w:val="-1"/>
          <w:kern w:val="0"/>
          <w:sz w:val="16"/>
          <w:szCs w:val="16"/>
        </w:rPr>
        <w:t>Nikkilä K</w:t>
      </w:r>
      <w:r w:rsidRPr="00382438">
        <w:rPr>
          <w:color w:val="000000"/>
          <w:spacing w:val="-1"/>
          <w:kern w:val="0"/>
          <w:sz w:val="16"/>
          <w:szCs w:val="16"/>
        </w:rPr>
        <w:t xml:space="preserve">, Åberg F, Isoniemi H. Transmission of LDLR mutation from donor through liver transplantation resulting in hypercholesterolemia in the recipient. </w:t>
      </w:r>
      <w:r w:rsidRPr="00382438">
        <w:rPr>
          <w:i/>
          <w:iCs/>
          <w:color w:val="000000"/>
          <w:spacing w:val="-1"/>
          <w:kern w:val="0"/>
          <w:sz w:val="16"/>
          <w:szCs w:val="16"/>
        </w:rPr>
        <w:t>Am J Transplant</w:t>
      </w:r>
      <w:r w:rsidRPr="00382438">
        <w:rPr>
          <w:color w:val="000000"/>
          <w:spacing w:val="-1"/>
          <w:kern w:val="0"/>
          <w:sz w:val="16"/>
          <w:szCs w:val="16"/>
        </w:rPr>
        <w:t xml:space="preserve"> 2014; </w:t>
      </w:r>
      <w:r w:rsidRPr="00382438">
        <w:rPr>
          <w:b/>
          <w:bCs/>
          <w:color w:val="000000"/>
          <w:spacing w:val="-1"/>
          <w:kern w:val="0"/>
          <w:sz w:val="16"/>
          <w:szCs w:val="16"/>
        </w:rPr>
        <w:t>14</w:t>
      </w:r>
      <w:r w:rsidRPr="00382438">
        <w:rPr>
          <w:color w:val="000000"/>
          <w:spacing w:val="-1"/>
          <w:kern w:val="0"/>
          <w:sz w:val="16"/>
          <w:szCs w:val="16"/>
        </w:rPr>
        <w:t>: 2898-2902 [PMID: 25231171 DOI: 10.1111/ajt.12961]</w:t>
      </w:r>
    </w:p>
    <w:p w:rsidR="00DB00A9" w:rsidRPr="00382438" w:rsidRDefault="00DB00A9" w:rsidP="00DB00A9">
      <w:pPr>
        <w:suppressAutoHyphens/>
        <w:autoSpaceDE w:val="0"/>
        <w:autoSpaceDN w:val="0"/>
        <w:adjustRightInd w:val="0"/>
        <w:spacing w:line="200" w:lineRule="atLeast"/>
        <w:ind w:left="360" w:hanging="360"/>
        <w:textAlignment w:val="center"/>
        <w:rPr>
          <w:color w:val="000000"/>
          <w:spacing w:val="-1"/>
          <w:kern w:val="0"/>
          <w:sz w:val="16"/>
          <w:szCs w:val="16"/>
        </w:rPr>
      </w:pPr>
      <w:r w:rsidRPr="00382438">
        <w:rPr>
          <w:color w:val="000000"/>
          <w:spacing w:val="-1"/>
          <w:kern w:val="0"/>
          <w:sz w:val="16"/>
          <w:szCs w:val="16"/>
        </w:rPr>
        <w:t>111</w:t>
      </w:r>
      <w:r w:rsidRPr="00382438">
        <w:rPr>
          <w:color w:val="000000"/>
          <w:spacing w:val="-1"/>
          <w:kern w:val="0"/>
          <w:sz w:val="16"/>
          <w:szCs w:val="16"/>
        </w:rPr>
        <w:tab/>
      </w:r>
      <w:r w:rsidRPr="00382438">
        <w:rPr>
          <w:b/>
          <w:bCs/>
          <w:color w:val="000000"/>
          <w:spacing w:val="-1"/>
          <w:kern w:val="0"/>
          <w:sz w:val="16"/>
          <w:szCs w:val="16"/>
        </w:rPr>
        <w:t>Hryniewiecka E</w:t>
      </w:r>
      <w:r w:rsidRPr="00382438">
        <w:rPr>
          <w:color w:val="000000"/>
          <w:spacing w:val="-1"/>
          <w:kern w:val="0"/>
          <w:sz w:val="16"/>
          <w:szCs w:val="16"/>
        </w:rPr>
        <w:t xml:space="preserve">, Zegarska J, Paczek L. Arterial hypertension in liver transplant recipients. </w:t>
      </w:r>
      <w:r w:rsidRPr="00382438">
        <w:rPr>
          <w:i/>
          <w:iCs/>
          <w:color w:val="000000"/>
          <w:spacing w:val="-1"/>
          <w:kern w:val="0"/>
          <w:sz w:val="16"/>
          <w:szCs w:val="16"/>
        </w:rPr>
        <w:t>Transplant Proc</w:t>
      </w:r>
      <w:r w:rsidRPr="00382438">
        <w:rPr>
          <w:color w:val="000000"/>
          <w:spacing w:val="-1"/>
          <w:kern w:val="0"/>
          <w:sz w:val="16"/>
          <w:szCs w:val="16"/>
        </w:rPr>
        <w:t xml:space="preserve"> 2011; </w:t>
      </w:r>
      <w:r w:rsidRPr="00382438">
        <w:rPr>
          <w:b/>
          <w:bCs/>
          <w:color w:val="000000"/>
          <w:spacing w:val="-1"/>
          <w:kern w:val="0"/>
          <w:sz w:val="16"/>
          <w:szCs w:val="16"/>
        </w:rPr>
        <w:t>43</w:t>
      </w:r>
      <w:r w:rsidRPr="00382438">
        <w:rPr>
          <w:color w:val="000000"/>
          <w:spacing w:val="-1"/>
          <w:kern w:val="0"/>
          <w:sz w:val="16"/>
          <w:szCs w:val="16"/>
        </w:rPr>
        <w:t>: 3029-3034 [PMID: 21996217 DOI: 10.1016/j.transproceed.2011.07.011]</w:t>
      </w:r>
    </w:p>
    <w:p w:rsidR="00DB00A9" w:rsidRPr="00382438" w:rsidRDefault="00DB00A9" w:rsidP="00DB00A9">
      <w:pPr>
        <w:suppressAutoHyphens/>
        <w:autoSpaceDE w:val="0"/>
        <w:autoSpaceDN w:val="0"/>
        <w:adjustRightInd w:val="0"/>
        <w:spacing w:line="200" w:lineRule="atLeast"/>
        <w:ind w:left="360" w:hanging="360"/>
        <w:textAlignment w:val="center"/>
        <w:rPr>
          <w:color w:val="000000"/>
          <w:spacing w:val="-1"/>
          <w:kern w:val="0"/>
          <w:sz w:val="16"/>
          <w:szCs w:val="16"/>
        </w:rPr>
      </w:pPr>
      <w:r w:rsidRPr="00382438">
        <w:rPr>
          <w:color w:val="000000"/>
          <w:spacing w:val="-1"/>
          <w:kern w:val="0"/>
          <w:sz w:val="16"/>
          <w:szCs w:val="16"/>
        </w:rPr>
        <w:t>112</w:t>
      </w:r>
      <w:r w:rsidRPr="00382438">
        <w:rPr>
          <w:color w:val="000000"/>
          <w:spacing w:val="-1"/>
          <w:kern w:val="0"/>
          <w:sz w:val="16"/>
          <w:szCs w:val="16"/>
        </w:rPr>
        <w:tab/>
      </w:r>
      <w:r w:rsidRPr="00382438">
        <w:rPr>
          <w:b/>
          <w:bCs/>
          <w:color w:val="000000"/>
          <w:spacing w:val="-1"/>
          <w:kern w:val="0"/>
          <w:sz w:val="16"/>
          <w:szCs w:val="16"/>
        </w:rPr>
        <w:t>Zheng J</w:t>
      </w:r>
      <w:r w:rsidRPr="00382438">
        <w:rPr>
          <w:color w:val="000000"/>
          <w:spacing w:val="-1"/>
          <w:kern w:val="0"/>
          <w:sz w:val="16"/>
          <w:szCs w:val="16"/>
        </w:rPr>
        <w:t xml:space="preserve">, Wang WL. </w:t>
      </w:r>
      <w:proofErr w:type="gramStart"/>
      <w:r w:rsidRPr="00382438">
        <w:rPr>
          <w:color w:val="000000"/>
          <w:spacing w:val="-1"/>
          <w:kern w:val="0"/>
          <w:sz w:val="16"/>
          <w:szCs w:val="16"/>
        </w:rPr>
        <w:t>Risk factors of metabolic syndrome after liver transplantation.</w:t>
      </w:r>
      <w:proofErr w:type="gramEnd"/>
      <w:r w:rsidRPr="00382438">
        <w:rPr>
          <w:color w:val="000000"/>
          <w:spacing w:val="-1"/>
          <w:kern w:val="0"/>
          <w:sz w:val="16"/>
          <w:szCs w:val="16"/>
        </w:rPr>
        <w:t xml:space="preserve"> </w:t>
      </w:r>
      <w:r w:rsidRPr="00382438">
        <w:rPr>
          <w:i/>
          <w:iCs/>
          <w:color w:val="000000"/>
          <w:spacing w:val="-1"/>
          <w:kern w:val="0"/>
          <w:sz w:val="16"/>
          <w:szCs w:val="16"/>
        </w:rPr>
        <w:t>Hepatobiliary Pancreat Dis Int</w:t>
      </w:r>
      <w:r w:rsidRPr="00382438">
        <w:rPr>
          <w:color w:val="000000"/>
          <w:spacing w:val="-1"/>
          <w:kern w:val="0"/>
          <w:sz w:val="16"/>
          <w:szCs w:val="16"/>
        </w:rPr>
        <w:t xml:space="preserve"> 2015; </w:t>
      </w:r>
      <w:r w:rsidRPr="00382438">
        <w:rPr>
          <w:b/>
          <w:bCs/>
          <w:color w:val="000000"/>
          <w:spacing w:val="-1"/>
          <w:kern w:val="0"/>
          <w:sz w:val="16"/>
          <w:szCs w:val="16"/>
        </w:rPr>
        <w:t>14</w:t>
      </w:r>
      <w:r w:rsidRPr="00382438">
        <w:rPr>
          <w:color w:val="000000"/>
          <w:spacing w:val="-1"/>
          <w:kern w:val="0"/>
          <w:sz w:val="16"/>
          <w:szCs w:val="16"/>
        </w:rPr>
        <w:t>: 582-587 [PMID: 26663005]</w:t>
      </w:r>
    </w:p>
    <w:p w:rsidR="00DB00A9" w:rsidRPr="00382438" w:rsidRDefault="00DB00A9" w:rsidP="00DB00A9">
      <w:pPr>
        <w:suppressAutoHyphens/>
        <w:autoSpaceDE w:val="0"/>
        <w:autoSpaceDN w:val="0"/>
        <w:adjustRightInd w:val="0"/>
        <w:spacing w:line="200" w:lineRule="atLeast"/>
        <w:ind w:left="360" w:hanging="360"/>
        <w:textAlignment w:val="center"/>
        <w:rPr>
          <w:color w:val="000000"/>
          <w:spacing w:val="-1"/>
          <w:kern w:val="0"/>
          <w:sz w:val="16"/>
          <w:szCs w:val="16"/>
        </w:rPr>
      </w:pPr>
      <w:r w:rsidRPr="00382438">
        <w:rPr>
          <w:color w:val="000000"/>
          <w:spacing w:val="-1"/>
          <w:kern w:val="0"/>
          <w:sz w:val="16"/>
          <w:szCs w:val="16"/>
        </w:rPr>
        <w:t>113</w:t>
      </w:r>
      <w:r w:rsidRPr="00382438">
        <w:rPr>
          <w:color w:val="000000"/>
          <w:spacing w:val="-1"/>
          <w:kern w:val="0"/>
          <w:sz w:val="16"/>
          <w:szCs w:val="16"/>
        </w:rPr>
        <w:tab/>
      </w:r>
      <w:r w:rsidRPr="00382438">
        <w:rPr>
          <w:b/>
          <w:bCs/>
          <w:color w:val="000000"/>
          <w:spacing w:val="-1"/>
          <w:kern w:val="0"/>
          <w:sz w:val="16"/>
          <w:szCs w:val="16"/>
        </w:rPr>
        <w:t>Richards J</w:t>
      </w:r>
      <w:r w:rsidRPr="00382438">
        <w:rPr>
          <w:color w:val="000000"/>
          <w:spacing w:val="-1"/>
          <w:kern w:val="0"/>
          <w:sz w:val="16"/>
          <w:szCs w:val="16"/>
        </w:rPr>
        <w:t xml:space="preserve">, Gunson B, Johnson J, Neuberger J. Weight gain and obesity after liver transplantation. </w:t>
      </w:r>
      <w:r w:rsidRPr="00382438">
        <w:rPr>
          <w:i/>
          <w:iCs/>
          <w:color w:val="000000"/>
          <w:spacing w:val="-1"/>
          <w:kern w:val="0"/>
          <w:sz w:val="16"/>
          <w:szCs w:val="16"/>
        </w:rPr>
        <w:t>Transpl Int</w:t>
      </w:r>
      <w:r w:rsidRPr="00382438">
        <w:rPr>
          <w:color w:val="000000"/>
          <w:spacing w:val="-1"/>
          <w:kern w:val="0"/>
          <w:sz w:val="16"/>
          <w:szCs w:val="16"/>
        </w:rPr>
        <w:t xml:space="preserve"> 2005; </w:t>
      </w:r>
      <w:r w:rsidRPr="00382438">
        <w:rPr>
          <w:b/>
          <w:bCs/>
          <w:color w:val="000000"/>
          <w:spacing w:val="-1"/>
          <w:kern w:val="0"/>
          <w:sz w:val="16"/>
          <w:szCs w:val="16"/>
        </w:rPr>
        <w:t>18</w:t>
      </w:r>
      <w:r w:rsidRPr="00382438">
        <w:rPr>
          <w:color w:val="000000"/>
          <w:spacing w:val="-1"/>
          <w:kern w:val="0"/>
          <w:sz w:val="16"/>
          <w:szCs w:val="16"/>
        </w:rPr>
        <w:t>: 461-466 [PMID: 15773968 DOI: 10.1111/j.1432-2277.2004.00067.x]</w:t>
      </w:r>
    </w:p>
    <w:p w:rsidR="00DB00A9" w:rsidRPr="00382438" w:rsidRDefault="00DB00A9" w:rsidP="00DB00A9">
      <w:pPr>
        <w:suppressAutoHyphens/>
        <w:autoSpaceDE w:val="0"/>
        <w:autoSpaceDN w:val="0"/>
        <w:adjustRightInd w:val="0"/>
        <w:spacing w:line="200" w:lineRule="atLeast"/>
        <w:ind w:left="360" w:hanging="360"/>
        <w:textAlignment w:val="center"/>
        <w:rPr>
          <w:color w:val="000000"/>
          <w:spacing w:val="-1"/>
          <w:kern w:val="0"/>
          <w:sz w:val="16"/>
          <w:szCs w:val="16"/>
        </w:rPr>
      </w:pPr>
      <w:r w:rsidRPr="00382438">
        <w:rPr>
          <w:color w:val="000000"/>
          <w:spacing w:val="-1"/>
          <w:kern w:val="0"/>
          <w:sz w:val="16"/>
          <w:szCs w:val="16"/>
        </w:rPr>
        <w:lastRenderedPageBreak/>
        <w:t>114</w:t>
      </w:r>
      <w:r w:rsidRPr="00382438">
        <w:rPr>
          <w:color w:val="000000"/>
          <w:spacing w:val="-1"/>
          <w:kern w:val="0"/>
          <w:sz w:val="16"/>
          <w:szCs w:val="16"/>
        </w:rPr>
        <w:tab/>
      </w:r>
      <w:r w:rsidRPr="00382438">
        <w:rPr>
          <w:b/>
          <w:bCs/>
          <w:color w:val="000000"/>
          <w:spacing w:val="-1"/>
          <w:kern w:val="0"/>
          <w:sz w:val="16"/>
          <w:szCs w:val="16"/>
        </w:rPr>
        <w:t>Richardson RA</w:t>
      </w:r>
      <w:r w:rsidRPr="00382438">
        <w:rPr>
          <w:color w:val="000000"/>
          <w:spacing w:val="-1"/>
          <w:kern w:val="0"/>
          <w:sz w:val="16"/>
          <w:szCs w:val="16"/>
        </w:rPr>
        <w:t xml:space="preserve">, Garden OJ, Davidson HI. </w:t>
      </w:r>
      <w:proofErr w:type="gramStart"/>
      <w:r w:rsidRPr="00382438">
        <w:rPr>
          <w:color w:val="000000"/>
          <w:spacing w:val="-1"/>
          <w:kern w:val="0"/>
          <w:sz w:val="16"/>
          <w:szCs w:val="16"/>
        </w:rPr>
        <w:t>Reduction in energy expenditure after liver transplantation.</w:t>
      </w:r>
      <w:proofErr w:type="gramEnd"/>
      <w:r w:rsidRPr="00382438">
        <w:rPr>
          <w:color w:val="000000"/>
          <w:spacing w:val="-1"/>
          <w:kern w:val="0"/>
          <w:sz w:val="16"/>
          <w:szCs w:val="16"/>
        </w:rPr>
        <w:t xml:space="preserve"> </w:t>
      </w:r>
      <w:r w:rsidRPr="00382438">
        <w:rPr>
          <w:i/>
          <w:iCs/>
          <w:color w:val="000000"/>
          <w:spacing w:val="-1"/>
          <w:kern w:val="0"/>
          <w:sz w:val="16"/>
          <w:szCs w:val="16"/>
        </w:rPr>
        <w:t>Nutrition</w:t>
      </w:r>
      <w:r w:rsidRPr="00382438">
        <w:rPr>
          <w:color w:val="000000"/>
          <w:spacing w:val="-1"/>
          <w:kern w:val="0"/>
          <w:sz w:val="16"/>
          <w:szCs w:val="16"/>
        </w:rPr>
        <w:t xml:space="preserve"> 2001; </w:t>
      </w:r>
      <w:r w:rsidRPr="00382438">
        <w:rPr>
          <w:b/>
          <w:bCs/>
          <w:color w:val="000000"/>
          <w:spacing w:val="-1"/>
          <w:kern w:val="0"/>
          <w:sz w:val="16"/>
          <w:szCs w:val="16"/>
        </w:rPr>
        <w:t>17</w:t>
      </w:r>
      <w:r w:rsidRPr="00382438">
        <w:rPr>
          <w:color w:val="000000"/>
          <w:spacing w:val="-1"/>
          <w:kern w:val="0"/>
          <w:sz w:val="16"/>
          <w:szCs w:val="16"/>
        </w:rPr>
        <w:t>: 585-589 [PMID: 11448577]</w:t>
      </w:r>
    </w:p>
    <w:p w:rsidR="00DB00A9" w:rsidRPr="00382438" w:rsidRDefault="00DB00A9" w:rsidP="00DB00A9">
      <w:pPr>
        <w:suppressAutoHyphens/>
        <w:autoSpaceDE w:val="0"/>
        <w:autoSpaceDN w:val="0"/>
        <w:adjustRightInd w:val="0"/>
        <w:spacing w:line="200" w:lineRule="atLeast"/>
        <w:ind w:left="360" w:hanging="360"/>
        <w:textAlignment w:val="center"/>
        <w:rPr>
          <w:color w:val="000000"/>
          <w:spacing w:val="-1"/>
          <w:kern w:val="0"/>
          <w:sz w:val="16"/>
          <w:szCs w:val="16"/>
        </w:rPr>
      </w:pPr>
      <w:r w:rsidRPr="00382438">
        <w:rPr>
          <w:color w:val="000000"/>
          <w:spacing w:val="-1"/>
          <w:kern w:val="0"/>
          <w:sz w:val="16"/>
          <w:szCs w:val="16"/>
        </w:rPr>
        <w:t>115</w:t>
      </w:r>
      <w:r w:rsidRPr="00382438">
        <w:rPr>
          <w:color w:val="000000"/>
          <w:spacing w:val="-1"/>
          <w:kern w:val="0"/>
          <w:sz w:val="16"/>
          <w:szCs w:val="16"/>
        </w:rPr>
        <w:tab/>
      </w:r>
      <w:r w:rsidRPr="00382438">
        <w:rPr>
          <w:b/>
          <w:bCs/>
          <w:color w:val="000000"/>
          <w:spacing w:val="-1"/>
          <w:kern w:val="0"/>
          <w:sz w:val="16"/>
          <w:szCs w:val="16"/>
        </w:rPr>
        <w:t>Ferreira LG</w:t>
      </w:r>
      <w:r w:rsidRPr="00382438">
        <w:rPr>
          <w:color w:val="000000"/>
          <w:spacing w:val="-1"/>
          <w:kern w:val="0"/>
          <w:sz w:val="16"/>
          <w:szCs w:val="16"/>
        </w:rPr>
        <w:t xml:space="preserve">, Santos LF, Anastácio LR, Lima AS, Correia MI. Resting energy expenditure, body composition, and dietary intake: a longitudinal study before and after liver transplantation. </w:t>
      </w:r>
      <w:r w:rsidRPr="00382438">
        <w:rPr>
          <w:i/>
          <w:iCs/>
          <w:color w:val="000000"/>
          <w:spacing w:val="-1"/>
          <w:kern w:val="0"/>
          <w:sz w:val="16"/>
          <w:szCs w:val="16"/>
        </w:rPr>
        <w:t>Transplantation</w:t>
      </w:r>
      <w:r w:rsidRPr="00382438">
        <w:rPr>
          <w:color w:val="000000"/>
          <w:spacing w:val="-1"/>
          <w:kern w:val="0"/>
          <w:sz w:val="16"/>
          <w:szCs w:val="16"/>
        </w:rPr>
        <w:t xml:space="preserve"> 2013; </w:t>
      </w:r>
      <w:r w:rsidRPr="00382438">
        <w:rPr>
          <w:b/>
          <w:bCs/>
          <w:color w:val="000000"/>
          <w:spacing w:val="-1"/>
          <w:kern w:val="0"/>
          <w:sz w:val="16"/>
          <w:szCs w:val="16"/>
        </w:rPr>
        <w:t>96</w:t>
      </w:r>
      <w:r w:rsidRPr="00382438">
        <w:rPr>
          <w:color w:val="000000"/>
          <w:spacing w:val="-1"/>
          <w:kern w:val="0"/>
          <w:sz w:val="16"/>
          <w:szCs w:val="16"/>
        </w:rPr>
        <w:t>: 579-585 [PMID: 23851933 DOI: 10.1097/TP.0b013e31829d924e]</w:t>
      </w:r>
    </w:p>
    <w:p w:rsidR="00DB00A9" w:rsidRPr="00382438" w:rsidRDefault="00DB00A9" w:rsidP="00DB00A9">
      <w:pPr>
        <w:suppressAutoHyphens/>
        <w:autoSpaceDE w:val="0"/>
        <w:autoSpaceDN w:val="0"/>
        <w:adjustRightInd w:val="0"/>
        <w:spacing w:line="200" w:lineRule="atLeast"/>
        <w:ind w:left="360" w:hanging="360"/>
        <w:textAlignment w:val="center"/>
        <w:rPr>
          <w:color w:val="000000"/>
          <w:spacing w:val="-1"/>
          <w:kern w:val="0"/>
          <w:sz w:val="16"/>
          <w:szCs w:val="16"/>
        </w:rPr>
      </w:pPr>
      <w:r w:rsidRPr="00382438">
        <w:rPr>
          <w:color w:val="000000"/>
          <w:spacing w:val="-1"/>
          <w:kern w:val="0"/>
          <w:sz w:val="16"/>
          <w:szCs w:val="16"/>
        </w:rPr>
        <w:t>116</w:t>
      </w:r>
      <w:r w:rsidRPr="00382438">
        <w:rPr>
          <w:color w:val="000000"/>
          <w:spacing w:val="-1"/>
          <w:kern w:val="0"/>
          <w:sz w:val="16"/>
          <w:szCs w:val="16"/>
        </w:rPr>
        <w:tab/>
      </w:r>
      <w:r w:rsidRPr="00382438">
        <w:rPr>
          <w:b/>
          <w:bCs/>
          <w:color w:val="000000"/>
          <w:spacing w:val="-1"/>
          <w:kern w:val="0"/>
          <w:sz w:val="16"/>
          <w:szCs w:val="16"/>
        </w:rPr>
        <w:t>Anastácio LR</w:t>
      </w:r>
      <w:r w:rsidRPr="00382438">
        <w:rPr>
          <w:color w:val="000000"/>
          <w:spacing w:val="-1"/>
          <w:kern w:val="0"/>
          <w:sz w:val="16"/>
          <w:szCs w:val="16"/>
        </w:rPr>
        <w:t xml:space="preserve">, Ferreira LG, de Sena Ribeiro H, Lima AS, Vilela EG, Toulson Davisson Correia MI. Body composition and overweight of liver transplant recipients. </w:t>
      </w:r>
      <w:r w:rsidRPr="00382438">
        <w:rPr>
          <w:i/>
          <w:iCs/>
          <w:color w:val="000000"/>
          <w:spacing w:val="-1"/>
          <w:kern w:val="0"/>
          <w:sz w:val="16"/>
          <w:szCs w:val="16"/>
        </w:rPr>
        <w:t>Transplantation</w:t>
      </w:r>
      <w:r w:rsidRPr="00382438">
        <w:rPr>
          <w:color w:val="000000"/>
          <w:spacing w:val="-1"/>
          <w:kern w:val="0"/>
          <w:sz w:val="16"/>
          <w:szCs w:val="16"/>
        </w:rPr>
        <w:t xml:space="preserve"> 2011; </w:t>
      </w:r>
      <w:r w:rsidRPr="00382438">
        <w:rPr>
          <w:b/>
          <w:bCs/>
          <w:color w:val="000000"/>
          <w:spacing w:val="-1"/>
          <w:kern w:val="0"/>
          <w:sz w:val="16"/>
          <w:szCs w:val="16"/>
        </w:rPr>
        <w:t>92</w:t>
      </w:r>
      <w:r w:rsidRPr="00382438">
        <w:rPr>
          <w:color w:val="000000"/>
          <w:spacing w:val="-1"/>
          <w:kern w:val="0"/>
          <w:sz w:val="16"/>
          <w:szCs w:val="16"/>
        </w:rPr>
        <w:t>: 947-951 [PMID: 21869739 DOI: 10.1097/TP.0b013e31822e0bee]</w:t>
      </w:r>
    </w:p>
    <w:p w:rsidR="00DB00A9" w:rsidRPr="00382438" w:rsidRDefault="00DB00A9" w:rsidP="00DB00A9">
      <w:pPr>
        <w:suppressAutoHyphens/>
        <w:autoSpaceDE w:val="0"/>
        <w:autoSpaceDN w:val="0"/>
        <w:adjustRightInd w:val="0"/>
        <w:spacing w:line="200" w:lineRule="atLeast"/>
        <w:ind w:left="360" w:hanging="360"/>
        <w:textAlignment w:val="center"/>
        <w:rPr>
          <w:color w:val="000000"/>
          <w:spacing w:val="-1"/>
          <w:kern w:val="0"/>
          <w:sz w:val="16"/>
          <w:szCs w:val="16"/>
        </w:rPr>
      </w:pPr>
      <w:r w:rsidRPr="00382438">
        <w:rPr>
          <w:color w:val="000000"/>
          <w:spacing w:val="-1"/>
          <w:kern w:val="0"/>
          <w:sz w:val="16"/>
          <w:szCs w:val="16"/>
        </w:rPr>
        <w:t>117</w:t>
      </w:r>
      <w:r w:rsidRPr="00382438">
        <w:rPr>
          <w:color w:val="000000"/>
          <w:spacing w:val="-1"/>
          <w:kern w:val="0"/>
          <w:sz w:val="16"/>
          <w:szCs w:val="16"/>
        </w:rPr>
        <w:tab/>
      </w:r>
      <w:r w:rsidRPr="00382438">
        <w:rPr>
          <w:b/>
          <w:bCs/>
          <w:color w:val="000000"/>
          <w:spacing w:val="-1"/>
          <w:kern w:val="0"/>
          <w:sz w:val="16"/>
          <w:szCs w:val="16"/>
        </w:rPr>
        <w:t>Qin N</w:t>
      </w:r>
      <w:r w:rsidRPr="00382438">
        <w:rPr>
          <w:color w:val="000000"/>
          <w:spacing w:val="-1"/>
          <w:kern w:val="0"/>
          <w:sz w:val="16"/>
          <w:szCs w:val="16"/>
        </w:rPr>
        <w:t xml:space="preserve">, Yang F, Li A, Prifti E, Chen Y, Shao L, Guo J, Le Chatelier E, Yao J, Wu L, Zhou J, Ni S, Liu L, Pons N, Batto JM, Kennedy SP, Leonard P, Yuan C, Ding W, Chen Y, Hu X, Zheng B, Qian G, Xu W, Ehrlich SD, Zheng S, Li L. Alterations of the human gut microbiome in liver cirrhosis. </w:t>
      </w:r>
      <w:r w:rsidRPr="00382438">
        <w:rPr>
          <w:i/>
          <w:iCs/>
          <w:color w:val="000000"/>
          <w:spacing w:val="-1"/>
          <w:kern w:val="0"/>
          <w:sz w:val="16"/>
          <w:szCs w:val="16"/>
        </w:rPr>
        <w:t>Nature</w:t>
      </w:r>
      <w:r w:rsidRPr="00382438">
        <w:rPr>
          <w:color w:val="000000"/>
          <w:spacing w:val="-1"/>
          <w:kern w:val="0"/>
          <w:sz w:val="16"/>
          <w:szCs w:val="16"/>
        </w:rPr>
        <w:t xml:space="preserve"> 2014; </w:t>
      </w:r>
      <w:r w:rsidRPr="00382438">
        <w:rPr>
          <w:b/>
          <w:bCs/>
          <w:color w:val="000000"/>
          <w:spacing w:val="-1"/>
          <w:kern w:val="0"/>
          <w:sz w:val="16"/>
          <w:szCs w:val="16"/>
        </w:rPr>
        <w:t>513</w:t>
      </w:r>
      <w:r w:rsidRPr="00382438">
        <w:rPr>
          <w:color w:val="000000"/>
          <w:spacing w:val="-1"/>
          <w:kern w:val="0"/>
          <w:sz w:val="16"/>
          <w:szCs w:val="16"/>
        </w:rPr>
        <w:t>: 59-64 [PMID: 25079328 DOI: 10.1038/nature13568]</w:t>
      </w:r>
    </w:p>
    <w:p w:rsidR="00DB00A9" w:rsidRPr="00382438" w:rsidRDefault="00DB00A9" w:rsidP="00DB00A9">
      <w:pPr>
        <w:suppressAutoHyphens/>
        <w:autoSpaceDE w:val="0"/>
        <w:autoSpaceDN w:val="0"/>
        <w:adjustRightInd w:val="0"/>
        <w:spacing w:line="200" w:lineRule="atLeast"/>
        <w:ind w:left="360" w:hanging="360"/>
        <w:textAlignment w:val="center"/>
        <w:rPr>
          <w:color w:val="000000"/>
          <w:spacing w:val="-1"/>
          <w:kern w:val="0"/>
          <w:sz w:val="16"/>
          <w:szCs w:val="16"/>
        </w:rPr>
      </w:pPr>
      <w:r w:rsidRPr="00382438">
        <w:rPr>
          <w:color w:val="000000"/>
          <w:spacing w:val="-1"/>
          <w:kern w:val="0"/>
          <w:sz w:val="16"/>
          <w:szCs w:val="16"/>
        </w:rPr>
        <w:t>118</w:t>
      </w:r>
      <w:r w:rsidRPr="00382438">
        <w:rPr>
          <w:color w:val="000000"/>
          <w:spacing w:val="-1"/>
          <w:kern w:val="0"/>
          <w:sz w:val="16"/>
          <w:szCs w:val="16"/>
        </w:rPr>
        <w:tab/>
      </w:r>
      <w:r w:rsidRPr="00382438">
        <w:rPr>
          <w:b/>
          <w:bCs/>
          <w:color w:val="000000"/>
          <w:spacing w:val="-1"/>
          <w:kern w:val="0"/>
          <w:sz w:val="16"/>
          <w:szCs w:val="16"/>
        </w:rPr>
        <w:t>Fussner LA</w:t>
      </w:r>
      <w:r w:rsidRPr="00382438">
        <w:rPr>
          <w:color w:val="000000"/>
          <w:spacing w:val="-1"/>
          <w:kern w:val="0"/>
          <w:sz w:val="16"/>
          <w:szCs w:val="16"/>
        </w:rPr>
        <w:t xml:space="preserve">, Heimbach JK, Fan C, Dierkhising R, Coss E, Leise MD, Watt KD. Cardiovascular disease after liver transplantation: When, What, and Who Is at Risk. </w:t>
      </w:r>
      <w:r w:rsidRPr="00382438">
        <w:rPr>
          <w:i/>
          <w:iCs/>
          <w:color w:val="000000"/>
          <w:spacing w:val="-1"/>
          <w:kern w:val="0"/>
          <w:sz w:val="16"/>
          <w:szCs w:val="16"/>
        </w:rPr>
        <w:t>Liver Transpl</w:t>
      </w:r>
      <w:r w:rsidRPr="00382438">
        <w:rPr>
          <w:color w:val="000000"/>
          <w:spacing w:val="-1"/>
          <w:kern w:val="0"/>
          <w:sz w:val="16"/>
          <w:szCs w:val="16"/>
        </w:rPr>
        <w:t xml:space="preserve"> 2015; </w:t>
      </w:r>
      <w:r w:rsidRPr="00382438">
        <w:rPr>
          <w:b/>
          <w:bCs/>
          <w:color w:val="000000"/>
          <w:spacing w:val="-1"/>
          <w:kern w:val="0"/>
          <w:sz w:val="16"/>
          <w:szCs w:val="16"/>
        </w:rPr>
        <w:t>21</w:t>
      </w:r>
      <w:r w:rsidRPr="00382438">
        <w:rPr>
          <w:color w:val="000000"/>
          <w:spacing w:val="-1"/>
          <w:kern w:val="0"/>
          <w:sz w:val="16"/>
          <w:szCs w:val="16"/>
        </w:rPr>
        <w:t>: 889-896 [PMID: 25880971 DOI: 10.1002/lt.24137]</w:t>
      </w:r>
    </w:p>
    <w:p w:rsidR="00DB00A9" w:rsidRPr="00382438" w:rsidRDefault="00DB00A9" w:rsidP="00DB00A9">
      <w:pPr>
        <w:suppressAutoHyphens/>
        <w:autoSpaceDE w:val="0"/>
        <w:autoSpaceDN w:val="0"/>
        <w:adjustRightInd w:val="0"/>
        <w:spacing w:line="200" w:lineRule="atLeast"/>
        <w:ind w:left="360" w:hanging="360"/>
        <w:textAlignment w:val="center"/>
        <w:rPr>
          <w:color w:val="000000"/>
          <w:spacing w:val="-1"/>
          <w:kern w:val="0"/>
          <w:sz w:val="16"/>
          <w:szCs w:val="16"/>
        </w:rPr>
      </w:pPr>
      <w:r w:rsidRPr="00382438">
        <w:rPr>
          <w:color w:val="000000"/>
          <w:spacing w:val="-1"/>
          <w:kern w:val="0"/>
          <w:sz w:val="16"/>
          <w:szCs w:val="16"/>
        </w:rPr>
        <w:t>119</w:t>
      </w:r>
      <w:r w:rsidRPr="00382438">
        <w:rPr>
          <w:color w:val="000000"/>
          <w:spacing w:val="-1"/>
          <w:kern w:val="0"/>
          <w:sz w:val="16"/>
          <w:szCs w:val="16"/>
        </w:rPr>
        <w:tab/>
      </w:r>
      <w:r w:rsidRPr="00382438">
        <w:rPr>
          <w:b/>
          <w:bCs/>
          <w:color w:val="000000"/>
          <w:spacing w:val="-1"/>
          <w:kern w:val="0"/>
          <w:sz w:val="16"/>
          <w:szCs w:val="16"/>
        </w:rPr>
        <w:t>Burra P</w:t>
      </w:r>
      <w:r w:rsidRPr="00382438">
        <w:rPr>
          <w:color w:val="000000"/>
          <w:spacing w:val="-1"/>
          <w:kern w:val="0"/>
          <w:sz w:val="16"/>
          <w:szCs w:val="16"/>
        </w:rPr>
        <w:t xml:space="preserve">, Germani G. Orthotopic liver transplantation in non-alcoholic fatty liver disease patients. </w:t>
      </w:r>
      <w:r w:rsidRPr="00382438">
        <w:rPr>
          <w:i/>
          <w:iCs/>
          <w:color w:val="000000"/>
          <w:spacing w:val="-1"/>
          <w:kern w:val="0"/>
          <w:sz w:val="16"/>
          <w:szCs w:val="16"/>
        </w:rPr>
        <w:t>Rev Recent Clin Trials</w:t>
      </w:r>
      <w:r w:rsidRPr="00382438">
        <w:rPr>
          <w:color w:val="000000"/>
          <w:spacing w:val="-1"/>
          <w:kern w:val="0"/>
          <w:sz w:val="16"/>
          <w:szCs w:val="16"/>
        </w:rPr>
        <w:t xml:space="preserve"> 2014; </w:t>
      </w:r>
      <w:r w:rsidRPr="00382438">
        <w:rPr>
          <w:b/>
          <w:bCs/>
          <w:color w:val="000000"/>
          <w:spacing w:val="-1"/>
          <w:kern w:val="0"/>
          <w:sz w:val="16"/>
          <w:szCs w:val="16"/>
        </w:rPr>
        <w:t>9</w:t>
      </w:r>
      <w:r w:rsidRPr="00382438">
        <w:rPr>
          <w:color w:val="000000"/>
          <w:spacing w:val="-1"/>
          <w:kern w:val="0"/>
          <w:sz w:val="16"/>
          <w:szCs w:val="16"/>
        </w:rPr>
        <w:t>: 210-216 [PMID: 25514913]</w:t>
      </w:r>
    </w:p>
    <w:p w:rsidR="00DB00A9" w:rsidRPr="00382438" w:rsidRDefault="00DB00A9" w:rsidP="00DB00A9">
      <w:pPr>
        <w:suppressAutoHyphens/>
        <w:autoSpaceDE w:val="0"/>
        <w:autoSpaceDN w:val="0"/>
        <w:adjustRightInd w:val="0"/>
        <w:spacing w:line="200" w:lineRule="atLeast"/>
        <w:ind w:left="360" w:hanging="360"/>
        <w:textAlignment w:val="center"/>
        <w:rPr>
          <w:color w:val="000000"/>
          <w:spacing w:val="-1"/>
          <w:kern w:val="0"/>
          <w:sz w:val="16"/>
          <w:szCs w:val="16"/>
        </w:rPr>
      </w:pPr>
      <w:r w:rsidRPr="00382438">
        <w:rPr>
          <w:color w:val="000000"/>
          <w:spacing w:val="-1"/>
          <w:kern w:val="0"/>
          <w:sz w:val="16"/>
          <w:szCs w:val="16"/>
        </w:rPr>
        <w:t>120</w:t>
      </w:r>
      <w:r w:rsidRPr="00382438">
        <w:rPr>
          <w:color w:val="000000"/>
          <w:spacing w:val="-1"/>
          <w:kern w:val="0"/>
          <w:sz w:val="16"/>
          <w:szCs w:val="16"/>
        </w:rPr>
        <w:tab/>
      </w:r>
      <w:r w:rsidRPr="00382438">
        <w:rPr>
          <w:b/>
          <w:bCs/>
          <w:color w:val="000000"/>
          <w:spacing w:val="-1"/>
          <w:kern w:val="0"/>
          <w:sz w:val="16"/>
          <w:szCs w:val="16"/>
        </w:rPr>
        <w:t>Dureja P</w:t>
      </w:r>
      <w:r w:rsidRPr="00382438">
        <w:rPr>
          <w:color w:val="000000"/>
          <w:spacing w:val="-1"/>
          <w:kern w:val="0"/>
          <w:sz w:val="16"/>
          <w:szCs w:val="16"/>
        </w:rPr>
        <w:t xml:space="preserve">, Mellinger J, Agni R, Chang F, Avey G, Lucey M, Said A. NAFLD recurrence in liver transplant recipients. </w:t>
      </w:r>
      <w:r w:rsidRPr="00382438">
        <w:rPr>
          <w:i/>
          <w:iCs/>
          <w:color w:val="000000"/>
          <w:spacing w:val="-1"/>
          <w:kern w:val="0"/>
          <w:sz w:val="16"/>
          <w:szCs w:val="16"/>
        </w:rPr>
        <w:t>Transplantation</w:t>
      </w:r>
      <w:r w:rsidRPr="00382438">
        <w:rPr>
          <w:color w:val="000000"/>
          <w:spacing w:val="-1"/>
          <w:kern w:val="0"/>
          <w:sz w:val="16"/>
          <w:szCs w:val="16"/>
        </w:rPr>
        <w:t xml:space="preserve"> 2011; </w:t>
      </w:r>
      <w:r w:rsidRPr="00382438">
        <w:rPr>
          <w:b/>
          <w:bCs/>
          <w:color w:val="000000"/>
          <w:spacing w:val="-1"/>
          <w:kern w:val="0"/>
          <w:sz w:val="16"/>
          <w:szCs w:val="16"/>
        </w:rPr>
        <w:t>91</w:t>
      </w:r>
      <w:r w:rsidRPr="00382438">
        <w:rPr>
          <w:color w:val="000000"/>
          <w:spacing w:val="-1"/>
          <w:kern w:val="0"/>
          <w:sz w:val="16"/>
          <w:szCs w:val="16"/>
        </w:rPr>
        <w:t>: 684-689 [PMID: 21248661 DOI: 10.1097/TP.0b013e31820b6b84]</w:t>
      </w:r>
    </w:p>
    <w:p w:rsidR="00DB00A9" w:rsidRPr="00382438" w:rsidRDefault="00DB00A9" w:rsidP="00DB00A9">
      <w:pPr>
        <w:suppressAutoHyphens/>
        <w:autoSpaceDE w:val="0"/>
        <w:autoSpaceDN w:val="0"/>
        <w:adjustRightInd w:val="0"/>
        <w:spacing w:line="200" w:lineRule="atLeast"/>
        <w:ind w:left="360" w:hanging="360"/>
        <w:textAlignment w:val="center"/>
        <w:rPr>
          <w:color w:val="000000"/>
          <w:spacing w:val="-1"/>
          <w:kern w:val="0"/>
          <w:sz w:val="16"/>
          <w:szCs w:val="16"/>
        </w:rPr>
      </w:pPr>
      <w:r w:rsidRPr="00382438">
        <w:rPr>
          <w:color w:val="000000"/>
          <w:spacing w:val="-1"/>
          <w:kern w:val="0"/>
          <w:sz w:val="16"/>
          <w:szCs w:val="16"/>
        </w:rPr>
        <w:t>121</w:t>
      </w:r>
      <w:r w:rsidRPr="00382438">
        <w:rPr>
          <w:color w:val="000000"/>
          <w:spacing w:val="-1"/>
          <w:kern w:val="0"/>
          <w:sz w:val="16"/>
          <w:szCs w:val="16"/>
        </w:rPr>
        <w:tab/>
      </w:r>
      <w:r w:rsidRPr="00382438">
        <w:rPr>
          <w:b/>
          <w:bCs/>
          <w:color w:val="000000"/>
          <w:spacing w:val="-1"/>
          <w:kern w:val="0"/>
          <w:sz w:val="16"/>
          <w:szCs w:val="16"/>
        </w:rPr>
        <w:t>Malik SM</w:t>
      </w:r>
      <w:r w:rsidRPr="00382438">
        <w:rPr>
          <w:color w:val="000000"/>
          <w:spacing w:val="-1"/>
          <w:kern w:val="0"/>
          <w:sz w:val="16"/>
          <w:szCs w:val="16"/>
        </w:rPr>
        <w:t xml:space="preserve">, Devera ME, Fontes P, Shaikh O, Sasatomi E, Ahmad J. Recurrent disease following liver transplantation for nonalcoholic steatohepatitis cirrhosis. </w:t>
      </w:r>
      <w:r w:rsidRPr="00382438">
        <w:rPr>
          <w:i/>
          <w:iCs/>
          <w:color w:val="000000"/>
          <w:spacing w:val="-1"/>
          <w:kern w:val="0"/>
          <w:sz w:val="16"/>
          <w:szCs w:val="16"/>
        </w:rPr>
        <w:t>Liver Transpl</w:t>
      </w:r>
      <w:r w:rsidRPr="00382438">
        <w:rPr>
          <w:color w:val="000000"/>
          <w:spacing w:val="-1"/>
          <w:kern w:val="0"/>
          <w:sz w:val="16"/>
          <w:szCs w:val="16"/>
        </w:rPr>
        <w:t xml:space="preserve"> 2009; </w:t>
      </w:r>
      <w:r w:rsidRPr="00382438">
        <w:rPr>
          <w:b/>
          <w:bCs/>
          <w:color w:val="000000"/>
          <w:spacing w:val="-1"/>
          <w:kern w:val="0"/>
          <w:sz w:val="16"/>
          <w:szCs w:val="16"/>
        </w:rPr>
        <w:t>15</w:t>
      </w:r>
      <w:r w:rsidRPr="00382438">
        <w:rPr>
          <w:color w:val="000000"/>
          <w:spacing w:val="-1"/>
          <w:kern w:val="0"/>
          <w:sz w:val="16"/>
          <w:szCs w:val="16"/>
        </w:rPr>
        <w:t>: 1843-1851 [PMID: 19938117 DOI: 10.1002/lt.21943]</w:t>
      </w:r>
    </w:p>
    <w:p w:rsidR="00DB00A9" w:rsidRPr="00382438" w:rsidRDefault="00DB00A9" w:rsidP="00DB00A9">
      <w:pPr>
        <w:suppressAutoHyphens/>
        <w:autoSpaceDE w:val="0"/>
        <w:autoSpaceDN w:val="0"/>
        <w:adjustRightInd w:val="0"/>
        <w:spacing w:line="200" w:lineRule="atLeast"/>
        <w:ind w:left="360" w:hanging="360"/>
        <w:textAlignment w:val="center"/>
        <w:rPr>
          <w:color w:val="000000"/>
          <w:spacing w:val="-1"/>
          <w:kern w:val="0"/>
          <w:sz w:val="16"/>
          <w:szCs w:val="16"/>
        </w:rPr>
      </w:pPr>
      <w:r w:rsidRPr="00382438">
        <w:rPr>
          <w:color w:val="000000"/>
          <w:spacing w:val="-1"/>
          <w:kern w:val="0"/>
          <w:sz w:val="16"/>
          <w:szCs w:val="16"/>
        </w:rPr>
        <w:t>122</w:t>
      </w:r>
      <w:r w:rsidRPr="00382438">
        <w:rPr>
          <w:color w:val="000000"/>
          <w:spacing w:val="-1"/>
          <w:kern w:val="0"/>
          <w:sz w:val="16"/>
          <w:szCs w:val="16"/>
        </w:rPr>
        <w:tab/>
      </w:r>
      <w:r w:rsidRPr="00382438">
        <w:rPr>
          <w:b/>
          <w:bCs/>
          <w:color w:val="000000"/>
          <w:spacing w:val="-1"/>
          <w:kern w:val="0"/>
          <w:sz w:val="16"/>
          <w:szCs w:val="16"/>
        </w:rPr>
        <w:t>Watt KD</w:t>
      </w:r>
      <w:r w:rsidRPr="00382438">
        <w:rPr>
          <w:color w:val="000000"/>
          <w:spacing w:val="-1"/>
          <w:kern w:val="0"/>
          <w:sz w:val="16"/>
          <w:szCs w:val="16"/>
        </w:rPr>
        <w:t xml:space="preserve">, Dierkhising R, Fan C, Heimbach JK, Tillman H, Goldstein D, Thompson A, Krishnan A, Charlton MR. Investigation of PNPLA3 and IL28B genotypes on diabetes and obesity after liver transplantation: insight into mechanisms of disease. </w:t>
      </w:r>
      <w:r w:rsidRPr="00382438">
        <w:rPr>
          <w:i/>
          <w:iCs/>
          <w:color w:val="000000"/>
          <w:spacing w:val="-1"/>
          <w:kern w:val="0"/>
          <w:sz w:val="16"/>
          <w:szCs w:val="16"/>
        </w:rPr>
        <w:t>Am J Transplant</w:t>
      </w:r>
      <w:r w:rsidRPr="00382438">
        <w:rPr>
          <w:color w:val="000000"/>
          <w:spacing w:val="-1"/>
          <w:kern w:val="0"/>
          <w:sz w:val="16"/>
          <w:szCs w:val="16"/>
        </w:rPr>
        <w:t xml:space="preserve"> 2013; </w:t>
      </w:r>
      <w:r w:rsidRPr="00382438">
        <w:rPr>
          <w:b/>
          <w:bCs/>
          <w:color w:val="000000"/>
          <w:spacing w:val="-1"/>
          <w:kern w:val="0"/>
          <w:sz w:val="16"/>
          <w:szCs w:val="16"/>
        </w:rPr>
        <w:t>13</w:t>
      </w:r>
      <w:r w:rsidRPr="00382438">
        <w:rPr>
          <w:color w:val="000000"/>
          <w:spacing w:val="-1"/>
          <w:kern w:val="0"/>
          <w:sz w:val="16"/>
          <w:szCs w:val="16"/>
        </w:rPr>
        <w:t>: 2450-2457 [PMID: 23859071 DOI: 10.1111/ajt.12355]</w:t>
      </w:r>
    </w:p>
    <w:p w:rsidR="00DB00A9" w:rsidRPr="00382438" w:rsidRDefault="00DB00A9" w:rsidP="00DB00A9">
      <w:pPr>
        <w:suppressAutoHyphens/>
        <w:autoSpaceDE w:val="0"/>
        <w:autoSpaceDN w:val="0"/>
        <w:adjustRightInd w:val="0"/>
        <w:spacing w:line="200" w:lineRule="atLeast"/>
        <w:ind w:left="360" w:hanging="360"/>
        <w:textAlignment w:val="center"/>
        <w:rPr>
          <w:color w:val="000000"/>
          <w:spacing w:val="-1"/>
          <w:kern w:val="0"/>
          <w:sz w:val="16"/>
          <w:szCs w:val="16"/>
        </w:rPr>
      </w:pPr>
      <w:r w:rsidRPr="00382438">
        <w:rPr>
          <w:color w:val="000000"/>
          <w:spacing w:val="-1"/>
          <w:kern w:val="0"/>
          <w:sz w:val="16"/>
          <w:szCs w:val="16"/>
        </w:rPr>
        <w:t>123</w:t>
      </w:r>
      <w:r w:rsidRPr="00382438">
        <w:rPr>
          <w:color w:val="000000"/>
          <w:spacing w:val="-1"/>
          <w:kern w:val="0"/>
          <w:sz w:val="16"/>
          <w:szCs w:val="16"/>
        </w:rPr>
        <w:tab/>
      </w:r>
      <w:r w:rsidRPr="00382438">
        <w:rPr>
          <w:b/>
          <w:bCs/>
          <w:color w:val="000000"/>
          <w:spacing w:val="-1"/>
          <w:kern w:val="0"/>
          <w:sz w:val="16"/>
          <w:szCs w:val="16"/>
        </w:rPr>
        <w:t>Dumortier J</w:t>
      </w:r>
      <w:r w:rsidRPr="00382438">
        <w:rPr>
          <w:color w:val="000000"/>
          <w:spacing w:val="-1"/>
          <w:kern w:val="0"/>
          <w:sz w:val="16"/>
          <w:szCs w:val="16"/>
        </w:rPr>
        <w:t xml:space="preserve">, Giostra E, Belbouab S, Morard I, Guillaud O, Spahr L, Boillot O, Rubbia-Brandt L, Scoazec JY, Hadengue A. Non-alcoholic fatty liver disease in liver transplant recipients: another story of “seed and soil”. </w:t>
      </w:r>
      <w:r w:rsidRPr="00382438">
        <w:rPr>
          <w:i/>
          <w:iCs/>
          <w:color w:val="000000"/>
          <w:spacing w:val="-1"/>
          <w:kern w:val="0"/>
          <w:sz w:val="16"/>
          <w:szCs w:val="16"/>
        </w:rPr>
        <w:t>Am J Gastroenterol</w:t>
      </w:r>
      <w:r w:rsidRPr="00382438">
        <w:rPr>
          <w:color w:val="000000"/>
          <w:spacing w:val="-1"/>
          <w:kern w:val="0"/>
          <w:sz w:val="16"/>
          <w:szCs w:val="16"/>
        </w:rPr>
        <w:t xml:space="preserve"> 2010; </w:t>
      </w:r>
      <w:r w:rsidRPr="00382438">
        <w:rPr>
          <w:b/>
          <w:bCs/>
          <w:color w:val="000000"/>
          <w:spacing w:val="-1"/>
          <w:kern w:val="0"/>
          <w:sz w:val="16"/>
          <w:szCs w:val="16"/>
        </w:rPr>
        <w:t>105</w:t>
      </w:r>
      <w:r w:rsidRPr="00382438">
        <w:rPr>
          <w:color w:val="000000"/>
          <w:spacing w:val="-1"/>
          <w:kern w:val="0"/>
          <w:sz w:val="16"/>
          <w:szCs w:val="16"/>
        </w:rPr>
        <w:t>: 613-620 [PMID: 20040915 DOI: 10.1038/ajg.2009.717]</w:t>
      </w:r>
    </w:p>
    <w:p w:rsidR="00DB00A9" w:rsidRPr="00382438" w:rsidRDefault="00DB00A9" w:rsidP="00DB00A9">
      <w:pPr>
        <w:suppressAutoHyphens/>
        <w:autoSpaceDE w:val="0"/>
        <w:autoSpaceDN w:val="0"/>
        <w:adjustRightInd w:val="0"/>
        <w:spacing w:line="200" w:lineRule="atLeast"/>
        <w:ind w:left="360" w:hanging="360"/>
        <w:textAlignment w:val="center"/>
        <w:rPr>
          <w:color w:val="000000"/>
          <w:spacing w:val="-1"/>
          <w:kern w:val="0"/>
          <w:sz w:val="16"/>
          <w:szCs w:val="16"/>
        </w:rPr>
      </w:pPr>
      <w:r w:rsidRPr="00382438">
        <w:rPr>
          <w:color w:val="000000"/>
          <w:spacing w:val="-1"/>
          <w:kern w:val="0"/>
          <w:sz w:val="16"/>
          <w:szCs w:val="16"/>
        </w:rPr>
        <w:t>124</w:t>
      </w:r>
      <w:r w:rsidRPr="00382438">
        <w:rPr>
          <w:color w:val="000000"/>
          <w:spacing w:val="-1"/>
          <w:kern w:val="0"/>
          <w:sz w:val="16"/>
          <w:szCs w:val="16"/>
        </w:rPr>
        <w:tab/>
      </w:r>
      <w:r w:rsidRPr="00382438">
        <w:rPr>
          <w:b/>
          <w:bCs/>
          <w:color w:val="000000"/>
          <w:spacing w:val="-1"/>
          <w:kern w:val="0"/>
          <w:sz w:val="16"/>
          <w:szCs w:val="16"/>
        </w:rPr>
        <w:t>Malhi H</w:t>
      </w:r>
      <w:r w:rsidRPr="00382438">
        <w:rPr>
          <w:color w:val="000000"/>
          <w:spacing w:val="-1"/>
          <w:kern w:val="0"/>
          <w:sz w:val="16"/>
          <w:szCs w:val="16"/>
        </w:rPr>
        <w:t xml:space="preserve">, Allen </w:t>
      </w:r>
      <w:proofErr w:type="gramStart"/>
      <w:r w:rsidRPr="00382438">
        <w:rPr>
          <w:color w:val="000000"/>
          <w:spacing w:val="-1"/>
          <w:kern w:val="0"/>
          <w:sz w:val="16"/>
          <w:szCs w:val="16"/>
        </w:rPr>
        <w:t>AM</w:t>
      </w:r>
      <w:proofErr w:type="gramEnd"/>
      <w:r w:rsidRPr="00382438">
        <w:rPr>
          <w:color w:val="000000"/>
          <w:spacing w:val="-1"/>
          <w:kern w:val="0"/>
          <w:sz w:val="16"/>
          <w:szCs w:val="16"/>
        </w:rPr>
        <w:t xml:space="preserve">, Watt KD. Nonalcoholic fatty liver: optimizing pretransplant selection and posttransplant care to maximize survival. </w:t>
      </w:r>
      <w:r w:rsidRPr="00382438">
        <w:rPr>
          <w:i/>
          <w:iCs/>
          <w:color w:val="000000"/>
          <w:spacing w:val="-1"/>
          <w:kern w:val="0"/>
          <w:sz w:val="16"/>
          <w:szCs w:val="16"/>
        </w:rPr>
        <w:t>Curr Opin Organ Transplant</w:t>
      </w:r>
      <w:r w:rsidRPr="00382438">
        <w:rPr>
          <w:color w:val="000000"/>
          <w:spacing w:val="-1"/>
          <w:kern w:val="0"/>
          <w:sz w:val="16"/>
          <w:szCs w:val="16"/>
        </w:rPr>
        <w:t xml:space="preserve"> 2016; </w:t>
      </w:r>
      <w:r w:rsidRPr="00382438">
        <w:rPr>
          <w:b/>
          <w:bCs/>
          <w:color w:val="000000"/>
          <w:spacing w:val="-1"/>
          <w:kern w:val="0"/>
          <w:sz w:val="16"/>
          <w:szCs w:val="16"/>
        </w:rPr>
        <w:t>21</w:t>
      </w:r>
      <w:r w:rsidRPr="00382438">
        <w:rPr>
          <w:color w:val="000000"/>
          <w:spacing w:val="-1"/>
          <w:kern w:val="0"/>
          <w:sz w:val="16"/>
          <w:szCs w:val="16"/>
        </w:rPr>
        <w:t>: 99-106 [PMID: 26825357 DOI: 10.1097/MOT.0000000000000283]</w:t>
      </w:r>
    </w:p>
    <w:p w:rsidR="00DB00A9" w:rsidRPr="00382438" w:rsidRDefault="00DB00A9" w:rsidP="00DB00A9">
      <w:pPr>
        <w:suppressAutoHyphens/>
        <w:autoSpaceDE w:val="0"/>
        <w:autoSpaceDN w:val="0"/>
        <w:adjustRightInd w:val="0"/>
        <w:spacing w:line="200" w:lineRule="atLeast"/>
        <w:ind w:left="360" w:hanging="360"/>
        <w:textAlignment w:val="center"/>
        <w:rPr>
          <w:color w:val="000000"/>
          <w:spacing w:val="-1"/>
          <w:kern w:val="0"/>
          <w:sz w:val="16"/>
          <w:szCs w:val="16"/>
        </w:rPr>
      </w:pPr>
      <w:r w:rsidRPr="00382438">
        <w:rPr>
          <w:color w:val="000000"/>
          <w:spacing w:val="-1"/>
          <w:kern w:val="0"/>
          <w:sz w:val="16"/>
          <w:szCs w:val="16"/>
        </w:rPr>
        <w:t>125</w:t>
      </w:r>
      <w:r w:rsidRPr="00382438">
        <w:rPr>
          <w:color w:val="000000"/>
          <w:spacing w:val="-1"/>
          <w:kern w:val="0"/>
          <w:sz w:val="16"/>
          <w:szCs w:val="16"/>
        </w:rPr>
        <w:tab/>
      </w:r>
      <w:r w:rsidRPr="00382438">
        <w:rPr>
          <w:b/>
          <w:bCs/>
          <w:color w:val="000000"/>
          <w:spacing w:val="-1"/>
          <w:kern w:val="0"/>
          <w:sz w:val="16"/>
          <w:szCs w:val="16"/>
        </w:rPr>
        <w:t>Vodenik B</w:t>
      </w:r>
      <w:r w:rsidRPr="00382438">
        <w:rPr>
          <w:color w:val="000000"/>
          <w:spacing w:val="-1"/>
          <w:kern w:val="0"/>
          <w:sz w:val="16"/>
          <w:szCs w:val="16"/>
        </w:rPr>
        <w:t xml:space="preserve">, Rovira J, Campistol JM. Mammalian target of rapamycin and diabetes: what does the current evidence tell us? </w:t>
      </w:r>
      <w:r w:rsidRPr="00382438">
        <w:rPr>
          <w:i/>
          <w:iCs/>
          <w:color w:val="000000"/>
          <w:spacing w:val="-1"/>
          <w:kern w:val="0"/>
          <w:sz w:val="16"/>
          <w:szCs w:val="16"/>
        </w:rPr>
        <w:t>Transplant Proc</w:t>
      </w:r>
      <w:r w:rsidRPr="00382438">
        <w:rPr>
          <w:color w:val="000000"/>
          <w:spacing w:val="-1"/>
          <w:kern w:val="0"/>
          <w:sz w:val="16"/>
          <w:szCs w:val="16"/>
        </w:rPr>
        <w:t xml:space="preserve"> 2009; </w:t>
      </w:r>
      <w:r w:rsidRPr="00382438">
        <w:rPr>
          <w:b/>
          <w:bCs/>
          <w:color w:val="000000"/>
          <w:spacing w:val="-1"/>
          <w:kern w:val="0"/>
          <w:sz w:val="16"/>
          <w:szCs w:val="16"/>
        </w:rPr>
        <w:t>41</w:t>
      </w:r>
      <w:r w:rsidRPr="00382438">
        <w:rPr>
          <w:color w:val="000000"/>
          <w:spacing w:val="-1"/>
          <w:kern w:val="0"/>
          <w:sz w:val="16"/>
          <w:szCs w:val="16"/>
        </w:rPr>
        <w:t>: S31-S38 [PMID: 19651294 DOI: 10.1016/j.transproceed.2009.06.159]</w:t>
      </w:r>
    </w:p>
    <w:p w:rsidR="00DB00A9" w:rsidRPr="00382438" w:rsidRDefault="00DB00A9" w:rsidP="00DB00A9">
      <w:pPr>
        <w:suppressAutoHyphens/>
        <w:autoSpaceDE w:val="0"/>
        <w:autoSpaceDN w:val="0"/>
        <w:adjustRightInd w:val="0"/>
        <w:spacing w:line="200" w:lineRule="atLeast"/>
        <w:ind w:left="360" w:hanging="360"/>
        <w:textAlignment w:val="center"/>
        <w:rPr>
          <w:color w:val="000000"/>
          <w:spacing w:val="-1"/>
          <w:kern w:val="0"/>
          <w:sz w:val="16"/>
          <w:szCs w:val="16"/>
        </w:rPr>
      </w:pPr>
      <w:r w:rsidRPr="00382438">
        <w:rPr>
          <w:color w:val="000000"/>
          <w:spacing w:val="-1"/>
          <w:kern w:val="0"/>
          <w:sz w:val="16"/>
          <w:szCs w:val="16"/>
        </w:rPr>
        <w:t>126</w:t>
      </w:r>
      <w:r w:rsidRPr="00382438">
        <w:rPr>
          <w:color w:val="000000"/>
          <w:spacing w:val="-1"/>
          <w:kern w:val="0"/>
          <w:sz w:val="16"/>
          <w:szCs w:val="16"/>
        </w:rPr>
        <w:tab/>
      </w:r>
      <w:r w:rsidRPr="00382438">
        <w:rPr>
          <w:b/>
          <w:bCs/>
          <w:color w:val="000000"/>
          <w:spacing w:val="-1"/>
          <w:kern w:val="0"/>
          <w:sz w:val="16"/>
          <w:szCs w:val="16"/>
        </w:rPr>
        <w:t>Morrisett JD</w:t>
      </w:r>
      <w:r w:rsidRPr="00382438">
        <w:rPr>
          <w:color w:val="000000"/>
          <w:spacing w:val="-1"/>
          <w:kern w:val="0"/>
          <w:sz w:val="16"/>
          <w:szCs w:val="16"/>
        </w:rPr>
        <w:t xml:space="preserve">, Abdel-Fattah G, Kahan BD. Sirolimus changes lipid concentrations and lipoprotein metabolism in kidney transplant recipients. </w:t>
      </w:r>
      <w:r w:rsidRPr="00382438">
        <w:rPr>
          <w:i/>
          <w:iCs/>
          <w:color w:val="000000"/>
          <w:spacing w:val="-1"/>
          <w:kern w:val="0"/>
          <w:sz w:val="16"/>
          <w:szCs w:val="16"/>
        </w:rPr>
        <w:t>Transplant Proc</w:t>
      </w:r>
      <w:r w:rsidRPr="00382438">
        <w:rPr>
          <w:color w:val="000000"/>
          <w:spacing w:val="-1"/>
          <w:kern w:val="0"/>
          <w:sz w:val="16"/>
          <w:szCs w:val="16"/>
        </w:rPr>
        <w:t xml:space="preserve"> 2003; </w:t>
      </w:r>
      <w:r w:rsidRPr="00382438">
        <w:rPr>
          <w:b/>
          <w:bCs/>
          <w:color w:val="000000"/>
          <w:spacing w:val="-1"/>
          <w:kern w:val="0"/>
          <w:sz w:val="16"/>
          <w:szCs w:val="16"/>
        </w:rPr>
        <w:t>35</w:t>
      </w:r>
      <w:r w:rsidRPr="00382438">
        <w:rPr>
          <w:color w:val="000000"/>
          <w:spacing w:val="-1"/>
          <w:kern w:val="0"/>
          <w:sz w:val="16"/>
          <w:szCs w:val="16"/>
        </w:rPr>
        <w:t>: 143S-150S [PMID: 12742487]</w:t>
      </w:r>
    </w:p>
    <w:p w:rsidR="00DB00A9" w:rsidRPr="00382438" w:rsidRDefault="00DB00A9" w:rsidP="00DB00A9">
      <w:pPr>
        <w:suppressAutoHyphens/>
        <w:autoSpaceDE w:val="0"/>
        <w:autoSpaceDN w:val="0"/>
        <w:adjustRightInd w:val="0"/>
        <w:spacing w:line="200" w:lineRule="atLeast"/>
        <w:ind w:left="360" w:hanging="360"/>
        <w:textAlignment w:val="center"/>
        <w:rPr>
          <w:color w:val="000000"/>
          <w:spacing w:val="-1"/>
          <w:kern w:val="0"/>
          <w:sz w:val="16"/>
          <w:szCs w:val="16"/>
        </w:rPr>
      </w:pPr>
      <w:r w:rsidRPr="00382438">
        <w:rPr>
          <w:color w:val="000000"/>
          <w:spacing w:val="-1"/>
          <w:kern w:val="0"/>
          <w:sz w:val="16"/>
          <w:szCs w:val="16"/>
        </w:rPr>
        <w:t>127</w:t>
      </w:r>
      <w:r w:rsidRPr="00382438">
        <w:rPr>
          <w:color w:val="000000"/>
          <w:spacing w:val="-1"/>
          <w:kern w:val="0"/>
          <w:sz w:val="16"/>
          <w:szCs w:val="16"/>
        </w:rPr>
        <w:tab/>
      </w:r>
      <w:r w:rsidRPr="00382438">
        <w:rPr>
          <w:b/>
          <w:bCs/>
          <w:color w:val="000000"/>
          <w:spacing w:val="-1"/>
          <w:kern w:val="0"/>
          <w:sz w:val="16"/>
          <w:szCs w:val="16"/>
        </w:rPr>
        <w:t>Neff GW</w:t>
      </w:r>
      <w:r w:rsidRPr="00382438">
        <w:rPr>
          <w:color w:val="000000"/>
          <w:spacing w:val="-1"/>
          <w:kern w:val="0"/>
          <w:sz w:val="16"/>
          <w:szCs w:val="16"/>
        </w:rPr>
        <w:t xml:space="preserve">, Montalbano M, Tzakis AG. Ten years of sirolimus therapy in orthotopic liver transplant recipients. </w:t>
      </w:r>
      <w:r w:rsidRPr="00382438">
        <w:rPr>
          <w:i/>
          <w:iCs/>
          <w:color w:val="000000"/>
          <w:spacing w:val="-1"/>
          <w:kern w:val="0"/>
          <w:sz w:val="16"/>
          <w:szCs w:val="16"/>
        </w:rPr>
        <w:t>Transplant Proc</w:t>
      </w:r>
      <w:r w:rsidRPr="00382438">
        <w:rPr>
          <w:color w:val="000000"/>
          <w:spacing w:val="-1"/>
          <w:kern w:val="0"/>
          <w:sz w:val="16"/>
          <w:szCs w:val="16"/>
        </w:rPr>
        <w:t xml:space="preserve"> 2003; </w:t>
      </w:r>
      <w:r w:rsidRPr="00382438">
        <w:rPr>
          <w:b/>
          <w:bCs/>
          <w:color w:val="000000"/>
          <w:spacing w:val="-1"/>
          <w:kern w:val="0"/>
          <w:sz w:val="16"/>
          <w:szCs w:val="16"/>
        </w:rPr>
        <w:t>35</w:t>
      </w:r>
      <w:r w:rsidRPr="00382438">
        <w:rPr>
          <w:color w:val="000000"/>
          <w:spacing w:val="-1"/>
          <w:kern w:val="0"/>
          <w:sz w:val="16"/>
          <w:szCs w:val="16"/>
        </w:rPr>
        <w:t>: 209S-216S [PMID: 12742498]</w:t>
      </w:r>
    </w:p>
    <w:p w:rsidR="00DB00A9" w:rsidRPr="00382438" w:rsidRDefault="00DB00A9" w:rsidP="00DB00A9">
      <w:pPr>
        <w:suppressAutoHyphens/>
        <w:autoSpaceDE w:val="0"/>
        <w:autoSpaceDN w:val="0"/>
        <w:adjustRightInd w:val="0"/>
        <w:spacing w:line="200" w:lineRule="atLeast"/>
        <w:ind w:left="360" w:hanging="360"/>
        <w:textAlignment w:val="center"/>
        <w:rPr>
          <w:color w:val="000000"/>
          <w:spacing w:val="-1"/>
          <w:kern w:val="0"/>
          <w:sz w:val="16"/>
          <w:szCs w:val="16"/>
        </w:rPr>
      </w:pPr>
      <w:r w:rsidRPr="00382438">
        <w:rPr>
          <w:color w:val="000000"/>
          <w:spacing w:val="-1"/>
          <w:kern w:val="0"/>
          <w:sz w:val="16"/>
          <w:szCs w:val="16"/>
        </w:rPr>
        <w:t>128</w:t>
      </w:r>
      <w:r w:rsidRPr="00382438">
        <w:rPr>
          <w:color w:val="000000"/>
          <w:spacing w:val="-1"/>
          <w:kern w:val="0"/>
          <w:sz w:val="16"/>
          <w:szCs w:val="16"/>
        </w:rPr>
        <w:tab/>
      </w:r>
      <w:r w:rsidRPr="00382438">
        <w:rPr>
          <w:b/>
          <w:bCs/>
          <w:color w:val="000000"/>
          <w:spacing w:val="-1"/>
          <w:kern w:val="0"/>
          <w:sz w:val="16"/>
          <w:szCs w:val="16"/>
        </w:rPr>
        <w:t>Miyabara EH</w:t>
      </w:r>
      <w:r w:rsidRPr="00382438">
        <w:rPr>
          <w:color w:val="000000"/>
          <w:spacing w:val="-1"/>
          <w:kern w:val="0"/>
          <w:sz w:val="16"/>
          <w:szCs w:val="16"/>
        </w:rPr>
        <w:t xml:space="preserve">, Conte TC, Silva MT, Baptista IL, Bueno C, Fiamoncini J, Lambertucci RH, Serra CS, Brum PC, Pithon-Curi T, Curi R, Aoki MS, Oliveira AC, Moriscot AS. Mammalian target of rapamycin complex 1 is involved in differentiation of regenerating myofibers in vivo. </w:t>
      </w:r>
      <w:r w:rsidRPr="00382438">
        <w:rPr>
          <w:i/>
          <w:iCs/>
          <w:color w:val="000000"/>
          <w:spacing w:val="-1"/>
          <w:kern w:val="0"/>
          <w:sz w:val="16"/>
          <w:szCs w:val="16"/>
        </w:rPr>
        <w:t>Muscle Nerve</w:t>
      </w:r>
      <w:r w:rsidRPr="00382438">
        <w:rPr>
          <w:color w:val="000000"/>
          <w:spacing w:val="-1"/>
          <w:kern w:val="0"/>
          <w:sz w:val="16"/>
          <w:szCs w:val="16"/>
        </w:rPr>
        <w:t xml:space="preserve"> 2010; </w:t>
      </w:r>
      <w:r w:rsidRPr="00382438">
        <w:rPr>
          <w:b/>
          <w:bCs/>
          <w:color w:val="000000"/>
          <w:spacing w:val="-1"/>
          <w:kern w:val="0"/>
          <w:sz w:val="16"/>
          <w:szCs w:val="16"/>
        </w:rPr>
        <w:t>42</w:t>
      </w:r>
      <w:r w:rsidRPr="00382438">
        <w:rPr>
          <w:color w:val="000000"/>
          <w:spacing w:val="-1"/>
          <w:kern w:val="0"/>
          <w:sz w:val="16"/>
          <w:szCs w:val="16"/>
        </w:rPr>
        <w:t>: 778-787 [PMID: 20976781 DOI: 10.1002/mus.21754]</w:t>
      </w:r>
    </w:p>
    <w:p w:rsidR="00DB00A9" w:rsidRPr="00382438" w:rsidRDefault="00DB00A9" w:rsidP="00DB00A9">
      <w:pPr>
        <w:suppressAutoHyphens/>
        <w:autoSpaceDE w:val="0"/>
        <w:autoSpaceDN w:val="0"/>
        <w:adjustRightInd w:val="0"/>
        <w:spacing w:line="200" w:lineRule="atLeast"/>
        <w:ind w:left="360" w:hanging="360"/>
        <w:textAlignment w:val="center"/>
        <w:rPr>
          <w:color w:val="000000"/>
          <w:spacing w:val="-1"/>
          <w:kern w:val="0"/>
          <w:sz w:val="16"/>
          <w:szCs w:val="16"/>
        </w:rPr>
      </w:pPr>
      <w:r w:rsidRPr="00382438">
        <w:rPr>
          <w:color w:val="000000"/>
          <w:spacing w:val="-1"/>
          <w:kern w:val="0"/>
          <w:sz w:val="16"/>
          <w:szCs w:val="16"/>
        </w:rPr>
        <w:t>129</w:t>
      </w:r>
      <w:r w:rsidRPr="00382438">
        <w:rPr>
          <w:color w:val="000000"/>
          <w:spacing w:val="-1"/>
          <w:kern w:val="0"/>
          <w:sz w:val="16"/>
          <w:szCs w:val="16"/>
        </w:rPr>
        <w:tab/>
      </w:r>
      <w:r w:rsidRPr="00382438">
        <w:rPr>
          <w:b/>
          <w:bCs/>
          <w:color w:val="000000"/>
          <w:spacing w:val="-1"/>
          <w:kern w:val="0"/>
          <w:sz w:val="16"/>
          <w:szCs w:val="16"/>
        </w:rPr>
        <w:t>Zimmermann A</w:t>
      </w:r>
      <w:r w:rsidRPr="00382438">
        <w:rPr>
          <w:color w:val="000000"/>
          <w:spacing w:val="-1"/>
          <w:kern w:val="0"/>
          <w:sz w:val="16"/>
          <w:szCs w:val="16"/>
        </w:rPr>
        <w:t xml:space="preserve">, Zobeley C, Weber MM, Lang H, Galle PR, Zimmermann T. Changes in lipid and carbohydrate metabolism under mTOR- and calcineurin-based immunosuppressive regimen in adult patients after liver transplantation. </w:t>
      </w:r>
      <w:r w:rsidRPr="00382438">
        <w:rPr>
          <w:i/>
          <w:iCs/>
          <w:color w:val="000000"/>
          <w:spacing w:val="-1"/>
          <w:kern w:val="0"/>
          <w:sz w:val="16"/>
          <w:szCs w:val="16"/>
        </w:rPr>
        <w:t>Eur J Intern Med</w:t>
      </w:r>
      <w:r w:rsidRPr="00382438">
        <w:rPr>
          <w:color w:val="000000"/>
          <w:spacing w:val="-1"/>
          <w:kern w:val="0"/>
          <w:sz w:val="16"/>
          <w:szCs w:val="16"/>
        </w:rPr>
        <w:t xml:space="preserve"> 2016; </w:t>
      </w:r>
      <w:r w:rsidRPr="00382438">
        <w:rPr>
          <w:b/>
          <w:bCs/>
          <w:color w:val="000000"/>
          <w:spacing w:val="-1"/>
          <w:kern w:val="0"/>
          <w:sz w:val="16"/>
          <w:szCs w:val="16"/>
        </w:rPr>
        <w:t>29</w:t>
      </w:r>
      <w:r w:rsidRPr="00382438">
        <w:rPr>
          <w:color w:val="000000"/>
          <w:spacing w:val="-1"/>
          <w:kern w:val="0"/>
          <w:sz w:val="16"/>
          <w:szCs w:val="16"/>
        </w:rPr>
        <w:t>: 104-109 [PMID: 26775180 DOI: 10.1016/j.ejim.2015.12.022]</w:t>
      </w:r>
    </w:p>
    <w:p w:rsidR="00DB00A9" w:rsidRPr="00382438" w:rsidRDefault="00DB00A9" w:rsidP="00DB00A9">
      <w:pPr>
        <w:suppressAutoHyphens/>
        <w:autoSpaceDE w:val="0"/>
        <w:autoSpaceDN w:val="0"/>
        <w:adjustRightInd w:val="0"/>
        <w:spacing w:line="200" w:lineRule="atLeast"/>
        <w:ind w:left="360" w:hanging="360"/>
        <w:textAlignment w:val="center"/>
        <w:rPr>
          <w:color w:val="000000"/>
          <w:spacing w:val="-1"/>
          <w:kern w:val="0"/>
          <w:sz w:val="16"/>
          <w:szCs w:val="16"/>
        </w:rPr>
      </w:pPr>
      <w:r w:rsidRPr="00382438">
        <w:rPr>
          <w:color w:val="000000"/>
          <w:spacing w:val="-1"/>
          <w:kern w:val="0"/>
          <w:sz w:val="16"/>
          <w:szCs w:val="16"/>
        </w:rPr>
        <w:t>130</w:t>
      </w:r>
      <w:r w:rsidRPr="00382438">
        <w:rPr>
          <w:color w:val="000000"/>
          <w:spacing w:val="-1"/>
          <w:kern w:val="0"/>
          <w:sz w:val="16"/>
          <w:szCs w:val="16"/>
        </w:rPr>
        <w:tab/>
      </w:r>
      <w:r w:rsidRPr="00382438">
        <w:rPr>
          <w:b/>
          <w:bCs/>
          <w:color w:val="000000"/>
          <w:spacing w:val="-1"/>
          <w:kern w:val="0"/>
          <w:sz w:val="16"/>
          <w:szCs w:val="16"/>
        </w:rPr>
        <w:t>Belfort R</w:t>
      </w:r>
      <w:r w:rsidRPr="00382438">
        <w:rPr>
          <w:color w:val="000000"/>
          <w:spacing w:val="-1"/>
          <w:kern w:val="0"/>
          <w:sz w:val="16"/>
          <w:szCs w:val="16"/>
        </w:rPr>
        <w:t xml:space="preserve">, Harrison SA, Brown K, Darland C, Finch J, Hardies J, Balas B, Gastaldelli A, Tio F, Pulcini J, Berria R, Ma JZ, Dwivedi S, Havranek R, Fincke C, DeFronzo R, Bannayan GA, Schenker S, Cusi K. </w:t>
      </w:r>
      <w:proofErr w:type="gramStart"/>
      <w:r w:rsidRPr="00382438">
        <w:rPr>
          <w:color w:val="000000"/>
          <w:spacing w:val="-1"/>
          <w:kern w:val="0"/>
          <w:sz w:val="16"/>
          <w:szCs w:val="16"/>
        </w:rPr>
        <w:t>A placebo-controlled trial of pioglitazone in subjects with nonalcoholic steatohepatitis.</w:t>
      </w:r>
      <w:proofErr w:type="gramEnd"/>
      <w:r w:rsidRPr="00382438">
        <w:rPr>
          <w:color w:val="000000"/>
          <w:spacing w:val="-1"/>
          <w:kern w:val="0"/>
          <w:sz w:val="16"/>
          <w:szCs w:val="16"/>
        </w:rPr>
        <w:t xml:space="preserve"> </w:t>
      </w:r>
      <w:r w:rsidRPr="00382438">
        <w:rPr>
          <w:i/>
          <w:iCs/>
          <w:color w:val="000000"/>
          <w:spacing w:val="-1"/>
          <w:kern w:val="0"/>
          <w:sz w:val="16"/>
          <w:szCs w:val="16"/>
        </w:rPr>
        <w:t>N Engl J Med</w:t>
      </w:r>
      <w:r w:rsidRPr="00382438">
        <w:rPr>
          <w:color w:val="000000"/>
          <w:spacing w:val="-1"/>
          <w:kern w:val="0"/>
          <w:sz w:val="16"/>
          <w:szCs w:val="16"/>
        </w:rPr>
        <w:t xml:space="preserve"> 2006; </w:t>
      </w:r>
      <w:r w:rsidRPr="00382438">
        <w:rPr>
          <w:b/>
          <w:bCs/>
          <w:color w:val="000000"/>
          <w:spacing w:val="-1"/>
          <w:kern w:val="0"/>
          <w:sz w:val="16"/>
          <w:szCs w:val="16"/>
        </w:rPr>
        <w:t>355</w:t>
      </w:r>
      <w:r w:rsidRPr="00382438">
        <w:rPr>
          <w:color w:val="000000"/>
          <w:spacing w:val="-1"/>
          <w:kern w:val="0"/>
          <w:sz w:val="16"/>
          <w:szCs w:val="16"/>
        </w:rPr>
        <w:t>: 2297-2307 [PMID: 17135584 DOI: 10.1056/NEJMoa060326]</w:t>
      </w:r>
    </w:p>
    <w:p w:rsidR="00DB00A9" w:rsidRPr="00382438" w:rsidRDefault="00DB00A9" w:rsidP="00DB00A9">
      <w:pPr>
        <w:suppressAutoHyphens/>
        <w:autoSpaceDE w:val="0"/>
        <w:autoSpaceDN w:val="0"/>
        <w:adjustRightInd w:val="0"/>
        <w:spacing w:line="200" w:lineRule="atLeast"/>
        <w:ind w:left="360" w:hanging="360"/>
        <w:textAlignment w:val="center"/>
        <w:rPr>
          <w:color w:val="000000"/>
          <w:spacing w:val="-1"/>
          <w:kern w:val="0"/>
          <w:sz w:val="16"/>
          <w:szCs w:val="16"/>
        </w:rPr>
      </w:pPr>
      <w:r w:rsidRPr="00382438">
        <w:rPr>
          <w:color w:val="000000"/>
          <w:spacing w:val="-1"/>
          <w:kern w:val="0"/>
          <w:sz w:val="16"/>
          <w:szCs w:val="16"/>
        </w:rPr>
        <w:t>131</w:t>
      </w:r>
      <w:r w:rsidRPr="00382438">
        <w:rPr>
          <w:color w:val="000000"/>
          <w:spacing w:val="-1"/>
          <w:kern w:val="0"/>
          <w:sz w:val="16"/>
          <w:szCs w:val="16"/>
        </w:rPr>
        <w:tab/>
      </w:r>
      <w:r w:rsidRPr="00382438">
        <w:rPr>
          <w:b/>
          <w:bCs/>
          <w:color w:val="000000"/>
          <w:spacing w:val="-1"/>
          <w:kern w:val="0"/>
          <w:sz w:val="16"/>
          <w:szCs w:val="16"/>
        </w:rPr>
        <w:t>Lutchman G</w:t>
      </w:r>
      <w:r w:rsidRPr="00382438">
        <w:rPr>
          <w:color w:val="000000"/>
          <w:spacing w:val="-1"/>
          <w:kern w:val="0"/>
          <w:sz w:val="16"/>
          <w:szCs w:val="16"/>
        </w:rPr>
        <w:t xml:space="preserve">, Modi A, Kleiner DE, Promrat K, Heller T, Ghany M, Borg B, Loomba R, Liang TJ, Premkumar A, Hoofnagle JH. </w:t>
      </w:r>
      <w:proofErr w:type="gramStart"/>
      <w:r w:rsidRPr="00382438">
        <w:rPr>
          <w:color w:val="000000"/>
          <w:spacing w:val="-1"/>
          <w:kern w:val="0"/>
          <w:sz w:val="16"/>
          <w:szCs w:val="16"/>
        </w:rPr>
        <w:t>The effects of discontinuing pioglitazone in patients with nonalcoholic steatohepatitis.</w:t>
      </w:r>
      <w:proofErr w:type="gramEnd"/>
      <w:r w:rsidRPr="00382438">
        <w:rPr>
          <w:color w:val="000000"/>
          <w:spacing w:val="-1"/>
          <w:kern w:val="0"/>
          <w:sz w:val="16"/>
          <w:szCs w:val="16"/>
        </w:rPr>
        <w:t xml:space="preserve"> </w:t>
      </w:r>
      <w:r w:rsidRPr="00382438">
        <w:rPr>
          <w:i/>
          <w:iCs/>
          <w:color w:val="000000"/>
          <w:spacing w:val="-1"/>
          <w:kern w:val="0"/>
          <w:sz w:val="16"/>
          <w:szCs w:val="16"/>
        </w:rPr>
        <w:t>Hepatology</w:t>
      </w:r>
      <w:r w:rsidRPr="00382438">
        <w:rPr>
          <w:color w:val="000000"/>
          <w:spacing w:val="-1"/>
          <w:kern w:val="0"/>
          <w:sz w:val="16"/>
          <w:szCs w:val="16"/>
        </w:rPr>
        <w:t xml:space="preserve"> 2007; </w:t>
      </w:r>
      <w:r w:rsidRPr="00382438">
        <w:rPr>
          <w:b/>
          <w:bCs/>
          <w:color w:val="000000"/>
          <w:spacing w:val="-1"/>
          <w:kern w:val="0"/>
          <w:sz w:val="16"/>
          <w:szCs w:val="16"/>
        </w:rPr>
        <w:t>46</w:t>
      </w:r>
      <w:r w:rsidRPr="00382438">
        <w:rPr>
          <w:color w:val="000000"/>
          <w:spacing w:val="-1"/>
          <w:kern w:val="0"/>
          <w:sz w:val="16"/>
          <w:szCs w:val="16"/>
        </w:rPr>
        <w:t>: 424-429 [PMID: 17559148 DOI: 10.1002/hep.21661]</w:t>
      </w:r>
    </w:p>
    <w:p w:rsidR="00DB00A9" w:rsidRPr="00382438" w:rsidRDefault="00DB00A9" w:rsidP="00DB00A9">
      <w:pPr>
        <w:suppressAutoHyphens/>
        <w:autoSpaceDE w:val="0"/>
        <w:autoSpaceDN w:val="0"/>
        <w:adjustRightInd w:val="0"/>
        <w:spacing w:line="200" w:lineRule="atLeast"/>
        <w:ind w:left="360" w:hanging="360"/>
        <w:textAlignment w:val="center"/>
        <w:rPr>
          <w:color w:val="000000"/>
          <w:spacing w:val="-1"/>
          <w:kern w:val="0"/>
          <w:sz w:val="16"/>
          <w:szCs w:val="16"/>
        </w:rPr>
      </w:pPr>
      <w:r w:rsidRPr="00382438">
        <w:rPr>
          <w:color w:val="000000"/>
          <w:spacing w:val="-1"/>
          <w:kern w:val="0"/>
          <w:sz w:val="16"/>
          <w:szCs w:val="16"/>
        </w:rPr>
        <w:t>132</w:t>
      </w:r>
      <w:r w:rsidRPr="00382438">
        <w:rPr>
          <w:color w:val="000000"/>
          <w:spacing w:val="-1"/>
          <w:kern w:val="0"/>
          <w:sz w:val="16"/>
          <w:szCs w:val="16"/>
        </w:rPr>
        <w:tab/>
      </w:r>
      <w:r w:rsidRPr="00382438">
        <w:rPr>
          <w:b/>
          <w:bCs/>
          <w:color w:val="000000"/>
          <w:spacing w:val="-1"/>
          <w:kern w:val="0"/>
          <w:sz w:val="16"/>
          <w:szCs w:val="16"/>
        </w:rPr>
        <w:t>Bonkovsky HL</w:t>
      </w:r>
      <w:r w:rsidRPr="00382438">
        <w:rPr>
          <w:color w:val="000000"/>
          <w:spacing w:val="-1"/>
          <w:kern w:val="0"/>
          <w:sz w:val="16"/>
          <w:szCs w:val="16"/>
        </w:rPr>
        <w:t xml:space="preserve">, Azar R, Bird S, </w:t>
      </w:r>
      <w:proofErr w:type="gramStart"/>
      <w:r w:rsidRPr="00382438">
        <w:rPr>
          <w:color w:val="000000"/>
          <w:spacing w:val="-1"/>
          <w:kern w:val="0"/>
          <w:sz w:val="16"/>
          <w:szCs w:val="16"/>
        </w:rPr>
        <w:t>Szabo</w:t>
      </w:r>
      <w:proofErr w:type="gramEnd"/>
      <w:r w:rsidRPr="00382438">
        <w:rPr>
          <w:color w:val="000000"/>
          <w:spacing w:val="-1"/>
          <w:kern w:val="0"/>
          <w:sz w:val="16"/>
          <w:szCs w:val="16"/>
        </w:rPr>
        <w:t xml:space="preserve"> G, Banner B. Severe cholestatic hepatitis caused by thiazolidinediones: risks associated with substituting rosiglitazone for troglitazone. </w:t>
      </w:r>
      <w:r w:rsidRPr="00382438">
        <w:rPr>
          <w:i/>
          <w:iCs/>
          <w:color w:val="000000"/>
          <w:spacing w:val="-1"/>
          <w:kern w:val="0"/>
          <w:sz w:val="16"/>
          <w:szCs w:val="16"/>
        </w:rPr>
        <w:t>Dig Dis Sci</w:t>
      </w:r>
      <w:r w:rsidRPr="00382438">
        <w:rPr>
          <w:color w:val="000000"/>
          <w:spacing w:val="-1"/>
          <w:kern w:val="0"/>
          <w:sz w:val="16"/>
          <w:szCs w:val="16"/>
        </w:rPr>
        <w:t xml:space="preserve"> 2002; </w:t>
      </w:r>
      <w:r w:rsidRPr="00382438">
        <w:rPr>
          <w:b/>
          <w:bCs/>
          <w:color w:val="000000"/>
          <w:spacing w:val="-1"/>
          <w:kern w:val="0"/>
          <w:sz w:val="16"/>
          <w:szCs w:val="16"/>
        </w:rPr>
        <w:t>47</w:t>
      </w:r>
      <w:r w:rsidRPr="00382438">
        <w:rPr>
          <w:color w:val="000000"/>
          <w:spacing w:val="-1"/>
          <w:kern w:val="0"/>
          <w:sz w:val="16"/>
          <w:szCs w:val="16"/>
        </w:rPr>
        <w:t>: 1632-1637 [PMID: 12141828]</w:t>
      </w:r>
    </w:p>
    <w:p w:rsidR="00DB00A9" w:rsidRPr="00382438" w:rsidRDefault="00DB00A9" w:rsidP="00DB00A9">
      <w:pPr>
        <w:suppressAutoHyphens/>
        <w:autoSpaceDE w:val="0"/>
        <w:autoSpaceDN w:val="0"/>
        <w:adjustRightInd w:val="0"/>
        <w:spacing w:line="200" w:lineRule="atLeast"/>
        <w:ind w:left="360" w:hanging="360"/>
        <w:textAlignment w:val="center"/>
        <w:rPr>
          <w:color w:val="000000"/>
          <w:spacing w:val="-1"/>
          <w:kern w:val="0"/>
          <w:sz w:val="16"/>
          <w:szCs w:val="16"/>
        </w:rPr>
      </w:pPr>
      <w:r w:rsidRPr="00382438">
        <w:rPr>
          <w:color w:val="000000"/>
          <w:spacing w:val="-1"/>
          <w:kern w:val="0"/>
          <w:sz w:val="16"/>
          <w:szCs w:val="16"/>
        </w:rPr>
        <w:lastRenderedPageBreak/>
        <w:t>133</w:t>
      </w:r>
      <w:r w:rsidRPr="00382438">
        <w:rPr>
          <w:color w:val="000000"/>
          <w:spacing w:val="-1"/>
          <w:kern w:val="0"/>
          <w:sz w:val="16"/>
          <w:szCs w:val="16"/>
        </w:rPr>
        <w:tab/>
      </w:r>
      <w:r w:rsidRPr="00382438">
        <w:rPr>
          <w:b/>
          <w:bCs/>
          <w:color w:val="000000"/>
          <w:spacing w:val="-1"/>
          <w:kern w:val="0"/>
          <w:sz w:val="16"/>
          <w:szCs w:val="16"/>
        </w:rPr>
        <w:t>Nathan DM</w:t>
      </w:r>
      <w:r w:rsidRPr="00382438">
        <w:rPr>
          <w:color w:val="000000"/>
          <w:spacing w:val="-1"/>
          <w:kern w:val="0"/>
          <w:sz w:val="16"/>
          <w:szCs w:val="16"/>
        </w:rPr>
        <w:t xml:space="preserve">. Rosiglitazone and cardiotoxicity--weighing the evidence. </w:t>
      </w:r>
      <w:r w:rsidRPr="00382438">
        <w:rPr>
          <w:i/>
          <w:iCs/>
          <w:color w:val="000000"/>
          <w:spacing w:val="-1"/>
          <w:kern w:val="0"/>
          <w:sz w:val="16"/>
          <w:szCs w:val="16"/>
        </w:rPr>
        <w:t>N Engl J Med</w:t>
      </w:r>
      <w:r w:rsidRPr="00382438">
        <w:rPr>
          <w:color w:val="000000"/>
          <w:spacing w:val="-1"/>
          <w:kern w:val="0"/>
          <w:sz w:val="16"/>
          <w:szCs w:val="16"/>
        </w:rPr>
        <w:t xml:space="preserve"> 2007; </w:t>
      </w:r>
      <w:r w:rsidRPr="00382438">
        <w:rPr>
          <w:b/>
          <w:bCs/>
          <w:color w:val="000000"/>
          <w:spacing w:val="-1"/>
          <w:kern w:val="0"/>
          <w:sz w:val="16"/>
          <w:szCs w:val="16"/>
        </w:rPr>
        <w:t>357</w:t>
      </w:r>
      <w:r w:rsidRPr="00382438">
        <w:rPr>
          <w:color w:val="000000"/>
          <w:spacing w:val="-1"/>
          <w:kern w:val="0"/>
          <w:sz w:val="16"/>
          <w:szCs w:val="16"/>
        </w:rPr>
        <w:t>: 64-66 [PMID: 17551161 DOI: 10.1056/NEJMe078117]</w:t>
      </w:r>
    </w:p>
    <w:p w:rsidR="00DB00A9" w:rsidRPr="00382438" w:rsidRDefault="00DB00A9" w:rsidP="00DB00A9">
      <w:pPr>
        <w:suppressAutoHyphens/>
        <w:autoSpaceDE w:val="0"/>
        <w:autoSpaceDN w:val="0"/>
        <w:adjustRightInd w:val="0"/>
        <w:spacing w:line="200" w:lineRule="atLeast"/>
        <w:ind w:left="360" w:hanging="360"/>
        <w:textAlignment w:val="center"/>
        <w:rPr>
          <w:color w:val="000000"/>
          <w:spacing w:val="-1"/>
          <w:kern w:val="0"/>
          <w:sz w:val="16"/>
          <w:szCs w:val="16"/>
        </w:rPr>
      </w:pPr>
      <w:r w:rsidRPr="00382438">
        <w:rPr>
          <w:color w:val="000000"/>
          <w:spacing w:val="-1"/>
          <w:kern w:val="0"/>
          <w:sz w:val="16"/>
          <w:szCs w:val="16"/>
        </w:rPr>
        <w:t>134</w:t>
      </w:r>
      <w:r w:rsidRPr="00382438">
        <w:rPr>
          <w:color w:val="000000"/>
          <w:spacing w:val="-1"/>
          <w:kern w:val="0"/>
          <w:sz w:val="16"/>
          <w:szCs w:val="16"/>
        </w:rPr>
        <w:tab/>
      </w:r>
      <w:r w:rsidRPr="00382438">
        <w:rPr>
          <w:b/>
          <w:bCs/>
          <w:color w:val="000000"/>
          <w:spacing w:val="-1"/>
          <w:kern w:val="0"/>
          <w:sz w:val="16"/>
          <w:szCs w:val="16"/>
        </w:rPr>
        <w:t>Martin JE</w:t>
      </w:r>
      <w:r w:rsidRPr="00382438">
        <w:rPr>
          <w:color w:val="000000"/>
          <w:spacing w:val="-1"/>
          <w:kern w:val="0"/>
          <w:sz w:val="16"/>
          <w:szCs w:val="16"/>
        </w:rPr>
        <w:t xml:space="preserve">, Cavanaugh TM, Trumbull L, Bass M, Weber F, Aranda-Michel J, Hanaway M, Rudich S. Incidence of adverse events with HMG-CoA reductase inhibitors in liver transplant patients. </w:t>
      </w:r>
      <w:r w:rsidRPr="00382438">
        <w:rPr>
          <w:i/>
          <w:iCs/>
          <w:color w:val="000000"/>
          <w:spacing w:val="-1"/>
          <w:kern w:val="0"/>
          <w:sz w:val="16"/>
          <w:szCs w:val="16"/>
        </w:rPr>
        <w:t>Clin Transplant</w:t>
      </w:r>
      <w:r w:rsidRPr="00382438">
        <w:rPr>
          <w:color w:val="000000"/>
          <w:spacing w:val="-1"/>
          <w:kern w:val="0"/>
          <w:sz w:val="16"/>
          <w:szCs w:val="16"/>
        </w:rPr>
        <w:t xml:space="preserve"> 2008; </w:t>
      </w:r>
      <w:r w:rsidRPr="00382438">
        <w:rPr>
          <w:b/>
          <w:bCs/>
          <w:color w:val="000000"/>
          <w:spacing w:val="-1"/>
          <w:kern w:val="0"/>
          <w:sz w:val="16"/>
          <w:szCs w:val="16"/>
        </w:rPr>
        <w:t>22</w:t>
      </w:r>
      <w:r w:rsidRPr="00382438">
        <w:rPr>
          <w:color w:val="000000"/>
          <w:spacing w:val="-1"/>
          <w:kern w:val="0"/>
          <w:sz w:val="16"/>
          <w:szCs w:val="16"/>
        </w:rPr>
        <w:t>: 113-119 [PMID: 18217912 DOI: 10.1111/j.1399-0012.2007.00780.x]</w:t>
      </w:r>
    </w:p>
    <w:p w:rsidR="00DB00A9" w:rsidRPr="00382438" w:rsidRDefault="00DB00A9" w:rsidP="00DB00A9">
      <w:pPr>
        <w:suppressAutoHyphens/>
        <w:autoSpaceDE w:val="0"/>
        <w:autoSpaceDN w:val="0"/>
        <w:adjustRightInd w:val="0"/>
        <w:spacing w:line="200" w:lineRule="atLeast"/>
        <w:ind w:left="360" w:hanging="360"/>
        <w:textAlignment w:val="center"/>
        <w:rPr>
          <w:color w:val="000000"/>
          <w:spacing w:val="-1"/>
          <w:kern w:val="0"/>
          <w:sz w:val="16"/>
          <w:szCs w:val="16"/>
        </w:rPr>
      </w:pPr>
      <w:r w:rsidRPr="00382438">
        <w:rPr>
          <w:color w:val="000000"/>
          <w:spacing w:val="-1"/>
          <w:kern w:val="0"/>
          <w:sz w:val="16"/>
          <w:szCs w:val="16"/>
        </w:rPr>
        <w:t>135</w:t>
      </w:r>
      <w:r w:rsidRPr="00382438">
        <w:rPr>
          <w:color w:val="000000"/>
          <w:spacing w:val="-1"/>
          <w:kern w:val="0"/>
          <w:sz w:val="16"/>
          <w:szCs w:val="16"/>
        </w:rPr>
        <w:tab/>
      </w:r>
      <w:r w:rsidRPr="00382438">
        <w:rPr>
          <w:b/>
          <w:bCs/>
          <w:color w:val="000000"/>
          <w:spacing w:val="-1"/>
          <w:kern w:val="0"/>
          <w:sz w:val="16"/>
          <w:szCs w:val="16"/>
        </w:rPr>
        <w:t>Asberg A</w:t>
      </w:r>
      <w:r w:rsidRPr="00382438">
        <w:rPr>
          <w:color w:val="000000"/>
          <w:spacing w:val="-1"/>
          <w:kern w:val="0"/>
          <w:sz w:val="16"/>
          <w:szCs w:val="16"/>
        </w:rPr>
        <w:t xml:space="preserve">. Interactions between cyclosporin and lipid-lowering drugs: implications for organ transplant recipients. </w:t>
      </w:r>
      <w:r w:rsidRPr="00382438">
        <w:rPr>
          <w:i/>
          <w:iCs/>
          <w:color w:val="000000"/>
          <w:spacing w:val="-1"/>
          <w:kern w:val="0"/>
          <w:sz w:val="16"/>
          <w:szCs w:val="16"/>
        </w:rPr>
        <w:t>Drugs</w:t>
      </w:r>
      <w:r w:rsidRPr="00382438">
        <w:rPr>
          <w:color w:val="000000"/>
          <w:spacing w:val="-1"/>
          <w:kern w:val="0"/>
          <w:sz w:val="16"/>
          <w:szCs w:val="16"/>
        </w:rPr>
        <w:t xml:space="preserve"> 2003; </w:t>
      </w:r>
      <w:r w:rsidRPr="00382438">
        <w:rPr>
          <w:b/>
          <w:bCs/>
          <w:color w:val="000000"/>
          <w:spacing w:val="-1"/>
          <w:kern w:val="0"/>
          <w:sz w:val="16"/>
          <w:szCs w:val="16"/>
        </w:rPr>
        <w:t>63</w:t>
      </w:r>
      <w:r w:rsidRPr="00382438">
        <w:rPr>
          <w:color w:val="000000"/>
          <w:spacing w:val="-1"/>
          <w:kern w:val="0"/>
          <w:sz w:val="16"/>
          <w:szCs w:val="16"/>
        </w:rPr>
        <w:t>: 367-378 [PMID: 12558459]</w:t>
      </w:r>
    </w:p>
    <w:p w:rsidR="00DB00A9" w:rsidRPr="00382438" w:rsidRDefault="00DB00A9" w:rsidP="00DB00A9">
      <w:pPr>
        <w:suppressAutoHyphens/>
        <w:autoSpaceDE w:val="0"/>
        <w:autoSpaceDN w:val="0"/>
        <w:adjustRightInd w:val="0"/>
        <w:spacing w:line="200" w:lineRule="atLeast"/>
        <w:ind w:left="360" w:hanging="360"/>
        <w:textAlignment w:val="center"/>
        <w:rPr>
          <w:color w:val="000000"/>
          <w:spacing w:val="-1"/>
          <w:kern w:val="0"/>
          <w:sz w:val="16"/>
          <w:szCs w:val="16"/>
        </w:rPr>
      </w:pPr>
      <w:r w:rsidRPr="00382438">
        <w:rPr>
          <w:color w:val="000000"/>
          <w:spacing w:val="-1"/>
          <w:kern w:val="0"/>
          <w:sz w:val="16"/>
          <w:szCs w:val="16"/>
        </w:rPr>
        <w:t>136</w:t>
      </w:r>
      <w:r w:rsidRPr="00382438">
        <w:rPr>
          <w:color w:val="000000"/>
          <w:spacing w:val="-1"/>
          <w:kern w:val="0"/>
          <w:sz w:val="16"/>
          <w:szCs w:val="16"/>
        </w:rPr>
        <w:tab/>
      </w:r>
      <w:r w:rsidRPr="00382438">
        <w:rPr>
          <w:b/>
          <w:bCs/>
          <w:color w:val="000000"/>
          <w:spacing w:val="-1"/>
          <w:kern w:val="0"/>
          <w:sz w:val="16"/>
          <w:szCs w:val="16"/>
        </w:rPr>
        <w:t>Mück W</w:t>
      </w:r>
      <w:r w:rsidRPr="00382438">
        <w:rPr>
          <w:color w:val="000000"/>
          <w:spacing w:val="-1"/>
          <w:kern w:val="0"/>
          <w:sz w:val="16"/>
          <w:szCs w:val="16"/>
        </w:rPr>
        <w:t xml:space="preserve">, Neal DA, Boix O, Voith B, Hasan R, Alexander GJ. </w:t>
      </w:r>
      <w:proofErr w:type="gramStart"/>
      <w:r w:rsidRPr="00382438">
        <w:rPr>
          <w:color w:val="000000"/>
          <w:spacing w:val="-1"/>
          <w:kern w:val="0"/>
          <w:sz w:val="16"/>
          <w:szCs w:val="16"/>
        </w:rPr>
        <w:t>Tacrolimus/cerivastatin interaction study in liver transplant recipients.</w:t>
      </w:r>
      <w:proofErr w:type="gramEnd"/>
      <w:r w:rsidRPr="00382438">
        <w:rPr>
          <w:color w:val="000000"/>
          <w:spacing w:val="-1"/>
          <w:kern w:val="0"/>
          <w:sz w:val="16"/>
          <w:szCs w:val="16"/>
        </w:rPr>
        <w:t xml:space="preserve"> </w:t>
      </w:r>
      <w:r w:rsidRPr="00382438">
        <w:rPr>
          <w:i/>
          <w:iCs/>
          <w:color w:val="000000"/>
          <w:spacing w:val="-1"/>
          <w:kern w:val="0"/>
          <w:sz w:val="16"/>
          <w:szCs w:val="16"/>
        </w:rPr>
        <w:t>Br J Clin Pharmacol</w:t>
      </w:r>
      <w:r w:rsidRPr="00382438">
        <w:rPr>
          <w:color w:val="000000"/>
          <w:spacing w:val="-1"/>
          <w:kern w:val="0"/>
          <w:sz w:val="16"/>
          <w:szCs w:val="16"/>
        </w:rPr>
        <w:t xml:space="preserve"> 2001; </w:t>
      </w:r>
      <w:r w:rsidRPr="00382438">
        <w:rPr>
          <w:b/>
          <w:bCs/>
          <w:color w:val="000000"/>
          <w:spacing w:val="-1"/>
          <w:kern w:val="0"/>
          <w:sz w:val="16"/>
          <w:szCs w:val="16"/>
        </w:rPr>
        <w:t>52</w:t>
      </w:r>
      <w:r w:rsidRPr="00382438">
        <w:rPr>
          <w:color w:val="000000"/>
          <w:spacing w:val="-1"/>
          <w:kern w:val="0"/>
          <w:sz w:val="16"/>
          <w:szCs w:val="16"/>
        </w:rPr>
        <w:t>: 213-215 [PMID: 11488782]</w:t>
      </w:r>
    </w:p>
    <w:p w:rsidR="00DB00A9" w:rsidRPr="00382438" w:rsidRDefault="00DB00A9" w:rsidP="00DB00A9">
      <w:pPr>
        <w:suppressAutoHyphens/>
        <w:autoSpaceDE w:val="0"/>
        <w:autoSpaceDN w:val="0"/>
        <w:adjustRightInd w:val="0"/>
        <w:spacing w:line="200" w:lineRule="atLeast"/>
        <w:ind w:left="360" w:hanging="360"/>
        <w:textAlignment w:val="center"/>
        <w:rPr>
          <w:color w:val="000000"/>
          <w:spacing w:val="-1"/>
          <w:kern w:val="0"/>
          <w:sz w:val="16"/>
          <w:szCs w:val="16"/>
        </w:rPr>
      </w:pPr>
      <w:proofErr w:type="gramStart"/>
      <w:r w:rsidRPr="00382438">
        <w:rPr>
          <w:color w:val="000000"/>
          <w:spacing w:val="-1"/>
          <w:kern w:val="0"/>
          <w:sz w:val="16"/>
          <w:szCs w:val="16"/>
        </w:rPr>
        <w:t>137</w:t>
      </w:r>
      <w:r w:rsidRPr="00382438">
        <w:rPr>
          <w:color w:val="000000"/>
          <w:spacing w:val="-1"/>
          <w:kern w:val="0"/>
          <w:sz w:val="16"/>
          <w:szCs w:val="16"/>
        </w:rPr>
        <w:tab/>
      </w:r>
      <w:r w:rsidRPr="00382438">
        <w:rPr>
          <w:b/>
          <w:bCs/>
          <w:color w:val="000000"/>
          <w:spacing w:val="-1"/>
          <w:kern w:val="0"/>
          <w:sz w:val="16"/>
          <w:szCs w:val="16"/>
        </w:rPr>
        <w:t>McKenney JM</w:t>
      </w:r>
      <w:r w:rsidRPr="00382438">
        <w:rPr>
          <w:color w:val="000000"/>
          <w:spacing w:val="-1"/>
          <w:kern w:val="0"/>
          <w:sz w:val="16"/>
          <w:szCs w:val="16"/>
        </w:rPr>
        <w:t>, Sica D. Role of prescription omega-3 fatty acids in the treatment of hypertriglyceridemia.</w:t>
      </w:r>
      <w:proofErr w:type="gramEnd"/>
      <w:r w:rsidRPr="00382438">
        <w:rPr>
          <w:color w:val="000000"/>
          <w:spacing w:val="-1"/>
          <w:kern w:val="0"/>
          <w:sz w:val="16"/>
          <w:szCs w:val="16"/>
        </w:rPr>
        <w:t xml:space="preserve"> </w:t>
      </w:r>
      <w:r w:rsidRPr="00382438">
        <w:rPr>
          <w:i/>
          <w:iCs/>
          <w:color w:val="000000"/>
          <w:spacing w:val="-1"/>
          <w:kern w:val="0"/>
          <w:sz w:val="16"/>
          <w:szCs w:val="16"/>
        </w:rPr>
        <w:t>Pharmacotherapy</w:t>
      </w:r>
      <w:r w:rsidRPr="00382438">
        <w:rPr>
          <w:color w:val="000000"/>
          <w:spacing w:val="-1"/>
          <w:kern w:val="0"/>
          <w:sz w:val="16"/>
          <w:szCs w:val="16"/>
        </w:rPr>
        <w:t xml:space="preserve"> 2007; </w:t>
      </w:r>
      <w:r w:rsidRPr="00382438">
        <w:rPr>
          <w:b/>
          <w:bCs/>
          <w:color w:val="000000"/>
          <w:spacing w:val="-1"/>
          <w:kern w:val="0"/>
          <w:sz w:val="16"/>
          <w:szCs w:val="16"/>
        </w:rPr>
        <w:t>27</w:t>
      </w:r>
      <w:r w:rsidRPr="00382438">
        <w:rPr>
          <w:color w:val="000000"/>
          <w:spacing w:val="-1"/>
          <w:kern w:val="0"/>
          <w:sz w:val="16"/>
          <w:szCs w:val="16"/>
        </w:rPr>
        <w:t>: 715-728 [PMID: 17461707 DOI: 10.1592/phco.27.5.715]</w:t>
      </w:r>
    </w:p>
    <w:p w:rsidR="00DB00A9" w:rsidRPr="00382438" w:rsidRDefault="00DB00A9" w:rsidP="00DB00A9">
      <w:pPr>
        <w:suppressAutoHyphens/>
        <w:autoSpaceDE w:val="0"/>
        <w:autoSpaceDN w:val="0"/>
        <w:adjustRightInd w:val="0"/>
        <w:spacing w:line="200" w:lineRule="atLeast"/>
        <w:ind w:left="360" w:hanging="360"/>
        <w:textAlignment w:val="center"/>
        <w:rPr>
          <w:color w:val="000000"/>
          <w:spacing w:val="-1"/>
          <w:kern w:val="0"/>
          <w:sz w:val="16"/>
          <w:szCs w:val="16"/>
        </w:rPr>
      </w:pPr>
      <w:r w:rsidRPr="00382438">
        <w:rPr>
          <w:color w:val="000000"/>
          <w:spacing w:val="-1"/>
          <w:kern w:val="0"/>
          <w:sz w:val="16"/>
          <w:szCs w:val="16"/>
        </w:rPr>
        <w:t>138</w:t>
      </w:r>
      <w:r w:rsidRPr="00382438">
        <w:rPr>
          <w:color w:val="000000"/>
          <w:spacing w:val="-1"/>
          <w:kern w:val="0"/>
          <w:sz w:val="16"/>
          <w:szCs w:val="16"/>
        </w:rPr>
        <w:tab/>
      </w:r>
      <w:r w:rsidRPr="00382438">
        <w:rPr>
          <w:b/>
          <w:bCs/>
          <w:color w:val="000000"/>
          <w:spacing w:val="-1"/>
          <w:kern w:val="0"/>
          <w:sz w:val="16"/>
          <w:szCs w:val="16"/>
        </w:rPr>
        <w:t>Lee S</w:t>
      </w:r>
      <w:r w:rsidRPr="00382438">
        <w:rPr>
          <w:color w:val="000000"/>
          <w:spacing w:val="-1"/>
          <w:kern w:val="0"/>
          <w:sz w:val="16"/>
          <w:szCs w:val="16"/>
        </w:rPr>
        <w:t xml:space="preserve">, Gura KM, Puder M. Omega-3 fatty acids and liver disease. </w:t>
      </w:r>
      <w:r w:rsidRPr="00382438">
        <w:rPr>
          <w:i/>
          <w:iCs/>
          <w:color w:val="000000"/>
          <w:spacing w:val="-1"/>
          <w:kern w:val="0"/>
          <w:sz w:val="16"/>
          <w:szCs w:val="16"/>
        </w:rPr>
        <w:t>Hepatology</w:t>
      </w:r>
      <w:r w:rsidRPr="00382438">
        <w:rPr>
          <w:color w:val="000000"/>
          <w:spacing w:val="-1"/>
          <w:kern w:val="0"/>
          <w:sz w:val="16"/>
          <w:szCs w:val="16"/>
        </w:rPr>
        <w:t xml:space="preserve"> 2007; </w:t>
      </w:r>
      <w:r w:rsidRPr="00382438">
        <w:rPr>
          <w:b/>
          <w:bCs/>
          <w:color w:val="000000"/>
          <w:spacing w:val="-1"/>
          <w:kern w:val="0"/>
          <w:sz w:val="16"/>
          <w:szCs w:val="16"/>
        </w:rPr>
        <w:t>45</w:t>
      </w:r>
      <w:r w:rsidRPr="00382438">
        <w:rPr>
          <w:color w:val="000000"/>
          <w:spacing w:val="-1"/>
          <w:kern w:val="0"/>
          <w:sz w:val="16"/>
          <w:szCs w:val="16"/>
        </w:rPr>
        <w:t>: 841-845 [PMID: 17393527 DOI: 10.1002/hep.21645]</w:t>
      </w:r>
    </w:p>
    <w:p w:rsidR="00DB00A9" w:rsidRPr="00382438" w:rsidRDefault="00DB00A9" w:rsidP="00DB00A9">
      <w:pPr>
        <w:suppressAutoHyphens/>
        <w:autoSpaceDE w:val="0"/>
        <w:autoSpaceDN w:val="0"/>
        <w:adjustRightInd w:val="0"/>
        <w:spacing w:line="200" w:lineRule="atLeast"/>
        <w:ind w:left="360" w:hanging="360"/>
        <w:textAlignment w:val="center"/>
        <w:rPr>
          <w:color w:val="000000"/>
          <w:spacing w:val="-1"/>
          <w:kern w:val="0"/>
          <w:sz w:val="16"/>
          <w:szCs w:val="16"/>
        </w:rPr>
      </w:pPr>
      <w:r w:rsidRPr="00382438">
        <w:rPr>
          <w:color w:val="000000"/>
          <w:spacing w:val="-1"/>
          <w:kern w:val="0"/>
          <w:sz w:val="16"/>
          <w:szCs w:val="16"/>
        </w:rPr>
        <w:t>139</w:t>
      </w:r>
      <w:r w:rsidRPr="00382438">
        <w:rPr>
          <w:color w:val="000000"/>
          <w:spacing w:val="-1"/>
          <w:kern w:val="0"/>
          <w:sz w:val="16"/>
          <w:szCs w:val="16"/>
        </w:rPr>
        <w:tab/>
      </w:r>
      <w:r w:rsidRPr="00382438">
        <w:rPr>
          <w:b/>
          <w:bCs/>
          <w:color w:val="000000"/>
          <w:spacing w:val="-1"/>
          <w:kern w:val="0"/>
          <w:sz w:val="16"/>
          <w:szCs w:val="16"/>
        </w:rPr>
        <w:t>Neal DA</w:t>
      </w:r>
      <w:r w:rsidRPr="00382438">
        <w:rPr>
          <w:color w:val="000000"/>
          <w:spacing w:val="-1"/>
          <w:kern w:val="0"/>
          <w:sz w:val="16"/>
          <w:szCs w:val="16"/>
        </w:rPr>
        <w:t xml:space="preserve">, Brown MJ, Wilkinson IB, Byrne CD, Alexander GJ. </w:t>
      </w:r>
      <w:proofErr w:type="gramStart"/>
      <w:r w:rsidRPr="00382438">
        <w:rPr>
          <w:color w:val="000000"/>
          <w:spacing w:val="-1"/>
          <w:kern w:val="0"/>
          <w:sz w:val="16"/>
          <w:szCs w:val="16"/>
        </w:rPr>
        <w:t>Hemodynamic effects of amlodipine, bisoprolol, and lisinopril in hypertensive patients after liver transplantation.</w:t>
      </w:r>
      <w:proofErr w:type="gramEnd"/>
      <w:r w:rsidRPr="00382438">
        <w:rPr>
          <w:color w:val="000000"/>
          <w:spacing w:val="-1"/>
          <w:kern w:val="0"/>
          <w:sz w:val="16"/>
          <w:szCs w:val="16"/>
        </w:rPr>
        <w:t xml:space="preserve"> </w:t>
      </w:r>
      <w:r w:rsidRPr="00382438">
        <w:rPr>
          <w:i/>
          <w:iCs/>
          <w:color w:val="000000"/>
          <w:spacing w:val="-1"/>
          <w:kern w:val="0"/>
          <w:sz w:val="16"/>
          <w:szCs w:val="16"/>
        </w:rPr>
        <w:t>Transplantation</w:t>
      </w:r>
      <w:r w:rsidRPr="00382438">
        <w:rPr>
          <w:color w:val="000000"/>
          <w:spacing w:val="-1"/>
          <w:kern w:val="0"/>
          <w:sz w:val="16"/>
          <w:szCs w:val="16"/>
        </w:rPr>
        <w:t xml:space="preserve"> 2004; </w:t>
      </w:r>
      <w:r w:rsidRPr="00382438">
        <w:rPr>
          <w:b/>
          <w:bCs/>
          <w:color w:val="000000"/>
          <w:spacing w:val="-1"/>
          <w:kern w:val="0"/>
          <w:sz w:val="16"/>
          <w:szCs w:val="16"/>
        </w:rPr>
        <w:t>77</w:t>
      </w:r>
      <w:r w:rsidRPr="00382438">
        <w:rPr>
          <w:color w:val="000000"/>
          <w:spacing w:val="-1"/>
          <w:kern w:val="0"/>
          <w:sz w:val="16"/>
          <w:szCs w:val="16"/>
        </w:rPr>
        <w:t>: 748-750 [PMID: 15021839]</w:t>
      </w:r>
    </w:p>
    <w:p w:rsidR="00DB00A9" w:rsidRPr="00382438" w:rsidRDefault="00DB00A9" w:rsidP="00DB00A9">
      <w:pPr>
        <w:suppressAutoHyphens/>
        <w:autoSpaceDE w:val="0"/>
        <w:autoSpaceDN w:val="0"/>
        <w:adjustRightInd w:val="0"/>
        <w:spacing w:line="200" w:lineRule="atLeast"/>
        <w:ind w:left="360" w:hanging="360"/>
        <w:textAlignment w:val="center"/>
        <w:rPr>
          <w:color w:val="000000"/>
          <w:spacing w:val="-1"/>
          <w:kern w:val="0"/>
          <w:sz w:val="16"/>
          <w:szCs w:val="16"/>
        </w:rPr>
      </w:pPr>
      <w:r w:rsidRPr="00382438">
        <w:rPr>
          <w:color w:val="000000"/>
          <w:spacing w:val="-1"/>
          <w:kern w:val="0"/>
          <w:sz w:val="16"/>
          <w:szCs w:val="16"/>
        </w:rPr>
        <w:t>140</w:t>
      </w:r>
      <w:r w:rsidRPr="00382438">
        <w:rPr>
          <w:color w:val="000000"/>
          <w:spacing w:val="-1"/>
          <w:kern w:val="0"/>
          <w:sz w:val="16"/>
          <w:szCs w:val="16"/>
        </w:rPr>
        <w:tab/>
      </w:r>
      <w:r w:rsidRPr="00382438">
        <w:rPr>
          <w:b/>
          <w:bCs/>
          <w:color w:val="000000"/>
          <w:spacing w:val="-1"/>
          <w:kern w:val="0"/>
          <w:sz w:val="16"/>
          <w:szCs w:val="16"/>
        </w:rPr>
        <w:t>Lubel JS</w:t>
      </w:r>
      <w:r w:rsidRPr="00382438">
        <w:rPr>
          <w:color w:val="000000"/>
          <w:spacing w:val="-1"/>
          <w:kern w:val="0"/>
          <w:sz w:val="16"/>
          <w:szCs w:val="16"/>
        </w:rPr>
        <w:t xml:space="preserve">, Herath CB, Burrell LM, Angus PW. Liver disease and the renin-angiotensin system: recent discoveries and clinical implications. </w:t>
      </w:r>
      <w:r w:rsidRPr="00382438">
        <w:rPr>
          <w:i/>
          <w:iCs/>
          <w:color w:val="000000"/>
          <w:spacing w:val="-1"/>
          <w:kern w:val="0"/>
          <w:sz w:val="16"/>
          <w:szCs w:val="16"/>
        </w:rPr>
        <w:t>J Gastroenterol Hepatol</w:t>
      </w:r>
      <w:r w:rsidRPr="00382438">
        <w:rPr>
          <w:color w:val="000000"/>
          <w:spacing w:val="-1"/>
          <w:kern w:val="0"/>
          <w:sz w:val="16"/>
          <w:szCs w:val="16"/>
        </w:rPr>
        <w:t xml:space="preserve"> 2008; </w:t>
      </w:r>
      <w:r w:rsidRPr="00382438">
        <w:rPr>
          <w:b/>
          <w:bCs/>
          <w:color w:val="000000"/>
          <w:spacing w:val="-1"/>
          <w:kern w:val="0"/>
          <w:sz w:val="16"/>
          <w:szCs w:val="16"/>
        </w:rPr>
        <w:t>23</w:t>
      </w:r>
      <w:r w:rsidRPr="00382438">
        <w:rPr>
          <w:color w:val="000000"/>
          <w:spacing w:val="-1"/>
          <w:kern w:val="0"/>
          <w:sz w:val="16"/>
          <w:szCs w:val="16"/>
        </w:rPr>
        <w:t>: 1327-1338 [PMID: 18557800 DOI: 10.1111/j.1440-1746.2008.05461.x]</w:t>
      </w:r>
    </w:p>
    <w:p w:rsidR="00DB00A9" w:rsidRPr="00382438" w:rsidRDefault="00DB00A9" w:rsidP="00DB00A9">
      <w:pPr>
        <w:suppressAutoHyphens/>
        <w:autoSpaceDE w:val="0"/>
        <w:autoSpaceDN w:val="0"/>
        <w:adjustRightInd w:val="0"/>
        <w:spacing w:line="200" w:lineRule="atLeast"/>
        <w:ind w:left="360" w:hanging="360"/>
        <w:textAlignment w:val="center"/>
        <w:rPr>
          <w:color w:val="000000"/>
          <w:spacing w:val="-1"/>
          <w:kern w:val="0"/>
          <w:sz w:val="16"/>
          <w:szCs w:val="16"/>
        </w:rPr>
      </w:pPr>
      <w:r w:rsidRPr="00382438">
        <w:rPr>
          <w:color w:val="000000"/>
          <w:spacing w:val="-1"/>
          <w:kern w:val="0"/>
          <w:sz w:val="16"/>
          <w:szCs w:val="16"/>
        </w:rPr>
        <w:t>141</w:t>
      </w:r>
      <w:r w:rsidRPr="00382438">
        <w:rPr>
          <w:color w:val="000000"/>
          <w:spacing w:val="-1"/>
          <w:kern w:val="0"/>
          <w:sz w:val="16"/>
          <w:szCs w:val="16"/>
        </w:rPr>
        <w:tab/>
      </w:r>
      <w:r w:rsidRPr="00382438">
        <w:rPr>
          <w:b/>
          <w:bCs/>
          <w:color w:val="000000"/>
          <w:spacing w:val="-1"/>
          <w:kern w:val="0"/>
          <w:sz w:val="16"/>
          <w:szCs w:val="16"/>
        </w:rPr>
        <w:t>Chobanian AV</w:t>
      </w:r>
      <w:r w:rsidRPr="00382438">
        <w:rPr>
          <w:color w:val="000000"/>
          <w:spacing w:val="-1"/>
          <w:kern w:val="0"/>
          <w:sz w:val="16"/>
          <w:szCs w:val="16"/>
        </w:rPr>
        <w:t xml:space="preserve">, Bakris GL, Black HR, Cushman WC, Green LA, Izzo JL, Jones DW, Materson BJ, Oparil S, Wright JT, Roccella EJ. The Seventh Report of the Joint National Committee on Prevention, Detection, Evaluation, and Treatment of High Blood Pressure: the JNC 7 report. </w:t>
      </w:r>
      <w:r w:rsidRPr="00382438">
        <w:rPr>
          <w:i/>
          <w:iCs/>
          <w:color w:val="000000"/>
          <w:spacing w:val="-1"/>
          <w:kern w:val="0"/>
          <w:sz w:val="16"/>
          <w:szCs w:val="16"/>
        </w:rPr>
        <w:t>JAMA</w:t>
      </w:r>
      <w:r w:rsidRPr="00382438">
        <w:rPr>
          <w:color w:val="000000"/>
          <w:spacing w:val="-1"/>
          <w:kern w:val="0"/>
          <w:sz w:val="16"/>
          <w:szCs w:val="16"/>
        </w:rPr>
        <w:t xml:space="preserve"> 2003; </w:t>
      </w:r>
      <w:r w:rsidRPr="00382438">
        <w:rPr>
          <w:b/>
          <w:bCs/>
          <w:color w:val="000000"/>
          <w:spacing w:val="-1"/>
          <w:kern w:val="0"/>
          <w:sz w:val="16"/>
          <w:szCs w:val="16"/>
        </w:rPr>
        <w:t>289</w:t>
      </w:r>
      <w:r w:rsidRPr="00382438">
        <w:rPr>
          <w:color w:val="000000"/>
          <w:spacing w:val="-1"/>
          <w:kern w:val="0"/>
          <w:sz w:val="16"/>
          <w:szCs w:val="16"/>
        </w:rPr>
        <w:t>: 2560-2572 [PMID: 12748199 DOI: 10.1001/jama.289.19.2560]</w:t>
      </w:r>
    </w:p>
    <w:p w:rsidR="00DB00A9" w:rsidRPr="00382438" w:rsidRDefault="00DB00A9" w:rsidP="00DB00A9">
      <w:pPr>
        <w:suppressAutoHyphens/>
        <w:autoSpaceDE w:val="0"/>
        <w:autoSpaceDN w:val="0"/>
        <w:adjustRightInd w:val="0"/>
        <w:spacing w:line="200" w:lineRule="atLeast"/>
        <w:ind w:left="360" w:hanging="360"/>
        <w:textAlignment w:val="center"/>
        <w:rPr>
          <w:color w:val="000000"/>
          <w:spacing w:val="-1"/>
          <w:kern w:val="0"/>
          <w:sz w:val="16"/>
          <w:szCs w:val="16"/>
        </w:rPr>
      </w:pPr>
      <w:r w:rsidRPr="00382438">
        <w:rPr>
          <w:color w:val="000000"/>
          <w:spacing w:val="-1"/>
          <w:kern w:val="0"/>
          <w:sz w:val="16"/>
          <w:szCs w:val="16"/>
        </w:rPr>
        <w:t>142</w:t>
      </w:r>
      <w:r w:rsidRPr="00382438">
        <w:rPr>
          <w:color w:val="000000"/>
          <w:spacing w:val="-1"/>
          <w:kern w:val="0"/>
          <w:sz w:val="16"/>
          <w:szCs w:val="16"/>
        </w:rPr>
        <w:tab/>
      </w:r>
      <w:r w:rsidRPr="00382438">
        <w:rPr>
          <w:b/>
          <w:bCs/>
          <w:color w:val="000000"/>
          <w:spacing w:val="-1"/>
          <w:kern w:val="0"/>
          <w:sz w:val="16"/>
          <w:szCs w:val="16"/>
        </w:rPr>
        <w:t>Campsen J</w:t>
      </w:r>
      <w:r w:rsidRPr="00382438">
        <w:rPr>
          <w:color w:val="000000"/>
          <w:spacing w:val="-1"/>
          <w:kern w:val="0"/>
          <w:sz w:val="16"/>
          <w:szCs w:val="16"/>
        </w:rPr>
        <w:t xml:space="preserve">, Zimmerman M, Shoen J, Wachs M, Bak T, Mandell MS, Kam I. Adjustable gastric banding in a morbidly obese patient during liver transplantation. </w:t>
      </w:r>
      <w:r w:rsidRPr="00382438">
        <w:rPr>
          <w:i/>
          <w:iCs/>
          <w:color w:val="000000"/>
          <w:spacing w:val="-1"/>
          <w:kern w:val="0"/>
          <w:sz w:val="16"/>
          <w:szCs w:val="16"/>
        </w:rPr>
        <w:t>Obes Surg</w:t>
      </w:r>
      <w:r w:rsidRPr="00382438">
        <w:rPr>
          <w:color w:val="000000"/>
          <w:spacing w:val="-1"/>
          <w:kern w:val="0"/>
          <w:sz w:val="16"/>
          <w:szCs w:val="16"/>
        </w:rPr>
        <w:t xml:space="preserve"> 2008; </w:t>
      </w:r>
      <w:r w:rsidRPr="00382438">
        <w:rPr>
          <w:b/>
          <w:bCs/>
          <w:color w:val="000000"/>
          <w:spacing w:val="-1"/>
          <w:kern w:val="0"/>
          <w:sz w:val="16"/>
          <w:szCs w:val="16"/>
        </w:rPr>
        <w:t>18</w:t>
      </w:r>
      <w:r w:rsidRPr="00382438">
        <w:rPr>
          <w:color w:val="000000"/>
          <w:spacing w:val="-1"/>
          <w:kern w:val="0"/>
          <w:sz w:val="16"/>
          <w:szCs w:val="16"/>
        </w:rPr>
        <w:t>: 1625-1627 [PMID: 18704606 DOI: 10.1007/s11695-008-9633-5]</w:t>
      </w:r>
    </w:p>
    <w:p w:rsidR="00DB00A9" w:rsidRPr="00382438" w:rsidRDefault="00DB00A9" w:rsidP="00DB00A9">
      <w:pPr>
        <w:suppressAutoHyphens/>
        <w:autoSpaceDE w:val="0"/>
        <w:autoSpaceDN w:val="0"/>
        <w:adjustRightInd w:val="0"/>
        <w:spacing w:line="200" w:lineRule="atLeast"/>
        <w:ind w:left="360" w:hanging="360"/>
        <w:textAlignment w:val="center"/>
        <w:rPr>
          <w:color w:val="000000"/>
          <w:spacing w:val="-1"/>
          <w:kern w:val="0"/>
          <w:sz w:val="16"/>
          <w:szCs w:val="16"/>
        </w:rPr>
      </w:pPr>
      <w:r w:rsidRPr="00382438">
        <w:rPr>
          <w:color w:val="000000"/>
          <w:spacing w:val="-1"/>
          <w:kern w:val="0"/>
          <w:sz w:val="16"/>
          <w:szCs w:val="16"/>
        </w:rPr>
        <w:t>143</w:t>
      </w:r>
      <w:r w:rsidRPr="00382438">
        <w:rPr>
          <w:color w:val="000000"/>
          <w:spacing w:val="-1"/>
          <w:kern w:val="0"/>
          <w:sz w:val="16"/>
          <w:szCs w:val="16"/>
        </w:rPr>
        <w:tab/>
      </w:r>
      <w:r w:rsidRPr="00382438">
        <w:rPr>
          <w:b/>
          <w:bCs/>
          <w:color w:val="000000"/>
          <w:spacing w:val="-1"/>
          <w:kern w:val="0"/>
          <w:sz w:val="16"/>
          <w:szCs w:val="16"/>
        </w:rPr>
        <w:t>Butte JM</w:t>
      </w:r>
      <w:r w:rsidRPr="00382438">
        <w:rPr>
          <w:color w:val="000000"/>
          <w:spacing w:val="-1"/>
          <w:kern w:val="0"/>
          <w:sz w:val="16"/>
          <w:szCs w:val="16"/>
        </w:rPr>
        <w:t xml:space="preserve">, Devaud N, Jarufe NP, Boza C, Pérez G, Torres J, Pérez-Ayuso RM, Arrese M, Martínez J. Sleeve gastrectomy as treatment for severe obesity after orthotopic liver transplantation. </w:t>
      </w:r>
      <w:r w:rsidRPr="00382438">
        <w:rPr>
          <w:i/>
          <w:iCs/>
          <w:color w:val="000000"/>
          <w:spacing w:val="-1"/>
          <w:kern w:val="0"/>
          <w:sz w:val="16"/>
          <w:szCs w:val="16"/>
        </w:rPr>
        <w:t>Obes Surg</w:t>
      </w:r>
      <w:r w:rsidRPr="00382438">
        <w:rPr>
          <w:color w:val="000000"/>
          <w:spacing w:val="-1"/>
          <w:kern w:val="0"/>
          <w:sz w:val="16"/>
          <w:szCs w:val="16"/>
        </w:rPr>
        <w:t xml:space="preserve"> 2007; </w:t>
      </w:r>
      <w:r w:rsidRPr="00382438">
        <w:rPr>
          <w:b/>
          <w:bCs/>
          <w:color w:val="000000"/>
          <w:spacing w:val="-1"/>
          <w:kern w:val="0"/>
          <w:sz w:val="16"/>
          <w:szCs w:val="16"/>
        </w:rPr>
        <w:t>17</w:t>
      </w:r>
      <w:r w:rsidRPr="00382438">
        <w:rPr>
          <w:color w:val="000000"/>
          <w:spacing w:val="-1"/>
          <w:kern w:val="0"/>
          <w:sz w:val="16"/>
          <w:szCs w:val="16"/>
        </w:rPr>
        <w:t>: 1517-1519 [PMID: 18219781]</w:t>
      </w:r>
    </w:p>
    <w:p w:rsidR="00DB00A9" w:rsidRPr="00382438" w:rsidRDefault="00DB00A9" w:rsidP="00DB00A9">
      <w:pPr>
        <w:suppressAutoHyphens/>
        <w:autoSpaceDE w:val="0"/>
        <w:autoSpaceDN w:val="0"/>
        <w:adjustRightInd w:val="0"/>
        <w:spacing w:line="200" w:lineRule="atLeast"/>
        <w:ind w:left="360" w:hanging="360"/>
        <w:textAlignment w:val="center"/>
        <w:rPr>
          <w:color w:val="000000"/>
          <w:spacing w:val="-1"/>
          <w:kern w:val="0"/>
          <w:sz w:val="16"/>
          <w:szCs w:val="16"/>
        </w:rPr>
      </w:pPr>
      <w:r w:rsidRPr="00382438">
        <w:rPr>
          <w:color w:val="000000"/>
          <w:spacing w:val="-1"/>
          <w:kern w:val="0"/>
          <w:sz w:val="16"/>
          <w:szCs w:val="16"/>
        </w:rPr>
        <w:t>144</w:t>
      </w:r>
      <w:r w:rsidRPr="00382438">
        <w:rPr>
          <w:color w:val="000000"/>
          <w:spacing w:val="-1"/>
          <w:kern w:val="0"/>
          <w:sz w:val="16"/>
          <w:szCs w:val="16"/>
        </w:rPr>
        <w:tab/>
      </w:r>
      <w:r w:rsidRPr="00382438">
        <w:rPr>
          <w:b/>
          <w:bCs/>
          <w:color w:val="000000"/>
          <w:spacing w:val="-1"/>
          <w:kern w:val="0"/>
          <w:sz w:val="16"/>
          <w:szCs w:val="16"/>
        </w:rPr>
        <w:t>Cassiman D</w:t>
      </w:r>
      <w:r w:rsidRPr="00382438">
        <w:rPr>
          <w:color w:val="000000"/>
          <w:spacing w:val="-1"/>
          <w:kern w:val="0"/>
          <w:sz w:val="16"/>
          <w:szCs w:val="16"/>
        </w:rPr>
        <w:t xml:space="preserve">, Roelants M, Vandenplas G, Van der Merwe SW, Mertens A, Libbrecht L, Verslype C, Fevery J, Aerts R, Pirenne J, Muls E, Nevens F. Orlistat treatment is safe in overweight and obese liver transplant recipients: a prospective, open label trial. </w:t>
      </w:r>
      <w:r w:rsidRPr="00382438">
        <w:rPr>
          <w:i/>
          <w:iCs/>
          <w:color w:val="000000"/>
          <w:spacing w:val="-1"/>
          <w:kern w:val="0"/>
          <w:sz w:val="16"/>
          <w:szCs w:val="16"/>
        </w:rPr>
        <w:t>Transpl Int</w:t>
      </w:r>
      <w:r w:rsidRPr="00382438">
        <w:rPr>
          <w:color w:val="000000"/>
          <w:spacing w:val="-1"/>
          <w:kern w:val="0"/>
          <w:sz w:val="16"/>
          <w:szCs w:val="16"/>
        </w:rPr>
        <w:t xml:space="preserve"> 2006; </w:t>
      </w:r>
      <w:r w:rsidRPr="00382438">
        <w:rPr>
          <w:b/>
          <w:bCs/>
          <w:color w:val="000000"/>
          <w:spacing w:val="-1"/>
          <w:kern w:val="0"/>
          <w:sz w:val="16"/>
          <w:szCs w:val="16"/>
        </w:rPr>
        <w:t>19</w:t>
      </w:r>
      <w:r w:rsidRPr="00382438">
        <w:rPr>
          <w:color w:val="000000"/>
          <w:spacing w:val="-1"/>
          <w:kern w:val="0"/>
          <w:sz w:val="16"/>
          <w:szCs w:val="16"/>
        </w:rPr>
        <w:t>: 1000-1005 [PMID: 17081230 DOI: 10.1111/j.1432-2277.2006.00379.x]</w:t>
      </w:r>
    </w:p>
    <w:p w:rsidR="00DB00A9" w:rsidRPr="00382438" w:rsidRDefault="00DB00A9" w:rsidP="00DB00A9">
      <w:pPr>
        <w:suppressAutoHyphens/>
        <w:autoSpaceDE w:val="0"/>
        <w:autoSpaceDN w:val="0"/>
        <w:adjustRightInd w:val="0"/>
        <w:spacing w:line="200" w:lineRule="atLeast"/>
        <w:ind w:left="360" w:hanging="360"/>
        <w:textAlignment w:val="center"/>
        <w:rPr>
          <w:color w:val="000000"/>
          <w:spacing w:val="-1"/>
          <w:kern w:val="0"/>
          <w:sz w:val="16"/>
          <w:szCs w:val="16"/>
        </w:rPr>
      </w:pPr>
      <w:r w:rsidRPr="00382438">
        <w:rPr>
          <w:color w:val="000000"/>
          <w:spacing w:val="-1"/>
          <w:kern w:val="0"/>
          <w:sz w:val="16"/>
          <w:szCs w:val="16"/>
        </w:rPr>
        <w:t>145</w:t>
      </w:r>
      <w:r w:rsidRPr="00382438">
        <w:rPr>
          <w:color w:val="000000"/>
          <w:spacing w:val="-1"/>
          <w:kern w:val="0"/>
          <w:sz w:val="16"/>
          <w:szCs w:val="16"/>
        </w:rPr>
        <w:tab/>
      </w:r>
      <w:r w:rsidRPr="00382438">
        <w:rPr>
          <w:b/>
          <w:bCs/>
          <w:color w:val="000000"/>
          <w:spacing w:val="-1"/>
          <w:kern w:val="0"/>
          <w:sz w:val="16"/>
          <w:szCs w:val="16"/>
        </w:rPr>
        <w:t>Mele TS</w:t>
      </w:r>
      <w:r w:rsidRPr="00382438">
        <w:rPr>
          <w:color w:val="000000"/>
          <w:spacing w:val="-1"/>
          <w:kern w:val="0"/>
          <w:sz w:val="16"/>
          <w:szCs w:val="16"/>
        </w:rPr>
        <w:t xml:space="preserve">, Halloran PF. </w:t>
      </w:r>
      <w:proofErr w:type="gramStart"/>
      <w:r w:rsidRPr="00382438">
        <w:rPr>
          <w:color w:val="000000"/>
          <w:spacing w:val="-1"/>
          <w:kern w:val="0"/>
          <w:sz w:val="16"/>
          <w:szCs w:val="16"/>
        </w:rPr>
        <w:t>The use of mycophenolate mofetil in transplant recipients.</w:t>
      </w:r>
      <w:proofErr w:type="gramEnd"/>
      <w:r w:rsidRPr="00382438">
        <w:rPr>
          <w:color w:val="000000"/>
          <w:spacing w:val="-1"/>
          <w:kern w:val="0"/>
          <w:sz w:val="16"/>
          <w:szCs w:val="16"/>
        </w:rPr>
        <w:t xml:space="preserve"> </w:t>
      </w:r>
      <w:r w:rsidRPr="00382438">
        <w:rPr>
          <w:i/>
          <w:iCs/>
          <w:color w:val="000000"/>
          <w:spacing w:val="-1"/>
          <w:kern w:val="0"/>
          <w:sz w:val="16"/>
          <w:szCs w:val="16"/>
        </w:rPr>
        <w:t>Immunopharmacology</w:t>
      </w:r>
      <w:r w:rsidRPr="00382438">
        <w:rPr>
          <w:color w:val="000000"/>
          <w:spacing w:val="-1"/>
          <w:kern w:val="0"/>
          <w:sz w:val="16"/>
          <w:szCs w:val="16"/>
        </w:rPr>
        <w:t xml:space="preserve"> 2000; </w:t>
      </w:r>
      <w:r w:rsidRPr="00382438">
        <w:rPr>
          <w:b/>
          <w:bCs/>
          <w:color w:val="000000"/>
          <w:spacing w:val="-1"/>
          <w:kern w:val="0"/>
          <w:sz w:val="16"/>
          <w:szCs w:val="16"/>
        </w:rPr>
        <w:t>47</w:t>
      </w:r>
      <w:r w:rsidRPr="00382438">
        <w:rPr>
          <w:color w:val="000000"/>
          <w:spacing w:val="-1"/>
          <w:kern w:val="0"/>
          <w:sz w:val="16"/>
          <w:szCs w:val="16"/>
        </w:rPr>
        <w:t>: 215-245 [PMID: 10878291]</w:t>
      </w:r>
    </w:p>
    <w:p w:rsidR="00DB00A9" w:rsidRPr="00382438" w:rsidRDefault="00DB00A9" w:rsidP="00DB00A9">
      <w:pPr>
        <w:suppressAutoHyphens/>
        <w:autoSpaceDE w:val="0"/>
        <w:autoSpaceDN w:val="0"/>
        <w:adjustRightInd w:val="0"/>
        <w:spacing w:line="200" w:lineRule="atLeast"/>
        <w:ind w:left="360" w:hanging="360"/>
        <w:textAlignment w:val="center"/>
        <w:rPr>
          <w:color w:val="000000"/>
          <w:spacing w:val="-1"/>
          <w:kern w:val="0"/>
          <w:sz w:val="16"/>
          <w:szCs w:val="16"/>
        </w:rPr>
      </w:pPr>
      <w:r w:rsidRPr="00382438">
        <w:rPr>
          <w:color w:val="000000"/>
          <w:spacing w:val="-1"/>
          <w:kern w:val="0"/>
          <w:sz w:val="16"/>
          <w:szCs w:val="16"/>
        </w:rPr>
        <w:t>146</w:t>
      </w:r>
      <w:r w:rsidRPr="00382438">
        <w:rPr>
          <w:color w:val="000000"/>
          <w:spacing w:val="-1"/>
          <w:kern w:val="0"/>
          <w:sz w:val="16"/>
          <w:szCs w:val="16"/>
        </w:rPr>
        <w:tab/>
      </w:r>
      <w:r w:rsidRPr="00382438">
        <w:rPr>
          <w:b/>
          <w:bCs/>
          <w:color w:val="000000"/>
          <w:spacing w:val="-1"/>
          <w:kern w:val="0"/>
          <w:sz w:val="16"/>
          <w:szCs w:val="16"/>
        </w:rPr>
        <w:t>Cicinnati VR</w:t>
      </w:r>
      <w:r w:rsidRPr="00382438">
        <w:rPr>
          <w:color w:val="000000"/>
          <w:spacing w:val="-1"/>
          <w:kern w:val="0"/>
          <w:sz w:val="16"/>
          <w:szCs w:val="16"/>
        </w:rPr>
        <w:t xml:space="preserve">, Yu Z, Klein CG, Sotiropoulos GC, Saner F, Malagó M, Frilling A, Gerken G, Broelsch CE, Beckebaum S. Clinical trial: switch to combined mycophenolate mofetil and minimal dose calcineurin inhibitor in stable liver transplant patients--assessment of renal and allograft function, cardiovascular risk factors and immune monitoring. </w:t>
      </w:r>
      <w:r w:rsidRPr="00382438">
        <w:rPr>
          <w:i/>
          <w:iCs/>
          <w:color w:val="000000"/>
          <w:spacing w:val="-1"/>
          <w:kern w:val="0"/>
          <w:sz w:val="16"/>
          <w:szCs w:val="16"/>
        </w:rPr>
        <w:t>Aliment Pharmacol Ther</w:t>
      </w:r>
      <w:r w:rsidRPr="00382438">
        <w:rPr>
          <w:color w:val="000000"/>
          <w:spacing w:val="-1"/>
          <w:kern w:val="0"/>
          <w:sz w:val="16"/>
          <w:szCs w:val="16"/>
        </w:rPr>
        <w:t xml:space="preserve"> 2007; </w:t>
      </w:r>
      <w:r w:rsidRPr="00382438">
        <w:rPr>
          <w:b/>
          <w:bCs/>
          <w:color w:val="000000"/>
          <w:spacing w:val="-1"/>
          <w:kern w:val="0"/>
          <w:sz w:val="16"/>
          <w:szCs w:val="16"/>
        </w:rPr>
        <w:t>26</w:t>
      </w:r>
      <w:r w:rsidRPr="00382438">
        <w:rPr>
          <w:color w:val="000000"/>
          <w:spacing w:val="-1"/>
          <w:kern w:val="0"/>
          <w:sz w:val="16"/>
          <w:szCs w:val="16"/>
        </w:rPr>
        <w:t>: 1195-1208 [PMID: 17944734 DOI: 10.1111/j.1365-2036.2007.03466.x]</w:t>
      </w:r>
    </w:p>
    <w:p w:rsidR="00DB00A9" w:rsidRPr="00382438" w:rsidRDefault="00DB00A9" w:rsidP="00DB00A9">
      <w:pPr>
        <w:suppressAutoHyphens/>
        <w:autoSpaceDE w:val="0"/>
        <w:autoSpaceDN w:val="0"/>
        <w:adjustRightInd w:val="0"/>
        <w:spacing w:line="200" w:lineRule="atLeast"/>
        <w:ind w:left="360" w:hanging="360"/>
        <w:textAlignment w:val="center"/>
        <w:rPr>
          <w:color w:val="000000"/>
          <w:spacing w:val="-1"/>
          <w:kern w:val="0"/>
          <w:sz w:val="16"/>
          <w:szCs w:val="16"/>
        </w:rPr>
      </w:pPr>
      <w:r w:rsidRPr="00382438">
        <w:rPr>
          <w:color w:val="000000"/>
          <w:spacing w:val="-1"/>
          <w:kern w:val="0"/>
          <w:sz w:val="16"/>
          <w:szCs w:val="16"/>
        </w:rPr>
        <w:t>147</w:t>
      </w:r>
      <w:r w:rsidRPr="00382438">
        <w:rPr>
          <w:color w:val="000000"/>
          <w:spacing w:val="-1"/>
          <w:kern w:val="0"/>
          <w:sz w:val="16"/>
          <w:szCs w:val="16"/>
        </w:rPr>
        <w:tab/>
      </w:r>
      <w:r w:rsidRPr="00382438">
        <w:rPr>
          <w:b/>
          <w:bCs/>
          <w:color w:val="000000"/>
          <w:spacing w:val="-1"/>
          <w:kern w:val="0"/>
          <w:sz w:val="16"/>
          <w:szCs w:val="16"/>
        </w:rPr>
        <w:t>Kriss M</w:t>
      </w:r>
      <w:r w:rsidRPr="00382438">
        <w:rPr>
          <w:color w:val="000000"/>
          <w:spacing w:val="-1"/>
          <w:kern w:val="0"/>
          <w:sz w:val="16"/>
          <w:szCs w:val="16"/>
        </w:rPr>
        <w:t xml:space="preserve">, Sotil EU, Abecassis M, Welti M, Levitsky J. Mycophenolate mofetil monotherapy in liver transplant recipients. </w:t>
      </w:r>
      <w:r w:rsidRPr="00382438">
        <w:rPr>
          <w:i/>
          <w:iCs/>
          <w:color w:val="000000"/>
          <w:spacing w:val="-1"/>
          <w:kern w:val="0"/>
          <w:sz w:val="16"/>
          <w:szCs w:val="16"/>
        </w:rPr>
        <w:t>Clin Transplant</w:t>
      </w:r>
      <w:r w:rsidRPr="00382438">
        <w:rPr>
          <w:color w:val="000000"/>
          <w:spacing w:val="-1"/>
          <w:kern w:val="0"/>
          <w:sz w:val="16"/>
          <w:szCs w:val="16"/>
        </w:rPr>
        <w:t xml:space="preserve"> 2011; </w:t>
      </w:r>
      <w:r w:rsidRPr="00382438">
        <w:rPr>
          <w:b/>
          <w:bCs/>
          <w:color w:val="000000"/>
          <w:spacing w:val="-1"/>
          <w:kern w:val="0"/>
          <w:sz w:val="16"/>
          <w:szCs w:val="16"/>
        </w:rPr>
        <w:t>25</w:t>
      </w:r>
      <w:r w:rsidRPr="00382438">
        <w:rPr>
          <w:color w:val="000000"/>
          <w:spacing w:val="-1"/>
          <w:kern w:val="0"/>
          <w:sz w:val="16"/>
          <w:szCs w:val="16"/>
        </w:rPr>
        <w:t>: E639-E646 [PMID: 22007615 DOI: 10.1111/j.1399-0012.2011.01512.x]</w:t>
      </w:r>
    </w:p>
    <w:p w:rsidR="00DB00A9" w:rsidRPr="00382438" w:rsidRDefault="00DB00A9" w:rsidP="00DB00A9">
      <w:pPr>
        <w:suppressAutoHyphens/>
        <w:autoSpaceDE w:val="0"/>
        <w:autoSpaceDN w:val="0"/>
        <w:adjustRightInd w:val="0"/>
        <w:spacing w:line="200" w:lineRule="atLeast"/>
        <w:ind w:left="360" w:hanging="360"/>
        <w:textAlignment w:val="center"/>
        <w:rPr>
          <w:color w:val="000000"/>
          <w:spacing w:val="-1"/>
          <w:kern w:val="0"/>
          <w:sz w:val="16"/>
          <w:szCs w:val="16"/>
        </w:rPr>
      </w:pPr>
      <w:r w:rsidRPr="00382438">
        <w:rPr>
          <w:color w:val="000000"/>
          <w:spacing w:val="-1"/>
          <w:kern w:val="0"/>
          <w:sz w:val="16"/>
          <w:szCs w:val="16"/>
        </w:rPr>
        <w:t>148</w:t>
      </w:r>
      <w:r w:rsidRPr="00382438">
        <w:rPr>
          <w:color w:val="000000"/>
          <w:spacing w:val="-1"/>
          <w:kern w:val="0"/>
          <w:sz w:val="16"/>
          <w:szCs w:val="16"/>
        </w:rPr>
        <w:tab/>
      </w:r>
      <w:r w:rsidRPr="00382438">
        <w:rPr>
          <w:b/>
          <w:bCs/>
          <w:color w:val="000000"/>
          <w:spacing w:val="-1"/>
          <w:kern w:val="0"/>
          <w:sz w:val="16"/>
          <w:szCs w:val="16"/>
        </w:rPr>
        <w:t>Prüfer J</w:t>
      </w:r>
      <w:r w:rsidRPr="00382438">
        <w:rPr>
          <w:color w:val="000000"/>
          <w:spacing w:val="-1"/>
          <w:kern w:val="0"/>
          <w:sz w:val="16"/>
          <w:szCs w:val="16"/>
        </w:rPr>
        <w:t xml:space="preserve">, Schuchardt M, Tölle M, Prüfer N, Höhne M, Zidek W, van der Giet M. Harmful effects of the azathioprine metabolite 6-mercaptopurine in vascular cells: induction of mineralization. </w:t>
      </w:r>
      <w:r w:rsidRPr="00382438">
        <w:rPr>
          <w:i/>
          <w:iCs/>
          <w:color w:val="000000"/>
          <w:spacing w:val="-1"/>
          <w:kern w:val="0"/>
          <w:sz w:val="16"/>
          <w:szCs w:val="16"/>
        </w:rPr>
        <w:t>PLoS One</w:t>
      </w:r>
      <w:r w:rsidRPr="00382438">
        <w:rPr>
          <w:color w:val="000000"/>
          <w:spacing w:val="-1"/>
          <w:kern w:val="0"/>
          <w:sz w:val="16"/>
          <w:szCs w:val="16"/>
        </w:rPr>
        <w:t xml:space="preserve"> 2014; </w:t>
      </w:r>
      <w:r w:rsidRPr="00382438">
        <w:rPr>
          <w:b/>
          <w:bCs/>
          <w:color w:val="000000"/>
          <w:spacing w:val="-1"/>
          <w:kern w:val="0"/>
          <w:sz w:val="16"/>
          <w:szCs w:val="16"/>
        </w:rPr>
        <w:t>9</w:t>
      </w:r>
      <w:r w:rsidRPr="00382438">
        <w:rPr>
          <w:color w:val="000000"/>
          <w:spacing w:val="-1"/>
          <w:kern w:val="0"/>
          <w:sz w:val="16"/>
          <w:szCs w:val="16"/>
        </w:rPr>
        <w:t>: e101709 [PMID: 25029363 DOI: 10.1371/journal.pone.0101709]</w:t>
      </w:r>
    </w:p>
    <w:p w:rsidR="00DB00A9" w:rsidRPr="00382438" w:rsidRDefault="00DB00A9" w:rsidP="00DB00A9">
      <w:pPr>
        <w:suppressAutoHyphens/>
        <w:autoSpaceDE w:val="0"/>
        <w:autoSpaceDN w:val="0"/>
        <w:adjustRightInd w:val="0"/>
        <w:spacing w:line="200" w:lineRule="atLeast"/>
        <w:ind w:left="360" w:hanging="360"/>
        <w:textAlignment w:val="center"/>
        <w:rPr>
          <w:color w:val="000000"/>
          <w:spacing w:val="-1"/>
          <w:kern w:val="0"/>
          <w:sz w:val="16"/>
          <w:szCs w:val="16"/>
        </w:rPr>
      </w:pPr>
      <w:r w:rsidRPr="00382438">
        <w:rPr>
          <w:color w:val="000000"/>
          <w:spacing w:val="-1"/>
          <w:kern w:val="0"/>
          <w:sz w:val="16"/>
          <w:szCs w:val="16"/>
        </w:rPr>
        <w:t>149</w:t>
      </w:r>
      <w:r w:rsidRPr="00382438">
        <w:rPr>
          <w:color w:val="000000"/>
          <w:spacing w:val="-1"/>
          <w:kern w:val="0"/>
          <w:sz w:val="16"/>
          <w:szCs w:val="16"/>
        </w:rPr>
        <w:tab/>
      </w:r>
      <w:r w:rsidRPr="00382438">
        <w:rPr>
          <w:b/>
          <w:bCs/>
          <w:color w:val="000000"/>
          <w:spacing w:val="-1"/>
          <w:kern w:val="0"/>
          <w:sz w:val="16"/>
          <w:szCs w:val="16"/>
        </w:rPr>
        <w:t>Chen H</w:t>
      </w:r>
      <w:r w:rsidRPr="00382438">
        <w:rPr>
          <w:color w:val="000000"/>
          <w:spacing w:val="-1"/>
          <w:kern w:val="0"/>
          <w:sz w:val="16"/>
          <w:szCs w:val="16"/>
        </w:rPr>
        <w:t xml:space="preserve">, Chen B. Clinical mycophenolic acid monitoring in liver transplant recipients. </w:t>
      </w:r>
      <w:r w:rsidRPr="00382438">
        <w:rPr>
          <w:i/>
          <w:iCs/>
          <w:color w:val="000000"/>
          <w:spacing w:val="-1"/>
          <w:kern w:val="0"/>
          <w:sz w:val="16"/>
          <w:szCs w:val="16"/>
        </w:rPr>
        <w:t>World J Gastroenterol</w:t>
      </w:r>
      <w:r w:rsidRPr="00382438">
        <w:rPr>
          <w:color w:val="000000"/>
          <w:spacing w:val="-1"/>
          <w:kern w:val="0"/>
          <w:sz w:val="16"/>
          <w:szCs w:val="16"/>
        </w:rPr>
        <w:t xml:space="preserve"> 2014; </w:t>
      </w:r>
      <w:r w:rsidRPr="00382438">
        <w:rPr>
          <w:b/>
          <w:bCs/>
          <w:color w:val="000000"/>
          <w:spacing w:val="-1"/>
          <w:kern w:val="0"/>
          <w:sz w:val="16"/>
          <w:szCs w:val="16"/>
        </w:rPr>
        <w:t>20</w:t>
      </w:r>
      <w:r w:rsidRPr="00382438">
        <w:rPr>
          <w:color w:val="000000"/>
          <w:spacing w:val="-1"/>
          <w:kern w:val="0"/>
          <w:sz w:val="16"/>
          <w:szCs w:val="16"/>
        </w:rPr>
        <w:t>: 10715-10728 [PMID: 25152575 DOI: 10.3748/wjg.v20.i31.10715]</w:t>
      </w:r>
    </w:p>
    <w:p w:rsidR="00DB00A9" w:rsidRPr="00382438" w:rsidRDefault="00DB00A9" w:rsidP="00DB00A9">
      <w:pPr>
        <w:suppressAutoHyphens/>
        <w:autoSpaceDE w:val="0"/>
        <w:autoSpaceDN w:val="0"/>
        <w:adjustRightInd w:val="0"/>
        <w:spacing w:line="200" w:lineRule="atLeast"/>
        <w:ind w:left="360" w:hanging="360"/>
        <w:textAlignment w:val="center"/>
        <w:rPr>
          <w:color w:val="000000"/>
          <w:spacing w:val="-2"/>
          <w:kern w:val="0"/>
          <w:sz w:val="16"/>
          <w:szCs w:val="16"/>
        </w:rPr>
      </w:pPr>
      <w:r w:rsidRPr="00382438">
        <w:rPr>
          <w:color w:val="000000"/>
          <w:spacing w:val="-1"/>
          <w:kern w:val="0"/>
          <w:sz w:val="16"/>
          <w:szCs w:val="16"/>
        </w:rPr>
        <w:t>150</w:t>
      </w:r>
      <w:r w:rsidRPr="00382438">
        <w:rPr>
          <w:color w:val="000000"/>
          <w:spacing w:val="-1"/>
          <w:kern w:val="0"/>
          <w:sz w:val="16"/>
          <w:szCs w:val="16"/>
        </w:rPr>
        <w:tab/>
      </w:r>
      <w:r w:rsidRPr="00382438">
        <w:rPr>
          <w:b/>
          <w:bCs/>
          <w:color w:val="000000"/>
          <w:spacing w:val="-2"/>
          <w:kern w:val="0"/>
          <w:sz w:val="16"/>
          <w:szCs w:val="16"/>
        </w:rPr>
        <w:t>Liu CL</w:t>
      </w:r>
      <w:r w:rsidRPr="00382438">
        <w:rPr>
          <w:color w:val="000000"/>
          <w:spacing w:val="-2"/>
          <w:kern w:val="0"/>
          <w:sz w:val="16"/>
          <w:szCs w:val="16"/>
        </w:rPr>
        <w:t xml:space="preserve">, Fan ST, Lo CM, Chan SC, Ng IO, Lai CL, Wong J. Interleukin-2 receptor antibody (basiliximab) for immunosuppressive induction therapy after liver transplantation: a protocol with early elimination of steroids and reduction of tacrolimus dosage. </w:t>
      </w:r>
      <w:r w:rsidRPr="00382438">
        <w:rPr>
          <w:i/>
          <w:iCs/>
          <w:color w:val="000000"/>
          <w:spacing w:val="-2"/>
          <w:kern w:val="0"/>
          <w:sz w:val="16"/>
          <w:szCs w:val="16"/>
        </w:rPr>
        <w:t>Liver Transpl</w:t>
      </w:r>
      <w:r w:rsidRPr="00382438">
        <w:rPr>
          <w:color w:val="000000"/>
          <w:spacing w:val="-2"/>
          <w:kern w:val="0"/>
          <w:sz w:val="16"/>
          <w:szCs w:val="16"/>
        </w:rPr>
        <w:t xml:space="preserve"> 2004; </w:t>
      </w:r>
      <w:r w:rsidRPr="00382438">
        <w:rPr>
          <w:b/>
          <w:bCs/>
          <w:color w:val="000000"/>
          <w:spacing w:val="-2"/>
          <w:kern w:val="0"/>
          <w:sz w:val="16"/>
          <w:szCs w:val="16"/>
        </w:rPr>
        <w:t>10</w:t>
      </w:r>
      <w:r w:rsidRPr="00382438">
        <w:rPr>
          <w:color w:val="000000"/>
          <w:spacing w:val="-2"/>
          <w:kern w:val="0"/>
          <w:sz w:val="16"/>
          <w:szCs w:val="16"/>
        </w:rPr>
        <w:t>: 728-733 [PMID: 15162466 DOI: 10.1002/lt.20144]</w:t>
      </w:r>
    </w:p>
    <w:p w:rsidR="00DB00A9" w:rsidRPr="00382438" w:rsidRDefault="00DB00A9" w:rsidP="00DB00A9">
      <w:pPr>
        <w:suppressAutoHyphens/>
        <w:autoSpaceDE w:val="0"/>
        <w:autoSpaceDN w:val="0"/>
        <w:adjustRightInd w:val="0"/>
        <w:spacing w:line="200" w:lineRule="atLeast"/>
        <w:ind w:left="360" w:hanging="360"/>
        <w:textAlignment w:val="center"/>
        <w:rPr>
          <w:color w:val="000000"/>
          <w:spacing w:val="-1"/>
          <w:kern w:val="0"/>
          <w:sz w:val="16"/>
          <w:szCs w:val="16"/>
        </w:rPr>
      </w:pPr>
      <w:r w:rsidRPr="00382438">
        <w:rPr>
          <w:color w:val="000000"/>
          <w:spacing w:val="-1"/>
          <w:kern w:val="0"/>
          <w:sz w:val="16"/>
          <w:szCs w:val="16"/>
        </w:rPr>
        <w:t>151</w:t>
      </w:r>
      <w:r w:rsidRPr="00382438">
        <w:rPr>
          <w:color w:val="000000"/>
          <w:spacing w:val="-1"/>
          <w:kern w:val="0"/>
          <w:sz w:val="16"/>
          <w:szCs w:val="16"/>
        </w:rPr>
        <w:tab/>
      </w:r>
      <w:r w:rsidRPr="00382438">
        <w:rPr>
          <w:b/>
          <w:bCs/>
          <w:color w:val="000000"/>
          <w:spacing w:val="-1"/>
          <w:kern w:val="0"/>
          <w:sz w:val="16"/>
          <w:szCs w:val="16"/>
        </w:rPr>
        <w:t>Strøm Halden TA</w:t>
      </w:r>
      <w:r w:rsidRPr="00382438">
        <w:rPr>
          <w:color w:val="000000"/>
          <w:spacing w:val="-1"/>
          <w:kern w:val="0"/>
          <w:sz w:val="16"/>
          <w:szCs w:val="16"/>
        </w:rPr>
        <w:t xml:space="preserve">, Åsberg A, Vik K, Hartmann A, Jenssen T. Short-term efficacy and safety of sitagliptin treatment in long-term stable renal recipients with new-onset diabetes after transplantation. </w:t>
      </w:r>
      <w:r w:rsidRPr="00382438">
        <w:rPr>
          <w:i/>
          <w:iCs/>
          <w:color w:val="000000"/>
          <w:spacing w:val="-1"/>
          <w:kern w:val="0"/>
          <w:sz w:val="16"/>
          <w:szCs w:val="16"/>
        </w:rPr>
        <w:t>Nephrol Dial Transplant</w:t>
      </w:r>
      <w:r w:rsidRPr="00382438">
        <w:rPr>
          <w:color w:val="000000"/>
          <w:spacing w:val="-1"/>
          <w:kern w:val="0"/>
          <w:sz w:val="16"/>
          <w:szCs w:val="16"/>
        </w:rPr>
        <w:t xml:space="preserve"> 2014; </w:t>
      </w:r>
      <w:r w:rsidRPr="00382438">
        <w:rPr>
          <w:b/>
          <w:bCs/>
          <w:color w:val="000000"/>
          <w:spacing w:val="-1"/>
          <w:kern w:val="0"/>
          <w:sz w:val="16"/>
          <w:szCs w:val="16"/>
        </w:rPr>
        <w:t>29</w:t>
      </w:r>
      <w:r w:rsidRPr="00382438">
        <w:rPr>
          <w:color w:val="000000"/>
          <w:spacing w:val="-1"/>
          <w:kern w:val="0"/>
          <w:sz w:val="16"/>
          <w:szCs w:val="16"/>
        </w:rPr>
        <w:t>: 926-933 [PMID: 24452849 DOI: 10.1093/ndt/gft536]</w:t>
      </w:r>
    </w:p>
    <w:p w:rsidR="00DB00A9" w:rsidRPr="00382438" w:rsidRDefault="00DB00A9" w:rsidP="00DB00A9">
      <w:pPr>
        <w:suppressAutoHyphens/>
        <w:autoSpaceDE w:val="0"/>
        <w:autoSpaceDN w:val="0"/>
        <w:adjustRightInd w:val="0"/>
        <w:spacing w:line="200" w:lineRule="atLeast"/>
        <w:ind w:left="360" w:hanging="360"/>
        <w:textAlignment w:val="center"/>
        <w:rPr>
          <w:color w:val="000000"/>
          <w:spacing w:val="-1"/>
          <w:kern w:val="0"/>
          <w:sz w:val="16"/>
          <w:szCs w:val="16"/>
        </w:rPr>
      </w:pPr>
      <w:r w:rsidRPr="00382438">
        <w:rPr>
          <w:color w:val="000000"/>
          <w:spacing w:val="-1"/>
          <w:kern w:val="0"/>
          <w:sz w:val="16"/>
          <w:szCs w:val="16"/>
        </w:rPr>
        <w:t>152</w:t>
      </w:r>
      <w:r w:rsidRPr="00382438">
        <w:rPr>
          <w:color w:val="000000"/>
          <w:spacing w:val="-1"/>
          <w:kern w:val="0"/>
          <w:sz w:val="16"/>
          <w:szCs w:val="16"/>
        </w:rPr>
        <w:tab/>
      </w:r>
      <w:r w:rsidRPr="00382438">
        <w:rPr>
          <w:b/>
          <w:bCs/>
          <w:color w:val="000000"/>
          <w:spacing w:val="-1"/>
          <w:kern w:val="0"/>
          <w:sz w:val="16"/>
          <w:szCs w:val="16"/>
        </w:rPr>
        <w:t>Haidinger M</w:t>
      </w:r>
      <w:r w:rsidRPr="00382438">
        <w:rPr>
          <w:color w:val="000000"/>
          <w:spacing w:val="-1"/>
          <w:kern w:val="0"/>
          <w:sz w:val="16"/>
          <w:szCs w:val="16"/>
        </w:rPr>
        <w:t xml:space="preserve">, Werzowa J, Hecking M, Antlanger M, Stemer G, Pleiner J, Kopecky C, Kovarik JJ, Döller D, Pacini G, Säemann MD. </w:t>
      </w:r>
      <w:proofErr w:type="gramStart"/>
      <w:r w:rsidRPr="00382438">
        <w:rPr>
          <w:color w:val="000000"/>
          <w:spacing w:val="-1"/>
          <w:kern w:val="0"/>
          <w:sz w:val="16"/>
          <w:szCs w:val="16"/>
        </w:rPr>
        <w:t>Efficacy and safety of vildagliptin in new-onset diabetes after kidney transplantation--a randomized, double-blind, placebo-controlled trial.</w:t>
      </w:r>
      <w:proofErr w:type="gramEnd"/>
      <w:r w:rsidRPr="00382438">
        <w:rPr>
          <w:color w:val="000000"/>
          <w:spacing w:val="-1"/>
          <w:kern w:val="0"/>
          <w:sz w:val="16"/>
          <w:szCs w:val="16"/>
        </w:rPr>
        <w:t xml:space="preserve"> </w:t>
      </w:r>
      <w:r w:rsidRPr="00382438">
        <w:rPr>
          <w:i/>
          <w:iCs/>
          <w:color w:val="000000"/>
          <w:spacing w:val="-1"/>
          <w:kern w:val="0"/>
          <w:sz w:val="16"/>
          <w:szCs w:val="16"/>
        </w:rPr>
        <w:t xml:space="preserve">Am J </w:t>
      </w:r>
      <w:r w:rsidRPr="00382438">
        <w:rPr>
          <w:i/>
          <w:iCs/>
          <w:color w:val="000000"/>
          <w:spacing w:val="-1"/>
          <w:kern w:val="0"/>
          <w:sz w:val="16"/>
          <w:szCs w:val="16"/>
        </w:rPr>
        <w:lastRenderedPageBreak/>
        <w:t>Transplant</w:t>
      </w:r>
      <w:r w:rsidRPr="00382438">
        <w:rPr>
          <w:color w:val="000000"/>
          <w:spacing w:val="-1"/>
          <w:kern w:val="0"/>
          <w:sz w:val="16"/>
          <w:szCs w:val="16"/>
        </w:rPr>
        <w:t xml:space="preserve"> 2014; </w:t>
      </w:r>
      <w:r w:rsidRPr="00382438">
        <w:rPr>
          <w:b/>
          <w:bCs/>
          <w:color w:val="000000"/>
          <w:spacing w:val="-1"/>
          <w:kern w:val="0"/>
          <w:sz w:val="16"/>
          <w:szCs w:val="16"/>
        </w:rPr>
        <w:t>14</w:t>
      </w:r>
      <w:r w:rsidRPr="00382438">
        <w:rPr>
          <w:color w:val="000000"/>
          <w:spacing w:val="-1"/>
          <w:kern w:val="0"/>
          <w:sz w:val="16"/>
          <w:szCs w:val="16"/>
        </w:rPr>
        <w:t>: 115-123 [PMID: 24279801 DOI: 10.1111/ajt.12518]</w:t>
      </w:r>
    </w:p>
    <w:p w:rsidR="00DB00A9" w:rsidRPr="00382438" w:rsidRDefault="00DB00A9" w:rsidP="00DB00A9">
      <w:pPr>
        <w:suppressAutoHyphens/>
        <w:autoSpaceDE w:val="0"/>
        <w:autoSpaceDN w:val="0"/>
        <w:adjustRightInd w:val="0"/>
        <w:spacing w:line="200" w:lineRule="atLeast"/>
        <w:ind w:left="360" w:hanging="360"/>
        <w:textAlignment w:val="center"/>
        <w:rPr>
          <w:color w:val="000000"/>
          <w:spacing w:val="-1"/>
          <w:kern w:val="0"/>
          <w:sz w:val="16"/>
          <w:szCs w:val="16"/>
        </w:rPr>
      </w:pPr>
      <w:r w:rsidRPr="00382438">
        <w:rPr>
          <w:color w:val="000000"/>
          <w:spacing w:val="-1"/>
          <w:kern w:val="0"/>
          <w:sz w:val="16"/>
          <w:szCs w:val="16"/>
        </w:rPr>
        <w:t>153</w:t>
      </w:r>
      <w:r w:rsidRPr="00382438">
        <w:rPr>
          <w:color w:val="000000"/>
          <w:spacing w:val="-1"/>
          <w:kern w:val="0"/>
          <w:sz w:val="16"/>
          <w:szCs w:val="16"/>
        </w:rPr>
        <w:tab/>
      </w:r>
      <w:r w:rsidRPr="00382438">
        <w:rPr>
          <w:b/>
          <w:bCs/>
          <w:color w:val="000000"/>
          <w:spacing w:val="-1"/>
          <w:kern w:val="0"/>
          <w:sz w:val="16"/>
          <w:szCs w:val="16"/>
        </w:rPr>
        <w:t>Boerner BP</w:t>
      </w:r>
      <w:r w:rsidRPr="00382438">
        <w:rPr>
          <w:color w:val="000000"/>
          <w:spacing w:val="-1"/>
          <w:kern w:val="0"/>
          <w:sz w:val="16"/>
          <w:szCs w:val="16"/>
        </w:rPr>
        <w:t xml:space="preserve">, Miles CD, Shivaswamy V. Efficacy and safety of sitagliptin for the treatment of new-onset diabetes after renal transplantation. </w:t>
      </w:r>
      <w:r w:rsidRPr="00382438">
        <w:rPr>
          <w:i/>
          <w:iCs/>
          <w:color w:val="000000"/>
          <w:spacing w:val="-1"/>
          <w:kern w:val="0"/>
          <w:sz w:val="16"/>
          <w:szCs w:val="16"/>
        </w:rPr>
        <w:t>Int J Endocrinol</w:t>
      </w:r>
      <w:r w:rsidRPr="00382438">
        <w:rPr>
          <w:color w:val="000000"/>
          <w:spacing w:val="-1"/>
          <w:kern w:val="0"/>
          <w:sz w:val="16"/>
          <w:szCs w:val="16"/>
        </w:rPr>
        <w:t xml:space="preserve"> 2014; </w:t>
      </w:r>
      <w:r w:rsidRPr="00382438">
        <w:rPr>
          <w:b/>
          <w:bCs/>
          <w:color w:val="000000"/>
          <w:spacing w:val="-1"/>
          <w:kern w:val="0"/>
          <w:sz w:val="16"/>
          <w:szCs w:val="16"/>
        </w:rPr>
        <w:t>2014</w:t>
      </w:r>
      <w:r w:rsidRPr="00382438">
        <w:rPr>
          <w:color w:val="000000"/>
          <w:spacing w:val="-1"/>
          <w:kern w:val="0"/>
          <w:sz w:val="16"/>
          <w:szCs w:val="16"/>
        </w:rPr>
        <w:t>: 617638 [PMID: 24817885 DOI: 10.1155/2014/617638]</w:t>
      </w:r>
    </w:p>
    <w:p w:rsidR="00DB00A9" w:rsidRPr="00382438" w:rsidRDefault="00DB00A9" w:rsidP="00DB00A9">
      <w:pPr>
        <w:suppressAutoHyphens/>
        <w:autoSpaceDE w:val="0"/>
        <w:autoSpaceDN w:val="0"/>
        <w:adjustRightInd w:val="0"/>
        <w:spacing w:line="200" w:lineRule="atLeast"/>
        <w:ind w:left="360" w:hanging="360"/>
        <w:textAlignment w:val="center"/>
        <w:rPr>
          <w:color w:val="000000"/>
          <w:spacing w:val="-1"/>
          <w:kern w:val="0"/>
          <w:sz w:val="16"/>
          <w:szCs w:val="16"/>
        </w:rPr>
      </w:pPr>
      <w:r w:rsidRPr="00382438">
        <w:rPr>
          <w:color w:val="000000"/>
          <w:spacing w:val="-1"/>
          <w:kern w:val="0"/>
          <w:sz w:val="16"/>
          <w:szCs w:val="16"/>
        </w:rPr>
        <w:t>154</w:t>
      </w:r>
      <w:r w:rsidRPr="00382438">
        <w:rPr>
          <w:color w:val="000000"/>
          <w:spacing w:val="-1"/>
          <w:kern w:val="0"/>
          <w:sz w:val="16"/>
          <w:szCs w:val="16"/>
        </w:rPr>
        <w:tab/>
      </w:r>
      <w:r w:rsidRPr="00382438">
        <w:rPr>
          <w:b/>
          <w:bCs/>
          <w:color w:val="000000"/>
          <w:spacing w:val="-1"/>
          <w:kern w:val="0"/>
          <w:sz w:val="16"/>
          <w:szCs w:val="16"/>
        </w:rPr>
        <w:t>Werzowa J</w:t>
      </w:r>
      <w:r w:rsidRPr="00382438">
        <w:rPr>
          <w:color w:val="000000"/>
          <w:spacing w:val="-1"/>
          <w:kern w:val="0"/>
          <w:sz w:val="16"/>
          <w:szCs w:val="16"/>
        </w:rPr>
        <w:t xml:space="preserve">, Hecking M, Haidinger M, Lechner F, Döller D, Pacini G, Stemer G, Pleiner J, Frantal S, Säemann MD. Vildagliptin and pioglitazone in patients with impaired glucose tolerance after kidney transplantation: a randomized, placebo-controlled clinical trial. </w:t>
      </w:r>
      <w:r w:rsidRPr="00382438">
        <w:rPr>
          <w:i/>
          <w:iCs/>
          <w:color w:val="000000"/>
          <w:spacing w:val="-1"/>
          <w:kern w:val="0"/>
          <w:sz w:val="16"/>
          <w:szCs w:val="16"/>
        </w:rPr>
        <w:t>Transplantation</w:t>
      </w:r>
      <w:r w:rsidRPr="00382438">
        <w:rPr>
          <w:color w:val="000000"/>
          <w:spacing w:val="-1"/>
          <w:kern w:val="0"/>
          <w:sz w:val="16"/>
          <w:szCs w:val="16"/>
        </w:rPr>
        <w:t xml:space="preserve"> 2013; </w:t>
      </w:r>
      <w:r w:rsidRPr="00382438">
        <w:rPr>
          <w:b/>
          <w:bCs/>
          <w:color w:val="000000"/>
          <w:spacing w:val="-1"/>
          <w:kern w:val="0"/>
          <w:sz w:val="16"/>
          <w:szCs w:val="16"/>
        </w:rPr>
        <w:t>95</w:t>
      </w:r>
      <w:r w:rsidRPr="00382438">
        <w:rPr>
          <w:color w:val="000000"/>
          <w:spacing w:val="-1"/>
          <w:kern w:val="0"/>
          <w:sz w:val="16"/>
          <w:szCs w:val="16"/>
        </w:rPr>
        <w:t>: 456-462 [PMID: 23380864 DOI: 10.1097/TP.0b013e318276a20e]</w:t>
      </w:r>
    </w:p>
    <w:p w:rsidR="00DB00A9" w:rsidRPr="00382438" w:rsidRDefault="00DB00A9" w:rsidP="00DB00A9">
      <w:pPr>
        <w:suppressAutoHyphens/>
        <w:autoSpaceDE w:val="0"/>
        <w:autoSpaceDN w:val="0"/>
        <w:adjustRightInd w:val="0"/>
        <w:spacing w:line="200" w:lineRule="atLeast"/>
        <w:ind w:left="360" w:hanging="360"/>
        <w:textAlignment w:val="center"/>
        <w:rPr>
          <w:color w:val="000000"/>
          <w:spacing w:val="-1"/>
          <w:kern w:val="0"/>
          <w:sz w:val="16"/>
          <w:szCs w:val="16"/>
        </w:rPr>
      </w:pPr>
      <w:r w:rsidRPr="00382438">
        <w:rPr>
          <w:color w:val="000000"/>
          <w:spacing w:val="-1"/>
          <w:kern w:val="0"/>
          <w:sz w:val="16"/>
          <w:szCs w:val="16"/>
        </w:rPr>
        <w:t>155</w:t>
      </w:r>
      <w:r w:rsidRPr="00382438">
        <w:rPr>
          <w:color w:val="000000"/>
          <w:spacing w:val="-1"/>
          <w:kern w:val="0"/>
          <w:sz w:val="16"/>
          <w:szCs w:val="16"/>
        </w:rPr>
        <w:tab/>
      </w:r>
      <w:r w:rsidRPr="00382438">
        <w:rPr>
          <w:b/>
          <w:bCs/>
          <w:color w:val="000000"/>
          <w:spacing w:val="-1"/>
          <w:kern w:val="0"/>
          <w:sz w:val="16"/>
          <w:szCs w:val="16"/>
        </w:rPr>
        <w:t>Lim SW</w:t>
      </w:r>
      <w:r w:rsidRPr="00382438">
        <w:rPr>
          <w:color w:val="000000"/>
          <w:spacing w:val="-1"/>
          <w:kern w:val="0"/>
          <w:sz w:val="16"/>
          <w:szCs w:val="16"/>
        </w:rPr>
        <w:t xml:space="preserve">, Jin JZ, Jin L, Jin J, Li C. Role of dipeptidyl peptidase-4 inhibitors in new-onset diabetes after transplantation. </w:t>
      </w:r>
      <w:r w:rsidRPr="00382438">
        <w:rPr>
          <w:i/>
          <w:iCs/>
          <w:color w:val="000000"/>
          <w:spacing w:val="-1"/>
          <w:kern w:val="0"/>
          <w:sz w:val="16"/>
          <w:szCs w:val="16"/>
        </w:rPr>
        <w:t>Korean J Intern Med</w:t>
      </w:r>
      <w:r w:rsidRPr="00382438">
        <w:rPr>
          <w:color w:val="000000"/>
          <w:spacing w:val="-1"/>
          <w:kern w:val="0"/>
          <w:sz w:val="16"/>
          <w:szCs w:val="16"/>
        </w:rPr>
        <w:t xml:space="preserve"> 2015; </w:t>
      </w:r>
      <w:r w:rsidRPr="00382438">
        <w:rPr>
          <w:b/>
          <w:bCs/>
          <w:color w:val="000000"/>
          <w:spacing w:val="-1"/>
          <w:kern w:val="0"/>
          <w:sz w:val="16"/>
          <w:szCs w:val="16"/>
        </w:rPr>
        <w:t>30</w:t>
      </w:r>
      <w:r w:rsidRPr="00382438">
        <w:rPr>
          <w:color w:val="000000"/>
          <w:spacing w:val="-1"/>
          <w:kern w:val="0"/>
          <w:sz w:val="16"/>
          <w:szCs w:val="16"/>
        </w:rPr>
        <w:t>: 759-770 [PMID: 26552451 DOI: 10.3904/kjim.2015.30.6.759]</w:t>
      </w:r>
    </w:p>
    <w:p w:rsidR="00DB00A9" w:rsidRPr="00382438" w:rsidRDefault="00DB00A9" w:rsidP="00DB00A9">
      <w:pPr>
        <w:suppressAutoHyphens/>
        <w:autoSpaceDE w:val="0"/>
        <w:autoSpaceDN w:val="0"/>
        <w:adjustRightInd w:val="0"/>
        <w:spacing w:line="200" w:lineRule="atLeast"/>
        <w:ind w:left="360" w:hanging="360"/>
        <w:textAlignment w:val="center"/>
        <w:rPr>
          <w:color w:val="000000"/>
          <w:spacing w:val="-1"/>
          <w:kern w:val="0"/>
          <w:sz w:val="16"/>
          <w:szCs w:val="16"/>
        </w:rPr>
      </w:pPr>
      <w:r w:rsidRPr="00382438">
        <w:rPr>
          <w:color w:val="000000"/>
          <w:spacing w:val="-1"/>
          <w:kern w:val="0"/>
          <w:sz w:val="16"/>
          <w:szCs w:val="16"/>
        </w:rPr>
        <w:t>156</w:t>
      </w:r>
      <w:r w:rsidRPr="00382438">
        <w:rPr>
          <w:color w:val="000000"/>
          <w:spacing w:val="-1"/>
          <w:kern w:val="0"/>
          <w:sz w:val="16"/>
          <w:szCs w:val="16"/>
        </w:rPr>
        <w:tab/>
      </w:r>
      <w:r w:rsidRPr="00382438">
        <w:rPr>
          <w:b/>
          <w:bCs/>
          <w:color w:val="000000"/>
          <w:spacing w:val="-1"/>
          <w:kern w:val="0"/>
          <w:sz w:val="16"/>
          <w:szCs w:val="16"/>
        </w:rPr>
        <w:t>Sharif A</w:t>
      </w:r>
      <w:r w:rsidRPr="00382438">
        <w:rPr>
          <w:color w:val="000000"/>
          <w:spacing w:val="-1"/>
          <w:kern w:val="0"/>
          <w:sz w:val="16"/>
          <w:szCs w:val="16"/>
        </w:rPr>
        <w:t xml:space="preserve">, Cohney S. Post-transplantation diabetes-state of the art. </w:t>
      </w:r>
      <w:r w:rsidRPr="00382438">
        <w:rPr>
          <w:i/>
          <w:iCs/>
          <w:color w:val="000000"/>
          <w:spacing w:val="-1"/>
          <w:kern w:val="0"/>
          <w:sz w:val="16"/>
          <w:szCs w:val="16"/>
        </w:rPr>
        <w:t>Lancet Diabetes Endocrinol</w:t>
      </w:r>
      <w:r w:rsidRPr="00382438">
        <w:rPr>
          <w:color w:val="000000"/>
          <w:spacing w:val="-1"/>
          <w:kern w:val="0"/>
          <w:sz w:val="16"/>
          <w:szCs w:val="16"/>
        </w:rPr>
        <w:t xml:space="preserve"> 2016; </w:t>
      </w:r>
      <w:r w:rsidRPr="00382438">
        <w:rPr>
          <w:b/>
          <w:bCs/>
          <w:color w:val="000000"/>
          <w:spacing w:val="-1"/>
          <w:kern w:val="0"/>
          <w:sz w:val="16"/>
          <w:szCs w:val="16"/>
        </w:rPr>
        <w:t>4</w:t>
      </w:r>
      <w:r w:rsidRPr="00382438">
        <w:rPr>
          <w:color w:val="000000"/>
          <w:spacing w:val="-1"/>
          <w:kern w:val="0"/>
          <w:sz w:val="16"/>
          <w:szCs w:val="16"/>
        </w:rPr>
        <w:t>: 337-349 [PMID: 26632096 DOI: 10.1016/S2213-8587(15)00387-3]</w:t>
      </w:r>
    </w:p>
    <w:p w:rsidR="00DB00A9" w:rsidRPr="00382438" w:rsidRDefault="00DB00A9" w:rsidP="00DB00A9">
      <w:pPr>
        <w:suppressAutoHyphens/>
        <w:autoSpaceDE w:val="0"/>
        <w:autoSpaceDN w:val="0"/>
        <w:adjustRightInd w:val="0"/>
        <w:spacing w:line="200" w:lineRule="atLeast"/>
        <w:ind w:left="360" w:hanging="360"/>
        <w:textAlignment w:val="center"/>
        <w:rPr>
          <w:color w:val="000000"/>
          <w:spacing w:val="-1"/>
          <w:kern w:val="0"/>
          <w:sz w:val="16"/>
          <w:szCs w:val="16"/>
        </w:rPr>
      </w:pPr>
      <w:r w:rsidRPr="00382438">
        <w:rPr>
          <w:color w:val="000000"/>
          <w:spacing w:val="-1"/>
          <w:kern w:val="0"/>
          <w:sz w:val="16"/>
          <w:szCs w:val="16"/>
        </w:rPr>
        <w:t>157</w:t>
      </w:r>
      <w:r w:rsidRPr="00382438">
        <w:rPr>
          <w:color w:val="000000"/>
          <w:spacing w:val="-1"/>
          <w:kern w:val="0"/>
          <w:sz w:val="16"/>
          <w:szCs w:val="16"/>
        </w:rPr>
        <w:tab/>
      </w:r>
      <w:r w:rsidRPr="00382438">
        <w:rPr>
          <w:b/>
          <w:bCs/>
          <w:color w:val="000000"/>
          <w:spacing w:val="-1"/>
          <w:kern w:val="0"/>
          <w:sz w:val="16"/>
          <w:szCs w:val="16"/>
        </w:rPr>
        <w:t>García-Compeán D</w:t>
      </w:r>
      <w:r w:rsidRPr="00382438">
        <w:rPr>
          <w:color w:val="000000"/>
          <w:spacing w:val="-1"/>
          <w:kern w:val="0"/>
          <w:sz w:val="16"/>
          <w:szCs w:val="16"/>
        </w:rPr>
        <w:t xml:space="preserve">, González-González JA, Lavalle-González FJ, González-Moreno EI, Maldonado-Garza HJ, Villarreal-Pérez JZ. </w:t>
      </w:r>
      <w:proofErr w:type="gramStart"/>
      <w:r w:rsidRPr="00382438">
        <w:rPr>
          <w:color w:val="000000"/>
          <w:spacing w:val="-1"/>
          <w:kern w:val="0"/>
          <w:sz w:val="16"/>
          <w:szCs w:val="16"/>
        </w:rPr>
        <w:t>The treatment of diabetes mellitus of patients with chronic liver disease.</w:t>
      </w:r>
      <w:proofErr w:type="gramEnd"/>
      <w:r w:rsidRPr="00382438">
        <w:rPr>
          <w:color w:val="000000"/>
          <w:spacing w:val="-1"/>
          <w:kern w:val="0"/>
          <w:sz w:val="16"/>
          <w:szCs w:val="16"/>
        </w:rPr>
        <w:t xml:space="preserve"> </w:t>
      </w:r>
      <w:r w:rsidRPr="00382438">
        <w:rPr>
          <w:i/>
          <w:iCs/>
          <w:color w:val="000000"/>
          <w:spacing w:val="-1"/>
          <w:kern w:val="0"/>
          <w:sz w:val="16"/>
          <w:szCs w:val="16"/>
        </w:rPr>
        <w:t>Ann Hepatol</w:t>
      </w:r>
      <w:r w:rsidRPr="00382438">
        <w:rPr>
          <w:color w:val="000000"/>
          <w:spacing w:val="-1"/>
          <w:kern w:val="0"/>
          <w:sz w:val="16"/>
          <w:szCs w:val="16"/>
        </w:rPr>
        <w:t xml:space="preserve"> 2015; </w:t>
      </w:r>
      <w:r w:rsidRPr="00382438">
        <w:rPr>
          <w:b/>
          <w:bCs/>
          <w:color w:val="000000"/>
          <w:spacing w:val="-1"/>
          <w:kern w:val="0"/>
          <w:sz w:val="16"/>
          <w:szCs w:val="16"/>
        </w:rPr>
        <w:t>14</w:t>
      </w:r>
      <w:r w:rsidRPr="00382438">
        <w:rPr>
          <w:color w:val="000000"/>
          <w:spacing w:val="-1"/>
          <w:kern w:val="0"/>
          <w:sz w:val="16"/>
          <w:szCs w:val="16"/>
        </w:rPr>
        <w:t>: 780-788 [PMID: 26436350 DOI: 10.5604/16652681.1171746]</w:t>
      </w:r>
    </w:p>
    <w:p w:rsidR="00DB00A9" w:rsidRDefault="00DB00A9" w:rsidP="00DB00A9">
      <w:pPr>
        <w:rPr>
          <w:rFonts w:hint="eastAsia"/>
        </w:rPr>
      </w:pPr>
    </w:p>
    <w:p w:rsidR="00DB00A9" w:rsidRDefault="00DB00A9" w:rsidP="00DB00A9">
      <w:r>
        <w:t>Figure Legends</w:t>
      </w:r>
    </w:p>
    <w:p w:rsidR="00DB00A9" w:rsidRDefault="00DB00A9" w:rsidP="00DB00A9">
      <w:pPr>
        <w:pStyle w:val="8BF4"/>
        <w:rPr>
          <w:rFonts w:hint="eastAsia"/>
          <w:b/>
          <w:bCs/>
        </w:rPr>
      </w:pPr>
      <w:r>
        <w:rPr>
          <w:b/>
          <w:bCs/>
          <w:noProof/>
        </w:rPr>
        <w:drawing>
          <wp:inline distT="0" distB="0" distL="0" distR="0">
            <wp:extent cx="3534327" cy="1526650"/>
            <wp:effectExtent l="0" t="0" r="9525" b="0"/>
            <wp:docPr id="5" name="图片 5" descr="D:\学排版\WJG\组版\WJGv22i40\pmc-40\fig-40\WJG-22-8869-g00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学排版\WJG\组版\WJGv22i40\pmc-40\fig-40\WJG-22-8869-g001.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33836" cy="1526438"/>
                    </a:xfrm>
                    <a:prstGeom prst="rect">
                      <a:avLst/>
                    </a:prstGeom>
                    <a:noFill/>
                    <a:ln>
                      <a:noFill/>
                    </a:ln>
                  </pic:spPr>
                </pic:pic>
              </a:graphicData>
            </a:graphic>
          </wp:inline>
        </w:drawing>
      </w:r>
    </w:p>
    <w:p w:rsidR="00DB00A9" w:rsidRDefault="00DB00A9" w:rsidP="00DB00A9">
      <w:pPr>
        <w:pStyle w:val="8BF4"/>
      </w:pPr>
      <w:r>
        <w:rPr>
          <w:b/>
          <w:bCs/>
        </w:rPr>
        <w:t xml:space="preserve">Figure </w:t>
      </w:r>
      <w:proofErr w:type="gramStart"/>
      <w:r>
        <w:rPr>
          <w:b/>
          <w:bCs/>
        </w:rPr>
        <w:t>1  Modification</w:t>
      </w:r>
      <w:proofErr w:type="gramEnd"/>
      <w:r>
        <w:rPr>
          <w:b/>
          <w:bCs/>
        </w:rPr>
        <w:t xml:space="preserve"> of cardiovascular parameters during follow up: dark grey enrollment, black 6</w:t>
      </w:r>
      <w:r>
        <w:rPr>
          <w:b/>
          <w:bCs/>
          <w:vertAlign w:val="superscript"/>
        </w:rPr>
        <w:t>th</w:t>
      </w:r>
      <w:r>
        <w:rPr>
          <w:b/>
          <w:bCs/>
        </w:rPr>
        <w:t xml:space="preserve"> mo, light grey 12</w:t>
      </w:r>
      <w:r>
        <w:rPr>
          <w:b/>
          <w:bCs/>
          <w:vertAlign w:val="superscript"/>
        </w:rPr>
        <w:t>th</w:t>
      </w:r>
      <w:r>
        <w:rPr>
          <w:b/>
          <w:bCs/>
        </w:rPr>
        <w:t xml:space="preserve"> mo.</w:t>
      </w:r>
      <w:r>
        <w:t xml:space="preserve"> A: Epicardial adipose thickness (EAT) significantly increased from baseline to 6</w:t>
      </w:r>
      <w:r>
        <w:rPr>
          <w:vertAlign w:val="superscript"/>
        </w:rPr>
        <w:t>th</w:t>
      </w:r>
      <w:r>
        <w:t xml:space="preserve"> mo; B: Diastolic function (E/A) worsened significantly from baseline to 6</w:t>
      </w:r>
      <w:r>
        <w:rPr>
          <w:vertAlign w:val="superscript"/>
        </w:rPr>
        <w:t>th</w:t>
      </w:r>
      <w:r>
        <w:t xml:space="preserve"> mo; C: Intima-media thickness (IMT) increased significantly from baseline to 6</w:t>
      </w:r>
      <w:r>
        <w:rPr>
          <w:vertAlign w:val="superscript"/>
        </w:rPr>
        <w:t>th</w:t>
      </w:r>
      <w:r>
        <w:t xml:space="preserve"> mo. </w:t>
      </w:r>
    </w:p>
    <w:p w:rsidR="00DB00A9" w:rsidRPr="00382438" w:rsidRDefault="00DB00A9" w:rsidP="00DB00A9"/>
    <w:p w:rsidR="00DB00A9" w:rsidRDefault="00DB00A9" w:rsidP="00DB00A9">
      <w:pPr>
        <w:rPr>
          <w:rFonts w:hint="eastAsia"/>
        </w:rPr>
      </w:pPr>
      <w:r>
        <w:t>Footnotes</w:t>
      </w:r>
    </w:p>
    <w:p w:rsidR="00DB00A9" w:rsidRPr="00382438" w:rsidRDefault="00DB00A9" w:rsidP="00DB00A9">
      <w:pPr>
        <w:suppressAutoHyphens/>
        <w:autoSpaceDE w:val="0"/>
        <w:autoSpaceDN w:val="0"/>
        <w:adjustRightInd w:val="0"/>
        <w:spacing w:line="210" w:lineRule="atLeast"/>
        <w:textAlignment w:val="center"/>
        <w:rPr>
          <w:color w:val="000000"/>
          <w:spacing w:val="-2"/>
          <w:kern w:val="0"/>
          <w:sz w:val="18"/>
          <w:szCs w:val="18"/>
          <w:lang w:val="en-GB"/>
        </w:rPr>
      </w:pPr>
      <w:r w:rsidRPr="00382438">
        <w:rPr>
          <w:rFonts w:ascii="Tahoma" w:hAnsi="Tahoma" w:cs="Tahoma"/>
          <w:color w:val="000000"/>
          <w:spacing w:val="-2"/>
          <w:kern w:val="0"/>
          <w:sz w:val="18"/>
          <w:szCs w:val="18"/>
          <w:lang w:val="it-IT"/>
        </w:rPr>
        <w:t>Conflict-of-interest statement</w:t>
      </w:r>
      <w:r w:rsidRPr="00382438">
        <w:rPr>
          <w:rFonts w:ascii="Tahoma" w:hAnsi="Tahoma" w:cs="Tahoma"/>
          <w:color w:val="000000"/>
          <w:spacing w:val="-2"/>
          <w:kern w:val="0"/>
          <w:sz w:val="18"/>
          <w:szCs w:val="18"/>
        </w:rPr>
        <w:t>:</w:t>
      </w:r>
      <w:r w:rsidRPr="00382438">
        <w:rPr>
          <w:color w:val="000000"/>
          <w:spacing w:val="-2"/>
          <w:kern w:val="0"/>
          <w:sz w:val="18"/>
          <w:szCs w:val="18"/>
          <w:lang w:val="en-GB"/>
        </w:rPr>
        <w:t xml:space="preserve"> Authors declare no conflict of interests for this article. </w:t>
      </w:r>
    </w:p>
    <w:p w:rsidR="00DB00A9" w:rsidRPr="00382438" w:rsidRDefault="00DB00A9" w:rsidP="00DB00A9">
      <w:pPr>
        <w:suppressAutoHyphens/>
        <w:autoSpaceDE w:val="0"/>
        <w:autoSpaceDN w:val="0"/>
        <w:adjustRightInd w:val="0"/>
        <w:spacing w:line="210" w:lineRule="atLeast"/>
        <w:textAlignment w:val="center"/>
        <w:rPr>
          <w:color w:val="000000"/>
          <w:spacing w:val="-2"/>
          <w:kern w:val="0"/>
          <w:sz w:val="18"/>
          <w:szCs w:val="18"/>
        </w:rPr>
      </w:pPr>
      <w:r w:rsidRPr="00382438">
        <w:rPr>
          <w:rFonts w:ascii="Tahoma" w:hAnsi="Tahoma" w:cs="Tahoma"/>
          <w:color w:val="000000"/>
          <w:spacing w:val="-2"/>
          <w:kern w:val="0"/>
          <w:sz w:val="18"/>
          <w:szCs w:val="18"/>
        </w:rPr>
        <w:t>Open-Access:</w:t>
      </w:r>
      <w:r w:rsidRPr="00382438">
        <w:rPr>
          <w:color w:val="000000"/>
          <w:spacing w:val="-2"/>
          <w:kern w:val="0"/>
          <w:sz w:val="18"/>
          <w:szCs w:val="18"/>
        </w:rPr>
        <w:t xml:space="preserve"> 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DB00A9" w:rsidRPr="00382438" w:rsidRDefault="00DB00A9" w:rsidP="00DB00A9">
      <w:pPr>
        <w:suppressAutoHyphens/>
        <w:autoSpaceDE w:val="0"/>
        <w:autoSpaceDN w:val="0"/>
        <w:adjustRightInd w:val="0"/>
        <w:spacing w:line="210" w:lineRule="atLeast"/>
        <w:textAlignment w:val="center"/>
        <w:rPr>
          <w:color w:val="000000"/>
          <w:spacing w:val="-2"/>
          <w:kern w:val="0"/>
          <w:sz w:val="18"/>
          <w:szCs w:val="18"/>
        </w:rPr>
      </w:pPr>
      <w:r w:rsidRPr="00382438">
        <w:rPr>
          <w:rFonts w:ascii="Tahoma" w:hAnsi="Tahoma" w:cs="Tahoma"/>
          <w:color w:val="000000"/>
          <w:spacing w:val="-2"/>
          <w:kern w:val="0"/>
          <w:sz w:val="18"/>
          <w:szCs w:val="18"/>
        </w:rPr>
        <w:t>Manuscript source:</w:t>
      </w:r>
      <w:r w:rsidRPr="00382438">
        <w:rPr>
          <w:color w:val="000000"/>
          <w:spacing w:val="-2"/>
          <w:kern w:val="0"/>
          <w:sz w:val="18"/>
          <w:szCs w:val="18"/>
        </w:rPr>
        <w:t xml:space="preserve"> Invited manuscript</w:t>
      </w:r>
    </w:p>
    <w:p w:rsidR="00DB00A9" w:rsidRPr="00382438" w:rsidRDefault="00DB00A9" w:rsidP="00DB00A9">
      <w:pPr>
        <w:suppressAutoHyphens/>
        <w:autoSpaceDE w:val="0"/>
        <w:autoSpaceDN w:val="0"/>
        <w:adjustRightInd w:val="0"/>
        <w:spacing w:line="210" w:lineRule="atLeast"/>
        <w:textAlignment w:val="center"/>
        <w:rPr>
          <w:color w:val="000000"/>
          <w:spacing w:val="-2"/>
          <w:kern w:val="0"/>
          <w:sz w:val="18"/>
          <w:szCs w:val="18"/>
        </w:rPr>
      </w:pPr>
      <w:r w:rsidRPr="00382438">
        <w:rPr>
          <w:rFonts w:ascii="Tahoma" w:hAnsi="Tahoma" w:cs="Tahoma"/>
          <w:color w:val="000000"/>
          <w:spacing w:val="-2"/>
          <w:kern w:val="0"/>
          <w:sz w:val="18"/>
          <w:szCs w:val="18"/>
        </w:rPr>
        <w:t>Peer-review started:</w:t>
      </w:r>
      <w:r w:rsidRPr="00382438">
        <w:rPr>
          <w:b/>
          <w:bCs/>
          <w:color w:val="000000"/>
          <w:spacing w:val="-2"/>
          <w:kern w:val="0"/>
          <w:sz w:val="18"/>
          <w:szCs w:val="18"/>
        </w:rPr>
        <w:t xml:space="preserve"> </w:t>
      </w:r>
      <w:r w:rsidRPr="00382438">
        <w:rPr>
          <w:color w:val="000000"/>
          <w:spacing w:val="-2"/>
          <w:kern w:val="0"/>
          <w:sz w:val="18"/>
          <w:szCs w:val="18"/>
        </w:rPr>
        <w:t>June 30, 2016</w:t>
      </w:r>
    </w:p>
    <w:p w:rsidR="00DB00A9" w:rsidRPr="00382438" w:rsidRDefault="00DB00A9" w:rsidP="00DB00A9">
      <w:pPr>
        <w:suppressAutoHyphens/>
        <w:autoSpaceDE w:val="0"/>
        <w:autoSpaceDN w:val="0"/>
        <w:adjustRightInd w:val="0"/>
        <w:spacing w:line="210" w:lineRule="atLeast"/>
        <w:textAlignment w:val="center"/>
        <w:rPr>
          <w:color w:val="000000"/>
          <w:spacing w:val="-2"/>
          <w:kern w:val="0"/>
          <w:sz w:val="18"/>
          <w:szCs w:val="18"/>
        </w:rPr>
      </w:pPr>
      <w:r w:rsidRPr="00382438">
        <w:rPr>
          <w:rFonts w:ascii="Tahoma" w:hAnsi="Tahoma" w:cs="Tahoma"/>
          <w:color w:val="000000"/>
          <w:spacing w:val="-2"/>
          <w:kern w:val="0"/>
          <w:sz w:val="18"/>
          <w:szCs w:val="18"/>
        </w:rPr>
        <w:t>First decision:</w:t>
      </w:r>
      <w:r w:rsidRPr="00382438">
        <w:rPr>
          <w:color w:val="000000"/>
          <w:spacing w:val="-2"/>
          <w:kern w:val="0"/>
          <w:sz w:val="18"/>
          <w:szCs w:val="18"/>
        </w:rPr>
        <w:t xml:space="preserve"> August 8, 2016</w:t>
      </w:r>
    </w:p>
    <w:p w:rsidR="00DB00A9" w:rsidRPr="00382438" w:rsidRDefault="00DB00A9" w:rsidP="00DB00A9">
      <w:pPr>
        <w:suppressAutoHyphens/>
        <w:autoSpaceDE w:val="0"/>
        <w:autoSpaceDN w:val="0"/>
        <w:adjustRightInd w:val="0"/>
        <w:spacing w:line="210" w:lineRule="atLeast"/>
        <w:textAlignment w:val="center"/>
        <w:rPr>
          <w:color w:val="000000"/>
          <w:spacing w:val="-2"/>
          <w:kern w:val="0"/>
          <w:sz w:val="18"/>
          <w:szCs w:val="18"/>
        </w:rPr>
      </w:pPr>
      <w:r w:rsidRPr="00382438">
        <w:rPr>
          <w:rFonts w:ascii="Tahoma" w:hAnsi="Tahoma" w:cs="Tahoma"/>
          <w:color w:val="000000"/>
          <w:spacing w:val="-2"/>
          <w:kern w:val="0"/>
          <w:sz w:val="18"/>
          <w:szCs w:val="18"/>
        </w:rPr>
        <w:t>Article in press:</w:t>
      </w:r>
      <w:r w:rsidRPr="00382438">
        <w:rPr>
          <w:color w:val="000000"/>
          <w:spacing w:val="-2"/>
          <w:kern w:val="0"/>
          <w:sz w:val="18"/>
          <w:szCs w:val="18"/>
        </w:rPr>
        <w:t xml:space="preserve"> September 28, 2016</w:t>
      </w:r>
    </w:p>
    <w:p w:rsidR="00DB00A9" w:rsidRPr="00382438" w:rsidRDefault="00DB00A9" w:rsidP="00DB00A9">
      <w:pPr>
        <w:tabs>
          <w:tab w:val="left" w:pos="360"/>
        </w:tabs>
        <w:suppressAutoHyphens/>
        <w:autoSpaceDE w:val="0"/>
        <w:autoSpaceDN w:val="0"/>
        <w:adjustRightInd w:val="0"/>
        <w:spacing w:line="200" w:lineRule="atLeast"/>
        <w:ind w:left="360" w:hanging="360"/>
        <w:textAlignment w:val="center"/>
        <w:rPr>
          <w:b/>
          <w:bCs/>
          <w:color w:val="000000"/>
          <w:kern w:val="0"/>
          <w:sz w:val="16"/>
          <w:szCs w:val="16"/>
        </w:rPr>
      </w:pPr>
      <w:r w:rsidRPr="00382438">
        <w:rPr>
          <w:b/>
          <w:bCs/>
          <w:color w:val="000000"/>
          <w:spacing w:val="-1"/>
          <w:kern w:val="0"/>
          <w:sz w:val="16"/>
          <w:szCs w:val="16"/>
        </w:rPr>
        <w:t>P- Reviewer</w:t>
      </w:r>
      <w:r w:rsidRPr="00382438">
        <w:rPr>
          <w:color w:val="000000"/>
          <w:kern w:val="0"/>
          <w:sz w:val="16"/>
          <w:szCs w:val="16"/>
        </w:rPr>
        <w:t>:</w:t>
      </w:r>
      <w:r w:rsidRPr="00382438">
        <w:rPr>
          <w:color w:val="000000"/>
          <w:spacing w:val="-1"/>
          <w:kern w:val="0"/>
          <w:sz w:val="16"/>
          <w:szCs w:val="16"/>
        </w:rPr>
        <w:t xml:space="preserve"> Keller F, Ramsay MA    </w:t>
      </w:r>
      <w:r w:rsidRPr="00382438">
        <w:rPr>
          <w:b/>
          <w:bCs/>
          <w:color w:val="000000"/>
          <w:kern w:val="0"/>
          <w:sz w:val="16"/>
          <w:szCs w:val="16"/>
        </w:rPr>
        <w:t>S- Editor</w:t>
      </w:r>
      <w:r w:rsidRPr="00382438">
        <w:rPr>
          <w:color w:val="000000"/>
          <w:kern w:val="0"/>
          <w:sz w:val="16"/>
          <w:szCs w:val="16"/>
        </w:rPr>
        <w:t>:</w:t>
      </w:r>
      <w:r w:rsidRPr="00382438">
        <w:rPr>
          <w:b/>
          <w:bCs/>
          <w:color w:val="000000"/>
          <w:kern w:val="0"/>
          <w:sz w:val="16"/>
          <w:szCs w:val="16"/>
        </w:rPr>
        <w:t xml:space="preserve"> </w:t>
      </w:r>
      <w:r w:rsidRPr="00382438">
        <w:rPr>
          <w:color w:val="000000"/>
          <w:kern w:val="0"/>
          <w:sz w:val="16"/>
          <w:szCs w:val="16"/>
        </w:rPr>
        <w:t xml:space="preserve">Qi Y    </w:t>
      </w:r>
      <w:r w:rsidRPr="00382438">
        <w:rPr>
          <w:b/>
          <w:bCs/>
          <w:color w:val="000000"/>
          <w:kern w:val="0"/>
          <w:sz w:val="16"/>
          <w:szCs w:val="16"/>
        </w:rPr>
        <w:t>L- Editor</w:t>
      </w:r>
      <w:r w:rsidRPr="00382438">
        <w:rPr>
          <w:color w:val="000000"/>
          <w:kern w:val="0"/>
          <w:sz w:val="16"/>
          <w:szCs w:val="16"/>
        </w:rPr>
        <w:t xml:space="preserve">: A    </w:t>
      </w:r>
      <w:r w:rsidRPr="00382438">
        <w:rPr>
          <w:b/>
          <w:bCs/>
          <w:color w:val="000000"/>
          <w:kern w:val="0"/>
          <w:sz w:val="16"/>
          <w:szCs w:val="16"/>
        </w:rPr>
        <w:t>E- Editor</w:t>
      </w:r>
      <w:r w:rsidRPr="00382438">
        <w:rPr>
          <w:color w:val="000000"/>
          <w:kern w:val="0"/>
          <w:sz w:val="16"/>
          <w:szCs w:val="16"/>
        </w:rPr>
        <w:t>:</w:t>
      </w:r>
      <w:r w:rsidRPr="00382438">
        <w:rPr>
          <w:b/>
          <w:bCs/>
          <w:color w:val="000000"/>
          <w:kern w:val="0"/>
          <w:sz w:val="16"/>
          <w:szCs w:val="16"/>
        </w:rPr>
        <w:t xml:space="preserve"> </w:t>
      </w:r>
      <w:r w:rsidRPr="00382438">
        <w:rPr>
          <w:color w:val="000000"/>
          <w:kern w:val="0"/>
          <w:sz w:val="16"/>
          <w:szCs w:val="16"/>
        </w:rPr>
        <w:t>Wang CH</w:t>
      </w:r>
      <w:r w:rsidRPr="00382438">
        <w:rPr>
          <w:b/>
          <w:bCs/>
          <w:color w:val="000000"/>
          <w:kern w:val="0"/>
          <w:sz w:val="16"/>
          <w:szCs w:val="16"/>
        </w:rPr>
        <w:t xml:space="preserve">  </w:t>
      </w:r>
    </w:p>
    <w:p w:rsidR="00DB00A9" w:rsidRPr="009E64FC" w:rsidRDefault="00DB00A9" w:rsidP="00DB00A9">
      <w:pPr>
        <w:rPr>
          <w:rFonts w:hint="eastAsia"/>
        </w:rPr>
      </w:pPr>
    </w:p>
    <w:p w:rsidR="00DB00A9" w:rsidRDefault="00DB00A9" w:rsidP="00DB00A9">
      <w:pPr>
        <w:rPr>
          <w:rFonts w:hint="eastAsia"/>
        </w:rPr>
      </w:pPr>
    </w:p>
    <w:p w:rsidR="00DB00A9" w:rsidRDefault="00DB00A9" w:rsidP="00DB00A9">
      <w:pPr>
        <w:rPr>
          <w:rFonts w:hint="eastAsia"/>
        </w:rPr>
      </w:pPr>
    </w:p>
    <w:p w:rsidR="00DB00A9" w:rsidRDefault="00DB00A9" w:rsidP="00DB00A9">
      <w:pPr>
        <w:rPr>
          <w:rFonts w:hint="eastAsia"/>
        </w:rPr>
      </w:pPr>
    </w:p>
    <w:p w:rsidR="00DB00A9" w:rsidRDefault="00DB00A9" w:rsidP="00DB00A9">
      <w:pPr>
        <w:rPr>
          <w:rFonts w:hint="eastAsia"/>
        </w:rPr>
      </w:pPr>
    </w:p>
    <w:p w:rsidR="00DB00A9" w:rsidRDefault="00DB00A9" w:rsidP="00DB00A9">
      <w:pPr>
        <w:rPr>
          <w:rFonts w:hint="eastAsia"/>
        </w:rPr>
      </w:pPr>
    </w:p>
    <w:p w:rsidR="00DB00A9" w:rsidRDefault="00DB00A9" w:rsidP="00DB00A9">
      <w:pPr>
        <w:rPr>
          <w:rFonts w:hint="eastAsia"/>
        </w:rPr>
      </w:pPr>
    </w:p>
    <w:p w:rsidR="00DB00A9" w:rsidRPr="00382438" w:rsidRDefault="00DB00A9" w:rsidP="00DB00A9">
      <w:pPr>
        <w:rPr>
          <w:rFonts w:hint="eastAsia"/>
        </w:rPr>
      </w:pPr>
      <w:r>
        <w:rPr>
          <w:noProof/>
        </w:rPr>
        <w:lastRenderedPageBreak/>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5283835" cy="9115425"/>
                <wp:effectExtent l="9525" t="9525" r="12065" b="9525"/>
                <wp:wrapSquare wrapText="bothSides"/>
                <wp:docPr id="4"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3835" cy="9115425"/>
                        </a:xfrm>
                        <a:prstGeom prst="rect">
                          <a:avLst/>
                        </a:prstGeom>
                        <a:solidFill>
                          <a:srgbClr val="FFFFFF"/>
                        </a:solidFill>
                        <a:ln w="9525">
                          <a:solidFill>
                            <a:srgbClr val="000000"/>
                          </a:solidFill>
                          <a:miter lim="800000"/>
                          <a:headEnd/>
                          <a:tailEnd/>
                        </a:ln>
                      </wps:spPr>
                      <wps:txbx>
                        <w:txbxContent>
                          <w:p w:rsidR="00DB00A9" w:rsidRPr="00382438" w:rsidRDefault="00DB00A9" w:rsidP="00DB00A9">
                            <w:pPr>
                              <w:rPr>
                                <w:b/>
                                <w:bCs/>
                              </w:rPr>
                            </w:pPr>
                            <w:r w:rsidRPr="00382438">
                              <w:rPr>
                                <w:b/>
                                <w:bCs/>
                              </w:rPr>
                              <w:t xml:space="preserve">Table </w:t>
                            </w:r>
                            <w:proofErr w:type="gramStart"/>
                            <w:r w:rsidRPr="00382438">
                              <w:rPr>
                                <w:b/>
                                <w:bCs/>
                              </w:rPr>
                              <w:t>1  Incidence</w:t>
                            </w:r>
                            <w:proofErr w:type="gramEnd"/>
                            <w:r w:rsidRPr="00382438">
                              <w:rPr>
                                <w:b/>
                                <w:bCs/>
                              </w:rPr>
                              <w:t xml:space="preserve"> or prevalence of risk factors of the different manifestations of the metabolic syndrome after orthotopic liver transplantation</w:t>
                            </w:r>
                          </w:p>
                          <w:tbl>
                            <w:tblPr>
                              <w:tblW w:w="9520" w:type="dxa"/>
                              <w:tblInd w:w="28" w:type="dxa"/>
                              <w:tblBorders>
                                <w:top w:val="single" w:sz="6" w:space="0" w:color="000000"/>
                                <w:bottom w:val="single" w:sz="6" w:space="0" w:color="000000"/>
                              </w:tblBorders>
                              <w:tblLayout w:type="fixed"/>
                              <w:tblCellMar>
                                <w:left w:w="0" w:type="dxa"/>
                                <w:right w:w="0" w:type="dxa"/>
                              </w:tblCellMar>
                              <w:tblLook w:val="0000" w:firstRow="0" w:lastRow="0" w:firstColumn="0" w:lastColumn="0" w:noHBand="0" w:noVBand="0"/>
                            </w:tblPr>
                            <w:tblGrid>
                              <w:gridCol w:w="1395"/>
                              <w:gridCol w:w="2676"/>
                              <w:gridCol w:w="4160"/>
                              <w:gridCol w:w="1289"/>
                            </w:tblGrid>
                            <w:tr w:rsidR="00DB00A9" w:rsidRPr="00382438" w:rsidTr="00382438">
                              <w:tblPrEx>
                                <w:tblCellMar>
                                  <w:top w:w="0" w:type="dxa"/>
                                  <w:left w:w="0" w:type="dxa"/>
                                  <w:bottom w:w="0" w:type="dxa"/>
                                  <w:right w:w="0" w:type="dxa"/>
                                </w:tblCellMar>
                              </w:tblPrEx>
                              <w:trPr>
                                <w:trHeight w:hRule="exact" w:val="490"/>
                              </w:trPr>
                              <w:tc>
                                <w:tcPr>
                                  <w:tcW w:w="1395" w:type="dxa"/>
                                  <w:tcBorders>
                                    <w:top w:val="single" w:sz="6" w:space="0" w:color="000000"/>
                                    <w:bottom w:val="single" w:sz="6" w:space="0" w:color="000000"/>
                                  </w:tcBorders>
                                  <w:tcMar>
                                    <w:top w:w="28" w:type="dxa"/>
                                    <w:left w:w="28" w:type="dxa"/>
                                    <w:bottom w:w="28" w:type="dxa"/>
                                    <w:right w:w="28" w:type="dxa"/>
                                  </w:tcMar>
                                </w:tcPr>
                                <w:p w:rsidR="00DB00A9" w:rsidRPr="00382438" w:rsidRDefault="00DB00A9" w:rsidP="00382438">
                                  <w:pPr>
                                    <w:suppressAutoHyphens/>
                                    <w:autoSpaceDE w:val="0"/>
                                    <w:autoSpaceDN w:val="0"/>
                                    <w:adjustRightInd w:val="0"/>
                                    <w:spacing w:line="288" w:lineRule="auto"/>
                                    <w:jc w:val="left"/>
                                    <w:textAlignment w:val="center"/>
                                    <w:rPr>
                                      <w:rFonts w:ascii="Albertus-Bold" w:hAnsi="Albertus-Bold" w:cs="Albertus-Bold"/>
                                      <w:b/>
                                      <w:bCs/>
                                      <w:color w:val="000000"/>
                                      <w:kern w:val="0"/>
                                      <w:sz w:val="14"/>
                                      <w:szCs w:val="14"/>
                                      <w:lang w:val="zh-CN"/>
                                    </w:rPr>
                                  </w:pPr>
                                  <w:r w:rsidRPr="00382438">
                                    <w:rPr>
                                      <w:rFonts w:ascii="Albertus-Bold" w:hAnsi="Albertus-Bold" w:cs="Albertus-Bold"/>
                                      <w:b/>
                                      <w:bCs/>
                                      <w:color w:val="000000"/>
                                      <w:kern w:val="0"/>
                                      <w:sz w:val="14"/>
                                      <w:szCs w:val="14"/>
                                      <w:lang w:val="zh-CN"/>
                                    </w:rPr>
                                    <w:t>Disease</w:t>
                                  </w:r>
                                </w:p>
                              </w:tc>
                              <w:tc>
                                <w:tcPr>
                                  <w:tcW w:w="2676" w:type="dxa"/>
                                  <w:tcBorders>
                                    <w:top w:val="single" w:sz="6" w:space="0" w:color="000000"/>
                                    <w:bottom w:val="single" w:sz="6" w:space="0" w:color="000000"/>
                                  </w:tcBorders>
                                  <w:tcMar>
                                    <w:top w:w="28" w:type="dxa"/>
                                    <w:left w:w="28" w:type="dxa"/>
                                    <w:bottom w:w="28" w:type="dxa"/>
                                    <w:right w:w="28" w:type="dxa"/>
                                  </w:tcMar>
                                </w:tcPr>
                                <w:p w:rsidR="00DB00A9" w:rsidRPr="00382438" w:rsidRDefault="00DB00A9" w:rsidP="00382438">
                                  <w:pPr>
                                    <w:suppressAutoHyphens/>
                                    <w:autoSpaceDE w:val="0"/>
                                    <w:autoSpaceDN w:val="0"/>
                                    <w:adjustRightInd w:val="0"/>
                                    <w:spacing w:line="288" w:lineRule="auto"/>
                                    <w:jc w:val="center"/>
                                    <w:textAlignment w:val="center"/>
                                    <w:rPr>
                                      <w:rFonts w:ascii="Albertus-Bold" w:hAnsi="Albertus-Bold" w:cs="Albertus-Bold"/>
                                      <w:b/>
                                      <w:bCs/>
                                      <w:color w:val="000000"/>
                                      <w:kern w:val="0"/>
                                      <w:sz w:val="14"/>
                                      <w:szCs w:val="14"/>
                                      <w:lang w:val="zh-CN"/>
                                    </w:rPr>
                                  </w:pPr>
                                  <w:r w:rsidRPr="00382438">
                                    <w:rPr>
                                      <w:rFonts w:ascii="Albertus-Bold" w:hAnsi="Albertus-Bold" w:cs="Albertus-Bold"/>
                                      <w:b/>
                                      <w:bCs/>
                                      <w:color w:val="000000"/>
                                      <w:kern w:val="0"/>
                                      <w:sz w:val="14"/>
                                      <w:szCs w:val="14"/>
                                      <w:lang w:val="zh-CN"/>
                                    </w:rPr>
                                    <w:t>Incidence/prevalence</w:t>
                                  </w:r>
                                </w:p>
                              </w:tc>
                              <w:tc>
                                <w:tcPr>
                                  <w:tcW w:w="4160" w:type="dxa"/>
                                  <w:tcBorders>
                                    <w:top w:val="single" w:sz="6" w:space="0" w:color="000000"/>
                                    <w:bottom w:val="single" w:sz="6" w:space="0" w:color="000000"/>
                                  </w:tcBorders>
                                  <w:tcMar>
                                    <w:top w:w="28" w:type="dxa"/>
                                    <w:left w:w="28" w:type="dxa"/>
                                    <w:bottom w:w="28" w:type="dxa"/>
                                    <w:right w:w="28" w:type="dxa"/>
                                  </w:tcMar>
                                </w:tcPr>
                                <w:p w:rsidR="00DB00A9" w:rsidRPr="00382438" w:rsidRDefault="00DB00A9" w:rsidP="00382438">
                                  <w:pPr>
                                    <w:suppressAutoHyphens/>
                                    <w:autoSpaceDE w:val="0"/>
                                    <w:autoSpaceDN w:val="0"/>
                                    <w:adjustRightInd w:val="0"/>
                                    <w:spacing w:line="288" w:lineRule="auto"/>
                                    <w:jc w:val="center"/>
                                    <w:textAlignment w:val="center"/>
                                    <w:rPr>
                                      <w:rFonts w:ascii="Albertus-Bold" w:hAnsi="Albertus-Bold" w:cs="Albertus-Bold"/>
                                      <w:b/>
                                      <w:bCs/>
                                      <w:color w:val="000000"/>
                                      <w:kern w:val="0"/>
                                      <w:sz w:val="14"/>
                                      <w:szCs w:val="14"/>
                                      <w:lang w:val="zh-CN"/>
                                    </w:rPr>
                                  </w:pPr>
                                  <w:r w:rsidRPr="00382438">
                                    <w:rPr>
                                      <w:rFonts w:ascii="Albertus-Bold" w:hAnsi="Albertus-Bold" w:cs="Albertus-Bold"/>
                                      <w:b/>
                                      <w:bCs/>
                                      <w:color w:val="000000"/>
                                      <w:kern w:val="0"/>
                                      <w:sz w:val="14"/>
                                      <w:szCs w:val="14"/>
                                      <w:lang w:val="zh-CN"/>
                                    </w:rPr>
                                    <w:t>Risk factors</w:t>
                                  </w:r>
                                </w:p>
                              </w:tc>
                              <w:tc>
                                <w:tcPr>
                                  <w:tcW w:w="1289" w:type="dxa"/>
                                  <w:tcBorders>
                                    <w:top w:val="single" w:sz="6" w:space="0" w:color="000000"/>
                                    <w:bottom w:val="single" w:sz="6" w:space="0" w:color="000000"/>
                                  </w:tcBorders>
                                  <w:tcMar>
                                    <w:top w:w="28" w:type="dxa"/>
                                    <w:left w:w="28" w:type="dxa"/>
                                    <w:bottom w:w="28" w:type="dxa"/>
                                    <w:right w:w="28" w:type="dxa"/>
                                  </w:tcMar>
                                </w:tcPr>
                                <w:p w:rsidR="00DB00A9" w:rsidRPr="00382438" w:rsidRDefault="00DB00A9" w:rsidP="00382438">
                                  <w:pPr>
                                    <w:suppressAutoHyphens/>
                                    <w:autoSpaceDE w:val="0"/>
                                    <w:autoSpaceDN w:val="0"/>
                                    <w:adjustRightInd w:val="0"/>
                                    <w:spacing w:line="288" w:lineRule="auto"/>
                                    <w:jc w:val="center"/>
                                    <w:textAlignment w:val="center"/>
                                    <w:rPr>
                                      <w:rFonts w:ascii="Albertus-Bold" w:hAnsi="Albertus-Bold" w:cs="Albertus-Bold"/>
                                      <w:b/>
                                      <w:bCs/>
                                      <w:color w:val="000000"/>
                                      <w:kern w:val="0"/>
                                      <w:sz w:val="14"/>
                                      <w:szCs w:val="14"/>
                                      <w:lang w:val="zh-CN"/>
                                    </w:rPr>
                                  </w:pPr>
                                  <w:r w:rsidRPr="00382438">
                                    <w:rPr>
                                      <w:rFonts w:ascii="Albertus-Bold" w:hAnsi="Albertus-Bold" w:cs="Albertus-Bold"/>
                                      <w:b/>
                                      <w:bCs/>
                                      <w:color w:val="000000"/>
                                      <w:kern w:val="0"/>
                                      <w:sz w:val="14"/>
                                      <w:szCs w:val="14"/>
                                      <w:lang w:val="zh-CN"/>
                                    </w:rPr>
                                    <w:t>Ref.</w:t>
                                  </w:r>
                                </w:p>
                              </w:tc>
                            </w:tr>
                            <w:tr w:rsidR="00DB00A9" w:rsidRPr="00382438" w:rsidTr="00382438">
                              <w:tblPrEx>
                                <w:tblCellMar>
                                  <w:top w:w="0" w:type="dxa"/>
                                  <w:left w:w="0" w:type="dxa"/>
                                  <w:bottom w:w="0" w:type="dxa"/>
                                  <w:right w:w="0" w:type="dxa"/>
                                </w:tblCellMar>
                              </w:tblPrEx>
                              <w:trPr>
                                <w:trHeight w:val="60"/>
                              </w:trPr>
                              <w:tc>
                                <w:tcPr>
                                  <w:tcW w:w="1395" w:type="dxa"/>
                                  <w:vMerge w:val="restart"/>
                                  <w:tcBorders>
                                    <w:top w:val="single" w:sz="6" w:space="0" w:color="000000"/>
                                  </w:tcBorders>
                                  <w:tcMar>
                                    <w:top w:w="28" w:type="dxa"/>
                                    <w:left w:w="28" w:type="dxa"/>
                                    <w:bottom w:w="28" w:type="dxa"/>
                                    <w:right w:w="28" w:type="dxa"/>
                                  </w:tcMar>
                                </w:tcPr>
                                <w:p w:rsidR="00DB00A9" w:rsidRPr="00382438" w:rsidRDefault="00DB00A9" w:rsidP="00382438">
                                  <w:pPr>
                                    <w:suppressAutoHyphens/>
                                    <w:autoSpaceDE w:val="0"/>
                                    <w:autoSpaceDN w:val="0"/>
                                    <w:adjustRightInd w:val="0"/>
                                    <w:spacing w:line="200" w:lineRule="atLeast"/>
                                    <w:jc w:val="left"/>
                                    <w:textAlignment w:val="center"/>
                                    <w:rPr>
                                      <w:rFonts w:ascii="Book Antiqua" w:hAnsi="Book Antiqua" w:cs="Book Antiqua"/>
                                      <w:bCs/>
                                      <w:color w:val="000000"/>
                                      <w:kern w:val="0"/>
                                      <w:sz w:val="14"/>
                                      <w:szCs w:val="14"/>
                                      <w:lang w:val="zh-CN"/>
                                    </w:rPr>
                                  </w:pPr>
                                  <w:r w:rsidRPr="00382438">
                                    <w:rPr>
                                      <w:rFonts w:ascii="Book Antiqua" w:hAnsi="Book Antiqua" w:cs="Book Antiqua"/>
                                      <w:bCs/>
                                      <w:color w:val="000000"/>
                                      <w:kern w:val="0"/>
                                      <w:sz w:val="14"/>
                                      <w:szCs w:val="14"/>
                                      <w:lang w:val="zh-CN"/>
                                    </w:rPr>
                                    <w:t>Diabetes mellitus</w:t>
                                  </w:r>
                                </w:p>
                              </w:tc>
                              <w:tc>
                                <w:tcPr>
                                  <w:tcW w:w="2676" w:type="dxa"/>
                                  <w:vMerge w:val="restart"/>
                                  <w:tcBorders>
                                    <w:top w:val="single" w:sz="6" w:space="0" w:color="000000"/>
                                  </w:tcBorders>
                                  <w:tcMar>
                                    <w:top w:w="28" w:type="dxa"/>
                                    <w:left w:w="28" w:type="dxa"/>
                                    <w:bottom w:w="28" w:type="dxa"/>
                                    <w:right w:w="28" w:type="dxa"/>
                                  </w:tcMar>
                                </w:tcPr>
                                <w:p w:rsidR="00DB00A9" w:rsidRPr="00382438" w:rsidRDefault="00DB00A9" w:rsidP="00382438">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82438">
                                    <w:rPr>
                                      <w:rFonts w:ascii="Book Antiqua" w:hAnsi="Book Antiqua" w:cs="Book Antiqua"/>
                                      <w:bCs/>
                                      <w:color w:val="000000"/>
                                      <w:kern w:val="0"/>
                                      <w:sz w:val="14"/>
                                      <w:szCs w:val="14"/>
                                      <w:lang w:val="zh-CN"/>
                                    </w:rPr>
                                    <w:t>9%-21% (incidence)</w:t>
                                  </w:r>
                                </w:p>
                              </w:tc>
                              <w:tc>
                                <w:tcPr>
                                  <w:tcW w:w="4160" w:type="dxa"/>
                                  <w:tcBorders>
                                    <w:top w:val="single" w:sz="6" w:space="0" w:color="000000"/>
                                  </w:tcBorders>
                                  <w:tcMar>
                                    <w:top w:w="28" w:type="dxa"/>
                                    <w:left w:w="28" w:type="dxa"/>
                                    <w:bottom w:w="28" w:type="dxa"/>
                                    <w:right w:w="28" w:type="dxa"/>
                                  </w:tcMar>
                                </w:tcPr>
                                <w:p w:rsidR="00DB00A9" w:rsidRPr="00382438" w:rsidRDefault="00DB00A9" w:rsidP="00382438">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82438">
                                    <w:rPr>
                                      <w:rFonts w:ascii="Book Antiqua" w:hAnsi="Book Antiqua" w:cs="Book Antiqua"/>
                                      <w:bCs/>
                                      <w:color w:val="000000"/>
                                      <w:kern w:val="0"/>
                                      <w:sz w:val="14"/>
                                      <w:szCs w:val="14"/>
                                      <w:lang w:val="zh-CN"/>
                                    </w:rPr>
                                    <w:t>Male gender</w:t>
                                  </w:r>
                                </w:p>
                              </w:tc>
                              <w:tc>
                                <w:tcPr>
                                  <w:tcW w:w="1289" w:type="dxa"/>
                                  <w:vMerge w:val="restart"/>
                                  <w:tcBorders>
                                    <w:top w:val="single" w:sz="6" w:space="0" w:color="000000"/>
                                  </w:tcBorders>
                                  <w:tcMar>
                                    <w:top w:w="28" w:type="dxa"/>
                                    <w:left w:w="28" w:type="dxa"/>
                                    <w:bottom w:w="28" w:type="dxa"/>
                                    <w:right w:w="28" w:type="dxa"/>
                                  </w:tcMar>
                                </w:tcPr>
                                <w:p w:rsidR="00DB00A9" w:rsidRPr="00382438" w:rsidRDefault="00DB00A9" w:rsidP="00382438">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82438">
                                    <w:rPr>
                                      <w:rFonts w:ascii="Book Antiqua" w:hAnsi="Book Antiqua" w:cs="Book Antiqua"/>
                                      <w:bCs/>
                                      <w:color w:val="000000"/>
                                      <w:kern w:val="0"/>
                                      <w:sz w:val="14"/>
                                      <w:szCs w:val="14"/>
                                      <w:lang w:val="zh-CN"/>
                                    </w:rPr>
                                    <w:t>[65,105-107]</w:t>
                                  </w:r>
                                </w:p>
                              </w:tc>
                            </w:tr>
                            <w:tr w:rsidR="00DB00A9" w:rsidRPr="00382438" w:rsidTr="00382438">
                              <w:tblPrEx>
                                <w:tblCellMar>
                                  <w:top w:w="0" w:type="dxa"/>
                                  <w:left w:w="0" w:type="dxa"/>
                                  <w:bottom w:w="0" w:type="dxa"/>
                                  <w:right w:w="0" w:type="dxa"/>
                                </w:tblCellMar>
                              </w:tblPrEx>
                              <w:trPr>
                                <w:trHeight w:val="60"/>
                              </w:trPr>
                              <w:tc>
                                <w:tcPr>
                                  <w:tcW w:w="1395" w:type="dxa"/>
                                  <w:vMerge/>
                                </w:tcPr>
                                <w:p w:rsidR="00DB00A9" w:rsidRPr="00382438" w:rsidRDefault="00DB00A9" w:rsidP="00382438">
                                  <w:pPr>
                                    <w:autoSpaceDE w:val="0"/>
                                    <w:autoSpaceDN w:val="0"/>
                                    <w:adjustRightInd w:val="0"/>
                                    <w:jc w:val="left"/>
                                    <w:rPr>
                                      <w:rFonts w:ascii="Albertus-Bold" w:hAnsi="Albertus-Bold"/>
                                      <w:kern w:val="0"/>
                                      <w:sz w:val="24"/>
                                      <w:szCs w:val="24"/>
                                    </w:rPr>
                                  </w:pPr>
                                </w:p>
                              </w:tc>
                              <w:tc>
                                <w:tcPr>
                                  <w:tcW w:w="2676" w:type="dxa"/>
                                  <w:vMerge/>
                                </w:tcPr>
                                <w:p w:rsidR="00DB00A9" w:rsidRPr="00382438" w:rsidRDefault="00DB00A9" w:rsidP="00382438">
                                  <w:pPr>
                                    <w:autoSpaceDE w:val="0"/>
                                    <w:autoSpaceDN w:val="0"/>
                                    <w:adjustRightInd w:val="0"/>
                                    <w:jc w:val="left"/>
                                    <w:rPr>
                                      <w:rFonts w:ascii="Albertus-Bold" w:hAnsi="Albertus-Bold"/>
                                      <w:kern w:val="0"/>
                                      <w:sz w:val="24"/>
                                      <w:szCs w:val="24"/>
                                    </w:rPr>
                                  </w:pPr>
                                </w:p>
                              </w:tc>
                              <w:tc>
                                <w:tcPr>
                                  <w:tcW w:w="4160" w:type="dxa"/>
                                  <w:tcMar>
                                    <w:top w:w="28" w:type="dxa"/>
                                    <w:left w:w="28" w:type="dxa"/>
                                    <w:bottom w:w="28" w:type="dxa"/>
                                    <w:right w:w="28" w:type="dxa"/>
                                  </w:tcMar>
                                </w:tcPr>
                                <w:p w:rsidR="00DB00A9" w:rsidRPr="00382438" w:rsidRDefault="00DB00A9" w:rsidP="00382438">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82438">
                                    <w:rPr>
                                      <w:rFonts w:ascii="Book Antiqua" w:hAnsi="Book Antiqua" w:cs="Book Antiqua"/>
                                      <w:bCs/>
                                      <w:color w:val="000000"/>
                                      <w:kern w:val="0"/>
                                      <w:sz w:val="14"/>
                                      <w:szCs w:val="14"/>
                                      <w:lang w:val="zh-CN"/>
                                    </w:rPr>
                                    <w:t>High pre-LT BMI</w:t>
                                  </w:r>
                                </w:p>
                              </w:tc>
                              <w:tc>
                                <w:tcPr>
                                  <w:tcW w:w="1289" w:type="dxa"/>
                                  <w:vMerge/>
                                </w:tcPr>
                                <w:p w:rsidR="00DB00A9" w:rsidRPr="00382438" w:rsidRDefault="00DB00A9" w:rsidP="00382438">
                                  <w:pPr>
                                    <w:autoSpaceDE w:val="0"/>
                                    <w:autoSpaceDN w:val="0"/>
                                    <w:adjustRightInd w:val="0"/>
                                    <w:jc w:val="left"/>
                                    <w:rPr>
                                      <w:rFonts w:ascii="Albertus-Bold" w:hAnsi="Albertus-Bold"/>
                                      <w:kern w:val="0"/>
                                      <w:sz w:val="24"/>
                                      <w:szCs w:val="24"/>
                                    </w:rPr>
                                  </w:pPr>
                                </w:p>
                              </w:tc>
                            </w:tr>
                            <w:tr w:rsidR="00DB00A9" w:rsidRPr="00382438" w:rsidTr="00382438">
                              <w:tblPrEx>
                                <w:tblCellMar>
                                  <w:top w:w="0" w:type="dxa"/>
                                  <w:left w:w="0" w:type="dxa"/>
                                  <w:bottom w:w="0" w:type="dxa"/>
                                  <w:right w:w="0" w:type="dxa"/>
                                </w:tblCellMar>
                              </w:tblPrEx>
                              <w:trPr>
                                <w:trHeight w:val="60"/>
                              </w:trPr>
                              <w:tc>
                                <w:tcPr>
                                  <w:tcW w:w="1395" w:type="dxa"/>
                                  <w:vMerge/>
                                </w:tcPr>
                                <w:p w:rsidR="00DB00A9" w:rsidRPr="00382438" w:rsidRDefault="00DB00A9" w:rsidP="00382438">
                                  <w:pPr>
                                    <w:autoSpaceDE w:val="0"/>
                                    <w:autoSpaceDN w:val="0"/>
                                    <w:adjustRightInd w:val="0"/>
                                    <w:jc w:val="left"/>
                                    <w:rPr>
                                      <w:rFonts w:ascii="Albertus-Bold" w:hAnsi="Albertus-Bold"/>
                                      <w:kern w:val="0"/>
                                      <w:sz w:val="24"/>
                                      <w:szCs w:val="24"/>
                                    </w:rPr>
                                  </w:pPr>
                                </w:p>
                              </w:tc>
                              <w:tc>
                                <w:tcPr>
                                  <w:tcW w:w="2676" w:type="dxa"/>
                                  <w:vMerge/>
                                </w:tcPr>
                                <w:p w:rsidR="00DB00A9" w:rsidRPr="00382438" w:rsidRDefault="00DB00A9" w:rsidP="00382438">
                                  <w:pPr>
                                    <w:autoSpaceDE w:val="0"/>
                                    <w:autoSpaceDN w:val="0"/>
                                    <w:adjustRightInd w:val="0"/>
                                    <w:jc w:val="left"/>
                                    <w:rPr>
                                      <w:rFonts w:ascii="Albertus-Bold" w:hAnsi="Albertus-Bold"/>
                                      <w:kern w:val="0"/>
                                      <w:sz w:val="24"/>
                                      <w:szCs w:val="24"/>
                                    </w:rPr>
                                  </w:pPr>
                                </w:p>
                              </w:tc>
                              <w:tc>
                                <w:tcPr>
                                  <w:tcW w:w="4160" w:type="dxa"/>
                                  <w:tcMar>
                                    <w:top w:w="28" w:type="dxa"/>
                                    <w:left w:w="28" w:type="dxa"/>
                                    <w:bottom w:w="28" w:type="dxa"/>
                                    <w:right w:w="28" w:type="dxa"/>
                                  </w:tcMar>
                                </w:tcPr>
                                <w:p w:rsidR="00DB00A9" w:rsidRPr="00382438" w:rsidRDefault="00DB00A9" w:rsidP="00382438">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82438">
                                    <w:rPr>
                                      <w:rFonts w:ascii="Book Antiqua" w:hAnsi="Book Antiqua" w:cs="Book Antiqua"/>
                                      <w:bCs/>
                                      <w:color w:val="000000"/>
                                      <w:kern w:val="0"/>
                                      <w:sz w:val="14"/>
                                      <w:szCs w:val="14"/>
                                      <w:lang w:val="zh-CN"/>
                                    </w:rPr>
                                    <w:t>Family history</w:t>
                                  </w:r>
                                </w:p>
                              </w:tc>
                              <w:tc>
                                <w:tcPr>
                                  <w:tcW w:w="1289" w:type="dxa"/>
                                  <w:vMerge/>
                                </w:tcPr>
                                <w:p w:rsidR="00DB00A9" w:rsidRPr="00382438" w:rsidRDefault="00DB00A9" w:rsidP="00382438">
                                  <w:pPr>
                                    <w:autoSpaceDE w:val="0"/>
                                    <w:autoSpaceDN w:val="0"/>
                                    <w:adjustRightInd w:val="0"/>
                                    <w:jc w:val="left"/>
                                    <w:rPr>
                                      <w:rFonts w:ascii="Albertus-Bold" w:hAnsi="Albertus-Bold"/>
                                      <w:kern w:val="0"/>
                                      <w:sz w:val="24"/>
                                      <w:szCs w:val="24"/>
                                    </w:rPr>
                                  </w:pPr>
                                </w:p>
                              </w:tc>
                            </w:tr>
                            <w:tr w:rsidR="00DB00A9" w:rsidRPr="00382438" w:rsidTr="00382438">
                              <w:tblPrEx>
                                <w:tblCellMar>
                                  <w:top w:w="0" w:type="dxa"/>
                                  <w:left w:w="0" w:type="dxa"/>
                                  <w:bottom w:w="0" w:type="dxa"/>
                                  <w:right w:w="0" w:type="dxa"/>
                                </w:tblCellMar>
                              </w:tblPrEx>
                              <w:trPr>
                                <w:trHeight w:val="60"/>
                              </w:trPr>
                              <w:tc>
                                <w:tcPr>
                                  <w:tcW w:w="1395" w:type="dxa"/>
                                  <w:vMerge/>
                                </w:tcPr>
                                <w:p w:rsidR="00DB00A9" w:rsidRPr="00382438" w:rsidRDefault="00DB00A9" w:rsidP="00382438">
                                  <w:pPr>
                                    <w:autoSpaceDE w:val="0"/>
                                    <w:autoSpaceDN w:val="0"/>
                                    <w:adjustRightInd w:val="0"/>
                                    <w:jc w:val="left"/>
                                    <w:rPr>
                                      <w:rFonts w:ascii="Albertus-Bold" w:hAnsi="Albertus-Bold"/>
                                      <w:kern w:val="0"/>
                                      <w:sz w:val="24"/>
                                      <w:szCs w:val="24"/>
                                    </w:rPr>
                                  </w:pPr>
                                </w:p>
                              </w:tc>
                              <w:tc>
                                <w:tcPr>
                                  <w:tcW w:w="2676" w:type="dxa"/>
                                  <w:vMerge/>
                                </w:tcPr>
                                <w:p w:rsidR="00DB00A9" w:rsidRPr="00382438" w:rsidRDefault="00DB00A9" w:rsidP="00382438">
                                  <w:pPr>
                                    <w:autoSpaceDE w:val="0"/>
                                    <w:autoSpaceDN w:val="0"/>
                                    <w:adjustRightInd w:val="0"/>
                                    <w:jc w:val="left"/>
                                    <w:rPr>
                                      <w:rFonts w:ascii="Albertus-Bold" w:hAnsi="Albertus-Bold"/>
                                      <w:kern w:val="0"/>
                                      <w:sz w:val="24"/>
                                      <w:szCs w:val="24"/>
                                    </w:rPr>
                                  </w:pPr>
                                </w:p>
                              </w:tc>
                              <w:tc>
                                <w:tcPr>
                                  <w:tcW w:w="4160" w:type="dxa"/>
                                  <w:tcMar>
                                    <w:top w:w="28" w:type="dxa"/>
                                    <w:left w:w="28" w:type="dxa"/>
                                    <w:bottom w:w="28" w:type="dxa"/>
                                    <w:right w:w="28" w:type="dxa"/>
                                  </w:tcMar>
                                </w:tcPr>
                                <w:p w:rsidR="00DB00A9" w:rsidRPr="00382438" w:rsidRDefault="00DB00A9" w:rsidP="00382438">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82438">
                                    <w:rPr>
                                      <w:rFonts w:ascii="Book Antiqua" w:hAnsi="Book Antiqua" w:cs="Book Antiqua"/>
                                      <w:bCs/>
                                      <w:color w:val="000000"/>
                                      <w:kern w:val="0"/>
                                      <w:sz w:val="14"/>
                                      <w:szCs w:val="14"/>
                                      <w:lang w:val="zh-CN"/>
                                    </w:rPr>
                                    <w:t>Hepatitis C</w:t>
                                  </w:r>
                                </w:p>
                              </w:tc>
                              <w:tc>
                                <w:tcPr>
                                  <w:tcW w:w="1289" w:type="dxa"/>
                                  <w:vMerge/>
                                </w:tcPr>
                                <w:p w:rsidR="00DB00A9" w:rsidRPr="00382438" w:rsidRDefault="00DB00A9" w:rsidP="00382438">
                                  <w:pPr>
                                    <w:autoSpaceDE w:val="0"/>
                                    <w:autoSpaceDN w:val="0"/>
                                    <w:adjustRightInd w:val="0"/>
                                    <w:jc w:val="left"/>
                                    <w:rPr>
                                      <w:rFonts w:ascii="Albertus-Bold" w:hAnsi="Albertus-Bold"/>
                                      <w:kern w:val="0"/>
                                      <w:sz w:val="24"/>
                                      <w:szCs w:val="24"/>
                                    </w:rPr>
                                  </w:pPr>
                                </w:p>
                              </w:tc>
                            </w:tr>
                            <w:tr w:rsidR="00DB00A9" w:rsidRPr="00382438" w:rsidTr="00382438">
                              <w:tblPrEx>
                                <w:tblCellMar>
                                  <w:top w:w="0" w:type="dxa"/>
                                  <w:left w:w="0" w:type="dxa"/>
                                  <w:bottom w:w="0" w:type="dxa"/>
                                  <w:right w:w="0" w:type="dxa"/>
                                </w:tblCellMar>
                              </w:tblPrEx>
                              <w:trPr>
                                <w:trHeight w:val="60"/>
                              </w:trPr>
                              <w:tc>
                                <w:tcPr>
                                  <w:tcW w:w="1395" w:type="dxa"/>
                                  <w:vMerge/>
                                </w:tcPr>
                                <w:p w:rsidR="00DB00A9" w:rsidRPr="00382438" w:rsidRDefault="00DB00A9" w:rsidP="00382438">
                                  <w:pPr>
                                    <w:autoSpaceDE w:val="0"/>
                                    <w:autoSpaceDN w:val="0"/>
                                    <w:adjustRightInd w:val="0"/>
                                    <w:jc w:val="left"/>
                                    <w:rPr>
                                      <w:rFonts w:ascii="Albertus-Bold" w:hAnsi="Albertus-Bold"/>
                                      <w:kern w:val="0"/>
                                      <w:sz w:val="24"/>
                                      <w:szCs w:val="24"/>
                                    </w:rPr>
                                  </w:pPr>
                                </w:p>
                              </w:tc>
                              <w:tc>
                                <w:tcPr>
                                  <w:tcW w:w="2676" w:type="dxa"/>
                                  <w:vMerge/>
                                </w:tcPr>
                                <w:p w:rsidR="00DB00A9" w:rsidRPr="00382438" w:rsidRDefault="00DB00A9" w:rsidP="00382438">
                                  <w:pPr>
                                    <w:autoSpaceDE w:val="0"/>
                                    <w:autoSpaceDN w:val="0"/>
                                    <w:adjustRightInd w:val="0"/>
                                    <w:jc w:val="left"/>
                                    <w:rPr>
                                      <w:rFonts w:ascii="Albertus-Bold" w:hAnsi="Albertus-Bold"/>
                                      <w:kern w:val="0"/>
                                      <w:sz w:val="24"/>
                                      <w:szCs w:val="24"/>
                                    </w:rPr>
                                  </w:pPr>
                                </w:p>
                              </w:tc>
                              <w:tc>
                                <w:tcPr>
                                  <w:tcW w:w="4160" w:type="dxa"/>
                                  <w:tcMar>
                                    <w:top w:w="28" w:type="dxa"/>
                                    <w:left w:w="28" w:type="dxa"/>
                                    <w:bottom w:w="28" w:type="dxa"/>
                                    <w:right w:w="28" w:type="dxa"/>
                                  </w:tcMar>
                                </w:tcPr>
                                <w:p w:rsidR="00DB00A9" w:rsidRPr="00382438" w:rsidRDefault="00DB00A9" w:rsidP="00382438">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r w:rsidRPr="00382438">
                                    <w:rPr>
                                      <w:rFonts w:ascii="Book Antiqua" w:hAnsi="Book Antiqua" w:cs="Book Antiqua"/>
                                      <w:bCs/>
                                      <w:color w:val="000000"/>
                                      <w:kern w:val="0"/>
                                      <w:sz w:val="14"/>
                                      <w:szCs w:val="14"/>
                                    </w:rPr>
                                    <w:t xml:space="preserve">Older age immunosuppressants rapamycin gene polymorphisms </w:t>
                                  </w:r>
                                </w:p>
                              </w:tc>
                              <w:tc>
                                <w:tcPr>
                                  <w:tcW w:w="1289" w:type="dxa"/>
                                  <w:vMerge/>
                                </w:tcPr>
                                <w:p w:rsidR="00DB00A9" w:rsidRPr="00382438" w:rsidRDefault="00DB00A9" w:rsidP="00382438">
                                  <w:pPr>
                                    <w:autoSpaceDE w:val="0"/>
                                    <w:autoSpaceDN w:val="0"/>
                                    <w:adjustRightInd w:val="0"/>
                                    <w:jc w:val="left"/>
                                    <w:rPr>
                                      <w:rFonts w:ascii="Albertus-Bold" w:hAnsi="Albertus-Bold"/>
                                      <w:kern w:val="0"/>
                                      <w:sz w:val="24"/>
                                      <w:szCs w:val="24"/>
                                    </w:rPr>
                                  </w:pPr>
                                </w:p>
                              </w:tc>
                            </w:tr>
                            <w:tr w:rsidR="00DB00A9" w:rsidRPr="00382438" w:rsidTr="00382438">
                              <w:tblPrEx>
                                <w:tblCellMar>
                                  <w:top w:w="0" w:type="dxa"/>
                                  <w:left w:w="0" w:type="dxa"/>
                                  <w:bottom w:w="0" w:type="dxa"/>
                                  <w:right w:w="0" w:type="dxa"/>
                                </w:tblCellMar>
                              </w:tblPrEx>
                              <w:trPr>
                                <w:trHeight w:val="60"/>
                              </w:trPr>
                              <w:tc>
                                <w:tcPr>
                                  <w:tcW w:w="1395" w:type="dxa"/>
                                  <w:vMerge/>
                                </w:tcPr>
                                <w:p w:rsidR="00DB00A9" w:rsidRPr="00382438" w:rsidRDefault="00DB00A9" w:rsidP="00382438">
                                  <w:pPr>
                                    <w:autoSpaceDE w:val="0"/>
                                    <w:autoSpaceDN w:val="0"/>
                                    <w:adjustRightInd w:val="0"/>
                                    <w:jc w:val="left"/>
                                    <w:rPr>
                                      <w:rFonts w:ascii="Albertus-Bold" w:hAnsi="Albertus-Bold"/>
                                      <w:kern w:val="0"/>
                                      <w:sz w:val="24"/>
                                      <w:szCs w:val="24"/>
                                    </w:rPr>
                                  </w:pPr>
                                </w:p>
                              </w:tc>
                              <w:tc>
                                <w:tcPr>
                                  <w:tcW w:w="2676" w:type="dxa"/>
                                  <w:vMerge/>
                                </w:tcPr>
                                <w:p w:rsidR="00DB00A9" w:rsidRPr="00382438" w:rsidRDefault="00DB00A9" w:rsidP="00382438">
                                  <w:pPr>
                                    <w:autoSpaceDE w:val="0"/>
                                    <w:autoSpaceDN w:val="0"/>
                                    <w:adjustRightInd w:val="0"/>
                                    <w:jc w:val="left"/>
                                    <w:rPr>
                                      <w:rFonts w:ascii="Albertus-Bold" w:hAnsi="Albertus-Bold"/>
                                      <w:kern w:val="0"/>
                                      <w:sz w:val="24"/>
                                      <w:szCs w:val="24"/>
                                    </w:rPr>
                                  </w:pPr>
                                </w:p>
                              </w:tc>
                              <w:tc>
                                <w:tcPr>
                                  <w:tcW w:w="4160" w:type="dxa"/>
                                  <w:tcMar>
                                    <w:top w:w="28" w:type="dxa"/>
                                    <w:left w:w="28" w:type="dxa"/>
                                    <w:bottom w:w="28" w:type="dxa"/>
                                    <w:right w:w="28" w:type="dxa"/>
                                  </w:tcMar>
                                </w:tcPr>
                                <w:p w:rsidR="00DB00A9" w:rsidRPr="00382438" w:rsidRDefault="00DB00A9" w:rsidP="00382438">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r w:rsidRPr="00382438">
                                    <w:rPr>
                                      <w:rFonts w:ascii="Book Antiqua" w:hAnsi="Book Antiqua" w:cs="Book Antiqua"/>
                                      <w:bCs/>
                                      <w:color w:val="000000"/>
                                      <w:kern w:val="0"/>
                                      <w:sz w:val="14"/>
                                      <w:szCs w:val="14"/>
                                    </w:rPr>
                                    <w:t>TCF7L2 gene polymorphisms (donor)</w:t>
                                  </w:r>
                                </w:p>
                              </w:tc>
                              <w:tc>
                                <w:tcPr>
                                  <w:tcW w:w="1289" w:type="dxa"/>
                                  <w:vMerge/>
                                </w:tcPr>
                                <w:p w:rsidR="00DB00A9" w:rsidRPr="00382438" w:rsidRDefault="00DB00A9" w:rsidP="00382438">
                                  <w:pPr>
                                    <w:autoSpaceDE w:val="0"/>
                                    <w:autoSpaceDN w:val="0"/>
                                    <w:adjustRightInd w:val="0"/>
                                    <w:jc w:val="left"/>
                                    <w:rPr>
                                      <w:rFonts w:ascii="Albertus-Bold" w:hAnsi="Albertus-Bold"/>
                                      <w:kern w:val="0"/>
                                      <w:sz w:val="24"/>
                                      <w:szCs w:val="24"/>
                                    </w:rPr>
                                  </w:pPr>
                                </w:p>
                              </w:tc>
                            </w:tr>
                            <w:tr w:rsidR="00DB00A9" w:rsidRPr="00382438" w:rsidTr="00382438">
                              <w:tblPrEx>
                                <w:tblCellMar>
                                  <w:top w:w="0" w:type="dxa"/>
                                  <w:left w:w="0" w:type="dxa"/>
                                  <w:bottom w:w="0" w:type="dxa"/>
                                  <w:right w:w="0" w:type="dxa"/>
                                </w:tblCellMar>
                              </w:tblPrEx>
                              <w:trPr>
                                <w:trHeight w:val="60"/>
                              </w:trPr>
                              <w:tc>
                                <w:tcPr>
                                  <w:tcW w:w="1395" w:type="dxa"/>
                                  <w:vMerge w:val="restart"/>
                                  <w:tcMar>
                                    <w:top w:w="28" w:type="dxa"/>
                                    <w:left w:w="28" w:type="dxa"/>
                                    <w:bottom w:w="28" w:type="dxa"/>
                                    <w:right w:w="28" w:type="dxa"/>
                                  </w:tcMar>
                                </w:tcPr>
                                <w:p w:rsidR="00DB00A9" w:rsidRPr="00382438" w:rsidRDefault="00DB00A9" w:rsidP="00382438">
                                  <w:pPr>
                                    <w:suppressAutoHyphens/>
                                    <w:autoSpaceDE w:val="0"/>
                                    <w:autoSpaceDN w:val="0"/>
                                    <w:adjustRightInd w:val="0"/>
                                    <w:spacing w:line="200" w:lineRule="atLeast"/>
                                    <w:jc w:val="left"/>
                                    <w:textAlignment w:val="center"/>
                                    <w:rPr>
                                      <w:rFonts w:ascii="Book Antiqua" w:hAnsi="Book Antiqua" w:cs="Book Antiqua"/>
                                      <w:bCs/>
                                      <w:color w:val="000000"/>
                                      <w:kern w:val="0"/>
                                      <w:sz w:val="14"/>
                                      <w:szCs w:val="14"/>
                                      <w:lang w:val="zh-CN"/>
                                    </w:rPr>
                                  </w:pPr>
                                  <w:r w:rsidRPr="00382438">
                                    <w:rPr>
                                      <w:rFonts w:ascii="Book Antiqua" w:hAnsi="Book Antiqua" w:cs="Book Antiqua"/>
                                      <w:bCs/>
                                      <w:color w:val="000000"/>
                                      <w:kern w:val="0"/>
                                      <w:sz w:val="14"/>
                                      <w:szCs w:val="14"/>
                                      <w:lang w:val="zh-CN"/>
                                    </w:rPr>
                                    <w:t>Hyperlipidemia</w:t>
                                  </w:r>
                                </w:p>
                              </w:tc>
                              <w:tc>
                                <w:tcPr>
                                  <w:tcW w:w="2676" w:type="dxa"/>
                                  <w:vMerge w:val="restart"/>
                                  <w:tcMar>
                                    <w:top w:w="28" w:type="dxa"/>
                                    <w:left w:w="28" w:type="dxa"/>
                                    <w:bottom w:w="28" w:type="dxa"/>
                                    <w:right w:w="28" w:type="dxa"/>
                                  </w:tcMar>
                                </w:tcPr>
                                <w:p w:rsidR="00DB00A9" w:rsidRPr="00382438" w:rsidRDefault="00DB00A9" w:rsidP="00382438">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82438">
                                    <w:rPr>
                                      <w:rFonts w:ascii="Book Antiqua" w:hAnsi="Book Antiqua" w:cs="Book Antiqua"/>
                                      <w:bCs/>
                                      <w:color w:val="000000"/>
                                      <w:kern w:val="0"/>
                                      <w:sz w:val="14"/>
                                      <w:szCs w:val="14"/>
                                      <w:lang w:val="zh-CN"/>
                                    </w:rPr>
                                    <w:t>45%-69% (prevalence)</w:t>
                                  </w:r>
                                </w:p>
                              </w:tc>
                              <w:tc>
                                <w:tcPr>
                                  <w:tcW w:w="4160" w:type="dxa"/>
                                  <w:tcMar>
                                    <w:top w:w="28" w:type="dxa"/>
                                    <w:left w:w="28" w:type="dxa"/>
                                    <w:bottom w:w="28" w:type="dxa"/>
                                    <w:right w:w="28" w:type="dxa"/>
                                  </w:tcMar>
                                </w:tcPr>
                                <w:p w:rsidR="00DB00A9" w:rsidRPr="00382438" w:rsidRDefault="00DB00A9" w:rsidP="00382438">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82438">
                                    <w:rPr>
                                      <w:rFonts w:ascii="Book Antiqua" w:hAnsi="Book Antiqua" w:cs="Book Antiqua"/>
                                      <w:bCs/>
                                      <w:color w:val="000000"/>
                                      <w:kern w:val="0"/>
                                      <w:sz w:val="14"/>
                                      <w:szCs w:val="14"/>
                                      <w:lang w:val="zh-CN"/>
                                    </w:rPr>
                                    <w:t>Diet</w:t>
                                  </w:r>
                                </w:p>
                              </w:tc>
                              <w:tc>
                                <w:tcPr>
                                  <w:tcW w:w="1289" w:type="dxa"/>
                                  <w:vMerge w:val="restart"/>
                                  <w:tcMar>
                                    <w:top w:w="28" w:type="dxa"/>
                                    <w:left w:w="28" w:type="dxa"/>
                                    <w:bottom w:w="28" w:type="dxa"/>
                                    <w:right w:w="28" w:type="dxa"/>
                                  </w:tcMar>
                                </w:tcPr>
                                <w:p w:rsidR="00DB00A9" w:rsidRPr="00382438" w:rsidRDefault="00DB00A9" w:rsidP="00382438">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82438">
                                    <w:rPr>
                                      <w:rFonts w:ascii="Book Antiqua" w:hAnsi="Book Antiqua" w:cs="Book Antiqua"/>
                                      <w:bCs/>
                                      <w:color w:val="000000"/>
                                      <w:kern w:val="0"/>
                                      <w:sz w:val="14"/>
                                      <w:szCs w:val="14"/>
                                      <w:lang w:val="zh-CN"/>
                                    </w:rPr>
                                    <w:t>[38,108-110]</w:t>
                                  </w:r>
                                </w:p>
                              </w:tc>
                            </w:tr>
                            <w:tr w:rsidR="00DB00A9" w:rsidRPr="00382438" w:rsidTr="00382438">
                              <w:tblPrEx>
                                <w:tblCellMar>
                                  <w:top w:w="0" w:type="dxa"/>
                                  <w:left w:w="0" w:type="dxa"/>
                                  <w:bottom w:w="0" w:type="dxa"/>
                                  <w:right w:w="0" w:type="dxa"/>
                                </w:tblCellMar>
                              </w:tblPrEx>
                              <w:trPr>
                                <w:trHeight w:val="60"/>
                              </w:trPr>
                              <w:tc>
                                <w:tcPr>
                                  <w:tcW w:w="1395" w:type="dxa"/>
                                  <w:vMerge/>
                                </w:tcPr>
                                <w:p w:rsidR="00DB00A9" w:rsidRPr="00382438" w:rsidRDefault="00DB00A9" w:rsidP="00382438">
                                  <w:pPr>
                                    <w:autoSpaceDE w:val="0"/>
                                    <w:autoSpaceDN w:val="0"/>
                                    <w:adjustRightInd w:val="0"/>
                                    <w:jc w:val="left"/>
                                    <w:rPr>
                                      <w:rFonts w:ascii="Albertus-Bold" w:hAnsi="Albertus-Bold"/>
                                      <w:kern w:val="0"/>
                                      <w:sz w:val="24"/>
                                      <w:szCs w:val="24"/>
                                    </w:rPr>
                                  </w:pPr>
                                </w:p>
                              </w:tc>
                              <w:tc>
                                <w:tcPr>
                                  <w:tcW w:w="2676" w:type="dxa"/>
                                  <w:vMerge/>
                                </w:tcPr>
                                <w:p w:rsidR="00DB00A9" w:rsidRPr="00382438" w:rsidRDefault="00DB00A9" w:rsidP="00382438">
                                  <w:pPr>
                                    <w:autoSpaceDE w:val="0"/>
                                    <w:autoSpaceDN w:val="0"/>
                                    <w:adjustRightInd w:val="0"/>
                                    <w:jc w:val="left"/>
                                    <w:rPr>
                                      <w:rFonts w:ascii="Albertus-Bold" w:hAnsi="Albertus-Bold"/>
                                      <w:kern w:val="0"/>
                                      <w:sz w:val="24"/>
                                      <w:szCs w:val="24"/>
                                    </w:rPr>
                                  </w:pPr>
                                </w:p>
                              </w:tc>
                              <w:tc>
                                <w:tcPr>
                                  <w:tcW w:w="4160" w:type="dxa"/>
                                  <w:tcMar>
                                    <w:top w:w="28" w:type="dxa"/>
                                    <w:left w:w="28" w:type="dxa"/>
                                    <w:bottom w:w="28" w:type="dxa"/>
                                    <w:right w:w="28" w:type="dxa"/>
                                  </w:tcMar>
                                </w:tcPr>
                                <w:p w:rsidR="00DB00A9" w:rsidRPr="00382438" w:rsidRDefault="00DB00A9" w:rsidP="00382438">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82438">
                                    <w:rPr>
                                      <w:rFonts w:ascii="Book Antiqua" w:hAnsi="Book Antiqua" w:cs="Book Antiqua"/>
                                      <w:bCs/>
                                      <w:color w:val="000000"/>
                                      <w:kern w:val="0"/>
                                      <w:sz w:val="14"/>
                                      <w:szCs w:val="14"/>
                                      <w:lang w:val="zh-CN"/>
                                    </w:rPr>
                                    <w:t>Older age</w:t>
                                  </w:r>
                                </w:p>
                              </w:tc>
                              <w:tc>
                                <w:tcPr>
                                  <w:tcW w:w="1289" w:type="dxa"/>
                                  <w:vMerge/>
                                </w:tcPr>
                                <w:p w:rsidR="00DB00A9" w:rsidRPr="00382438" w:rsidRDefault="00DB00A9" w:rsidP="00382438">
                                  <w:pPr>
                                    <w:autoSpaceDE w:val="0"/>
                                    <w:autoSpaceDN w:val="0"/>
                                    <w:adjustRightInd w:val="0"/>
                                    <w:jc w:val="left"/>
                                    <w:rPr>
                                      <w:rFonts w:ascii="Albertus-Bold" w:hAnsi="Albertus-Bold"/>
                                      <w:kern w:val="0"/>
                                      <w:sz w:val="24"/>
                                      <w:szCs w:val="24"/>
                                    </w:rPr>
                                  </w:pPr>
                                </w:p>
                              </w:tc>
                            </w:tr>
                            <w:tr w:rsidR="00DB00A9" w:rsidRPr="00382438" w:rsidTr="00382438">
                              <w:tblPrEx>
                                <w:tblCellMar>
                                  <w:top w:w="0" w:type="dxa"/>
                                  <w:left w:w="0" w:type="dxa"/>
                                  <w:bottom w:w="0" w:type="dxa"/>
                                  <w:right w:w="0" w:type="dxa"/>
                                </w:tblCellMar>
                              </w:tblPrEx>
                              <w:trPr>
                                <w:trHeight w:val="60"/>
                              </w:trPr>
                              <w:tc>
                                <w:tcPr>
                                  <w:tcW w:w="1395" w:type="dxa"/>
                                  <w:vMerge/>
                                </w:tcPr>
                                <w:p w:rsidR="00DB00A9" w:rsidRPr="00382438" w:rsidRDefault="00DB00A9" w:rsidP="00382438">
                                  <w:pPr>
                                    <w:autoSpaceDE w:val="0"/>
                                    <w:autoSpaceDN w:val="0"/>
                                    <w:adjustRightInd w:val="0"/>
                                    <w:jc w:val="left"/>
                                    <w:rPr>
                                      <w:rFonts w:ascii="Albertus-Bold" w:hAnsi="Albertus-Bold"/>
                                      <w:kern w:val="0"/>
                                      <w:sz w:val="24"/>
                                      <w:szCs w:val="24"/>
                                    </w:rPr>
                                  </w:pPr>
                                </w:p>
                              </w:tc>
                              <w:tc>
                                <w:tcPr>
                                  <w:tcW w:w="2676" w:type="dxa"/>
                                  <w:vMerge/>
                                </w:tcPr>
                                <w:p w:rsidR="00DB00A9" w:rsidRPr="00382438" w:rsidRDefault="00DB00A9" w:rsidP="00382438">
                                  <w:pPr>
                                    <w:autoSpaceDE w:val="0"/>
                                    <w:autoSpaceDN w:val="0"/>
                                    <w:adjustRightInd w:val="0"/>
                                    <w:jc w:val="left"/>
                                    <w:rPr>
                                      <w:rFonts w:ascii="Albertus-Bold" w:hAnsi="Albertus-Bold"/>
                                      <w:kern w:val="0"/>
                                      <w:sz w:val="24"/>
                                      <w:szCs w:val="24"/>
                                    </w:rPr>
                                  </w:pPr>
                                </w:p>
                              </w:tc>
                              <w:tc>
                                <w:tcPr>
                                  <w:tcW w:w="4160" w:type="dxa"/>
                                  <w:tcMar>
                                    <w:top w:w="28" w:type="dxa"/>
                                    <w:left w:w="28" w:type="dxa"/>
                                    <w:bottom w:w="28" w:type="dxa"/>
                                    <w:right w:w="28" w:type="dxa"/>
                                  </w:tcMar>
                                </w:tcPr>
                                <w:p w:rsidR="00DB00A9" w:rsidRPr="00382438" w:rsidRDefault="00DB00A9" w:rsidP="00382438">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82438">
                                    <w:rPr>
                                      <w:rFonts w:ascii="Book Antiqua" w:hAnsi="Book Antiqua" w:cs="Book Antiqua"/>
                                      <w:bCs/>
                                      <w:color w:val="000000"/>
                                      <w:kern w:val="0"/>
                                      <w:sz w:val="14"/>
                                      <w:szCs w:val="14"/>
                                      <w:lang w:val="zh-CN"/>
                                    </w:rPr>
                                    <w:t>High BMI</w:t>
                                  </w:r>
                                </w:p>
                              </w:tc>
                              <w:tc>
                                <w:tcPr>
                                  <w:tcW w:w="1289" w:type="dxa"/>
                                  <w:vMerge/>
                                </w:tcPr>
                                <w:p w:rsidR="00DB00A9" w:rsidRPr="00382438" w:rsidRDefault="00DB00A9" w:rsidP="00382438">
                                  <w:pPr>
                                    <w:autoSpaceDE w:val="0"/>
                                    <w:autoSpaceDN w:val="0"/>
                                    <w:adjustRightInd w:val="0"/>
                                    <w:jc w:val="left"/>
                                    <w:rPr>
                                      <w:rFonts w:ascii="Albertus-Bold" w:hAnsi="Albertus-Bold"/>
                                      <w:kern w:val="0"/>
                                      <w:sz w:val="24"/>
                                      <w:szCs w:val="24"/>
                                    </w:rPr>
                                  </w:pPr>
                                </w:p>
                              </w:tc>
                            </w:tr>
                            <w:tr w:rsidR="00DB00A9" w:rsidRPr="00382438" w:rsidTr="00382438">
                              <w:tblPrEx>
                                <w:tblCellMar>
                                  <w:top w:w="0" w:type="dxa"/>
                                  <w:left w:w="0" w:type="dxa"/>
                                  <w:bottom w:w="0" w:type="dxa"/>
                                  <w:right w:w="0" w:type="dxa"/>
                                </w:tblCellMar>
                              </w:tblPrEx>
                              <w:trPr>
                                <w:trHeight w:val="60"/>
                              </w:trPr>
                              <w:tc>
                                <w:tcPr>
                                  <w:tcW w:w="1395" w:type="dxa"/>
                                  <w:vMerge/>
                                </w:tcPr>
                                <w:p w:rsidR="00DB00A9" w:rsidRPr="00382438" w:rsidRDefault="00DB00A9" w:rsidP="00382438">
                                  <w:pPr>
                                    <w:autoSpaceDE w:val="0"/>
                                    <w:autoSpaceDN w:val="0"/>
                                    <w:adjustRightInd w:val="0"/>
                                    <w:jc w:val="left"/>
                                    <w:rPr>
                                      <w:rFonts w:ascii="Albertus-Bold" w:hAnsi="Albertus-Bold"/>
                                      <w:kern w:val="0"/>
                                      <w:sz w:val="24"/>
                                      <w:szCs w:val="24"/>
                                    </w:rPr>
                                  </w:pPr>
                                </w:p>
                              </w:tc>
                              <w:tc>
                                <w:tcPr>
                                  <w:tcW w:w="2676" w:type="dxa"/>
                                  <w:vMerge/>
                                </w:tcPr>
                                <w:p w:rsidR="00DB00A9" w:rsidRPr="00382438" w:rsidRDefault="00DB00A9" w:rsidP="00382438">
                                  <w:pPr>
                                    <w:autoSpaceDE w:val="0"/>
                                    <w:autoSpaceDN w:val="0"/>
                                    <w:adjustRightInd w:val="0"/>
                                    <w:jc w:val="left"/>
                                    <w:rPr>
                                      <w:rFonts w:ascii="Albertus-Bold" w:hAnsi="Albertus-Bold"/>
                                      <w:kern w:val="0"/>
                                      <w:sz w:val="24"/>
                                      <w:szCs w:val="24"/>
                                    </w:rPr>
                                  </w:pPr>
                                </w:p>
                              </w:tc>
                              <w:tc>
                                <w:tcPr>
                                  <w:tcW w:w="4160" w:type="dxa"/>
                                  <w:tcMar>
                                    <w:top w:w="28" w:type="dxa"/>
                                    <w:left w:w="28" w:type="dxa"/>
                                    <w:bottom w:w="28" w:type="dxa"/>
                                    <w:right w:w="28" w:type="dxa"/>
                                  </w:tcMar>
                                </w:tcPr>
                                <w:p w:rsidR="00DB00A9" w:rsidRPr="00382438" w:rsidRDefault="00DB00A9" w:rsidP="00382438">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82438">
                                    <w:rPr>
                                      <w:rFonts w:ascii="Book Antiqua" w:hAnsi="Book Antiqua" w:cs="Book Antiqua"/>
                                      <w:bCs/>
                                      <w:color w:val="000000"/>
                                      <w:kern w:val="0"/>
                                      <w:sz w:val="14"/>
                                      <w:szCs w:val="14"/>
                                      <w:lang w:val="zh-CN"/>
                                    </w:rPr>
                                    <w:t xml:space="preserve"> DM</w:t>
                                  </w:r>
                                </w:p>
                              </w:tc>
                              <w:tc>
                                <w:tcPr>
                                  <w:tcW w:w="1289" w:type="dxa"/>
                                  <w:vMerge/>
                                </w:tcPr>
                                <w:p w:rsidR="00DB00A9" w:rsidRPr="00382438" w:rsidRDefault="00DB00A9" w:rsidP="00382438">
                                  <w:pPr>
                                    <w:autoSpaceDE w:val="0"/>
                                    <w:autoSpaceDN w:val="0"/>
                                    <w:adjustRightInd w:val="0"/>
                                    <w:jc w:val="left"/>
                                    <w:rPr>
                                      <w:rFonts w:ascii="Albertus-Bold" w:hAnsi="Albertus-Bold"/>
                                      <w:kern w:val="0"/>
                                      <w:sz w:val="24"/>
                                      <w:szCs w:val="24"/>
                                    </w:rPr>
                                  </w:pPr>
                                </w:p>
                              </w:tc>
                            </w:tr>
                            <w:tr w:rsidR="00DB00A9" w:rsidRPr="00382438" w:rsidTr="00382438">
                              <w:tblPrEx>
                                <w:tblCellMar>
                                  <w:top w:w="0" w:type="dxa"/>
                                  <w:left w:w="0" w:type="dxa"/>
                                  <w:bottom w:w="0" w:type="dxa"/>
                                  <w:right w:w="0" w:type="dxa"/>
                                </w:tblCellMar>
                              </w:tblPrEx>
                              <w:trPr>
                                <w:trHeight w:val="60"/>
                              </w:trPr>
                              <w:tc>
                                <w:tcPr>
                                  <w:tcW w:w="1395" w:type="dxa"/>
                                  <w:vMerge/>
                                </w:tcPr>
                                <w:p w:rsidR="00DB00A9" w:rsidRPr="00382438" w:rsidRDefault="00DB00A9" w:rsidP="00382438">
                                  <w:pPr>
                                    <w:autoSpaceDE w:val="0"/>
                                    <w:autoSpaceDN w:val="0"/>
                                    <w:adjustRightInd w:val="0"/>
                                    <w:jc w:val="left"/>
                                    <w:rPr>
                                      <w:rFonts w:ascii="Albertus-Bold" w:hAnsi="Albertus-Bold"/>
                                      <w:kern w:val="0"/>
                                      <w:sz w:val="24"/>
                                      <w:szCs w:val="24"/>
                                    </w:rPr>
                                  </w:pPr>
                                </w:p>
                              </w:tc>
                              <w:tc>
                                <w:tcPr>
                                  <w:tcW w:w="2676" w:type="dxa"/>
                                  <w:vMerge/>
                                </w:tcPr>
                                <w:p w:rsidR="00DB00A9" w:rsidRPr="00382438" w:rsidRDefault="00DB00A9" w:rsidP="00382438">
                                  <w:pPr>
                                    <w:autoSpaceDE w:val="0"/>
                                    <w:autoSpaceDN w:val="0"/>
                                    <w:adjustRightInd w:val="0"/>
                                    <w:jc w:val="left"/>
                                    <w:rPr>
                                      <w:rFonts w:ascii="Albertus-Bold" w:hAnsi="Albertus-Bold"/>
                                      <w:kern w:val="0"/>
                                      <w:sz w:val="24"/>
                                      <w:szCs w:val="24"/>
                                    </w:rPr>
                                  </w:pPr>
                                </w:p>
                              </w:tc>
                              <w:tc>
                                <w:tcPr>
                                  <w:tcW w:w="4160" w:type="dxa"/>
                                  <w:tcMar>
                                    <w:top w:w="28" w:type="dxa"/>
                                    <w:left w:w="28" w:type="dxa"/>
                                    <w:bottom w:w="28" w:type="dxa"/>
                                    <w:right w:w="28" w:type="dxa"/>
                                  </w:tcMar>
                                </w:tcPr>
                                <w:p w:rsidR="00DB00A9" w:rsidRPr="00382438" w:rsidRDefault="00DB00A9" w:rsidP="00382438">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82438">
                                    <w:rPr>
                                      <w:rFonts w:ascii="Book Antiqua" w:hAnsi="Book Antiqua" w:cs="Book Antiqua"/>
                                      <w:bCs/>
                                      <w:color w:val="000000"/>
                                      <w:kern w:val="0"/>
                                      <w:sz w:val="14"/>
                                      <w:szCs w:val="14"/>
                                      <w:lang w:val="zh-CN"/>
                                    </w:rPr>
                                    <w:t xml:space="preserve">Renal impairment, immunosuppressants </w:t>
                                  </w:r>
                                </w:p>
                              </w:tc>
                              <w:tc>
                                <w:tcPr>
                                  <w:tcW w:w="1289" w:type="dxa"/>
                                  <w:vMerge/>
                                </w:tcPr>
                                <w:p w:rsidR="00DB00A9" w:rsidRPr="00382438" w:rsidRDefault="00DB00A9" w:rsidP="00382438">
                                  <w:pPr>
                                    <w:autoSpaceDE w:val="0"/>
                                    <w:autoSpaceDN w:val="0"/>
                                    <w:adjustRightInd w:val="0"/>
                                    <w:jc w:val="left"/>
                                    <w:rPr>
                                      <w:rFonts w:ascii="Albertus-Bold" w:hAnsi="Albertus-Bold"/>
                                      <w:kern w:val="0"/>
                                      <w:sz w:val="24"/>
                                      <w:szCs w:val="24"/>
                                    </w:rPr>
                                  </w:pPr>
                                </w:p>
                              </w:tc>
                            </w:tr>
                            <w:tr w:rsidR="00DB00A9" w:rsidRPr="00382438" w:rsidTr="00382438">
                              <w:tblPrEx>
                                <w:tblCellMar>
                                  <w:top w:w="0" w:type="dxa"/>
                                  <w:left w:w="0" w:type="dxa"/>
                                  <w:bottom w:w="0" w:type="dxa"/>
                                  <w:right w:w="0" w:type="dxa"/>
                                </w:tblCellMar>
                              </w:tblPrEx>
                              <w:trPr>
                                <w:trHeight w:val="60"/>
                              </w:trPr>
                              <w:tc>
                                <w:tcPr>
                                  <w:tcW w:w="1395" w:type="dxa"/>
                                  <w:vMerge/>
                                </w:tcPr>
                                <w:p w:rsidR="00DB00A9" w:rsidRPr="00382438" w:rsidRDefault="00DB00A9" w:rsidP="00382438">
                                  <w:pPr>
                                    <w:autoSpaceDE w:val="0"/>
                                    <w:autoSpaceDN w:val="0"/>
                                    <w:adjustRightInd w:val="0"/>
                                    <w:jc w:val="left"/>
                                    <w:rPr>
                                      <w:rFonts w:ascii="Albertus-Bold" w:hAnsi="Albertus-Bold"/>
                                      <w:kern w:val="0"/>
                                      <w:sz w:val="24"/>
                                      <w:szCs w:val="24"/>
                                    </w:rPr>
                                  </w:pPr>
                                </w:p>
                              </w:tc>
                              <w:tc>
                                <w:tcPr>
                                  <w:tcW w:w="2676" w:type="dxa"/>
                                  <w:vMerge/>
                                </w:tcPr>
                                <w:p w:rsidR="00DB00A9" w:rsidRPr="00382438" w:rsidRDefault="00DB00A9" w:rsidP="00382438">
                                  <w:pPr>
                                    <w:autoSpaceDE w:val="0"/>
                                    <w:autoSpaceDN w:val="0"/>
                                    <w:adjustRightInd w:val="0"/>
                                    <w:jc w:val="left"/>
                                    <w:rPr>
                                      <w:rFonts w:ascii="Albertus-Bold" w:hAnsi="Albertus-Bold"/>
                                      <w:kern w:val="0"/>
                                      <w:sz w:val="24"/>
                                      <w:szCs w:val="24"/>
                                    </w:rPr>
                                  </w:pPr>
                                </w:p>
                              </w:tc>
                              <w:tc>
                                <w:tcPr>
                                  <w:tcW w:w="4160" w:type="dxa"/>
                                  <w:tcMar>
                                    <w:top w:w="28" w:type="dxa"/>
                                    <w:left w:w="28" w:type="dxa"/>
                                    <w:bottom w:w="28" w:type="dxa"/>
                                    <w:right w:w="28" w:type="dxa"/>
                                  </w:tcMar>
                                </w:tcPr>
                                <w:p w:rsidR="00DB00A9" w:rsidRPr="00382438" w:rsidRDefault="00DB00A9" w:rsidP="00382438">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r w:rsidRPr="00382438">
                                    <w:rPr>
                                      <w:rFonts w:ascii="Book Antiqua" w:hAnsi="Book Antiqua" w:cs="Book Antiqua"/>
                                      <w:bCs/>
                                      <w:color w:val="000000"/>
                                      <w:kern w:val="0"/>
                                      <w:sz w:val="14"/>
                                      <w:szCs w:val="14"/>
                                    </w:rPr>
                                    <w:t>low-density lipoprotein receptor gene polymorphism (donor)</w:t>
                                  </w:r>
                                </w:p>
                              </w:tc>
                              <w:tc>
                                <w:tcPr>
                                  <w:tcW w:w="1289" w:type="dxa"/>
                                  <w:vMerge/>
                                </w:tcPr>
                                <w:p w:rsidR="00DB00A9" w:rsidRPr="00382438" w:rsidRDefault="00DB00A9" w:rsidP="00382438">
                                  <w:pPr>
                                    <w:autoSpaceDE w:val="0"/>
                                    <w:autoSpaceDN w:val="0"/>
                                    <w:adjustRightInd w:val="0"/>
                                    <w:jc w:val="left"/>
                                    <w:rPr>
                                      <w:rFonts w:ascii="Albertus-Bold" w:hAnsi="Albertus-Bold"/>
                                      <w:kern w:val="0"/>
                                      <w:sz w:val="24"/>
                                      <w:szCs w:val="24"/>
                                    </w:rPr>
                                  </w:pPr>
                                </w:p>
                              </w:tc>
                            </w:tr>
                            <w:tr w:rsidR="00DB00A9" w:rsidRPr="00382438" w:rsidTr="00382438">
                              <w:tblPrEx>
                                <w:tblCellMar>
                                  <w:top w:w="0" w:type="dxa"/>
                                  <w:left w:w="0" w:type="dxa"/>
                                  <w:bottom w:w="0" w:type="dxa"/>
                                  <w:right w:w="0" w:type="dxa"/>
                                </w:tblCellMar>
                              </w:tblPrEx>
                              <w:trPr>
                                <w:trHeight w:val="60"/>
                              </w:trPr>
                              <w:tc>
                                <w:tcPr>
                                  <w:tcW w:w="1395" w:type="dxa"/>
                                  <w:vMerge w:val="restart"/>
                                  <w:tcMar>
                                    <w:top w:w="28" w:type="dxa"/>
                                    <w:left w:w="28" w:type="dxa"/>
                                    <w:bottom w:w="28" w:type="dxa"/>
                                    <w:right w:w="28" w:type="dxa"/>
                                  </w:tcMar>
                                </w:tcPr>
                                <w:p w:rsidR="00DB00A9" w:rsidRPr="00382438" w:rsidRDefault="00DB00A9" w:rsidP="00382438">
                                  <w:pPr>
                                    <w:suppressAutoHyphens/>
                                    <w:autoSpaceDE w:val="0"/>
                                    <w:autoSpaceDN w:val="0"/>
                                    <w:adjustRightInd w:val="0"/>
                                    <w:spacing w:line="200" w:lineRule="atLeast"/>
                                    <w:jc w:val="left"/>
                                    <w:textAlignment w:val="center"/>
                                    <w:rPr>
                                      <w:rFonts w:ascii="Book Antiqua" w:hAnsi="Book Antiqua" w:cs="Book Antiqua"/>
                                      <w:bCs/>
                                      <w:color w:val="000000"/>
                                      <w:kern w:val="0"/>
                                      <w:sz w:val="14"/>
                                      <w:szCs w:val="14"/>
                                      <w:lang w:val="zh-CN"/>
                                    </w:rPr>
                                  </w:pPr>
                                  <w:r w:rsidRPr="00382438">
                                    <w:rPr>
                                      <w:rFonts w:ascii="Book Antiqua" w:hAnsi="Book Antiqua" w:cs="Book Antiqua"/>
                                      <w:bCs/>
                                      <w:color w:val="000000"/>
                                      <w:kern w:val="0"/>
                                      <w:sz w:val="14"/>
                                      <w:szCs w:val="14"/>
                                      <w:lang w:val="zh-CN"/>
                                    </w:rPr>
                                    <w:t>Arterial hypertension</w:t>
                                  </w:r>
                                </w:p>
                              </w:tc>
                              <w:tc>
                                <w:tcPr>
                                  <w:tcW w:w="2676" w:type="dxa"/>
                                  <w:vMerge w:val="restart"/>
                                  <w:tcMar>
                                    <w:top w:w="28" w:type="dxa"/>
                                    <w:left w:w="28" w:type="dxa"/>
                                    <w:bottom w:w="28" w:type="dxa"/>
                                    <w:right w:w="28" w:type="dxa"/>
                                  </w:tcMar>
                                </w:tcPr>
                                <w:p w:rsidR="00DB00A9" w:rsidRPr="00382438" w:rsidRDefault="00DB00A9" w:rsidP="00382438">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82438">
                                    <w:rPr>
                                      <w:rFonts w:ascii="Book Antiqua" w:hAnsi="Book Antiqua" w:cs="Book Antiqua"/>
                                      <w:bCs/>
                                      <w:color w:val="000000"/>
                                      <w:kern w:val="0"/>
                                      <w:sz w:val="14"/>
                                      <w:szCs w:val="14"/>
                                      <w:lang w:val="zh-CN"/>
                                    </w:rPr>
                                    <w:t>60%-70% (prevalence)</w:t>
                                  </w:r>
                                </w:p>
                              </w:tc>
                              <w:tc>
                                <w:tcPr>
                                  <w:tcW w:w="4160" w:type="dxa"/>
                                  <w:tcMar>
                                    <w:top w:w="28" w:type="dxa"/>
                                    <w:left w:w="28" w:type="dxa"/>
                                    <w:bottom w:w="28" w:type="dxa"/>
                                    <w:right w:w="28" w:type="dxa"/>
                                  </w:tcMar>
                                </w:tcPr>
                                <w:p w:rsidR="00DB00A9" w:rsidRPr="00382438" w:rsidRDefault="00DB00A9" w:rsidP="00382438">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82438">
                                    <w:rPr>
                                      <w:rFonts w:ascii="Book Antiqua" w:hAnsi="Book Antiqua" w:cs="Book Antiqua"/>
                                      <w:bCs/>
                                      <w:color w:val="000000"/>
                                      <w:kern w:val="0"/>
                                      <w:sz w:val="14"/>
                                      <w:szCs w:val="14"/>
                                      <w:lang w:val="zh-CN"/>
                                    </w:rPr>
                                    <w:t>Obesity</w:t>
                                  </w:r>
                                </w:p>
                              </w:tc>
                              <w:tc>
                                <w:tcPr>
                                  <w:tcW w:w="1289" w:type="dxa"/>
                                  <w:vMerge w:val="restart"/>
                                  <w:tcMar>
                                    <w:top w:w="28" w:type="dxa"/>
                                    <w:left w:w="28" w:type="dxa"/>
                                    <w:bottom w:w="28" w:type="dxa"/>
                                    <w:right w:w="28" w:type="dxa"/>
                                  </w:tcMar>
                                </w:tcPr>
                                <w:p w:rsidR="00DB00A9" w:rsidRPr="00382438" w:rsidRDefault="00DB00A9" w:rsidP="00382438">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82438">
                                    <w:rPr>
                                      <w:rFonts w:ascii="Book Antiqua" w:hAnsi="Book Antiqua" w:cs="Book Antiqua"/>
                                      <w:bCs/>
                                      <w:color w:val="000000"/>
                                      <w:kern w:val="0"/>
                                      <w:sz w:val="14"/>
                                      <w:szCs w:val="14"/>
                                      <w:lang w:val="zh-CN"/>
                                    </w:rPr>
                                    <w:t>[106,111,112]</w:t>
                                  </w:r>
                                </w:p>
                              </w:tc>
                            </w:tr>
                            <w:tr w:rsidR="00DB00A9" w:rsidRPr="00382438" w:rsidTr="00382438">
                              <w:tblPrEx>
                                <w:tblCellMar>
                                  <w:top w:w="0" w:type="dxa"/>
                                  <w:left w:w="0" w:type="dxa"/>
                                  <w:bottom w:w="0" w:type="dxa"/>
                                  <w:right w:w="0" w:type="dxa"/>
                                </w:tblCellMar>
                              </w:tblPrEx>
                              <w:trPr>
                                <w:trHeight w:val="60"/>
                              </w:trPr>
                              <w:tc>
                                <w:tcPr>
                                  <w:tcW w:w="1395" w:type="dxa"/>
                                  <w:vMerge/>
                                </w:tcPr>
                                <w:p w:rsidR="00DB00A9" w:rsidRPr="00382438" w:rsidRDefault="00DB00A9" w:rsidP="00382438">
                                  <w:pPr>
                                    <w:autoSpaceDE w:val="0"/>
                                    <w:autoSpaceDN w:val="0"/>
                                    <w:adjustRightInd w:val="0"/>
                                    <w:jc w:val="left"/>
                                    <w:rPr>
                                      <w:rFonts w:ascii="Albertus-Bold" w:hAnsi="Albertus-Bold"/>
                                      <w:kern w:val="0"/>
                                      <w:sz w:val="24"/>
                                      <w:szCs w:val="24"/>
                                    </w:rPr>
                                  </w:pPr>
                                </w:p>
                              </w:tc>
                              <w:tc>
                                <w:tcPr>
                                  <w:tcW w:w="2676" w:type="dxa"/>
                                  <w:vMerge/>
                                </w:tcPr>
                                <w:p w:rsidR="00DB00A9" w:rsidRPr="00382438" w:rsidRDefault="00DB00A9" w:rsidP="00382438">
                                  <w:pPr>
                                    <w:autoSpaceDE w:val="0"/>
                                    <w:autoSpaceDN w:val="0"/>
                                    <w:adjustRightInd w:val="0"/>
                                    <w:jc w:val="left"/>
                                    <w:rPr>
                                      <w:rFonts w:ascii="Albertus-Bold" w:hAnsi="Albertus-Bold"/>
                                      <w:kern w:val="0"/>
                                      <w:sz w:val="24"/>
                                      <w:szCs w:val="24"/>
                                    </w:rPr>
                                  </w:pPr>
                                </w:p>
                              </w:tc>
                              <w:tc>
                                <w:tcPr>
                                  <w:tcW w:w="4160" w:type="dxa"/>
                                  <w:tcMar>
                                    <w:top w:w="28" w:type="dxa"/>
                                    <w:left w:w="28" w:type="dxa"/>
                                    <w:bottom w:w="28" w:type="dxa"/>
                                    <w:right w:w="28" w:type="dxa"/>
                                  </w:tcMar>
                                </w:tcPr>
                                <w:p w:rsidR="00DB00A9" w:rsidRPr="00382438" w:rsidRDefault="00DB00A9" w:rsidP="00382438">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82438">
                                    <w:rPr>
                                      <w:rFonts w:ascii="Book Antiqua" w:hAnsi="Book Antiqua" w:cs="Book Antiqua"/>
                                      <w:bCs/>
                                      <w:color w:val="000000"/>
                                      <w:kern w:val="0"/>
                                      <w:sz w:val="14"/>
                                      <w:szCs w:val="14"/>
                                      <w:lang w:val="zh-CN"/>
                                    </w:rPr>
                                    <w:t>Older age</w:t>
                                  </w:r>
                                </w:p>
                              </w:tc>
                              <w:tc>
                                <w:tcPr>
                                  <w:tcW w:w="1289" w:type="dxa"/>
                                  <w:vMerge/>
                                </w:tcPr>
                                <w:p w:rsidR="00DB00A9" w:rsidRPr="00382438" w:rsidRDefault="00DB00A9" w:rsidP="00382438">
                                  <w:pPr>
                                    <w:autoSpaceDE w:val="0"/>
                                    <w:autoSpaceDN w:val="0"/>
                                    <w:adjustRightInd w:val="0"/>
                                    <w:jc w:val="left"/>
                                    <w:rPr>
                                      <w:rFonts w:ascii="Albertus-Bold" w:hAnsi="Albertus-Bold"/>
                                      <w:kern w:val="0"/>
                                      <w:sz w:val="24"/>
                                      <w:szCs w:val="24"/>
                                    </w:rPr>
                                  </w:pPr>
                                </w:p>
                              </w:tc>
                            </w:tr>
                            <w:tr w:rsidR="00DB00A9" w:rsidRPr="00382438" w:rsidTr="00382438">
                              <w:tblPrEx>
                                <w:tblCellMar>
                                  <w:top w:w="0" w:type="dxa"/>
                                  <w:left w:w="0" w:type="dxa"/>
                                  <w:bottom w:w="0" w:type="dxa"/>
                                  <w:right w:w="0" w:type="dxa"/>
                                </w:tblCellMar>
                              </w:tblPrEx>
                              <w:trPr>
                                <w:trHeight w:val="60"/>
                              </w:trPr>
                              <w:tc>
                                <w:tcPr>
                                  <w:tcW w:w="1395" w:type="dxa"/>
                                  <w:vMerge/>
                                </w:tcPr>
                                <w:p w:rsidR="00DB00A9" w:rsidRPr="00382438" w:rsidRDefault="00DB00A9" w:rsidP="00382438">
                                  <w:pPr>
                                    <w:autoSpaceDE w:val="0"/>
                                    <w:autoSpaceDN w:val="0"/>
                                    <w:adjustRightInd w:val="0"/>
                                    <w:jc w:val="left"/>
                                    <w:rPr>
                                      <w:rFonts w:ascii="Albertus-Bold" w:hAnsi="Albertus-Bold"/>
                                      <w:kern w:val="0"/>
                                      <w:sz w:val="24"/>
                                      <w:szCs w:val="24"/>
                                    </w:rPr>
                                  </w:pPr>
                                </w:p>
                              </w:tc>
                              <w:tc>
                                <w:tcPr>
                                  <w:tcW w:w="2676" w:type="dxa"/>
                                  <w:vMerge/>
                                </w:tcPr>
                                <w:p w:rsidR="00DB00A9" w:rsidRPr="00382438" w:rsidRDefault="00DB00A9" w:rsidP="00382438">
                                  <w:pPr>
                                    <w:autoSpaceDE w:val="0"/>
                                    <w:autoSpaceDN w:val="0"/>
                                    <w:adjustRightInd w:val="0"/>
                                    <w:jc w:val="left"/>
                                    <w:rPr>
                                      <w:rFonts w:ascii="Albertus-Bold" w:hAnsi="Albertus-Bold"/>
                                      <w:kern w:val="0"/>
                                      <w:sz w:val="24"/>
                                      <w:szCs w:val="24"/>
                                    </w:rPr>
                                  </w:pPr>
                                </w:p>
                              </w:tc>
                              <w:tc>
                                <w:tcPr>
                                  <w:tcW w:w="4160" w:type="dxa"/>
                                  <w:tcMar>
                                    <w:top w:w="28" w:type="dxa"/>
                                    <w:left w:w="28" w:type="dxa"/>
                                    <w:bottom w:w="28" w:type="dxa"/>
                                    <w:right w:w="28" w:type="dxa"/>
                                  </w:tcMar>
                                </w:tcPr>
                                <w:p w:rsidR="00DB00A9" w:rsidRPr="00382438" w:rsidRDefault="00DB00A9" w:rsidP="00382438">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82438">
                                    <w:rPr>
                                      <w:rFonts w:ascii="Book Antiqua" w:hAnsi="Book Antiqua" w:cs="Book Antiqua"/>
                                      <w:bCs/>
                                      <w:color w:val="000000"/>
                                      <w:kern w:val="0"/>
                                      <w:sz w:val="14"/>
                                      <w:szCs w:val="14"/>
                                      <w:lang w:val="zh-CN"/>
                                    </w:rPr>
                                    <w:t>Impaired glycemia</w:t>
                                  </w:r>
                                </w:p>
                              </w:tc>
                              <w:tc>
                                <w:tcPr>
                                  <w:tcW w:w="1289" w:type="dxa"/>
                                  <w:vMerge/>
                                </w:tcPr>
                                <w:p w:rsidR="00DB00A9" w:rsidRPr="00382438" w:rsidRDefault="00DB00A9" w:rsidP="00382438">
                                  <w:pPr>
                                    <w:autoSpaceDE w:val="0"/>
                                    <w:autoSpaceDN w:val="0"/>
                                    <w:adjustRightInd w:val="0"/>
                                    <w:jc w:val="left"/>
                                    <w:rPr>
                                      <w:rFonts w:ascii="Albertus-Bold" w:hAnsi="Albertus-Bold"/>
                                      <w:kern w:val="0"/>
                                      <w:sz w:val="24"/>
                                      <w:szCs w:val="24"/>
                                    </w:rPr>
                                  </w:pPr>
                                </w:p>
                              </w:tc>
                            </w:tr>
                            <w:tr w:rsidR="00DB00A9" w:rsidRPr="00382438" w:rsidTr="00382438">
                              <w:tblPrEx>
                                <w:tblCellMar>
                                  <w:top w:w="0" w:type="dxa"/>
                                  <w:left w:w="0" w:type="dxa"/>
                                  <w:bottom w:w="0" w:type="dxa"/>
                                  <w:right w:w="0" w:type="dxa"/>
                                </w:tblCellMar>
                              </w:tblPrEx>
                              <w:trPr>
                                <w:trHeight w:val="60"/>
                              </w:trPr>
                              <w:tc>
                                <w:tcPr>
                                  <w:tcW w:w="1395" w:type="dxa"/>
                                  <w:vMerge/>
                                </w:tcPr>
                                <w:p w:rsidR="00DB00A9" w:rsidRPr="00382438" w:rsidRDefault="00DB00A9" w:rsidP="00382438">
                                  <w:pPr>
                                    <w:autoSpaceDE w:val="0"/>
                                    <w:autoSpaceDN w:val="0"/>
                                    <w:adjustRightInd w:val="0"/>
                                    <w:jc w:val="left"/>
                                    <w:rPr>
                                      <w:rFonts w:ascii="Albertus-Bold" w:hAnsi="Albertus-Bold"/>
                                      <w:kern w:val="0"/>
                                      <w:sz w:val="24"/>
                                      <w:szCs w:val="24"/>
                                    </w:rPr>
                                  </w:pPr>
                                </w:p>
                              </w:tc>
                              <w:tc>
                                <w:tcPr>
                                  <w:tcW w:w="2676" w:type="dxa"/>
                                  <w:vMerge/>
                                </w:tcPr>
                                <w:p w:rsidR="00DB00A9" w:rsidRPr="00382438" w:rsidRDefault="00DB00A9" w:rsidP="00382438">
                                  <w:pPr>
                                    <w:autoSpaceDE w:val="0"/>
                                    <w:autoSpaceDN w:val="0"/>
                                    <w:adjustRightInd w:val="0"/>
                                    <w:jc w:val="left"/>
                                    <w:rPr>
                                      <w:rFonts w:ascii="Albertus-Bold" w:hAnsi="Albertus-Bold"/>
                                      <w:kern w:val="0"/>
                                      <w:sz w:val="24"/>
                                      <w:szCs w:val="24"/>
                                    </w:rPr>
                                  </w:pPr>
                                </w:p>
                              </w:tc>
                              <w:tc>
                                <w:tcPr>
                                  <w:tcW w:w="4160" w:type="dxa"/>
                                  <w:tcMar>
                                    <w:top w:w="28" w:type="dxa"/>
                                    <w:left w:w="28" w:type="dxa"/>
                                    <w:bottom w:w="28" w:type="dxa"/>
                                    <w:right w:w="28" w:type="dxa"/>
                                  </w:tcMar>
                                </w:tcPr>
                                <w:p w:rsidR="00DB00A9" w:rsidRPr="00382438" w:rsidRDefault="00DB00A9" w:rsidP="00382438">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82438">
                                    <w:rPr>
                                      <w:rFonts w:ascii="Book Antiqua" w:hAnsi="Book Antiqua" w:cs="Book Antiqua"/>
                                      <w:bCs/>
                                      <w:color w:val="000000"/>
                                      <w:kern w:val="0"/>
                                      <w:sz w:val="14"/>
                                      <w:szCs w:val="14"/>
                                      <w:lang w:val="zh-CN"/>
                                    </w:rPr>
                                    <w:t>Immunosuppressants</w:t>
                                  </w:r>
                                </w:p>
                              </w:tc>
                              <w:tc>
                                <w:tcPr>
                                  <w:tcW w:w="1289" w:type="dxa"/>
                                  <w:vMerge/>
                                </w:tcPr>
                                <w:p w:rsidR="00DB00A9" w:rsidRPr="00382438" w:rsidRDefault="00DB00A9" w:rsidP="00382438">
                                  <w:pPr>
                                    <w:autoSpaceDE w:val="0"/>
                                    <w:autoSpaceDN w:val="0"/>
                                    <w:adjustRightInd w:val="0"/>
                                    <w:jc w:val="left"/>
                                    <w:rPr>
                                      <w:rFonts w:ascii="Albertus-Bold" w:hAnsi="Albertus-Bold"/>
                                      <w:kern w:val="0"/>
                                      <w:sz w:val="24"/>
                                      <w:szCs w:val="24"/>
                                    </w:rPr>
                                  </w:pPr>
                                </w:p>
                              </w:tc>
                            </w:tr>
                            <w:tr w:rsidR="00DB00A9" w:rsidRPr="00382438" w:rsidTr="00382438">
                              <w:tblPrEx>
                                <w:tblCellMar>
                                  <w:top w:w="0" w:type="dxa"/>
                                  <w:left w:w="0" w:type="dxa"/>
                                  <w:bottom w:w="0" w:type="dxa"/>
                                  <w:right w:w="0" w:type="dxa"/>
                                </w:tblCellMar>
                              </w:tblPrEx>
                              <w:trPr>
                                <w:trHeight w:val="60"/>
                              </w:trPr>
                              <w:tc>
                                <w:tcPr>
                                  <w:tcW w:w="1395" w:type="dxa"/>
                                  <w:vMerge w:val="restart"/>
                                  <w:tcMar>
                                    <w:top w:w="28" w:type="dxa"/>
                                    <w:left w:w="28" w:type="dxa"/>
                                    <w:bottom w:w="28" w:type="dxa"/>
                                    <w:right w:w="28" w:type="dxa"/>
                                  </w:tcMar>
                                </w:tcPr>
                                <w:p w:rsidR="00DB00A9" w:rsidRPr="00382438" w:rsidRDefault="00DB00A9" w:rsidP="00382438">
                                  <w:pPr>
                                    <w:suppressAutoHyphens/>
                                    <w:autoSpaceDE w:val="0"/>
                                    <w:autoSpaceDN w:val="0"/>
                                    <w:adjustRightInd w:val="0"/>
                                    <w:spacing w:line="200" w:lineRule="atLeast"/>
                                    <w:jc w:val="left"/>
                                    <w:textAlignment w:val="center"/>
                                    <w:rPr>
                                      <w:rFonts w:ascii="Book Antiqua" w:hAnsi="Book Antiqua" w:cs="Book Antiqua"/>
                                      <w:bCs/>
                                      <w:color w:val="000000"/>
                                      <w:kern w:val="0"/>
                                      <w:sz w:val="14"/>
                                      <w:szCs w:val="14"/>
                                      <w:lang w:val="zh-CN"/>
                                    </w:rPr>
                                  </w:pPr>
                                  <w:r w:rsidRPr="00382438">
                                    <w:rPr>
                                      <w:rFonts w:ascii="Book Antiqua" w:hAnsi="Book Antiqua" w:cs="Book Antiqua"/>
                                      <w:bCs/>
                                      <w:color w:val="000000"/>
                                      <w:kern w:val="0"/>
                                      <w:sz w:val="14"/>
                                      <w:szCs w:val="14"/>
                                      <w:lang w:val="zh-CN"/>
                                    </w:rPr>
                                    <w:t>Overweight-obesity</w:t>
                                  </w:r>
                                </w:p>
                              </w:tc>
                              <w:tc>
                                <w:tcPr>
                                  <w:tcW w:w="2676" w:type="dxa"/>
                                  <w:vMerge w:val="restart"/>
                                  <w:tcMar>
                                    <w:top w:w="28" w:type="dxa"/>
                                    <w:left w:w="28" w:type="dxa"/>
                                    <w:bottom w:w="28" w:type="dxa"/>
                                    <w:right w:w="28" w:type="dxa"/>
                                  </w:tcMar>
                                </w:tcPr>
                                <w:p w:rsidR="00DB00A9" w:rsidRPr="00382438" w:rsidRDefault="00DB00A9" w:rsidP="00382438">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82438">
                                    <w:rPr>
                                      <w:rFonts w:ascii="Book Antiqua" w:hAnsi="Book Antiqua" w:cs="Book Antiqua"/>
                                      <w:bCs/>
                                      <w:color w:val="000000"/>
                                      <w:kern w:val="0"/>
                                      <w:sz w:val="14"/>
                                      <w:szCs w:val="14"/>
                                      <w:lang w:val="zh-CN"/>
                                    </w:rPr>
                                    <w:t>24%-31% (prevalence)</w:t>
                                  </w:r>
                                </w:p>
                              </w:tc>
                              <w:tc>
                                <w:tcPr>
                                  <w:tcW w:w="4160" w:type="dxa"/>
                                  <w:tcMar>
                                    <w:top w:w="28" w:type="dxa"/>
                                    <w:left w:w="28" w:type="dxa"/>
                                    <w:bottom w:w="28" w:type="dxa"/>
                                    <w:right w:w="28" w:type="dxa"/>
                                  </w:tcMar>
                                </w:tcPr>
                                <w:p w:rsidR="00DB00A9" w:rsidRPr="00382438" w:rsidRDefault="00DB00A9" w:rsidP="00382438">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82438">
                                    <w:rPr>
                                      <w:rFonts w:ascii="Book Antiqua" w:hAnsi="Book Antiqua" w:cs="Book Antiqua"/>
                                      <w:bCs/>
                                      <w:color w:val="000000"/>
                                      <w:kern w:val="0"/>
                                      <w:sz w:val="14"/>
                                      <w:szCs w:val="14"/>
                                      <w:lang w:val="zh-CN"/>
                                    </w:rPr>
                                    <w:t>High BMI before LT</w:t>
                                  </w:r>
                                </w:p>
                              </w:tc>
                              <w:tc>
                                <w:tcPr>
                                  <w:tcW w:w="1289" w:type="dxa"/>
                                  <w:vMerge w:val="restart"/>
                                  <w:tcMar>
                                    <w:top w:w="28" w:type="dxa"/>
                                    <w:left w:w="28" w:type="dxa"/>
                                    <w:bottom w:w="28" w:type="dxa"/>
                                    <w:right w:w="28" w:type="dxa"/>
                                  </w:tcMar>
                                </w:tcPr>
                                <w:p w:rsidR="00DB00A9" w:rsidRPr="00382438" w:rsidRDefault="00DB00A9" w:rsidP="00382438">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82438">
                                    <w:rPr>
                                      <w:rFonts w:ascii="Book Antiqua" w:hAnsi="Book Antiqua" w:cs="Book Antiqua"/>
                                      <w:bCs/>
                                      <w:color w:val="000000"/>
                                      <w:kern w:val="0"/>
                                      <w:sz w:val="14"/>
                                      <w:szCs w:val="14"/>
                                      <w:lang w:val="zh-CN"/>
                                    </w:rPr>
                                    <w:t>[113-116]</w:t>
                                  </w:r>
                                </w:p>
                              </w:tc>
                            </w:tr>
                            <w:tr w:rsidR="00DB00A9" w:rsidRPr="00382438" w:rsidTr="00382438">
                              <w:tblPrEx>
                                <w:tblCellMar>
                                  <w:top w:w="0" w:type="dxa"/>
                                  <w:left w:w="0" w:type="dxa"/>
                                  <w:bottom w:w="0" w:type="dxa"/>
                                  <w:right w:w="0" w:type="dxa"/>
                                </w:tblCellMar>
                              </w:tblPrEx>
                              <w:trPr>
                                <w:trHeight w:val="60"/>
                              </w:trPr>
                              <w:tc>
                                <w:tcPr>
                                  <w:tcW w:w="1395" w:type="dxa"/>
                                  <w:vMerge/>
                                </w:tcPr>
                                <w:p w:rsidR="00DB00A9" w:rsidRPr="00382438" w:rsidRDefault="00DB00A9" w:rsidP="00382438">
                                  <w:pPr>
                                    <w:autoSpaceDE w:val="0"/>
                                    <w:autoSpaceDN w:val="0"/>
                                    <w:adjustRightInd w:val="0"/>
                                    <w:jc w:val="left"/>
                                    <w:rPr>
                                      <w:rFonts w:ascii="Albertus-Bold" w:hAnsi="Albertus-Bold"/>
                                      <w:kern w:val="0"/>
                                      <w:sz w:val="24"/>
                                      <w:szCs w:val="24"/>
                                    </w:rPr>
                                  </w:pPr>
                                </w:p>
                              </w:tc>
                              <w:tc>
                                <w:tcPr>
                                  <w:tcW w:w="2676" w:type="dxa"/>
                                  <w:vMerge/>
                                </w:tcPr>
                                <w:p w:rsidR="00DB00A9" w:rsidRPr="00382438" w:rsidRDefault="00DB00A9" w:rsidP="00382438">
                                  <w:pPr>
                                    <w:autoSpaceDE w:val="0"/>
                                    <w:autoSpaceDN w:val="0"/>
                                    <w:adjustRightInd w:val="0"/>
                                    <w:jc w:val="left"/>
                                    <w:rPr>
                                      <w:rFonts w:ascii="Albertus-Bold" w:hAnsi="Albertus-Bold"/>
                                      <w:kern w:val="0"/>
                                      <w:sz w:val="24"/>
                                      <w:szCs w:val="24"/>
                                    </w:rPr>
                                  </w:pPr>
                                </w:p>
                              </w:tc>
                              <w:tc>
                                <w:tcPr>
                                  <w:tcW w:w="4160" w:type="dxa"/>
                                  <w:tcMar>
                                    <w:top w:w="28" w:type="dxa"/>
                                    <w:left w:w="28" w:type="dxa"/>
                                    <w:bottom w:w="28" w:type="dxa"/>
                                    <w:right w:w="28" w:type="dxa"/>
                                  </w:tcMar>
                                </w:tcPr>
                                <w:p w:rsidR="00DB00A9" w:rsidRPr="00382438" w:rsidRDefault="00DB00A9" w:rsidP="00382438">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82438">
                                    <w:rPr>
                                      <w:rFonts w:ascii="Book Antiqua" w:hAnsi="Book Antiqua" w:cs="Book Antiqua"/>
                                      <w:bCs/>
                                      <w:color w:val="000000"/>
                                      <w:kern w:val="0"/>
                                      <w:sz w:val="14"/>
                                      <w:szCs w:val="14"/>
                                      <w:lang w:val="zh-CN"/>
                                    </w:rPr>
                                    <w:t>Diet</w:t>
                                  </w:r>
                                </w:p>
                              </w:tc>
                              <w:tc>
                                <w:tcPr>
                                  <w:tcW w:w="1289" w:type="dxa"/>
                                  <w:vMerge/>
                                </w:tcPr>
                                <w:p w:rsidR="00DB00A9" w:rsidRPr="00382438" w:rsidRDefault="00DB00A9" w:rsidP="00382438">
                                  <w:pPr>
                                    <w:autoSpaceDE w:val="0"/>
                                    <w:autoSpaceDN w:val="0"/>
                                    <w:adjustRightInd w:val="0"/>
                                    <w:jc w:val="left"/>
                                    <w:rPr>
                                      <w:rFonts w:ascii="Albertus-Bold" w:hAnsi="Albertus-Bold"/>
                                      <w:kern w:val="0"/>
                                      <w:sz w:val="24"/>
                                      <w:szCs w:val="24"/>
                                    </w:rPr>
                                  </w:pPr>
                                </w:p>
                              </w:tc>
                            </w:tr>
                            <w:tr w:rsidR="00DB00A9" w:rsidRPr="00382438" w:rsidTr="00382438">
                              <w:tblPrEx>
                                <w:tblCellMar>
                                  <w:top w:w="0" w:type="dxa"/>
                                  <w:left w:w="0" w:type="dxa"/>
                                  <w:bottom w:w="0" w:type="dxa"/>
                                  <w:right w:w="0" w:type="dxa"/>
                                </w:tblCellMar>
                              </w:tblPrEx>
                              <w:trPr>
                                <w:trHeight w:val="60"/>
                              </w:trPr>
                              <w:tc>
                                <w:tcPr>
                                  <w:tcW w:w="1395" w:type="dxa"/>
                                  <w:vMerge/>
                                </w:tcPr>
                                <w:p w:rsidR="00DB00A9" w:rsidRPr="00382438" w:rsidRDefault="00DB00A9" w:rsidP="00382438">
                                  <w:pPr>
                                    <w:autoSpaceDE w:val="0"/>
                                    <w:autoSpaceDN w:val="0"/>
                                    <w:adjustRightInd w:val="0"/>
                                    <w:jc w:val="left"/>
                                    <w:rPr>
                                      <w:rFonts w:ascii="Albertus-Bold" w:hAnsi="Albertus-Bold"/>
                                      <w:kern w:val="0"/>
                                      <w:sz w:val="24"/>
                                      <w:szCs w:val="24"/>
                                    </w:rPr>
                                  </w:pPr>
                                </w:p>
                              </w:tc>
                              <w:tc>
                                <w:tcPr>
                                  <w:tcW w:w="2676" w:type="dxa"/>
                                  <w:vMerge/>
                                </w:tcPr>
                                <w:p w:rsidR="00DB00A9" w:rsidRPr="00382438" w:rsidRDefault="00DB00A9" w:rsidP="00382438">
                                  <w:pPr>
                                    <w:autoSpaceDE w:val="0"/>
                                    <w:autoSpaceDN w:val="0"/>
                                    <w:adjustRightInd w:val="0"/>
                                    <w:jc w:val="left"/>
                                    <w:rPr>
                                      <w:rFonts w:ascii="Albertus-Bold" w:hAnsi="Albertus-Bold"/>
                                      <w:kern w:val="0"/>
                                      <w:sz w:val="24"/>
                                      <w:szCs w:val="24"/>
                                    </w:rPr>
                                  </w:pPr>
                                </w:p>
                              </w:tc>
                              <w:tc>
                                <w:tcPr>
                                  <w:tcW w:w="4160" w:type="dxa"/>
                                  <w:tcMar>
                                    <w:top w:w="28" w:type="dxa"/>
                                    <w:left w:w="28" w:type="dxa"/>
                                    <w:bottom w:w="28" w:type="dxa"/>
                                    <w:right w:w="28" w:type="dxa"/>
                                  </w:tcMar>
                                </w:tcPr>
                                <w:p w:rsidR="00DB00A9" w:rsidRPr="00382438" w:rsidRDefault="00DB00A9" w:rsidP="00382438">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82438">
                                    <w:rPr>
                                      <w:rFonts w:ascii="Book Antiqua" w:hAnsi="Book Antiqua" w:cs="Book Antiqua"/>
                                      <w:bCs/>
                                      <w:color w:val="000000"/>
                                      <w:kern w:val="0"/>
                                      <w:sz w:val="14"/>
                                      <w:szCs w:val="14"/>
                                      <w:lang w:val="zh-CN"/>
                                    </w:rPr>
                                    <w:t xml:space="preserve">Immunosuppressants </w:t>
                                  </w:r>
                                </w:p>
                              </w:tc>
                              <w:tc>
                                <w:tcPr>
                                  <w:tcW w:w="1289" w:type="dxa"/>
                                  <w:vMerge/>
                                </w:tcPr>
                                <w:p w:rsidR="00DB00A9" w:rsidRPr="00382438" w:rsidRDefault="00DB00A9" w:rsidP="00382438">
                                  <w:pPr>
                                    <w:autoSpaceDE w:val="0"/>
                                    <w:autoSpaceDN w:val="0"/>
                                    <w:adjustRightInd w:val="0"/>
                                    <w:jc w:val="left"/>
                                    <w:rPr>
                                      <w:rFonts w:ascii="Albertus-Bold" w:hAnsi="Albertus-Bold"/>
                                      <w:kern w:val="0"/>
                                      <w:sz w:val="24"/>
                                      <w:szCs w:val="24"/>
                                    </w:rPr>
                                  </w:pPr>
                                </w:p>
                              </w:tc>
                            </w:tr>
                            <w:tr w:rsidR="00DB00A9" w:rsidRPr="00382438" w:rsidTr="00382438">
                              <w:tblPrEx>
                                <w:tblCellMar>
                                  <w:top w:w="0" w:type="dxa"/>
                                  <w:left w:w="0" w:type="dxa"/>
                                  <w:bottom w:w="0" w:type="dxa"/>
                                  <w:right w:w="0" w:type="dxa"/>
                                </w:tblCellMar>
                              </w:tblPrEx>
                              <w:trPr>
                                <w:trHeight w:val="60"/>
                              </w:trPr>
                              <w:tc>
                                <w:tcPr>
                                  <w:tcW w:w="1395" w:type="dxa"/>
                                  <w:vMerge w:val="restart"/>
                                  <w:tcMar>
                                    <w:top w:w="28" w:type="dxa"/>
                                    <w:left w:w="28" w:type="dxa"/>
                                    <w:bottom w:w="28" w:type="dxa"/>
                                    <w:right w:w="28" w:type="dxa"/>
                                  </w:tcMar>
                                </w:tcPr>
                                <w:p w:rsidR="00DB00A9" w:rsidRPr="00382438" w:rsidRDefault="00DB00A9" w:rsidP="00382438">
                                  <w:pPr>
                                    <w:suppressAutoHyphens/>
                                    <w:autoSpaceDE w:val="0"/>
                                    <w:autoSpaceDN w:val="0"/>
                                    <w:adjustRightInd w:val="0"/>
                                    <w:spacing w:line="200" w:lineRule="atLeast"/>
                                    <w:jc w:val="left"/>
                                    <w:textAlignment w:val="center"/>
                                    <w:rPr>
                                      <w:rFonts w:ascii="Book Antiqua" w:hAnsi="Book Antiqua" w:cs="Book Antiqua"/>
                                      <w:bCs/>
                                      <w:color w:val="000000"/>
                                      <w:kern w:val="0"/>
                                      <w:sz w:val="14"/>
                                      <w:szCs w:val="14"/>
                                      <w:lang w:val="zh-CN"/>
                                    </w:rPr>
                                  </w:pPr>
                                  <w:r w:rsidRPr="00382438">
                                    <w:rPr>
                                      <w:rFonts w:ascii="Book Antiqua" w:hAnsi="Book Antiqua" w:cs="Book Antiqua"/>
                                      <w:bCs/>
                                      <w:color w:val="000000"/>
                                      <w:kern w:val="0"/>
                                      <w:sz w:val="14"/>
                                      <w:szCs w:val="14"/>
                                      <w:lang w:val="zh-CN"/>
                                    </w:rPr>
                                    <w:t>Metabolic syndrome</w:t>
                                  </w:r>
                                </w:p>
                              </w:tc>
                              <w:tc>
                                <w:tcPr>
                                  <w:tcW w:w="2676" w:type="dxa"/>
                                  <w:vMerge w:val="restart"/>
                                  <w:tcMar>
                                    <w:top w:w="28" w:type="dxa"/>
                                    <w:left w:w="28" w:type="dxa"/>
                                    <w:bottom w:w="28" w:type="dxa"/>
                                    <w:right w:w="28" w:type="dxa"/>
                                  </w:tcMar>
                                </w:tcPr>
                                <w:p w:rsidR="00DB00A9" w:rsidRPr="00382438" w:rsidRDefault="00DB00A9" w:rsidP="00382438">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82438">
                                    <w:rPr>
                                      <w:rFonts w:ascii="Book Antiqua" w:hAnsi="Book Antiqua" w:cs="Book Antiqua"/>
                                      <w:bCs/>
                                      <w:color w:val="000000"/>
                                      <w:kern w:val="0"/>
                                      <w:sz w:val="14"/>
                                      <w:szCs w:val="14"/>
                                      <w:lang w:val="zh-CN"/>
                                    </w:rPr>
                                    <w:t>40%-60% (prevalence)</w:t>
                                  </w:r>
                                </w:p>
                              </w:tc>
                              <w:tc>
                                <w:tcPr>
                                  <w:tcW w:w="4160" w:type="dxa"/>
                                  <w:tcMar>
                                    <w:top w:w="28" w:type="dxa"/>
                                    <w:left w:w="28" w:type="dxa"/>
                                    <w:bottom w:w="28" w:type="dxa"/>
                                    <w:right w:w="28" w:type="dxa"/>
                                  </w:tcMar>
                                </w:tcPr>
                                <w:p w:rsidR="00DB00A9" w:rsidRPr="00382438" w:rsidRDefault="00DB00A9" w:rsidP="00382438">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82438">
                                    <w:rPr>
                                      <w:rFonts w:ascii="Book Antiqua" w:hAnsi="Book Antiqua" w:cs="Book Antiqua"/>
                                      <w:bCs/>
                                      <w:color w:val="000000"/>
                                      <w:kern w:val="0"/>
                                      <w:sz w:val="14"/>
                                      <w:szCs w:val="14"/>
                                      <w:lang w:val="zh-CN"/>
                                    </w:rPr>
                                    <w:t>Older age</w:t>
                                  </w:r>
                                </w:p>
                              </w:tc>
                              <w:tc>
                                <w:tcPr>
                                  <w:tcW w:w="1289" w:type="dxa"/>
                                  <w:vMerge w:val="restart"/>
                                  <w:tcMar>
                                    <w:top w:w="28" w:type="dxa"/>
                                    <w:left w:w="28" w:type="dxa"/>
                                    <w:bottom w:w="28" w:type="dxa"/>
                                    <w:right w:w="28" w:type="dxa"/>
                                  </w:tcMar>
                                </w:tcPr>
                                <w:p w:rsidR="00DB00A9" w:rsidRPr="00382438" w:rsidRDefault="00DB00A9" w:rsidP="00382438">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82438">
                                    <w:rPr>
                                      <w:rFonts w:ascii="Book Antiqua" w:hAnsi="Book Antiqua" w:cs="Book Antiqua"/>
                                      <w:bCs/>
                                      <w:color w:val="000000"/>
                                      <w:kern w:val="0"/>
                                      <w:sz w:val="14"/>
                                      <w:szCs w:val="14"/>
                                      <w:lang w:val="zh-CN"/>
                                    </w:rPr>
                                    <w:t>[33,106,117,118]</w:t>
                                  </w:r>
                                </w:p>
                              </w:tc>
                            </w:tr>
                            <w:tr w:rsidR="00DB00A9" w:rsidRPr="00382438" w:rsidTr="00382438">
                              <w:tblPrEx>
                                <w:tblCellMar>
                                  <w:top w:w="0" w:type="dxa"/>
                                  <w:left w:w="0" w:type="dxa"/>
                                  <w:bottom w:w="0" w:type="dxa"/>
                                  <w:right w:w="0" w:type="dxa"/>
                                </w:tblCellMar>
                              </w:tblPrEx>
                              <w:trPr>
                                <w:trHeight w:val="60"/>
                              </w:trPr>
                              <w:tc>
                                <w:tcPr>
                                  <w:tcW w:w="1395" w:type="dxa"/>
                                  <w:vMerge/>
                                </w:tcPr>
                                <w:p w:rsidR="00DB00A9" w:rsidRPr="00382438" w:rsidRDefault="00DB00A9" w:rsidP="00382438">
                                  <w:pPr>
                                    <w:autoSpaceDE w:val="0"/>
                                    <w:autoSpaceDN w:val="0"/>
                                    <w:adjustRightInd w:val="0"/>
                                    <w:jc w:val="left"/>
                                    <w:rPr>
                                      <w:rFonts w:ascii="Albertus-Bold" w:hAnsi="Albertus-Bold"/>
                                      <w:kern w:val="0"/>
                                      <w:sz w:val="24"/>
                                      <w:szCs w:val="24"/>
                                    </w:rPr>
                                  </w:pPr>
                                </w:p>
                              </w:tc>
                              <w:tc>
                                <w:tcPr>
                                  <w:tcW w:w="2676" w:type="dxa"/>
                                  <w:vMerge/>
                                </w:tcPr>
                                <w:p w:rsidR="00DB00A9" w:rsidRPr="00382438" w:rsidRDefault="00DB00A9" w:rsidP="00382438">
                                  <w:pPr>
                                    <w:autoSpaceDE w:val="0"/>
                                    <w:autoSpaceDN w:val="0"/>
                                    <w:adjustRightInd w:val="0"/>
                                    <w:jc w:val="left"/>
                                    <w:rPr>
                                      <w:rFonts w:ascii="Albertus-Bold" w:hAnsi="Albertus-Bold"/>
                                      <w:kern w:val="0"/>
                                      <w:sz w:val="24"/>
                                      <w:szCs w:val="24"/>
                                    </w:rPr>
                                  </w:pPr>
                                </w:p>
                              </w:tc>
                              <w:tc>
                                <w:tcPr>
                                  <w:tcW w:w="4160" w:type="dxa"/>
                                  <w:tcMar>
                                    <w:top w:w="28" w:type="dxa"/>
                                    <w:left w:w="28" w:type="dxa"/>
                                    <w:bottom w:w="28" w:type="dxa"/>
                                    <w:right w:w="28" w:type="dxa"/>
                                  </w:tcMar>
                                </w:tcPr>
                                <w:p w:rsidR="00DB00A9" w:rsidRPr="00382438" w:rsidRDefault="00DB00A9" w:rsidP="00382438">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82438">
                                    <w:rPr>
                                      <w:rFonts w:ascii="Book Antiqua" w:hAnsi="Book Antiqua" w:cs="Book Antiqua"/>
                                      <w:bCs/>
                                      <w:color w:val="000000"/>
                                      <w:kern w:val="0"/>
                                      <w:sz w:val="14"/>
                                      <w:szCs w:val="14"/>
                                      <w:lang w:val="zh-CN"/>
                                    </w:rPr>
                                    <w:t>Obesity and increased BMI</w:t>
                                  </w:r>
                                </w:p>
                              </w:tc>
                              <w:tc>
                                <w:tcPr>
                                  <w:tcW w:w="1289" w:type="dxa"/>
                                  <w:vMerge/>
                                </w:tcPr>
                                <w:p w:rsidR="00DB00A9" w:rsidRPr="00382438" w:rsidRDefault="00DB00A9" w:rsidP="00382438">
                                  <w:pPr>
                                    <w:autoSpaceDE w:val="0"/>
                                    <w:autoSpaceDN w:val="0"/>
                                    <w:adjustRightInd w:val="0"/>
                                    <w:jc w:val="left"/>
                                    <w:rPr>
                                      <w:rFonts w:ascii="Albertus-Bold" w:hAnsi="Albertus-Bold"/>
                                      <w:kern w:val="0"/>
                                      <w:sz w:val="24"/>
                                      <w:szCs w:val="24"/>
                                    </w:rPr>
                                  </w:pPr>
                                </w:p>
                              </w:tc>
                            </w:tr>
                            <w:tr w:rsidR="00DB00A9" w:rsidRPr="00382438" w:rsidTr="00382438">
                              <w:tblPrEx>
                                <w:tblCellMar>
                                  <w:top w:w="0" w:type="dxa"/>
                                  <w:left w:w="0" w:type="dxa"/>
                                  <w:bottom w:w="0" w:type="dxa"/>
                                  <w:right w:w="0" w:type="dxa"/>
                                </w:tblCellMar>
                              </w:tblPrEx>
                              <w:trPr>
                                <w:trHeight w:val="60"/>
                              </w:trPr>
                              <w:tc>
                                <w:tcPr>
                                  <w:tcW w:w="1395" w:type="dxa"/>
                                  <w:vMerge/>
                                </w:tcPr>
                                <w:p w:rsidR="00DB00A9" w:rsidRPr="00382438" w:rsidRDefault="00DB00A9" w:rsidP="00382438">
                                  <w:pPr>
                                    <w:autoSpaceDE w:val="0"/>
                                    <w:autoSpaceDN w:val="0"/>
                                    <w:adjustRightInd w:val="0"/>
                                    <w:jc w:val="left"/>
                                    <w:rPr>
                                      <w:rFonts w:ascii="Albertus-Bold" w:hAnsi="Albertus-Bold"/>
                                      <w:kern w:val="0"/>
                                      <w:sz w:val="24"/>
                                      <w:szCs w:val="24"/>
                                    </w:rPr>
                                  </w:pPr>
                                </w:p>
                              </w:tc>
                              <w:tc>
                                <w:tcPr>
                                  <w:tcW w:w="2676" w:type="dxa"/>
                                  <w:vMerge/>
                                </w:tcPr>
                                <w:p w:rsidR="00DB00A9" w:rsidRPr="00382438" w:rsidRDefault="00DB00A9" w:rsidP="00382438">
                                  <w:pPr>
                                    <w:autoSpaceDE w:val="0"/>
                                    <w:autoSpaceDN w:val="0"/>
                                    <w:adjustRightInd w:val="0"/>
                                    <w:jc w:val="left"/>
                                    <w:rPr>
                                      <w:rFonts w:ascii="Albertus-Bold" w:hAnsi="Albertus-Bold"/>
                                      <w:kern w:val="0"/>
                                      <w:sz w:val="24"/>
                                      <w:szCs w:val="24"/>
                                    </w:rPr>
                                  </w:pPr>
                                </w:p>
                              </w:tc>
                              <w:tc>
                                <w:tcPr>
                                  <w:tcW w:w="4160" w:type="dxa"/>
                                  <w:tcMar>
                                    <w:top w:w="28" w:type="dxa"/>
                                    <w:left w:w="28" w:type="dxa"/>
                                    <w:bottom w:w="28" w:type="dxa"/>
                                    <w:right w:w="28" w:type="dxa"/>
                                  </w:tcMar>
                                </w:tcPr>
                                <w:p w:rsidR="00DB00A9" w:rsidRPr="00382438" w:rsidRDefault="00DB00A9" w:rsidP="00382438">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82438">
                                    <w:rPr>
                                      <w:rFonts w:ascii="Book Antiqua" w:hAnsi="Book Antiqua" w:cs="Book Antiqua"/>
                                      <w:bCs/>
                                      <w:color w:val="000000"/>
                                      <w:kern w:val="0"/>
                                      <w:sz w:val="14"/>
                                      <w:szCs w:val="14"/>
                                      <w:lang w:val="zh-CN"/>
                                    </w:rPr>
                                    <w:t>pre-LT DM</w:t>
                                  </w:r>
                                </w:p>
                              </w:tc>
                              <w:tc>
                                <w:tcPr>
                                  <w:tcW w:w="1289" w:type="dxa"/>
                                  <w:vMerge/>
                                </w:tcPr>
                                <w:p w:rsidR="00DB00A9" w:rsidRPr="00382438" w:rsidRDefault="00DB00A9" w:rsidP="00382438">
                                  <w:pPr>
                                    <w:autoSpaceDE w:val="0"/>
                                    <w:autoSpaceDN w:val="0"/>
                                    <w:adjustRightInd w:val="0"/>
                                    <w:jc w:val="left"/>
                                    <w:rPr>
                                      <w:rFonts w:ascii="Albertus-Bold" w:hAnsi="Albertus-Bold"/>
                                      <w:kern w:val="0"/>
                                      <w:sz w:val="24"/>
                                      <w:szCs w:val="24"/>
                                    </w:rPr>
                                  </w:pPr>
                                </w:p>
                              </w:tc>
                            </w:tr>
                            <w:tr w:rsidR="00DB00A9" w:rsidRPr="00382438" w:rsidTr="00382438">
                              <w:tblPrEx>
                                <w:tblCellMar>
                                  <w:top w:w="0" w:type="dxa"/>
                                  <w:left w:w="0" w:type="dxa"/>
                                  <w:bottom w:w="0" w:type="dxa"/>
                                  <w:right w:w="0" w:type="dxa"/>
                                </w:tblCellMar>
                              </w:tblPrEx>
                              <w:trPr>
                                <w:trHeight w:val="60"/>
                              </w:trPr>
                              <w:tc>
                                <w:tcPr>
                                  <w:tcW w:w="1395" w:type="dxa"/>
                                  <w:vMerge/>
                                </w:tcPr>
                                <w:p w:rsidR="00DB00A9" w:rsidRPr="00382438" w:rsidRDefault="00DB00A9" w:rsidP="00382438">
                                  <w:pPr>
                                    <w:autoSpaceDE w:val="0"/>
                                    <w:autoSpaceDN w:val="0"/>
                                    <w:adjustRightInd w:val="0"/>
                                    <w:jc w:val="left"/>
                                    <w:rPr>
                                      <w:rFonts w:ascii="Albertus-Bold" w:hAnsi="Albertus-Bold"/>
                                      <w:kern w:val="0"/>
                                      <w:sz w:val="24"/>
                                      <w:szCs w:val="24"/>
                                    </w:rPr>
                                  </w:pPr>
                                </w:p>
                              </w:tc>
                              <w:tc>
                                <w:tcPr>
                                  <w:tcW w:w="2676" w:type="dxa"/>
                                  <w:vMerge/>
                                </w:tcPr>
                                <w:p w:rsidR="00DB00A9" w:rsidRPr="00382438" w:rsidRDefault="00DB00A9" w:rsidP="00382438">
                                  <w:pPr>
                                    <w:autoSpaceDE w:val="0"/>
                                    <w:autoSpaceDN w:val="0"/>
                                    <w:adjustRightInd w:val="0"/>
                                    <w:jc w:val="left"/>
                                    <w:rPr>
                                      <w:rFonts w:ascii="Albertus-Bold" w:hAnsi="Albertus-Bold"/>
                                      <w:kern w:val="0"/>
                                      <w:sz w:val="24"/>
                                      <w:szCs w:val="24"/>
                                    </w:rPr>
                                  </w:pPr>
                                </w:p>
                              </w:tc>
                              <w:tc>
                                <w:tcPr>
                                  <w:tcW w:w="4160" w:type="dxa"/>
                                  <w:tcMar>
                                    <w:top w:w="28" w:type="dxa"/>
                                    <w:left w:w="28" w:type="dxa"/>
                                    <w:bottom w:w="28" w:type="dxa"/>
                                    <w:right w:w="28" w:type="dxa"/>
                                  </w:tcMar>
                                </w:tcPr>
                                <w:p w:rsidR="00DB00A9" w:rsidRPr="00382438" w:rsidRDefault="00DB00A9" w:rsidP="00382438">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r w:rsidRPr="00382438">
                                    <w:rPr>
                                      <w:rFonts w:ascii="Book Antiqua" w:hAnsi="Book Antiqua" w:cs="Book Antiqua"/>
                                      <w:bCs/>
                                      <w:color w:val="000000"/>
                                      <w:kern w:val="0"/>
                                      <w:sz w:val="14"/>
                                      <w:szCs w:val="14"/>
                                    </w:rPr>
                                    <w:t xml:space="preserve">Genetic polymorphisms in the living donor </w:t>
                                  </w:r>
                                </w:p>
                              </w:tc>
                              <w:tc>
                                <w:tcPr>
                                  <w:tcW w:w="1289" w:type="dxa"/>
                                  <w:vMerge/>
                                </w:tcPr>
                                <w:p w:rsidR="00DB00A9" w:rsidRPr="00382438" w:rsidRDefault="00DB00A9" w:rsidP="00382438">
                                  <w:pPr>
                                    <w:autoSpaceDE w:val="0"/>
                                    <w:autoSpaceDN w:val="0"/>
                                    <w:adjustRightInd w:val="0"/>
                                    <w:jc w:val="left"/>
                                    <w:rPr>
                                      <w:rFonts w:ascii="Albertus-Bold" w:hAnsi="Albertus-Bold"/>
                                      <w:kern w:val="0"/>
                                      <w:sz w:val="24"/>
                                      <w:szCs w:val="24"/>
                                    </w:rPr>
                                  </w:pPr>
                                </w:p>
                              </w:tc>
                            </w:tr>
                            <w:tr w:rsidR="00DB00A9" w:rsidRPr="00382438" w:rsidTr="00382438">
                              <w:tblPrEx>
                                <w:tblCellMar>
                                  <w:top w:w="0" w:type="dxa"/>
                                  <w:left w:w="0" w:type="dxa"/>
                                  <w:bottom w:w="0" w:type="dxa"/>
                                  <w:right w:w="0" w:type="dxa"/>
                                </w:tblCellMar>
                              </w:tblPrEx>
                              <w:trPr>
                                <w:trHeight w:val="60"/>
                              </w:trPr>
                              <w:tc>
                                <w:tcPr>
                                  <w:tcW w:w="1395" w:type="dxa"/>
                                  <w:vMerge/>
                                </w:tcPr>
                                <w:p w:rsidR="00DB00A9" w:rsidRPr="00382438" w:rsidRDefault="00DB00A9" w:rsidP="00382438">
                                  <w:pPr>
                                    <w:autoSpaceDE w:val="0"/>
                                    <w:autoSpaceDN w:val="0"/>
                                    <w:adjustRightInd w:val="0"/>
                                    <w:jc w:val="left"/>
                                    <w:rPr>
                                      <w:rFonts w:ascii="Albertus-Bold" w:hAnsi="Albertus-Bold"/>
                                      <w:kern w:val="0"/>
                                      <w:sz w:val="24"/>
                                      <w:szCs w:val="24"/>
                                    </w:rPr>
                                  </w:pPr>
                                </w:p>
                              </w:tc>
                              <w:tc>
                                <w:tcPr>
                                  <w:tcW w:w="2676" w:type="dxa"/>
                                  <w:vMerge/>
                                </w:tcPr>
                                <w:p w:rsidR="00DB00A9" w:rsidRPr="00382438" w:rsidRDefault="00DB00A9" w:rsidP="00382438">
                                  <w:pPr>
                                    <w:autoSpaceDE w:val="0"/>
                                    <w:autoSpaceDN w:val="0"/>
                                    <w:adjustRightInd w:val="0"/>
                                    <w:jc w:val="left"/>
                                    <w:rPr>
                                      <w:rFonts w:ascii="Albertus-Bold" w:hAnsi="Albertus-Bold"/>
                                      <w:kern w:val="0"/>
                                      <w:sz w:val="24"/>
                                      <w:szCs w:val="24"/>
                                    </w:rPr>
                                  </w:pPr>
                                </w:p>
                              </w:tc>
                              <w:tc>
                                <w:tcPr>
                                  <w:tcW w:w="4160" w:type="dxa"/>
                                  <w:tcMar>
                                    <w:top w:w="28" w:type="dxa"/>
                                    <w:left w:w="28" w:type="dxa"/>
                                    <w:bottom w:w="28" w:type="dxa"/>
                                    <w:right w:w="28" w:type="dxa"/>
                                  </w:tcMar>
                                </w:tcPr>
                                <w:p w:rsidR="00DB00A9" w:rsidRPr="00382438" w:rsidRDefault="00DB00A9" w:rsidP="00382438">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82438">
                                    <w:rPr>
                                      <w:rFonts w:ascii="Book Antiqua" w:hAnsi="Book Antiqua" w:cs="Book Antiqua"/>
                                      <w:bCs/>
                                      <w:color w:val="000000"/>
                                      <w:kern w:val="0"/>
                                      <w:sz w:val="14"/>
                                      <w:szCs w:val="14"/>
                                      <w:lang w:val="zh-CN"/>
                                    </w:rPr>
                                    <w:t>High-dosage immunosuppressive drugs</w:t>
                                  </w:r>
                                </w:p>
                              </w:tc>
                              <w:tc>
                                <w:tcPr>
                                  <w:tcW w:w="1289" w:type="dxa"/>
                                  <w:vMerge/>
                                </w:tcPr>
                                <w:p w:rsidR="00DB00A9" w:rsidRPr="00382438" w:rsidRDefault="00DB00A9" w:rsidP="00382438">
                                  <w:pPr>
                                    <w:autoSpaceDE w:val="0"/>
                                    <w:autoSpaceDN w:val="0"/>
                                    <w:adjustRightInd w:val="0"/>
                                    <w:jc w:val="left"/>
                                    <w:rPr>
                                      <w:rFonts w:ascii="Albertus-Bold" w:hAnsi="Albertus-Bold"/>
                                      <w:kern w:val="0"/>
                                      <w:sz w:val="24"/>
                                      <w:szCs w:val="24"/>
                                    </w:rPr>
                                  </w:pPr>
                                </w:p>
                              </w:tc>
                            </w:tr>
                            <w:tr w:rsidR="00DB00A9" w:rsidRPr="00382438" w:rsidTr="00382438">
                              <w:tblPrEx>
                                <w:tblCellMar>
                                  <w:top w:w="0" w:type="dxa"/>
                                  <w:left w:w="0" w:type="dxa"/>
                                  <w:bottom w:w="0" w:type="dxa"/>
                                  <w:right w:w="0" w:type="dxa"/>
                                </w:tblCellMar>
                              </w:tblPrEx>
                              <w:trPr>
                                <w:trHeight w:val="60"/>
                              </w:trPr>
                              <w:tc>
                                <w:tcPr>
                                  <w:tcW w:w="1395" w:type="dxa"/>
                                  <w:vMerge/>
                                </w:tcPr>
                                <w:p w:rsidR="00DB00A9" w:rsidRPr="00382438" w:rsidRDefault="00DB00A9" w:rsidP="00382438">
                                  <w:pPr>
                                    <w:autoSpaceDE w:val="0"/>
                                    <w:autoSpaceDN w:val="0"/>
                                    <w:adjustRightInd w:val="0"/>
                                    <w:jc w:val="left"/>
                                    <w:rPr>
                                      <w:rFonts w:ascii="Albertus-Bold" w:hAnsi="Albertus-Bold"/>
                                      <w:kern w:val="0"/>
                                      <w:sz w:val="24"/>
                                      <w:szCs w:val="24"/>
                                    </w:rPr>
                                  </w:pPr>
                                </w:p>
                              </w:tc>
                              <w:tc>
                                <w:tcPr>
                                  <w:tcW w:w="2676" w:type="dxa"/>
                                  <w:vMerge/>
                                </w:tcPr>
                                <w:p w:rsidR="00DB00A9" w:rsidRPr="00382438" w:rsidRDefault="00DB00A9" w:rsidP="00382438">
                                  <w:pPr>
                                    <w:autoSpaceDE w:val="0"/>
                                    <w:autoSpaceDN w:val="0"/>
                                    <w:adjustRightInd w:val="0"/>
                                    <w:jc w:val="left"/>
                                    <w:rPr>
                                      <w:rFonts w:ascii="Albertus-Bold" w:hAnsi="Albertus-Bold"/>
                                      <w:kern w:val="0"/>
                                      <w:sz w:val="24"/>
                                      <w:szCs w:val="24"/>
                                    </w:rPr>
                                  </w:pPr>
                                </w:p>
                              </w:tc>
                              <w:tc>
                                <w:tcPr>
                                  <w:tcW w:w="4160" w:type="dxa"/>
                                  <w:tcMar>
                                    <w:top w:w="28" w:type="dxa"/>
                                    <w:left w:w="28" w:type="dxa"/>
                                    <w:bottom w:w="28" w:type="dxa"/>
                                    <w:right w:w="28" w:type="dxa"/>
                                  </w:tcMar>
                                </w:tcPr>
                                <w:p w:rsidR="00DB00A9" w:rsidRPr="00382438" w:rsidRDefault="00DB00A9" w:rsidP="00382438">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82438">
                                    <w:rPr>
                                      <w:rFonts w:ascii="Book Antiqua" w:hAnsi="Book Antiqua" w:cs="Book Antiqua"/>
                                      <w:bCs/>
                                      <w:color w:val="000000"/>
                                      <w:kern w:val="0"/>
                                      <w:sz w:val="14"/>
                                      <w:szCs w:val="14"/>
                                      <w:lang w:val="zh-CN"/>
                                    </w:rPr>
                                    <w:t>Changes in intestinal microbiota</w:t>
                                  </w:r>
                                </w:p>
                              </w:tc>
                              <w:tc>
                                <w:tcPr>
                                  <w:tcW w:w="1289" w:type="dxa"/>
                                  <w:vMerge/>
                                </w:tcPr>
                                <w:p w:rsidR="00DB00A9" w:rsidRPr="00382438" w:rsidRDefault="00DB00A9" w:rsidP="00382438">
                                  <w:pPr>
                                    <w:autoSpaceDE w:val="0"/>
                                    <w:autoSpaceDN w:val="0"/>
                                    <w:adjustRightInd w:val="0"/>
                                    <w:jc w:val="left"/>
                                    <w:rPr>
                                      <w:rFonts w:ascii="Albertus-Bold" w:hAnsi="Albertus-Bold"/>
                                      <w:kern w:val="0"/>
                                      <w:sz w:val="24"/>
                                      <w:szCs w:val="24"/>
                                    </w:rPr>
                                  </w:pPr>
                                </w:p>
                              </w:tc>
                            </w:tr>
                            <w:tr w:rsidR="00DB00A9" w:rsidRPr="00382438" w:rsidTr="00382438">
                              <w:tblPrEx>
                                <w:tblCellMar>
                                  <w:top w:w="0" w:type="dxa"/>
                                  <w:left w:w="0" w:type="dxa"/>
                                  <w:bottom w:w="0" w:type="dxa"/>
                                  <w:right w:w="0" w:type="dxa"/>
                                </w:tblCellMar>
                              </w:tblPrEx>
                              <w:trPr>
                                <w:trHeight w:val="60"/>
                              </w:trPr>
                              <w:tc>
                                <w:tcPr>
                                  <w:tcW w:w="1395" w:type="dxa"/>
                                  <w:vMerge w:val="restart"/>
                                  <w:tcMar>
                                    <w:top w:w="28" w:type="dxa"/>
                                    <w:left w:w="28" w:type="dxa"/>
                                    <w:bottom w:w="28" w:type="dxa"/>
                                    <w:right w:w="28" w:type="dxa"/>
                                  </w:tcMar>
                                </w:tcPr>
                                <w:p w:rsidR="00DB00A9" w:rsidRPr="00382438" w:rsidRDefault="00DB00A9" w:rsidP="00382438">
                                  <w:pPr>
                                    <w:suppressAutoHyphens/>
                                    <w:autoSpaceDE w:val="0"/>
                                    <w:autoSpaceDN w:val="0"/>
                                    <w:adjustRightInd w:val="0"/>
                                    <w:spacing w:line="200" w:lineRule="atLeast"/>
                                    <w:jc w:val="left"/>
                                    <w:textAlignment w:val="center"/>
                                    <w:rPr>
                                      <w:rFonts w:ascii="Book Antiqua" w:hAnsi="Book Antiqua" w:cs="Book Antiqua"/>
                                      <w:bCs/>
                                      <w:color w:val="000000"/>
                                      <w:kern w:val="0"/>
                                      <w:sz w:val="14"/>
                                      <w:szCs w:val="14"/>
                                      <w:lang w:val="zh-CN"/>
                                    </w:rPr>
                                  </w:pPr>
                                  <w:r w:rsidRPr="00382438">
                                    <w:rPr>
                                      <w:rFonts w:ascii="Book Antiqua" w:hAnsi="Book Antiqua" w:cs="Book Antiqua"/>
                                      <w:bCs/>
                                      <w:color w:val="000000"/>
                                      <w:kern w:val="0"/>
                                      <w:sz w:val="14"/>
                                      <w:szCs w:val="14"/>
                                      <w:lang w:val="zh-CN"/>
                                    </w:rPr>
                                    <w:t>NAFLD/NASH</w:t>
                                  </w:r>
                                </w:p>
                              </w:tc>
                              <w:tc>
                                <w:tcPr>
                                  <w:tcW w:w="2676" w:type="dxa"/>
                                  <w:tcMar>
                                    <w:top w:w="28" w:type="dxa"/>
                                    <w:left w:w="28" w:type="dxa"/>
                                    <w:bottom w:w="28" w:type="dxa"/>
                                    <w:right w:w="28" w:type="dxa"/>
                                  </w:tcMar>
                                </w:tcPr>
                                <w:p w:rsidR="00DB00A9" w:rsidRPr="00382438" w:rsidRDefault="00DB00A9" w:rsidP="00382438">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r w:rsidRPr="00382438">
                                    <w:rPr>
                                      <w:rFonts w:ascii="Book Antiqua" w:hAnsi="Book Antiqua" w:cs="Book Antiqua"/>
                                      <w:bCs/>
                                      <w:color w:val="000000"/>
                                      <w:kern w:val="0"/>
                                      <w:sz w:val="14"/>
                                      <w:szCs w:val="14"/>
                                    </w:rPr>
                                    <w:t>18%-100% (incidence of NAFLD in NASH and cryptogenic recipients)</w:t>
                                  </w:r>
                                </w:p>
                              </w:tc>
                              <w:tc>
                                <w:tcPr>
                                  <w:tcW w:w="4160" w:type="dxa"/>
                                  <w:tcMar>
                                    <w:top w:w="28" w:type="dxa"/>
                                    <w:left w:w="28" w:type="dxa"/>
                                    <w:bottom w:w="28" w:type="dxa"/>
                                    <w:right w:w="28" w:type="dxa"/>
                                  </w:tcMar>
                                </w:tcPr>
                                <w:p w:rsidR="00DB00A9" w:rsidRPr="00382438" w:rsidRDefault="00DB00A9" w:rsidP="00382438">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82438">
                                    <w:rPr>
                                      <w:rFonts w:ascii="Book Antiqua" w:hAnsi="Book Antiqua" w:cs="Book Antiqua"/>
                                      <w:bCs/>
                                      <w:color w:val="000000"/>
                                      <w:kern w:val="0"/>
                                      <w:sz w:val="14"/>
                                      <w:szCs w:val="14"/>
                                      <w:lang w:val="zh-CN"/>
                                    </w:rPr>
                                    <w:t>DM</w:t>
                                  </w:r>
                                </w:p>
                              </w:tc>
                              <w:tc>
                                <w:tcPr>
                                  <w:tcW w:w="1289" w:type="dxa"/>
                                  <w:vMerge w:val="restart"/>
                                  <w:tcMar>
                                    <w:top w:w="28" w:type="dxa"/>
                                    <w:left w:w="28" w:type="dxa"/>
                                    <w:bottom w:w="28" w:type="dxa"/>
                                    <w:right w:w="28" w:type="dxa"/>
                                  </w:tcMar>
                                </w:tcPr>
                                <w:p w:rsidR="00DB00A9" w:rsidRPr="00382438" w:rsidRDefault="00DB00A9" w:rsidP="00382438">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82438">
                                    <w:rPr>
                                      <w:rFonts w:ascii="Book Antiqua" w:hAnsi="Book Antiqua" w:cs="Book Antiqua"/>
                                      <w:bCs/>
                                      <w:color w:val="000000"/>
                                      <w:kern w:val="0"/>
                                      <w:sz w:val="14"/>
                                      <w:szCs w:val="14"/>
                                      <w:lang w:val="zh-CN"/>
                                    </w:rPr>
                                    <w:t>[18,33,80,119-124]</w:t>
                                  </w:r>
                                </w:p>
                              </w:tc>
                            </w:tr>
                            <w:tr w:rsidR="00DB00A9" w:rsidRPr="00382438" w:rsidTr="00382438">
                              <w:tblPrEx>
                                <w:tblCellMar>
                                  <w:top w:w="0" w:type="dxa"/>
                                  <w:left w:w="0" w:type="dxa"/>
                                  <w:bottom w:w="0" w:type="dxa"/>
                                  <w:right w:w="0" w:type="dxa"/>
                                </w:tblCellMar>
                              </w:tblPrEx>
                              <w:trPr>
                                <w:trHeight w:val="60"/>
                              </w:trPr>
                              <w:tc>
                                <w:tcPr>
                                  <w:tcW w:w="1395" w:type="dxa"/>
                                  <w:vMerge/>
                                </w:tcPr>
                                <w:p w:rsidR="00DB00A9" w:rsidRPr="00382438" w:rsidRDefault="00DB00A9" w:rsidP="00382438">
                                  <w:pPr>
                                    <w:autoSpaceDE w:val="0"/>
                                    <w:autoSpaceDN w:val="0"/>
                                    <w:adjustRightInd w:val="0"/>
                                    <w:jc w:val="left"/>
                                    <w:rPr>
                                      <w:rFonts w:ascii="Albertus-Bold" w:hAnsi="Albertus-Bold"/>
                                      <w:kern w:val="0"/>
                                      <w:sz w:val="24"/>
                                      <w:szCs w:val="24"/>
                                    </w:rPr>
                                  </w:pPr>
                                </w:p>
                              </w:tc>
                              <w:tc>
                                <w:tcPr>
                                  <w:tcW w:w="2676" w:type="dxa"/>
                                  <w:tcMar>
                                    <w:top w:w="28" w:type="dxa"/>
                                    <w:left w:w="28" w:type="dxa"/>
                                    <w:bottom w:w="28" w:type="dxa"/>
                                    <w:right w:w="28" w:type="dxa"/>
                                  </w:tcMar>
                                </w:tcPr>
                                <w:p w:rsidR="00DB00A9" w:rsidRPr="00382438" w:rsidRDefault="00DB00A9" w:rsidP="00382438">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r w:rsidRPr="00382438">
                                    <w:rPr>
                                      <w:rFonts w:ascii="Book Antiqua" w:hAnsi="Book Antiqua" w:cs="Book Antiqua"/>
                                      <w:bCs/>
                                      <w:color w:val="000000"/>
                                      <w:kern w:val="0"/>
                                      <w:sz w:val="14"/>
                                      <w:szCs w:val="14"/>
                                    </w:rPr>
                                    <w:t>0%-14% (incidence of NASH in NASH and cryptogenic recipients)</w:t>
                                  </w:r>
                                </w:p>
                              </w:tc>
                              <w:tc>
                                <w:tcPr>
                                  <w:tcW w:w="4160" w:type="dxa"/>
                                  <w:tcMar>
                                    <w:top w:w="28" w:type="dxa"/>
                                    <w:left w:w="28" w:type="dxa"/>
                                    <w:bottom w:w="28" w:type="dxa"/>
                                    <w:right w:w="28" w:type="dxa"/>
                                  </w:tcMar>
                                </w:tcPr>
                                <w:p w:rsidR="00DB00A9" w:rsidRPr="00DB00A9" w:rsidRDefault="00DB00A9" w:rsidP="00382438">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r w:rsidRPr="00DB00A9">
                                    <w:rPr>
                                      <w:rFonts w:ascii="Book Antiqua" w:hAnsi="Book Antiqua" w:cs="Book Antiqua"/>
                                      <w:bCs/>
                                      <w:color w:val="000000"/>
                                      <w:kern w:val="0"/>
                                      <w:sz w:val="14"/>
                                      <w:szCs w:val="14"/>
                                    </w:rPr>
                                    <w:t>Obesity and weight gain, dyslipidemia</w:t>
                                  </w:r>
                                </w:p>
                              </w:tc>
                              <w:tc>
                                <w:tcPr>
                                  <w:tcW w:w="1289" w:type="dxa"/>
                                  <w:vMerge/>
                                </w:tcPr>
                                <w:p w:rsidR="00DB00A9" w:rsidRPr="00382438" w:rsidRDefault="00DB00A9" w:rsidP="00382438">
                                  <w:pPr>
                                    <w:autoSpaceDE w:val="0"/>
                                    <w:autoSpaceDN w:val="0"/>
                                    <w:adjustRightInd w:val="0"/>
                                    <w:jc w:val="left"/>
                                    <w:rPr>
                                      <w:rFonts w:ascii="Albertus-Bold" w:hAnsi="Albertus-Bold"/>
                                      <w:kern w:val="0"/>
                                      <w:sz w:val="24"/>
                                      <w:szCs w:val="24"/>
                                    </w:rPr>
                                  </w:pPr>
                                </w:p>
                              </w:tc>
                            </w:tr>
                            <w:tr w:rsidR="00DB00A9" w:rsidRPr="00382438" w:rsidTr="00382438">
                              <w:tblPrEx>
                                <w:tblCellMar>
                                  <w:top w:w="0" w:type="dxa"/>
                                  <w:left w:w="0" w:type="dxa"/>
                                  <w:bottom w:w="0" w:type="dxa"/>
                                  <w:right w:w="0" w:type="dxa"/>
                                </w:tblCellMar>
                              </w:tblPrEx>
                              <w:trPr>
                                <w:trHeight w:val="60"/>
                              </w:trPr>
                              <w:tc>
                                <w:tcPr>
                                  <w:tcW w:w="1395" w:type="dxa"/>
                                  <w:vMerge/>
                                </w:tcPr>
                                <w:p w:rsidR="00DB00A9" w:rsidRPr="00382438" w:rsidRDefault="00DB00A9" w:rsidP="00382438">
                                  <w:pPr>
                                    <w:autoSpaceDE w:val="0"/>
                                    <w:autoSpaceDN w:val="0"/>
                                    <w:adjustRightInd w:val="0"/>
                                    <w:jc w:val="left"/>
                                    <w:rPr>
                                      <w:rFonts w:ascii="Albertus-Bold" w:hAnsi="Albertus-Bold"/>
                                      <w:kern w:val="0"/>
                                      <w:sz w:val="24"/>
                                      <w:szCs w:val="24"/>
                                    </w:rPr>
                                  </w:pPr>
                                </w:p>
                              </w:tc>
                              <w:tc>
                                <w:tcPr>
                                  <w:tcW w:w="2676" w:type="dxa"/>
                                  <w:tcMar>
                                    <w:top w:w="28" w:type="dxa"/>
                                    <w:left w:w="28" w:type="dxa"/>
                                    <w:bottom w:w="28" w:type="dxa"/>
                                    <w:right w:w="28" w:type="dxa"/>
                                  </w:tcMar>
                                </w:tcPr>
                                <w:p w:rsidR="00DB00A9" w:rsidRPr="00382438" w:rsidRDefault="00DB00A9" w:rsidP="00382438">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r w:rsidRPr="00382438">
                                    <w:rPr>
                                      <w:rFonts w:ascii="Book Antiqua" w:hAnsi="Book Antiqua" w:cs="Book Antiqua"/>
                                      <w:bCs/>
                                      <w:color w:val="000000"/>
                                      <w:kern w:val="0"/>
                                      <w:sz w:val="14"/>
                                      <w:szCs w:val="14"/>
                                    </w:rPr>
                                    <w:t>10%-40% (incidence of NAFLD in non-NASH or cyptogenic recipients)</w:t>
                                  </w:r>
                                </w:p>
                              </w:tc>
                              <w:tc>
                                <w:tcPr>
                                  <w:tcW w:w="4160" w:type="dxa"/>
                                  <w:tcMar>
                                    <w:top w:w="28" w:type="dxa"/>
                                    <w:left w:w="28" w:type="dxa"/>
                                    <w:bottom w:w="28" w:type="dxa"/>
                                    <w:right w:w="28" w:type="dxa"/>
                                  </w:tcMar>
                                </w:tcPr>
                                <w:p w:rsidR="00DB00A9" w:rsidRPr="00382438" w:rsidRDefault="00DB00A9" w:rsidP="00382438">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r w:rsidRPr="00382438">
                                    <w:rPr>
                                      <w:rFonts w:ascii="Book Antiqua" w:hAnsi="Book Antiqua" w:cs="Book Antiqua"/>
                                      <w:bCs/>
                                      <w:color w:val="000000"/>
                                      <w:kern w:val="0"/>
                                      <w:sz w:val="14"/>
                                      <w:szCs w:val="14"/>
                                    </w:rPr>
                                    <w:t>Genetic predisposition (presence of the rs738409-G allele of the Patatin-like phospholipase)</w:t>
                                  </w:r>
                                </w:p>
                              </w:tc>
                              <w:tc>
                                <w:tcPr>
                                  <w:tcW w:w="1289" w:type="dxa"/>
                                  <w:vMerge/>
                                </w:tcPr>
                                <w:p w:rsidR="00DB00A9" w:rsidRPr="00382438" w:rsidRDefault="00DB00A9" w:rsidP="00382438">
                                  <w:pPr>
                                    <w:autoSpaceDE w:val="0"/>
                                    <w:autoSpaceDN w:val="0"/>
                                    <w:adjustRightInd w:val="0"/>
                                    <w:jc w:val="left"/>
                                    <w:rPr>
                                      <w:rFonts w:ascii="Albertus-Bold" w:hAnsi="Albertus-Bold"/>
                                      <w:kern w:val="0"/>
                                      <w:sz w:val="24"/>
                                      <w:szCs w:val="24"/>
                                    </w:rPr>
                                  </w:pPr>
                                </w:p>
                              </w:tc>
                            </w:tr>
                            <w:tr w:rsidR="00DB00A9" w:rsidRPr="00382438" w:rsidTr="00382438">
                              <w:tblPrEx>
                                <w:tblCellMar>
                                  <w:top w:w="0" w:type="dxa"/>
                                  <w:left w:w="0" w:type="dxa"/>
                                  <w:bottom w:w="0" w:type="dxa"/>
                                  <w:right w:w="0" w:type="dxa"/>
                                </w:tblCellMar>
                              </w:tblPrEx>
                              <w:trPr>
                                <w:trHeight w:val="60"/>
                              </w:trPr>
                              <w:tc>
                                <w:tcPr>
                                  <w:tcW w:w="1395" w:type="dxa"/>
                                  <w:vMerge/>
                                </w:tcPr>
                                <w:p w:rsidR="00DB00A9" w:rsidRPr="00382438" w:rsidRDefault="00DB00A9" w:rsidP="00382438">
                                  <w:pPr>
                                    <w:autoSpaceDE w:val="0"/>
                                    <w:autoSpaceDN w:val="0"/>
                                    <w:adjustRightInd w:val="0"/>
                                    <w:jc w:val="left"/>
                                    <w:rPr>
                                      <w:rFonts w:ascii="Albertus-Bold" w:hAnsi="Albertus-Bold"/>
                                      <w:kern w:val="0"/>
                                      <w:sz w:val="24"/>
                                      <w:szCs w:val="24"/>
                                    </w:rPr>
                                  </w:pPr>
                                </w:p>
                              </w:tc>
                              <w:tc>
                                <w:tcPr>
                                  <w:tcW w:w="2676" w:type="dxa"/>
                                  <w:tcMar>
                                    <w:top w:w="28" w:type="dxa"/>
                                    <w:left w:w="28" w:type="dxa"/>
                                    <w:bottom w:w="28" w:type="dxa"/>
                                    <w:right w:w="28" w:type="dxa"/>
                                  </w:tcMar>
                                </w:tcPr>
                                <w:p w:rsidR="00DB00A9" w:rsidRPr="00382438" w:rsidRDefault="00DB00A9" w:rsidP="00382438">
                                  <w:pPr>
                                    <w:autoSpaceDE w:val="0"/>
                                    <w:autoSpaceDN w:val="0"/>
                                    <w:adjustRightInd w:val="0"/>
                                    <w:jc w:val="left"/>
                                    <w:rPr>
                                      <w:rFonts w:ascii="Albertus-Bold" w:hAnsi="Albertus-Bold"/>
                                      <w:kern w:val="0"/>
                                      <w:sz w:val="24"/>
                                      <w:szCs w:val="24"/>
                                    </w:rPr>
                                  </w:pPr>
                                </w:p>
                              </w:tc>
                              <w:tc>
                                <w:tcPr>
                                  <w:tcW w:w="4160" w:type="dxa"/>
                                  <w:tcMar>
                                    <w:top w:w="28" w:type="dxa"/>
                                    <w:left w:w="28" w:type="dxa"/>
                                    <w:bottom w:w="28" w:type="dxa"/>
                                    <w:right w:w="28" w:type="dxa"/>
                                  </w:tcMar>
                                </w:tcPr>
                                <w:p w:rsidR="00DB00A9" w:rsidRPr="00382438" w:rsidRDefault="00DB00A9" w:rsidP="00382438">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82438">
                                    <w:rPr>
                                      <w:rFonts w:ascii="Book Antiqua" w:hAnsi="Book Antiqua" w:cs="Book Antiqua"/>
                                      <w:bCs/>
                                      <w:color w:val="000000"/>
                                      <w:kern w:val="0"/>
                                      <w:sz w:val="14"/>
                                      <w:szCs w:val="14"/>
                                      <w:lang w:val="zh-CN"/>
                                    </w:rPr>
                                    <w:t>Arterial hypertension</w:t>
                                  </w:r>
                                </w:p>
                              </w:tc>
                              <w:tc>
                                <w:tcPr>
                                  <w:tcW w:w="1289" w:type="dxa"/>
                                  <w:vMerge/>
                                </w:tcPr>
                                <w:p w:rsidR="00DB00A9" w:rsidRPr="00382438" w:rsidRDefault="00DB00A9" w:rsidP="00382438">
                                  <w:pPr>
                                    <w:autoSpaceDE w:val="0"/>
                                    <w:autoSpaceDN w:val="0"/>
                                    <w:adjustRightInd w:val="0"/>
                                    <w:jc w:val="left"/>
                                    <w:rPr>
                                      <w:rFonts w:ascii="Albertus-Bold" w:hAnsi="Albertus-Bold"/>
                                      <w:kern w:val="0"/>
                                      <w:sz w:val="24"/>
                                      <w:szCs w:val="24"/>
                                    </w:rPr>
                                  </w:pPr>
                                </w:p>
                              </w:tc>
                            </w:tr>
                            <w:tr w:rsidR="00DB00A9" w:rsidRPr="00382438" w:rsidTr="00382438">
                              <w:tblPrEx>
                                <w:tblCellMar>
                                  <w:top w:w="0" w:type="dxa"/>
                                  <w:left w:w="0" w:type="dxa"/>
                                  <w:bottom w:w="0" w:type="dxa"/>
                                  <w:right w:w="0" w:type="dxa"/>
                                </w:tblCellMar>
                              </w:tblPrEx>
                              <w:trPr>
                                <w:trHeight w:val="60"/>
                              </w:trPr>
                              <w:tc>
                                <w:tcPr>
                                  <w:tcW w:w="1395" w:type="dxa"/>
                                  <w:vMerge/>
                                </w:tcPr>
                                <w:p w:rsidR="00DB00A9" w:rsidRPr="00382438" w:rsidRDefault="00DB00A9" w:rsidP="00382438">
                                  <w:pPr>
                                    <w:autoSpaceDE w:val="0"/>
                                    <w:autoSpaceDN w:val="0"/>
                                    <w:adjustRightInd w:val="0"/>
                                    <w:jc w:val="left"/>
                                    <w:rPr>
                                      <w:rFonts w:ascii="Albertus-Bold" w:hAnsi="Albertus-Bold"/>
                                      <w:kern w:val="0"/>
                                      <w:sz w:val="24"/>
                                      <w:szCs w:val="24"/>
                                    </w:rPr>
                                  </w:pPr>
                                </w:p>
                              </w:tc>
                              <w:tc>
                                <w:tcPr>
                                  <w:tcW w:w="2676" w:type="dxa"/>
                                  <w:tcMar>
                                    <w:top w:w="28" w:type="dxa"/>
                                    <w:left w:w="28" w:type="dxa"/>
                                    <w:bottom w:w="28" w:type="dxa"/>
                                    <w:right w:w="28" w:type="dxa"/>
                                  </w:tcMar>
                                </w:tcPr>
                                <w:p w:rsidR="00DB00A9" w:rsidRPr="00382438" w:rsidRDefault="00DB00A9" w:rsidP="00382438">
                                  <w:pPr>
                                    <w:autoSpaceDE w:val="0"/>
                                    <w:autoSpaceDN w:val="0"/>
                                    <w:adjustRightInd w:val="0"/>
                                    <w:jc w:val="left"/>
                                    <w:rPr>
                                      <w:rFonts w:ascii="Albertus-Bold" w:hAnsi="Albertus-Bold"/>
                                      <w:kern w:val="0"/>
                                      <w:sz w:val="24"/>
                                      <w:szCs w:val="24"/>
                                    </w:rPr>
                                  </w:pPr>
                                </w:p>
                              </w:tc>
                              <w:tc>
                                <w:tcPr>
                                  <w:tcW w:w="4160" w:type="dxa"/>
                                  <w:tcMar>
                                    <w:top w:w="28" w:type="dxa"/>
                                    <w:left w:w="28" w:type="dxa"/>
                                    <w:bottom w:w="28" w:type="dxa"/>
                                    <w:right w:w="28" w:type="dxa"/>
                                  </w:tcMar>
                                </w:tcPr>
                                <w:p w:rsidR="00DB00A9" w:rsidRPr="00382438" w:rsidRDefault="00DB00A9" w:rsidP="00382438">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82438">
                                    <w:rPr>
                                      <w:rFonts w:ascii="Book Antiqua" w:hAnsi="Book Antiqua" w:cs="Book Antiqua"/>
                                      <w:bCs/>
                                      <w:color w:val="000000"/>
                                      <w:kern w:val="0"/>
                                      <w:sz w:val="14"/>
                                      <w:szCs w:val="14"/>
                                      <w:lang w:val="zh-CN"/>
                                    </w:rPr>
                                    <w:t>Immunosuppressant</w:t>
                                  </w:r>
                                </w:p>
                              </w:tc>
                              <w:tc>
                                <w:tcPr>
                                  <w:tcW w:w="1289" w:type="dxa"/>
                                  <w:vMerge/>
                                </w:tcPr>
                                <w:p w:rsidR="00DB00A9" w:rsidRPr="00382438" w:rsidRDefault="00DB00A9" w:rsidP="00382438">
                                  <w:pPr>
                                    <w:autoSpaceDE w:val="0"/>
                                    <w:autoSpaceDN w:val="0"/>
                                    <w:adjustRightInd w:val="0"/>
                                    <w:jc w:val="left"/>
                                    <w:rPr>
                                      <w:rFonts w:ascii="Albertus-Bold" w:hAnsi="Albertus-Bold"/>
                                      <w:kern w:val="0"/>
                                      <w:sz w:val="24"/>
                                      <w:szCs w:val="24"/>
                                    </w:rPr>
                                  </w:pPr>
                                </w:p>
                              </w:tc>
                            </w:tr>
                            <w:tr w:rsidR="00DB00A9" w:rsidRPr="00382438" w:rsidTr="00382438">
                              <w:tblPrEx>
                                <w:tblCellMar>
                                  <w:top w:w="0" w:type="dxa"/>
                                  <w:left w:w="0" w:type="dxa"/>
                                  <w:bottom w:w="0" w:type="dxa"/>
                                  <w:right w:w="0" w:type="dxa"/>
                                </w:tblCellMar>
                              </w:tblPrEx>
                              <w:trPr>
                                <w:trHeight w:val="60"/>
                              </w:trPr>
                              <w:tc>
                                <w:tcPr>
                                  <w:tcW w:w="1395" w:type="dxa"/>
                                  <w:vMerge/>
                                </w:tcPr>
                                <w:p w:rsidR="00DB00A9" w:rsidRPr="00382438" w:rsidRDefault="00DB00A9" w:rsidP="00382438">
                                  <w:pPr>
                                    <w:autoSpaceDE w:val="0"/>
                                    <w:autoSpaceDN w:val="0"/>
                                    <w:adjustRightInd w:val="0"/>
                                    <w:jc w:val="left"/>
                                    <w:rPr>
                                      <w:rFonts w:ascii="Albertus-Bold" w:hAnsi="Albertus-Bold"/>
                                      <w:kern w:val="0"/>
                                      <w:sz w:val="24"/>
                                      <w:szCs w:val="24"/>
                                    </w:rPr>
                                  </w:pPr>
                                </w:p>
                              </w:tc>
                              <w:tc>
                                <w:tcPr>
                                  <w:tcW w:w="2676" w:type="dxa"/>
                                  <w:tcMar>
                                    <w:top w:w="28" w:type="dxa"/>
                                    <w:left w:w="28" w:type="dxa"/>
                                    <w:bottom w:w="28" w:type="dxa"/>
                                    <w:right w:w="28" w:type="dxa"/>
                                  </w:tcMar>
                                </w:tcPr>
                                <w:p w:rsidR="00DB00A9" w:rsidRPr="00382438" w:rsidRDefault="00DB00A9" w:rsidP="00382438">
                                  <w:pPr>
                                    <w:autoSpaceDE w:val="0"/>
                                    <w:autoSpaceDN w:val="0"/>
                                    <w:adjustRightInd w:val="0"/>
                                    <w:jc w:val="left"/>
                                    <w:rPr>
                                      <w:rFonts w:ascii="Albertus-Bold" w:hAnsi="Albertus-Bold"/>
                                      <w:kern w:val="0"/>
                                      <w:sz w:val="24"/>
                                      <w:szCs w:val="24"/>
                                    </w:rPr>
                                  </w:pPr>
                                </w:p>
                              </w:tc>
                              <w:tc>
                                <w:tcPr>
                                  <w:tcW w:w="4160" w:type="dxa"/>
                                  <w:tcMar>
                                    <w:top w:w="28" w:type="dxa"/>
                                    <w:left w:w="28" w:type="dxa"/>
                                    <w:bottom w:w="28" w:type="dxa"/>
                                    <w:right w:w="28" w:type="dxa"/>
                                  </w:tcMar>
                                </w:tcPr>
                                <w:p w:rsidR="00DB00A9" w:rsidRPr="00382438" w:rsidRDefault="00DB00A9" w:rsidP="00382438">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82438">
                                    <w:rPr>
                                      <w:rFonts w:ascii="Book Antiqua" w:hAnsi="Book Antiqua" w:cs="Book Antiqua"/>
                                      <w:bCs/>
                                      <w:color w:val="000000"/>
                                      <w:kern w:val="0"/>
                                      <w:sz w:val="14"/>
                                      <w:szCs w:val="14"/>
                                      <w:lang w:val="zh-CN"/>
                                    </w:rPr>
                                    <w:t>pre-LT alcoholic cirrhosis</w:t>
                                  </w:r>
                                </w:p>
                              </w:tc>
                              <w:tc>
                                <w:tcPr>
                                  <w:tcW w:w="1289" w:type="dxa"/>
                                  <w:vMerge/>
                                </w:tcPr>
                                <w:p w:rsidR="00DB00A9" w:rsidRPr="00382438" w:rsidRDefault="00DB00A9" w:rsidP="00382438">
                                  <w:pPr>
                                    <w:autoSpaceDE w:val="0"/>
                                    <w:autoSpaceDN w:val="0"/>
                                    <w:adjustRightInd w:val="0"/>
                                    <w:jc w:val="left"/>
                                    <w:rPr>
                                      <w:rFonts w:ascii="Albertus-Bold" w:hAnsi="Albertus-Bold"/>
                                      <w:kern w:val="0"/>
                                      <w:sz w:val="24"/>
                                      <w:szCs w:val="24"/>
                                    </w:rPr>
                                  </w:pPr>
                                </w:p>
                              </w:tc>
                            </w:tr>
                            <w:tr w:rsidR="00DB00A9" w:rsidRPr="00382438" w:rsidTr="00382438">
                              <w:tblPrEx>
                                <w:tblCellMar>
                                  <w:top w:w="0" w:type="dxa"/>
                                  <w:left w:w="0" w:type="dxa"/>
                                  <w:bottom w:w="0" w:type="dxa"/>
                                  <w:right w:w="0" w:type="dxa"/>
                                </w:tblCellMar>
                              </w:tblPrEx>
                              <w:trPr>
                                <w:trHeight w:val="60"/>
                              </w:trPr>
                              <w:tc>
                                <w:tcPr>
                                  <w:tcW w:w="1395" w:type="dxa"/>
                                  <w:vMerge/>
                                </w:tcPr>
                                <w:p w:rsidR="00DB00A9" w:rsidRPr="00382438" w:rsidRDefault="00DB00A9" w:rsidP="00382438">
                                  <w:pPr>
                                    <w:autoSpaceDE w:val="0"/>
                                    <w:autoSpaceDN w:val="0"/>
                                    <w:adjustRightInd w:val="0"/>
                                    <w:jc w:val="left"/>
                                    <w:rPr>
                                      <w:rFonts w:ascii="Albertus-Bold" w:hAnsi="Albertus-Bold"/>
                                      <w:kern w:val="0"/>
                                      <w:sz w:val="24"/>
                                      <w:szCs w:val="24"/>
                                    </w:rPr>
                                  </w:pPr>
                                </w:p>
                              </w:tc>
                              <w:tc>
                                <w:tcPr>
                                  <w:tcW w:w="2676" w:type="dxa"/>
                                  <w:tcMar>
                                    <w:top w:w="28" w:type="dxa"/>
                                    <w:left w:w="28" w:type="dxa"/>
                                    <w:bottom w:w="28" w:type="dxa"/>
                                    <w:right w:w="28" w:type="dxa"/>
                                  </w:tcMar>
                                </w:tcPr>
                                <w:p w:rsidR="00DB00A9" w:rsidRPr="00382438" w:rsidRDefault="00DB00A9" w:rsidP="00382438">
                                  <w:pPr>
                                    <w:autoSpaceDE w:val="0"/>
                                    <w:autoSpaceDN w:val="0"/>
                                    <w:adjustRightInd w:val="0"/>
                                    <w:jc w:val="left"/>
                                    <w:rPr>
                                      <w:rFonts w:ascii="Albertus-Bold" w:hAnsi="Albertus-Bold"/>
                                      <w:kern w:val="0"/>
                                      <w:sz w:val="24"/>
                                      <w:szCs w:val="24"/>
                                    </w:rPr>
                                  </w:pPr>
                                </w:p>
                              </w:tc>
                              <w:tc>
                                <w:tcPr>
                                  <w:tcW w:w="4160" w:type="dxa"/>
                                  <w:tcMar>
                                    <w:top w:w="28" w:type="dxa"/>
                                    <w:left w:w="28" w:type="dxa"/>
                                    <w:bottom w:w="28" w:type="dxa"/>
                                    <w:right w:w="28" w:type="dxa"/>
                                  </w:tcMar>
                                </w:tcPr>
                                <w:p w:rsidR="00DB00A9" w:rsidRPr="00382438" w:rsidRDefault="00DB00A9" w:rsidP="00382438">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82438">
                                    <w:rPr>
                                      <w:rFonts w:ascii="Book Antiqua" w:hAnsi="Book Antiqua" w:cs="Book Antiqua"/>
                                      <w:bCs/>
                                      <w:color w:val="000000"/>
                                      <w:kern w:val="0"/>
                                      <w:sz w:val="14"/>
                                      <w:szCs w:val="14"/>
                                      <w:lang w:val="zh-CN"/>
                                    </w:rPr>
                                    <w:t>Liver graft steatosis</w:t>
                                  </w:r>
                                </w:p>
                              </w:tc>
                              <w:tc>
                                <w:tcPr>
                                  <w:tcW w:w="1289" w:type="dxa"/>
                                  <w:vMerge/>
                                </w:tcPr>
                                <w:p w:rsidR="00DB00A9" w:rsidRPr="00382438" w:rsidRDefault="00DB00A9" w:rsidP="00382438">
                                  <w:pPr>
                                    <w:autoSpaceDE w:val="0"/>
                                    <w:autoSpaceDN w:val="0"/>
                                    <w:adjustRightInd w:val="0"/>
                                    <w:jc w:val="left"/>
                                    <w:rPr>
                                      <w:rFonts w:ascii="Albertus-Bold" w:hAnsi="Albertus-Bold"/>
                                      <w:kern w:val="0"/>
                                      <w:sz w:val="24"/>
                                      <w:szCs w:val="24"/>
                                    </w:rPr>
                                  </w:pPr>
                                </w:p>
                              </w:tc>
                            </w:tr>
                          </w:tbl>
                          <w:p w:rsidR="00DB00A9" w:rsidRPr="00DB00A9" w:rsidRDefault="00DB00A9" w:rsidP="00DB00A9">
                            <w:pPr>
                              <w:pStyle w:val="af5"/>
                              <w:rPr>
                                <w:lang w:val="en-US"/>
                              </w:rPr>
                            </w:pPr>
                            <w:r w:rsidRPr="00382438">
                              <w:rPr>
                                <w:b w:val="0"/>
                                <w:lang w:val="en-US"/>
                              </w:rPr>
                              <w:t>NAFLD: Non-alcoholic fatty liver disease; NASH: Non-alcoholic steatohepatitis.</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4" o:spid="_x0000_s1026" type="#_x0000_t202" style="position:absolute;left:0;text-align:left;margin-left:0;margin-top:0;width:416.05pt;height:717.7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">
                <v:textbox style="mso-fit-shape-to-text:t">
                  <w:txbxContent>
                    <w:p w:rsidR="00DB00A9" w:rsidRPr="00382438" w:rsidRDefault="00DB00A9" w:rsidP="00DB00A9">
                      <w:pPr>
                        <w:rPr>
                          <w:b/>
                          <w:bCs/>
                        </w:rPr>
                      </w:pPr>
                      <w:r w:rsidRPr="00382438">
                        <w:rPr>
                          <w:b/>
                          <w:bCs/>
                        </w:rPr>
                        <w:t xml:space="preserve">Table </w:t>
                      </w:r>
                      <w:proofErr w:type="gramStart"/>
                      <w:r w:rsidRPr="00382438">
                        <w:rPr>
                          <w:b/>
                          <w:bCs/>
                        </w:rPr>
                        <w:t>1  Incidence</w:t>
                      </w:r>
                      <w:proofErr w:type="gramEnd"/>
                      <w:r w:rsidRPr="00382438">
                        <w:rPr>
                          <w:b/>
                          <w:bCs/>
                        </w:rPr>
                        <w:t xml:space="preserve"> or prevalence of risk factors of the different manifestations of the metabolic syndrome after orthotopic liver transplantation</w:t>
                      </w:r>
                    </w:p>
                    <w:tbl>
                      <w:tblPr>
                        <w:tblW w:w="9520" w:type="dxa"/>
                        <w:tblInd w:w="28" w:type="dxa"/>
                        <w:tblBorders>
                          <w:top w:val="single" w:sz="6" w:space="0" w:color="000000"/>
                          <w:bottom w:val="single" w:sz="6" w:space="0" w:color="000000"/>
                        </w:tblBorders>
                        <w:tblLayout w:type="fixed"/>
                        <w:tblCellMar>
                          <w:left w:w="0" w:type="dxa"/>
                          <w:right w:w="0" w:type="dxa"/>
                        </w:tblCellMar>
                        <w:tblLook w:val="0000" w:firstRow="0" w:lastRow="0" w:firstColumn="0" w:lastColumn="0" w:noHBand="0" w:noVBand="0"/>
                      </w:tblPr>
                      <w:tblGrid>
                        <w:gridCol w:w="1395"/>
                        <w:gridCol w:w="2676"/>
                        <w:gridCol w:w="4160"/>
                        <w:gridCol w:w="1289"/>
                      </w:tblGrid>
                      <w:tr w:rsidR="00DB00A9" w:rsidRPr="00382438" w:rsidTr="00382438">
                        <w:tblPrEx>
                          <w:tblCellMar>
                            <w:top w:w="0" w:type="dxa"/>
                            <w:left w:w="0" w:type="dxa"/>
                            <w:bottom w:w="0" w:type="dxa"/>
                            <w:right w:w="0" w:type="dxa"/>
                          </w:tblCellMar>
                        </w:tblPrEx>
                        <w:trPr>
                          <w:trHeight w:hRule="exact" w:val="490"/>
                        </w:trPr>
                        <w:tc>
                          <w:tcPr>
                            <w:tcW w:w="1395" w:type="dxa"/>
                            <w:tcBorders>
                              <w:top w:val="single" w:sz="6" w:space="0" w:color="000000"/>
                              <w:bottom w:val="single" w:sz="6" w:space="0" w:color="000000"/>
                            </w:tcBorders>
                            <w:tcMar>
                              <w:top w:w="28" w:type="dxa"/>
                              <w:left w:w="28" w:type="dxa"/>
                              <w:bottom w:w="28" w:type="dxa"/>
                              <w:right w:w="28" w:type="dxa"/>
                            </w:tcMar>
                          </w:tcPr>
                          <w:p w:rsidR="00DB00A9" w:rsidRPr="00382438" w:rsidRDefault="00DB00A9" w:rsidP="00382438">
                            <w:pPr>
                              <w:suppressAutoHyphens/>
                              <w:autoSpaceDE w:val="0"/>
                              <w:autoSpaceDN w:val="0"/>
                              <w:adjustRightInd w:val="0"/>
                              <w:spacing w:line="288" w:lineRule="auto"/>
                              <w:jc w:val="left"/>
                              <w:textAlignment w:val="center"/>
                              <w:rPr>
                                <w:rFonts w:ascii="Albertus-Bold" w:hAnsi="Albertus-Bold" w:cs="Albertus-Bold"/>
                                <w:b/>
                                <w:bCs/>
                                <w:color w:val="000000"/>
                                <w:kern w:val="0"/>
                                <w:sz w:val="14"/>
                                <w:szCs w:val="14"/>
                                <w:lang w:val="zh-CN"/>
                              </w:rPr>
                            </w:pPr>
                            <w:r w:rsidRPr="00382438">
                              <w:rPr>
                                <w:rFonts w:ascii="Albertus-Bold" w:hAnsi="Albertus-Bold" w:cs="Albertus-Bold"/>
                                <w:b/>
                                <w:bCs/>
                                <w:color w:val="000000"/>
                                <w:kern w:val="0"/>
                                <w:sz w:val="14"/>
                                <w:szCs w:val="14"/>
                                <w:lang w:val="zh-CN"/>
                              </w:rPr>
                              <w:t>Disease</w:t>
                            </w:r>
                          </w:p>
                        </w:tc>
                        <w:tc>
                          <w:tcPr>
                            <w:tcW w:w="2676" w:type="dxa"/>
                            <w:tcBorders>
                              <w:top w:val="single" w:sz="6" w:space="0" w:color="000000"/>
                              <w:bottom w:val="single" w:sz="6" w:space="0" w:color="000000"/>
                            </w:tcBorders>
                            <w:tcMar>
                              <w:top w:w="28" w:type="dxa"/>
                              <w:left w:w="28" w:type="dxa"/>
                              <w:bottom w:w="28" w:type="dxa"/>
                              <w:right w:w="28" w:type="dxa"/>
                            </w:tcMar>
                          </w:tcPr>
                          <w:p w:rsidR="00DB00A9" w:rsidRPr="00382438" w:rsidRDefault="00DB00A9" w:rsidP="00382438">
                            <w:pPr>
                              <w:suppressAutoHyphens/>
                              <w:autoSpaceDE w:val="0"/>
                              <w:autoSpaceDN w:val="0"/>
                              <w:adjustRightInd w:val="0"/>
                              <w:spacing w:line="288" w:lineRule="auto"/>
                              <w:jc w:val="center"/>
                              <w:textAlignment w:val="center"/>
                              <w:rPr>
                                <w:rFonts w:ascii="Albertus-Bold" w:hAnsi="Albertus-Bold" w:cs="Albertus-Bold"/>
                                <w:b/>
                                <w:bCs/>
                                <w:color w:val="000000"/>
                                <w:kern w:val="0"/>
                                <w:sz w:val="14"/>
                                <w:szCs w:val="14"/>
                                <w:lang w:val="zh-CN"/>
                              </w:rPr>
                            </w:pPr>
                            <w:r w:rsidRPr="00382438">
                              <w:rPr>
                                <w:rFonts w:ascii="Albertus-Bold" w:hAnsi="Albertus-Bold" w:cs="Albertus-Bold"/>
                                <w:b/>
                                <w:bCs/>
                                <w:color w:val="000000"/>
                                <w:kern w:val="0"/>
                                <w:sz w:val="14"/>
                                <w:szCs w:val="14"/>
                                <w:lang w:val="zh-CN"/>
                              </w:rPr>
                              <w:t>Incidence/prevalence</w:t>
                            </w:r>
                          </w:p>
                        </w:tc>
                        <w:tc>
                          <w:tcPr>
                            <w:tcW w:w="4160" w:type="dxa"/>
                            <w:tcBorders>
                              <w:top w:val="single" w:sz="6" w:space="0" w:color="000000"/>
                              <w:bottom w:val="single" w:sz="6" w:space="0" w:color="000000"/>
                            </w:tcBorders>
                            <w:tcMar>
                              <w:top w:w="28" w:type="dxa"/>
                              <w:left w:w="28" w:type="dxa"/>
                              <w:bottom w:w="28" w:type="dxa"/>
                              <w:right w:w="28" w:type="dxa"/>
                            </w:tcMar>
                          </w:tcPr>
                          <w:p w:rsidR="00DB00A9" w:rsidRPr="00382438" w:rsidRDefault="00DB00A9" w:rsidP="00382438">
                            <w:pPr>
                              <w:suppressAutoHyphens/>
                              <w:autoSpaceDE w:val="0"/>
                              <w:autoSpaceDN w:val="0"/>
                              <w:adjustRightInd w:val="0"/>
                              <w:spacing w:line="288" w:lineRule="auto"/>
                              <w:jc w:val="center"/>
                              <w:textAlignment w:val="center"/>
                              <w:rPr>
                                <w:rFonts w:ascii="Albertus-Bold" w:hAnsi="Albertus-Bold" w:cs="Albertus-Bold"/>
                                <w:b/>
                                <w:bCs/>
                                <w:color w:val="000000"/>
                                <w:kern w:val="0"/>
                                <w:sz w:val="14"/>
                                <w:szCs w:val="14"/>
                                <w:lang w:val="zh-CN"/>
                              </w:rPr>
                            </w:pPr>
                            <w:r w:rsidRPr="00382438">
                              <w:rPr>
                                <w:rFonts w:ascii="Albertus-Bold" w:hAnsi="Albertus-Bold" w:cs="Albertus-Bold"/>
                                <w:b/>
                                <w:bCs/>
                                <w:color w:val="000000"/>
                                <w:kern w:val="0"/>
                                <w:sz w:val="14"/>
                                <w:szCs w:val="14"/>
                                <w:lang w:val="zh-CN"/>
                              </w:rPr>
                              <w:t>Risk factors</w:t>
                            </w:r>
                          </w:p>
                        </w:tc>
                        <w:tc>
                          <w:tcPr>
                            <w:tcW w:w="1289" w:type="dxa"/>
                            <w:tcBorders>
                              <w:top w:val="single" w:sz="6" w:space="0" w:color="000000"/>
                              <w:bottom w:val="single" w:sz="6" w:space="0" w:color="000000"/>
                            </w:tcBorders>
                            <w:tcMar>
                              <w:top w:w="28" w:type="dxa"/>
                              <w:left w:w="28" w:type="dxa"/>
                              <w:bottom w:w="28" w:type="dxa"/>
                              <w:right w:w="28" w:type="dxa"/>
                            </w:tcMar>
                          </w:tcPr>
                          <w:p w:rsidR="00DB00A9" w:rsidRPr="00382438" w:rsidRDefault="00DB00A9" w:rsidP="00382438">
                            <w:pPr>
                              <w:suppressAutoHyphens/>
                              <w:autoSpaceDE w:val="0"/>
                              <w:autoSpaceDN w:val="0"/>
                              <w:adjustRightInd w:val="0"/>
                              <w:spacing w:line="288" w:lineRule="auto"/>
                              <w:jc w:val="center"/>
                              <w:textAlignment w:val="center"/>
                              <w:rPr>
                                <w:rFonts w:ascii="Albertus-Bold" w:hAnsi="Albertus-Bold" w:cs="Albertus-Bold"/>
                                <w:b/>
                                <w:bCs/>
                                <w:color w:val="000000"/>
                                <w:kern w:val="0"/>
                                <w:sz w:val="14"/>
                                <w:szCs w:val="14"/>
                                <w:lang w:val="zh-CN"/>
                              </w:rPr>
                            </w:pPr>
                            <w:r w:rsidRPr="00382438">
                              <w:rPr>
                                <w:rFonts w:ascii="Albertus-Bold" w:hAnsi="Albertus-Bold" w:cs="Albertus-Bold"/>
                                <w:b/>
                                <w:bCs/>
                                <w:color w:val="000000"/>
                                <w:kern w:val="0"/>
                                <w:sz w:val="14"/>
                                <w:szCs w:val="14"/>
                                <w:lang w:val="zh-CN"/>
                              </w:rPr>
                              <w:t>Ref.</w:t>
                            </w:r>
                          </w:p>
                        </w:tc>
                      </w:tr>
                      <w:tr w:rsidR="00DB00A9" w:rsidRPr="00382438" w:rsidTr="00382438">
                        <w:tblPrEx>
                          <w:tblCellMar>
                            <w:top w:w="0" w:type="dxa"/>
                            <w:left w:w="0" w:type="dxa"/>
                            <w:bottom w:w="0" w:type="dxa"/>
                            <w:right w:w="0" w:type="dxa"/>
                          </w:tblCellMar>
                        </w:tblPrEx>
                        <w:trPr>
                          <w:trHeight w:val="60"/>
                        </w:trPr>
                        <w:tc>
                          <w:tcPr>
                            <w:tcW w:w="1395" w:type="dxa"/>
                            <w:vMerge w:val="restart"/>
                            <w:tcBorders>
                              <w:top w:val="single" w:sz="6" w:space="0" w:color="000000"/>
                            </w:tcBorders>
                            <w:tcMar>
                              <w:top w:w="28" w:type="dxa"/>
                              <w:left w:w="28" w:type="dxa"/>
                              <w:bottom w:w="28" w:type="dxa"/>
                              <w:right w:w="28" w:type="dxa"/>
                            </w:tcMar>
                          </w:tcPr>
                          <w:p w:rsidR="00DB00A9" w:rsidRPr="00382438" w:rsidRDefault="00DB00A9" w:rsidP="00382438">
                            <w:pPr>
                              <w:suppressAutoHyphens/>
                              <w:autoSpaceDE w:val="0"/>
                              <w:autoSpaceDN w:val="0"/>
                              <w:adjustRightInd w:val="0"/>
                              <w:spacing w:line="200" w:lineRule="atLeast"/>
                              <w:jc w:val="left"/>
                              <w:textAlignment w:val="center"/>
                              <w:rPr>
                                <w:rFonts w:ascii="Book Antiqua" w:hAnsi="Book Antiqua" w:cs="Book Antiqua"/>
                                <w:bCs/>
                                <w:color w:val="000000"/>
                                <w:kern w:val="0"/>
                                <w:sz w:val="14"/>
                                <w:szCs w:val="14"/>
                                <w:lang w:val="zh-CN"/>
                              </w:rPr>
                            </w:pPr>
                            <w:r w:rsidRPr="00382438">
                              <w:rPr>
                                <w:rFonts w:ascii="Book Antiqua" w:hAnsi="Book Antiqua" w:cs="Book Antiqua"/>
                                <w:bCs/>
                                <w:color w:val="000000"/>
                                <w:kern w:val="0"/>
                                <w:sz w:val="14"/>
                                <w:szCs w:val="14"/>
                                <w:lang w:val="zh-CN"/>
                              </w:rPr>
                              <w:t>Diabetes mellitus</w:t>
                            </w:r>
                          </w:p>
                        </w:tc>
                        <w:tc>
                          <w:tcPr>
                            <w:tcW w:w="2676" w:type="dxa"/>
                            <w:vMerge w:val="restart"/>
                            <w:tcBorders>
                              <w:top w:val="single" w:sz="6" w:space="0" w:color="000000"/>
                            </w:tcBorders>
                            <w:tcMar>
                              <w:top w:w="28" w:type="dxa"/>
                              <w:left w:w="28" w:type="dxa"/>
                              <w:bottom w:w="28" w:type="dxa"/>
                              <w:right w:w="28" w:type="dxa"/>
                            </w:tcMar>
                          </w:tcPr>
                          <w:p w:rsidR="00DB00A9" w:rsidRPr="00382438" w:rsidRDefault="00DB00A9" w:rsidP="00382438">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82438">
                              <w:rPr>
                                <w:rFonts w:ascii="Book Antiqua" w:hAnsi="Book Antiqua" w:cs="Book Antiqua"/>
                                <w:bCs/>
                                <w:color w:val="000000"/>
                                <w:kern w:val="0"/>
                                <w:sz w:val="14"/>
                                <w:szCs w:val="14"/>
                                <w:lang w:val="zh-CN"/>
                              </w:rPr>
                              <w:t>9%-21% (incidence)</w:t>
                            </w:r>
                          </w:p>
                        </w:tc>
                        <w:tc>
                          <w:tcPr>
                            <w:tcW w:w="4160" w:type="dxa"/>
                            <w:tcBorders>
                              <w:top w:val="single" w:sz="6" w:space="0" w:color="000000"/>
                            </w:tcBorders>
                            <w:tcMar>
                              <w:top w:w="28" w:type="dxa"/>
                              <w:left w:w="28" w:type="dxa"/>
                              <w:bottom w:w="28" w:type="dxa"/>
                              <w:right w:w="28" w:type="dxa"/>
                            </w:tcMar>
                          </w:tcPr>
                          <w:p w:rsidR="00DB00A9" w:rsidRPr="00382438" w:rsidRDefault="00DB00A9" w:rsidP="00382438">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82438">
                              <w:rPr>
                                <w:rFonts w:ascii="Book Antiqua" w:hAnsi="Book Antiqua" w:cs="Book Antiqua"/>
                                <w:bCs/>
                                <w:color w:val="000000"/>
                                <w:kern w:val="0"/>
                                <w:sz w:val="14"/>
                                <w:szCs w:val="14"/>
                                <w:lang w:val="zh-CN"/>
                              </w:rPr>
                              <w:t>Male gender</w:t>
                            </w:r>
                          </w:p>
                        </w:tc>
                        <w:tc>
                          <w:tcPr>
                            <w:tcW w:w="1289" w:type="dxa"/>
                            <w:vMerge w:val="restart"/>
                            <w:tcBorders>
                              <w:top w:val="single" w:sz="6" w:space="0" w:color="000000"/>
                            </w:tcBorders>
                            <w:tcMar>
                              <w:top w:w="28" w:type="dxa"/>
                              <w:left w:w="28" w:type="dxa"/>
                              <w:bottom w:w="28" w:type="dxa"/>
                              <w:right w:w="28" w:type="dxa"/>
                            </w:tcMar>
                          </w:tcPr>
                          <w:p w:rsidR="00DB00A9" w:rsidRPr="00382438" w:rsidRDefault="00DB00A9" w:rsidP="00382438">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82438">
                              <w:rPr>
                                <w:rFonts w:ascii="Book Antiqua" w:hAnsi="Book Antiqua" w:cs="Book Antiqua"/>
                                <w:bCs/>
                                <w:color w:val="000000"/>
                                <w:kern w:val="0"/>
                                <w:sz w:val="14"/>
                                <w:szCs w:val="14"/>
                                <w:lang w:val="zh-CN"/>
                              </w:rPr>
                              <w:t>[65,105-107]</w:t>
                            </w:r>
                          </w:p>
                        </w:tc>
                      </w:tr>
                      <w:tr w:rsidR="00DB00A9" w:rsidRPr="00382438" w:rsidTr="00382438">
                        <w:tblPrEx>
                          <w:tblCellMar>
                            <w:top w:w="0" w:type="dxa"/>
                            <w:left w:w="0" w:type="dxa"/>
                            <w:bottom w:w="0" w:type="dxa"/>
                            <w:right w:w="0" w:type="dxa"/>
                          </w:tblCellMar>
                        </w:tblPrEx>
                        <w:trPr>
                          <w:trHeight w:val="60"/>
                        </w:trPr>
                        <w:tc>
                          <w:tcPr>
                            <w:tcW w:w="1395" w:type="dxa"/>
                            <w:vMerge/>
                          </w:tcPr>
                          <w:p w:rsidR="00DB00A9" w:rsidRPr="00382438" w:rsidRDefault="00DB00A9" w:rsidP="00382438">
                            <w:pPr>
                              <w:autoSpaceDE w:val="0"/>
                              <w:autoSpaceDN w:val="0"/>
                              <w:adjustRightInd w:val="0"/>
                              <w:jc w:val="left"/>
                              <w:rPr>
                                <w:rFonts w:ascii="Albertus-Bold" w:hAnsi="Albertus-Bold"/>
                                <w:kern w:val="0"/>
                                <w:sz w:val="24"/>
                                <w:szCs w:val="24"/>
                              </w:rPr>
                            </w:pPr>
                          </w:p>
                        </w:tc>
                        <w:tc>
                          <w:tcPr>
                            <w:tcW w:w="2676" w:type="dxa"/>
                            <w:vMerge/>
                          </w:tcPr>
                          <w:p w:rsidR="00DB00A9" w:rsidRPr="00382438" w:rsidRDefault="00DB00A9" w:rsidP="00382438">
                            <w:pPr>
                              <w:autoSpaceDE w:val="0"/>
                              <w:autoSpaceDN w:val="0"/>
                              <w:adjustRightInd w:val="0"/>
                              <w:jc w:val="left"/>
                              <w:rPr>
                                <w:rFonts w:ascii="Albertus-Bold" w:hAnsi="Albertus-Bold"/>
                                <w:kern w:val="0"/>
                                <w:sz w:val="24"/>
                                <w:szCs w:val="24"/>
                              </w:rPr>
                            </w:pPr>
                          </w:p>
                        </w:tc>
                        <w:tc>
                          <w:tcPr>
                            <w:tcW w:w="4160" w:type="dxa"/>
                            <w:tcMar>
                              <w:top w:w="28" w:type="dxa"/>
                              <w:left w:w="28" w:type="dxa"/>
                              <w:bottom w:w="28" w:type="dxa"/>
                              <w:right w:w="28" w:type="dxa"/>
                            </w:tcMar>
                          </w:tcPr>
                          <w:p w:rsidR="00DB00A9" w:rsidRPr="00382438" w:rsidRDefault="00DB00A9" w:rsidP="00382438">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82438">
                              <w:rPr>
                                <w:rFonts w:ascii="Book Antiqua" w:hAnsi="Book Antiqua" w:cs="Book Antiqua"/>
                                <w:bCs/>
                                <w:color w:val="000000"/>
                                <w:kern w:val="0"/>
                                <w:sz w:val="14"/>
                                <w:szCs w:val="14"/>
                                <w:lang w:val="zh-CN"/>
                              </w:rPr>
                              <w:t>High pre-LT BMI</w:t>
                            </w:r>
                          </w:p>
                        </w:tc>
                        <w:tc>
                          <w:tcPr>
                            <w:tcW w:w="1289" w:type="dxa"/>
                            <w:vMerge/>
                          </w:tcPr>
                          <w:p w:rsidR="00DB00A9" w:rsidRPr="00382438" w:rsidRDefault="00DB00A9" w:rsidP="00382438">
                            <w:pPr>
                              <w:autoSpaceDE w:val="0"/>
                              <w:autoSpaceDN w:val="0"/>
                              <w:adjustRightInd w:val="0"/>
                              <w:jc w:val="left"/>
                              <w:rPr>
                                <w:rFonts w:ascii="Albertus-Bold" w:hAnsi="Albertus-Bold"/>
                                <w:kern w:val="0"/>
                                <w:sz w:val="24"/>
                                <w:szCs w:val="24"/>
                              </w:rPr>
                            </w:pPr>
                          </w:p>
                        </w:tc>
                      </w:tr>
                      <w:tr w:rsidR="00DB00A9" w:rsidRPr="00382438" w:rsidTr="00382438">
                        <w:tblPrEx>
                          <w:tblCellMar>
                            <w:top w:w="0" w:type="dxa"/>
                            <w:left w:w="0" w:type="dxa"/>
                            <w:bottom w:w="0" w:type="dxa"/>
                            <w:right w:w="0" w:type="dxa"/>
                          </w:tblCellMar>
                        </w:tblPrEx>
                        <w:trPr>
                          <w:trHeight w:val="60"/>
                        </w:trPr>
                        <w:tc>
                          <w:tcPr>
                            <w:tcW w:w="1395" w:type="dxa"/>
                            <w:vMerge/>
                          </w:tcPr>
                          <w:p w:rsidR="00DB00A9" w:rsidRPr="00382438" w:rsidRDefault="00DB00A9" w:rsidP="00382438">
                            <w:pPr>
                              <w:autoSpaceDE w:val="0"/>
                              <w:autoSpaceDN w:val="0"/>
                              <w:adjustRightInd w:val="0"/>
                              <w:jc w:val="left"/>
                              <w:rPr>
                                <w:rFonts w:ascii="Albertus-Bold" w:hAnsi="Albertus-Bold"/>
                                <w:kern w:val="0"/>
                                <w:sz w:val="24"/>
                                <w:szCs w:val="24"/>
                              </w:rPr>
                            </w:pPr>
                          </w:p>
                        </w:tc>
                        <w:tc>
                          <w:tcPr>
                            <w:tcW w:w="2676" w:type="dxa"/>
                            <w:vMerge/>
                          </w:tcPr>
                          <w:p w:rsidR="00DB00A9" w:rsidRPr="00382438" w:rsidRDefault="00DB00A9" w:rsidP="00382438">
                            <w:pPr>
                              <w:autoSpaceDE w:val="0"/>
                              <w:autoSpaceDN w:val="0"/>
                              <w:adjustRightInd w:val="0"/>
                              <w:jc w:val="left"/>
                              <w:rPr>
                                <w:rFonts w:ascii="Albertus-Bold" w:hAnsi="Albertus-Bold"/>
                                <w:kern w:val="0"/>
                                <w:sz w:val="24"/>
                                <w:szCs w:val="24"/>
                              </w:rPr>
                            </w:pPr>
                          </w:p>
                        </w:tc>
                        <w:tc>
                          <w:tcPr>
                            <w:tcW w:w="4160" w:type="dxa"/>
                            <w:tcMar>
                              <w:top w:w="28" w:type="dxa"/>
                              <w:left w:w="28" w:type="dxa"/>
                              <w:bottom w:w="28" w:type="dxa"/>
                              <w:right w:w="28" w:type="dxa"/>
                            </w:tcMar>
                          </w:tcPr>
                          <w:p w:rsidR="00DB00A9" w:rsidRPr="00382438" w:rsidRDefault="00DB00A9" w:rsidP="00382438">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82438">
                              <w:rPr>
                                <w:rFonts w:ascii="Book Antiqua" w:hAnsi="Book Antiqua" w:cs="Book Antiqua"/>
                                <w:bCs/>
                                <w:color w:val="000000"/>
                                <w:kern w:val="0"/>
                                <w:sz w:val="14"/>
                                <w:szCs w:val="14"/>
                                <w:lang w:val="zh-CN"/>
                              </w:rPr>
                              <w:t>Family history</w:t>
                            </w:r>
                          </w:p>
                        </w:tc>
                        <w:tc>
                          <w:tcPr>
                            <w:tcW w:w="1289" w:type="dxa"/>
                            <w:vMerge/>
                          </w:tcPr>
                          <w:p w:rsidR="00DB00A9" w:rsidRPr="00382438" w:rsidRDefault="00DB00A9" w:rsidP="00382438">
                            <w:pPr>
                              <w:autoSpaceDE w:val="0"/>
                              <w:autoSpaceDN w:val="0"/>
                              <w:adjustRightInd w:val="0"/>
                              <w:jc w:val="left"/>
                              <w:rPr>
                                <w:rFonts w:ascii="Albertus-Bold" w:hAnsi="Albertus-Bold"/>
                                <w:kern w:val="0"/>
                                <w:sz w:val="24"/>
                                <w:szCs w:val="24"/>
                              </w:rPr>
                            </w:pPr>
                          </w:p>
                        </w:tc>
                      </w:tr>
                      <w:tr w:rsidR="00DB00A9" w:rsidRPr="00382438" w:rsidTr="00382438">
                        <w:tblPrEx>
                          <w:tblCellMar>
                            <w:top w:w="0" w:type="dxa"/>
                            <w:left w:w="0" w:type="dxa"/>
                            <w:bottom w:w="0" w:type="dxa"/>
                            <w:right w:w="0" w:type="dxa"/>
                          </w:tblCellMar>
                        </w:tblPrEx>
                        <w:trPr>
                          <w:trHeight w:val="60"/>
                        </w:trPr>
                        <w:tc>
                          <w:tcPr>
                            <w:tcW w:w="1395" w:type="dxa"/>
                            <w:vMerge/>
                          </w:tcPr>
                          <w:p w:rsidR="00DB00A9" w:rsidRPr="00382438" w:rsidRDefault="00DB00A9" w:rsidP="00382438">
                            <w:pPr>
                              <w:autoSpaceDE w:val="0"/>
                              <w:autoSpaceDN w:val="0"/>
                              <w:adjustRightInd w:val="0"/>
                              <w:jc w:val="left"/>
                              <w:rPr>
                                <w:rFonts w:ascii="Albertus-Bold" w:hAnsi="Albertus-Bold"/>
                                <w:kern w:val="0"/>
                                <w:sz w:val="24"/>
                                <w:szCs w:val="24"/>
                              </w:rPr>
                            </w:pPr>
                          </w:p>
                        </w:tc>
                        <w:tc>
                          <w:tcPr>
                            <w:tcW w:w="2676" w:type="dxa"/>
                            <w:vMerge/>
                          </w:tcPr>
                          <w:p w:rsidR="00DB00A9" w:rsidRPr="00382438" w:rsidRDefault="00DB00A9" w:rsidP="00382438">
                            <w:pPr>
                              <w:autoSpaceDE w:val="0"/>
                              <w:autoSpaceDN w:val="0"/>
                              <w:adjustRightInd w:val="0"/>
                              <w:jc w:val="left"/>
                              <w:rPr>
                                <w:rFonts w:ascii="Albertus-Bold" w:hAnsi="Albertus-Bold"/>
                                <w:kern w:val="0"/>
                                <w:sz w:val="24"/>
                                <w:szCs w:val="24"/>
                              </w:rPr>
                            </w:pPr>
                          </w:p>
                        </w:tc>
                        <w:tc>
                          <w:tcPr>
                            <w:tcW w:w="4160" w:type="dxa"/>
                            <w:tcMar>
                              <w:top w:w="28" w:type="dxa"/>
                              <w:left w:w="28" w:type="dxa"/>
                              <w:bottom w:w="28" w:type="dxa"/>
                              <w:right w:w="28" w:type="dxa"/>
                            </w:tcMar>
                          </w:tcPr>
                          <w:p w:rsidR="00DB00A9" w:rsidRPr="00382438" w:rsidRDefault="00DB00A9" w:rsidP="00382438">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82438">
                              <w:rPr>
                                <w:rFonts w:ascii="Book Antiqua" w:hAnsi="Book Antiqua" w:cs="Book Antiqua"/>
                                <w:bCs/>
                                <w:color w:val="000000"/>
                                <w:kern w:val="0"/>
                                <w:sz w:val="14"/>
                                <w:szCs w:val="14"/>
                                <w:lang w:val="zh-CN"/>
                              </w:rPr>
                              <w:t>Hepatitis C</w:t>
                            </w:r>
                          </w:p>
                        </w:tc>
                        <w:tc>
                          <w:tcPr>
                            <w:tcW w:w="1289" w:type="dxa"/>
                            <w:vMerge/>
                          </w:tcPr>
                          <w:p w:rsidR="00DB00A9" w:rsidRPr="00382438" w:rsidRDefault="00DB00A9" w:rsidP="00382438">
                            <w:pPr>
                              <w:autoSpaceDE w:val="0"/>
                              <w:autoSpaceDN w:val="0"/>
                              <w:adjustRightInd w:val="0"/>
                              <w:jc w:val="left"/>
                              <w:rPr>
                                <w:rFonts w:ascii="Albertus-Bold" w:hAnsi="Albertus-Bold"/>
                                <w:kern w:val="0"/>
                                <w:sz w:val="24"/>
                                <w:szCs w:val="24"/>
                              </w:rPr>
                            </w:pPr>
                          </w:p>
                        </w:tc>
                      </w:tr>
                      <w:tr w:rsidR="00DB00A9" w:rsidRPr="00382438" w:rsidTr="00382438">
                        <w:tblPrEx>
                          <w:tblCellMar>
                            <w:top w:w="0" w:type="dxa"/>
                            <w:left w:w="0" w:type="dxa"/>
                            <w:bottom w:w="0" w:type="dxa"/>
                            <w:right w:w="0" w:type="dxa"/>
                          </w:tblCellMar>
                        </w:tblPrEx>
                        <w:trPr>
                          <w:trHeight w:val="60"/>
                        </w:trPr>
                        <w:tc>
                          <w:tcPr>
                            <w:tcW w:w="1395" w:type="dxa"/>
                            <w:vMerge/>
                          </w:tcPr>
                          <w:p w:rsidR="00DB00A9" w:rsidRPr="00382438" w:rsidRDefault="00DB00A9" w:rsidP="00382438">
                            <w:pPr>
                              <w:autoSpaceDE w:val="0"/>
                              <w:autoSpaceDN w:val="0"/>
                              <w:adjustRightInd w:val="0"/>
                              <w:jc w:val="left"/>
                              <w:rPr>
                                <w:rFonts w:ascii="Albertus-Bold" w:hAnsi="Albertus-Bold"/>
                                <w:kern w:val="0"/>
                                <w:sz w:val="24"/>
                                <w:szCs w:val="24"/>
                              </w:rPr>
                            </w:pPr>
                          </w:p>
                        </w:tc>
                        <w:tc>
                          <w:tcPr>
                            <w:tcW w:w="2676" w:type="dxa"/>
                            <w:vMerge/>
                          </w:tcPr>
                          <w:p w:rsidR="00DB00A9" w:rsidRPr="00382438" w:rsidRDefault="00DB00A9" w:rsidP="00382438">
                            <w:pPr>
                              <w:autoSpaceDE w:val="0"/>
                              <w:autoSpaceDN w:val="0"/>
                              <w:adjustRightInd w:val="0"/>
                              <w:jc w:val="left"/>
                              <w:rPr>
                                <w:rFonts w:ascii="Albertus-Bold" w:hAnsi="Albertus-Bold"/>
                                <w:kern w:val="0"/>
                                <w:sz w:val="24"/>
                                <w:szCs w:val="24"/>
                              </w:rPr>
                            </w:pPr>
                          </w:p>
                        </w:tc>
                        <w:tc>
                          <w:tcPr>
                            <w:tcW w:w="4160" w:type="dxa"/>
                            <w:tcMar>
                              <w:top w:w="28" w:type="dxa"/>
                              <w:left w:w="28" w:type="dxa"/>
                              <w:bottom w:w="28" w:type="dxa"/>
                              <w:right w:w="28" w:type="dxa"/>
                            </w:tcMar>
                          </w:tcPr>
                          <w:p w:rsidR="00DB00A9" w:rsidRPr="00382438" w:rsidRDefault="00DB00A9" w:rsidP="00382438">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r w:rsidRPr="00382438">
                              <w:rPr>
                                <w:rFonts w:ascii="Book Antiqua" w:hAnsi="Book Antiqua" w:cs="Book Antiqua"/>
                                <w:bCs/>
                                <w:color w:val="000000"/>
                                <w:kern w:val="0"/>
                                <w:sz w:val="14"/>
                                <w:szCs w:val="14"/>
                              </w:rPr>
                              <w:t xml:space="preserve">Older age immunosuppressants rapamycin gene polymorphisms </w:t>
                            </w:r>
                          </w:p>
                        </w:tc>
                        <w:tc>
                          <w:tcPr>
                            <w:tcW w:w="1289" w:type="dxa"/>
                            <w:vMerge/>
                          </w:tcPr>
                          <w:p w:rsidR="00DB00A9" w:rsidRPr="00382438" w:rsidRDefault="00DB00A9" w:rsidP="00382438">
                            <w:pPr>
                              <w:autoSpaceDE w:val="0"/>
                              <w:autoSpaceDN w:val="0"/>
                              <w:adjustRightInd w:val="0"/>
                              <w:jc w:val="left"/>
                              <w:rPr>
                                <w:rFonts w:ascii="Albertus-Bold" w:hAnsi="Albertus-Bold"/>
                                <w:kern w:val="0"/>
                                <w:sz w:val="24"/>
                                <w:szCs w:val="24"/>
                              </w:rPr>
                            </w:pPr>
                          </w:p>
                        </w:tc>
                      </w:tr>
                      <w:tr w:rsidR="00DB00A9" w:rsidRPr="00382438" w:rsidTr="00382438">
                        <w:tblPrEx>
                          <w:tblCellMar>
                            <w:top w:w="0" w:type="dxa"/>
                            <w:left w:w="0" w:type="dxa"/>
                            <w:bottom w:w="0" w:type="dxa"/>
                            <w:right w:w="0" w:type="dxa"/>
                          </w:tblCellMar>
                        </w:tblPrEx>
                        <w:trPr>
                          <w:trHeight w:val="60"/>
                        </w:trPr>
                        <w:tc>
                          <w:tcPr>
                            <w:tcW w:w="1395" w:type="dxa"/>
                            <w:vMerge/>
                          </w:tcPr>
                          <w:p w:rsidR="00DB00A9" w:rsidRPr="00382438" w:rsidRDefault="00DB00A9" w:rsidP="00382438">
                            <w:pPr>
                              <w:autoSpaceDE w:val="0"/>
                              <w:autoSpaceDN w:val="0"/>
                              <w:adjustRightInd w:val="0"/>
                              <w:jc w:val="left"/>
                              <w:rPr>
                                <w:rFonts w:ascii="Albertus-Bold" w:hAnsi="Albertus-Bold"/>
                                <w:kern w:val="0"/>
                                <w:sz w:val="24"/>
                                <w:szCs w:val="24"/>
                              </w:rPr>
                            </w:pPr>
                          </w:p>
                        </w:tc>
                        <w:tc>
                          <w:tcPr>
                            <w:tcW w:w="2676" w:type="dxa"/>
                            <w:vMerge/>
                          </w:tcPr>
                          <w:p w:rsidR="00DB00A9" w:rsidRPr="00382438" w:rsidRDefault="00DB00A9" w:rsidP="00382438">
                            <w:pPr>
                              <w:autoSpaceDE w:val="0"/>
                              <w:autoSpaceDN w:val="0"/>
                              <w:adjustRightInd w:val="0"/>
                              <w:jc w:val="left"/>
                              <w:rPr>
                                <w:rFonts w:ascii="Albertus-Bold" w:hAnsi="Albertus-Bold"/>
                                <w:kern w:val="0"/>
                                <w:sz w:val="24"/>
                                <w:szCs w:val="24"/>
                              </w:rPr>
                            </w:pPr>
                          </w:p>
                        </w:tc>
                        <w:tc>
                          <w:tcPr>
                            <w:tcW w:w="4160" w:type="dxa"/>
                            <w:tcMar>
                              <w:top w:w="28" w:type="dxa"/>
                              <w:left w:w="28" w:type="dxa"/>
                              <w:bottom w:w="28" w:type="dxa"/>
                              <w:right w:w="28" w:type="dxa"/>
                            </w:tcMar>
                          </w:tcPr>
                          <w:p w:rsidR="00DB00A9" w:rsidRPr="00382438" w:rsidRDefault="00DB00A9" w:rsidP="00382438">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r w:rsidRPr="00382438">
                              <w:rPr>
                                <w:rFonts w:ascii="Book Antiqua" w:hAnsi="Book Antiqua" w:cs="Book Antiqua"/>
                                <w:bCs/>
                                <w:color w:val="000000"/>
                                <w:kern w:val="0"/>
                                <w:sz w:val="14"/>
                                <w:szCs w:val="14"/>
                              </w:rPr>
                              <w:t>TCF7L2 gene polymorphisms (donor)</w:t>
                            </w:r>
                          </w:p>
                        </w:tc>
                        <w:tc>
                          <w:tcPr>
                            <w:tcW w:w="1289" w:type="dxa"/>
                            <w:vMerge/>
                          </w:tcPr>
                          <w:p w:rsidR="00DB00A9" w:rsidRPr="00382438" w:rsidRDefault="00DB00A9" w:rsidP="00382438">
                            <w:pPr>
                              <w:autoSpaceDE w:val="0"/>
                              <w:autoSpaceDN w:val="0"/>
                              <w:adjustRightInd w:val="0"/>
                              <w:jc w:val="left"/>
                              <w:rPr>
                                <w:rFonts w:ascii="Albertus-Bold" w:hAnsi="Albertus-Bold"/>
                                <w:kern w:val="0"/>
                                <w:sz w:val="24"/>
                                <w:szCs w:val="24"/>
                              </w:rPr>
                            </w:pPr>
                          </w:p>
                        </w:tc>
                      </w:tr>
                      <w:tr w:rsidR="00DB00A9" w:rsidRPr="00382438" w:rsidTr="00382438">
                        <w:tblPrEx>
                          <w:tblCellMar>
                            <w:top w:w="0" w:type="dxa"/>
                            <w:left w:w="0" w:type="dxa"/>
                            <w:bottom w:w="0" w:type="dxa"/>
                            <w:right w:w="0" w:type="dxa"/>
                          </w:tblCellMar>
                        </w:tblPrEx>
                        <w:trPr>
                          <w:trHeight w:val="60"/>
                        </w:trPr>
                        <w:tc>
                          <w:tcPr>
                            <w:tcW w:w="1395" w:type="dxa"/>
                            <w:vMerge w:val="restart"/>
                            <w:tcMar>
                              <w:top w:w="28" w:type="dxa"/>
                              <w:left w:w="28" w:type="dxa"/>
                              <w:bottom w:w="28" w:type="dxa"/>
                              <w:right w:w="28" w:type="dxa"/>
                            </w:tcMar>
                          </w:tcPr>
                          <w:p w:rsidR="00DB00A9" w:rsidRPr="00382438" w:rsidRDefault="00DB00A9" w:rsidP="00382438">
                            <w:pPr>
                              <w:suppressAutoHyphens/>
                              <w:autoSpaceDE w:val="0"/>
                              <w:autoSpaceDN w:val="0"/>
                              <w:adjustRightInd w:val="0"/>
                              <w:spacing w:line="200" w:lineRule="atLeast"/>
                              <w:jc w:val="left"/>
                              <w:textAlignment w:val="center"/>
                              <w:rPr>
                                <w:rFonts w:ascii="Book Antiqua" w:hAnsi="Book Antiqua" w:cs="Book Antiqua"/>
                                <w:bCs/>
                                <w:color w:val="000000"/>
                                <w:kern w:val="0"/>
                                <w:sz w:val="14"/>
                                <w:szCs w:val="14"/>
                                <w:lang w:val="zh-CN"/>
                              </w:rPr>
                            </w:pPr>
                            <w:r w:rsidRPr="00382438">
                              <w:rPr>
                                <w:rFonts w:ascii="Book Antiqua" w:hAnsi="Book Antiqua" w:cs="Book Antiqua"/>
                                <w:bCs/>
                                <w:color w:val="000000"/>
                                <w:kern w:val="0"/>
                                <w:sz w:val="14"/>
                                <w:szCs w:val="14"/>
                                <w:lang w:val="zh-CN"/>
                              </w:rPr>
                              <w:t>Hyperlipidemia</w:t>
                            </w:r>
                          </w:p>
                        </w:tc>
                        <w:tc>
                          <w:tcPr>
                            <w:tcW w:w="2676" w:type="dxa"/>
                            <w:vMerge w:val="restart"/>
                            <w:tcMar>
                              <w:top w:w="28" w:type="dxa"/>
                              <w:left w:w="28" w:type="dxa"/>
                              <w:bottom w:w="28" w:type="dxa"/>
                              <w:right w:w="28" w:type="dxa"/>
                            </w:tcMar>
                          </w:tcPr>
                          <w:p w:rsidR="00DB00A9" w:rsidRPr="00382438" w:rsidRDefault="00DB00A9" w:rsidP="00382438">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82438">
                              <w:rPr>
                                <w:rFonts w:ascii="Book Antiqua" w:hAnsi="Book Antiqua" w:cs="Book Antiqua"/>
                                <w:bCs/>
                                <w:color w:val="000000"/>
                                <w:kern w:val="0"/>
                                <w:sz w:val="14"/>
                                <w:szCs w:val="14"/>
                                <w:lang w:val="zh-CN"/>
                              </w:rPr>
                              <w:t>45%-69% (prevalence)</w:t>
                            </w:r>
                          </w:p>
                        </w:tc>
                        <w:tc>
                          <w:tcPr>
                            <w:tcW w:w="4160" w:type="dxa"/>
                            <w:tcMar>
                              <w:top w:w="28" w:type="dxa"/>
                              <w:left w:w="28" w:type="dxa"/>
                              <w:bottom w:w="28" w:type="dxa"/>
                              <w:right w:w="28" w:type="dxa"/>
                            </w:tcMar>
                          </w:tcPr>
                          <w:p w:rsidR="00DB00A9" w:rsidRPr="00382438" w:rsidRDefault="00DB00A9" w:rsidP="00382438">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82438">
                              <w:rPr>
                                <w:rFonts w:ascii="Book Antiqua" w:hAnsi="Book Antiqua" w:cs="Book Antiqua"/>
                                <w:bCs/>
                                <w:color w:val="000000"/>
                                <w:kern w:val="0"/>
                                <w:sz w:val="14"/>
                                <w:szCs w:val="14"/>
                                <w:lang w:val="zh-CN"/>
                              </w:rPr>
                              <w:t>Diet</w:t>
                            </w:r>
                          </w:p>
                        </w:tc>
                        <w:tc>
                          <w:tcPr>
                            <w:tcW w:w="1289" w:type="dxa"/>
                            <w:vMerge w:val="restart"/>
                            <w:tcMar>
                              <w:top w:w="28" w:type="dxa"/>
                              <w:left w:w="28" w:type="dxa"/>
                              <w:bottom w:w="28" w:type="dxa"/>
                              <w:right w:w="28" w:type="dxa"/>
                            </w:tcMar>
                          </w:tcPr>
                          <w:p w:rsidR="00DB00A9" w:rsidRPr="00382438" w:rsidRDefault="00DB00A9" w:rsidP="00382438">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82438">
                              <w:rPr>
                                <w:rFonts w:ascii="Book Antiqua" w:hAnsi="Book Antiqua" w:cs="Book Antiqua"/>
                                <w:bCs/>
                                <w:color w:val="000000"/>
                                <w:kern w:val="0"/>
                                <w:sz w:val="14"/>
                                <w:szCs w:val="14"/>
                                <w:lang w:val="zh-CN"/>
                              </w:rPr>
                              <w:t>[38,108-110]</w:t>
                            </w:r>
                          </w:p>
                        </w:tc>
                      </w:tr>
                      <w:tr w:rsidR="00DB00A9" w:rsidRPr="00382438" w:rsidTr="00382438">
                        <w:tblPrEx>
                          <w:tblCellMar>
                            <w:top w:w="0" w:type="dxa"/>
                            <w:left w:w="0" w:type="dxa"/>
                            <w:bottom w:w="0" w:type="dxa"/>
                            <w:right w:w="0" w:type="dxa"/>
                          </w:tblCellMar>
                        </w:tblPrEx>
                        <w:trPr>
                          <w:trHeight w:val="60"/>
                        </w:trPr>
                        <w:tc>
                          <w:tcPr>
                            <w:tcW w:w="1395" w:type="dxa"/>
                            <w:vMerge/>
                          </w:tcPr>
                          <w:p w:rsidR="00DB00A9" w:rsidRPr="00382438" w:rsidRDefault="00DB00A9" w:rsidP="00382438">
                            <w:pPr>
                              <w:autoSpaceDE w:val="0"/>
                              <w:autoSpaceDN w:val="0"/>
                              <w:adjustRightInd w:val="0"/>
                              <w:jc w:val="left"/>
                              <w:rPr>
                                <w:rFonts w:ascii="Albertus-Bold" w:hAnsi="Albertus-Bold"/>
                                <w:kern w:val="0"/>
                                <w:sz w:val="24"/>
                                <w:szCs w:val="24"/>
                              </w:rPr>
                            </w:pPr>
                          </w:p>
                        </w:tc>
                        <w:tc>
                          <w:tcPr>
                            <w:tcW w:w="2676" w:type="dxa"/>
                            <w:vMerge/>
                          </w:tcPr>
                          <w:p w:rsidR="00DB00A9" w:rsidRPr="00382438" w:rsidRDefault="00DB00A9" w:rsidP="00382438">
                            <w:pPr>
                              <w:autoSpaceDE w:val="0"/>
                              <w:autoSpaceDN w:val="0"/>
                              <w:adjustRightInd w:val="0"/>
                              <w:jc w:val="left"/>
                              <w:rPr>
                                <w:rFonts w:ascii="Albertus-Bold" w:hAnsi="Albertus-Bold"/>
                                <w:kern w:val="0"/>
                                <w:sz w:val="24"/>
                                <w:szCs w:val="24"/>
                              </w:rPr>
                            </w:pPr>
                          </w:p>
                        </w:tc>
                        <w:tc>
                          <w:tcPr>
                            <w:tcW w:w="4160" w:type="dxa"/>
                            <w:tcMar>
                              <w:top w:w="28" w:type="dxa"/>
                              <w:left w:w="28" w:type="dxa"/>
                              <w:bottom w:w="28" w:type="dxa"/>
                              <w:right w:w="28" w:type="dxa"/>
                            </w:tcMar>
                          </w:tcPr>
                          <w:p w:rsidR="00DB00A9" w:rsidRPr="00382438" w:rsidRDefault="00DB00A9" w:rsidP="00382438">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82438">
                              <w:rPr>
                                <w:rFonts w:ascii="Book Antiqua" w:hAnsi="Book Antiqua" w:cs="Book Antiqua"/>
                                <w:bCs/>
                                <w:color w:val="000000"/>
                                <w:kern w:val="0"/>
                                <w:sz w:val="14"/>
                                <w:szCs w:val="14"/>
                                <w:lang w:val="zh-CN"/>
                              </w:rPr>
                              <w:t>Older age</w:t>
                            </w:r>
                          </w:p>
                        </w:tc>
                        <w:tc>
                          <w:tcPr>
                            <w:tcW w:w="1289" w:type="dxa"/>
                            <w:vMerge/>
                          </w:tcPr>
                          <w:p w:rsidR="00DB00A9" w:rsidRPr="00382438" w:rsidRDefault="00DB00A9" w:rsidP="00382438">
                            <w:pPr>
                              <w:autoSpaceDE w:val="0"/>
                              <w:autoSpaceDN w:val="0"/>
                              <w:adjustRightInd w:val="0"/>
                              <w:jc w:val="left"/>
                              <w:rPr>
                                <w:rFonts w:ascii="Albertus-Bold" w:hAnsi="Albertus-Bold"/>
                                <w:kern w:val="0"/>
                                <w:sz w:val="24"/>
                                <w:szCs w:val="24"/>
                              </w:rPr>
                            </w:pPr>
                          </w:p>
                        </w:tc>
                      </w:tr>
                      <w:tr w:rsidR="00DB00A9" w:rsidRPr="00382438" w:rsidTr="00382438">
                        <w:tblPrEx>
                          <w:tblCellMar>
                            <w:top w:w="0" w:type="dxa"/>
                            <w:left w:w="0" w:type="dxa"/>
                            <w:bottom w:w="0" w:type="dxa"/>
                            <w:right w:w="0" w:type="dxa"/>
                          </w:tblCellMar>
                        </w:tblPrEx>
                        <w:trPr>
                          <w:trHeight w:val="60"/>
                        </w:trPr>
                        <w:tc>
                          <w:tcPr>
                            <w:tcW w:w="1395" w:type="dxa"/>
                            <w:vMerge/>
                          </w:tcPr>
                          <w:p w:rsidR="00DB00A9" w:rsidRPr="00382438" w:rsidRDefault="00DB00A9" w:rsidP="00382438">
                            <w:pPr>
                              <w:autoSpaceDE w:val="0"/>
                              <w:autoSpaceDN w:val="0"/>
                              <w:adjustRightInd w:val="0"/>
                              <w:jc w:val="left"/>
                              <w:rPr>
                                <w:rFonts w:ascii="Albertus-Bold" w:hAnsi="Albertus-Bold"/>
                                <w:kern w:val="0"/>
                                <w:sz w:val="24"/>
                                <w:szCs w:val="24"/>
                              </w:rPr>
                            </w:pPr>
                          </w:p>
                        </w:tc>
                        <w:tc>
                          <w:tcPr>
                            <w:tcW w:w="2676" w:type="dxa"/>
                            <w:vMerge/>
                          </w:tcPr>
                          <w:p w:rsidR="00DB00A9" w:rsidRPr="00382438" w:rsidRDefault="00DB00A9" w:rsidP="00382438">
                            <w:pPr>
                              <w:autoSpaceDE w:val="0"/>
                              <w:autoSpaceDN w:val="0"/>
                              <w:adjustRightInd w:val="0"/>
                              <w:jc w:val="left"/>
                              <w:rPr>
                                <w:rFonts w:ascii="Albertus-Bold" w:hAnsi="Albertus-Bold"/>
                                <w:kern w:val="0"/>
                                <w:sz w:val="24"/>
                                <w:szCs w:val="24"/>
                              </w:rPr>
                            </w:pPr>
                          </w:p>
                        </w:tc>
                        <w:tc>
                          <w:tcPr>
                            <w:tcW w:w="4160" w:type="dxa"/>
                            <w:tcMar>
                              <w:top w:w="28" w:type="dxa"/>
                              <w:left w:w="28" w:type="dxa"/>
                              <w:bottom w:w="28" w:type="dxa"/>
                              <w:right w:w="28" w:type="dxa"/>
                            </w:tcMar>
                          </w:tcPr>
                          <w:p w:rsidR="00DB00A9" w:rsidRPr="00382438" w:rsidRDefault="00DB00A9" w:rsidP="00382438">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82438">
                              <w:rPr>
                                <w:rFonts w:ascii="Book Antiqua" w:hAnsi="Book Antiqua" w:cs="Book Antiqua"/>
                                <w:bCs/>
                                <w:color w:val="000000"/>
                                <w:kern w:val="0"/>
                                <w:sz w:val="14"/>
                                <w:szCs w:val="14"/>
                                <w:lang w:val="zh-CN"/>
                              </w:rPr>
                              <w:t>High BMI</w:t>
                            </w:r>
                          </w:p>
                        </w:tc>
                        <w:tc>
                          <w:tcPr>
                            <w:tcW w:w="1289" w:type="dxa"/>
                            <w:vMerge/>
                          </w:tcPr>
                          <w:p w:rsidR="00DB00A9" w:rsidRPr="00382438" w:rsidRDefault="00DB00A9" w:rsidP="00382438">
                            <w:pPr>
                              <w:autoSpaceDE w:val="0"/>
                              <w:autoSpaceDN w:val="0"/>
                              <w:adjustRightInd w:val="0"/>
                              <w:jc w:val="left"/>
                              <w:rPr>
                                <w:rFonts w:ascii="Albertus-Bold" w:hAnsi="Albertus-Bold"/>
                                <w:kern w:val="0"/>
                                <w:sz w:val="24"/>
                                <w:szCs w:val="24"/>
                              </w:rPr>
                            </w:pPr>
                          </w:p>
                        </w:tc>
                      </w:tr>
                      <w:tr w:rsidR="00DB00A9" w:rsidRPr="00382438" w:rsidTr="00382438">
                        <w:tblPrEx>
                          <w:tblCellMar>
                            <w:top w:w="0" w:type="dxa"/>
                            <w:left w:w="0" w:type="dxa"/>
                            <w:bottom w:w="0" w:type="dxa"/>
                            <w:right w:w="0" w:type="dxa"/>
                          </w:tblCellMar>
                        </w:tblPrEx>
                        <w:trPr>
                          <w:trHeight w:val="60"/>
                        </w:trPr>
                        <w:tc>
                          <w:tcPr>
                            <w:tcW w:w="1395" w:type="dxa"/>
                            <w:vMerge/>
                          </w:tcPr>
                          <w:p w:rsidR="00DB00A9" w:rsidRPr="00382438" w:rsidRDefault="00DB00A9" w:rsidP="00382438">
                            <w:pPr>
                              <w:autoSpaceDE w:val="0"/>
                              <w:autoSpaceDN w:val="0"/>
                              <w:adjustRightInd w:val="0"/>
                              <w:jc w:val="left"/>
                              <w:rPr>
                                <w:rFonts w:ascii="Albertus-Bold" w:hAnsi="Albertus-Bold"/>
                                <w:kern w:val="0"/>
                                <w:sz w:val="24"/>
                                <w:szCs w:val="24"/>
                              </w:rPr>
                            </w:pPr>
                          </w:p>
                        </w:tc>
                        <w:tc>
                          <w:tcPr>
                            <w:tcW w:w="2676" w:type="dxa"/>
                            <w:vMerge/>
                          </w:tcPr>
                          <w:p w:rsidR="00DB00A9" w:rsidRPr="00382438" w:rsidRDefault="00DB00A9" w:rsidP="00382438">
                            <w:pPr>
                              <w:autoSpaceDE w:val="0"/>
                              <w:autoSpaceDN w:val="0"/>
                              <w:adjustRightInd w:val="0"/>
                              <w:jc w:val="left"/>
                              <w:rPr>
                                <w:rFonts w:ascii="Albertus-Bold" w:hAnsi="Albertus-Bold"/>
                                <w:kern w:val="0"/>
                                <w:sz w:val="24"/>
                                <w:szCs w:val="24"/>
                              </w:rPr>
                            </w:pPr>
                          </w:p>
                        </w:tc>
                        <w:tc>
                          <w:tcPr>
                            <w:tcW w:w="4160" w:type="dxa"/>
                            <w:tcMar>
                              <w:top w:w="28" w:type="dxa"/>
                              <w:left w:w="28" w:type="dxa"/>
                              <w:bottom w:w="28" w:type="dxa"/>
                              <w:right w:w="28" w:type="dxa"/>
                            </w:tcMar>
                          </w:tcPr>
                          <w:p w:rsidR="00DB00A9" w:rsidRPr="00382438" w:rsidRDefault="00DB00A9" w:rsidP="00382438">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82438">
                              <w:rPr>
                                <w:rFonts w:ascii="Book Antiqua" w:hAnsi="Book Antiqua" w:cs="Book Antiqua"/>
                                <w:bCs/>
                                <w:color w:val="000000"/>
                                <w:kern w:val="0"/>
                                <w:sz w:val="14"/>
                                <w:szCs w:val="14"/>
                                <w:lang w:val="zh-CN"/>
                              </w:rPr>
                              <w:t xml:space="preserve"> DM</w:t>
                            </w:r>
                          </w:p>
                        </w:tc>
                        <w:tc>
                          <w:tcPr>
                            <w:tcW w:w="1289" w:type="dxa"/>
                            <w:vMerge/>
                          </w:tcPr>
                          <w:p w:rsidR="00DB00A9" w:rsidRPr="00382438" w:rsidRDefault="00DB00A9" w:rsidP="00382438">
                            <w:pPr>
                              <w:autoSpaceDE w:val="0"/>
                              <w:autoSpaceDN w:val="0"/>
                              <w:adjustRightInd w:val="0"/>
                              <w:jc w:val="left"/>
                              <w:rPr>
                                <w:rFonts w:ascii="Albertus-Bold" w:hAnsi="Albertus-Bold"/>
                                <w:kern w:val="0"/>
                                <w:sz w:val="24"/>
                                <w:szCs w:val="24"/>
                              </w:rPr>
                            </w:pPr>
                          </w:p>
                        </w:tc>
                      </w:tr>
                      <w:tr w:rsidR="00DB00A9" w:rsidRPr="00382438" w:rsidTr="00382438">
                        <w:tblPrEx>
                          <w:tblCellMar>
                            <w:top w:w="0" w:type="dxa"/>
                            <w:left w:w="0" w:type="dxa"/>
                            <w:bottom w:w="0" w:type="dxa"/>
                            <w:right w:w="0" w:type="dxa"/>
                          </w:tblCellMar>
                        </w:tblPrEx>
                        <w:trPr>
                          <w:trHeight w:val="60"/>
                        </w:trPr>
                        <w:tc>
                          <w:tcPr>
                            <w:tcW w:w="1395" w:type="dxa"/>
                            <w:vMerge/>
                          </w:tcPr>
                          <w:p w:rsidR="00DB00A9" w:rsidRPr="00382438" w:rsidRDefault="00DB00A9" w:rsidP="00382438">
                            <w:pPr>
                              <w:autoSpaceDE w:val="0"/>
                              <w:autoSpaceDN w:val="0"/>
                              <w:adjustRightInd w:val="0"/>
                              <w:jc w:val="left"/>
                              <w:rPr>
                                <w:rFonts w:ascii="Albertus-Bold" w:hAnsi="Albertus-Bold"/>
                                <w:kern w:val="0"/>
                                <w:sz w:val="24"/>
                                <w:szCs w:val="24"/>
                              </w:rPr>
                            </w:pPr>
                          </w:p>
                        </w:tc>
                        <w:tc>
                          <w:tcPr>
                            <w:tcW w:w="2676" w:type="dxa"/>
                            <w:vMerge/>
                          </w:tcPr>
                          <w:p w:rsidR="00DB00A9" w:rsidRPr="00382438" w:rsidRDefault="00DB00A9" w:rsidP="00382438">
                            <w:pPr>
                              <w:autoSpaceDE w:val="0"/>
                              <w:autoSpaceDN w:val="0"/>
                              <w:adjustRightInd w:val="0"/>
                              <w:jc w:val="left"/>
                              <w:rPr>
                                <w:rFonts w:ascii="Albertus-Bold" w:hAnsi="Albertus-Bold"/>
                                <w:kern w:val="0"/>
                                <w:sz w:val="24"/>
                                <w:szCs w:val="24"/>
                              </w:rPr>
                            </w:pPr>
                          </w:p>
                        </w:tc>
                        <w:tc>
                          <w:tcPr>
                            <w:tcW w:w="4160" w:type="dxa"/>
                            <w:tcMar>
                              <w:top w:w="28" w:type="dxa"/>
                              <w:left w:w="28" w:type="dxa"/>
                              <w:bottom w:w="28" w:type="dxa"/>
                              <w:right w:w="28" w:type="dxa"/>
                            </w:tcMar>
                          </w:tcPr>
                          <w:p w:rsidR="00DB00A9" w:rsidRPr="00382438" w:rsidRDefault="00DB00A9" w:rsidP="00382438">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82438">
                              <w:rPr>
                                <w:rFonts w:ascii="Book Antiqua" w:hAnsi="Book Antiqua" w:cs="Book Antiqua"/>
                                <w:bCs/>
                                <w:color w:val="000000"/>
                                <w:kern w:val="0"/>
                                <w:sz w:val="14"/>
                                <w:szCs w:val="14"/>
                                <w:lang w:val="zh-CN"/>
                              </w:rPr>
                              <w:t xml:space="preserve">Renal impairment, immunosuppressants </w:t>
                            </w:r>
                          </w:p>
                        </w:tc>
                        <w:tc>
                          <w:tcPr>
                            <w:tcW w:w="1289" w:type="dxa"/>
                            <w:vMerge/>
                          </w:tcPr>
                          <w:p w:rsidR="00DB00A9" w:rsidRPr="00382438" w:rsidRDefault="00DB00A9" w:rsidP="00382438">
                            <w:pPr>
                              <w:autoSpaceDE w:val="0"/>
                              <w:autoSpaceDN w:val="0"/>
                              <w:adjustRightInd w:val="0"/>
                              <w:jc w:val="left"/>
                              <w:rPr>
                                <w:rFonts w:ascii="Albertus-Bold" w:hAnsi="Albertus-Bold"/>
                                <w:kern w:val="0"/>
                                <w:sz w:val="24"/>
                                <w:szCs w:val="24"/>
                              </w:rPr>
                            </w:pPr>
                          </w:p>
                        </w:tc>
                      </w:tr>
                      <w:tr w:rsidR="00DB00A9" w:rsidRPr="00382438" w:rsidTr="00382438">
                        <w:tblPrEx>
                          <w:tblCellMar>
                            <w:top w:w="0" w:type="dxa"/>
                            <w:left w:w="0" w:type="dxa"/>
                            <w:bottom w:w="0" w:type="dxa"/>
                            <w:right w:w="0" w:type="dxa"/>
                          </w:tblCellMar>
                        </w:tblPrEx>
                        <w:trPr>
                          <w:trHeight w:val="60"/>
                        </w:trPr>
                        <w:tc>
                          <w:tcPr>
                            <w:tcW w:w="1395" w:type="dxa"/>
                            <w:vMerge/>
                          </w:tcPr>
                          <w:p w:rsidR="00DB00A9" w:rsidRPr="00382438" w:rsidRDefault="00DB00A9" w:rsidP="00382438">
                            <w:pPr>
                              <w:autoSpaceDE w:val="0"/>
                              <w:autoSpaceDN w:val="0"/>
                              <w:adjustRightInd w:val="0"/>
                              <w:jc w:val="left"/>
                              <w:rPr>
                                <w:rFonts w:ascii="Albertus-Bold" w:hAnsi="Albertus-Bold"/>
                                <w:kern w:val="0"/>
                                <w:sz w:val="24"/>
                                <w:szCs w:val="24"/>
                              </w:rPr>
                            </w:pPr>
                          </w:p>
                        </w:tc>
                        <w:tc>
                          <w:tcPr>
                            <w:tcW w:w="2676" w:type="dxa"/>
                            <w:vMerge/>
                          </w:tcPr>
                          <w:p w:rsidR="00DB00A9" w:rsidRPr="00382438" w:rsidRDefault="00DB00A9" w:rsidP="00382438">
                            <w:pPr>
                              <w:autoSpaceDE w:val="0"/>
                              <w:autoSpaceDN w:val="0"/>
                              <w:adjustRightInd w:val="0"/>
                              <w:jc w:val="left"/>
                              <w:rPr>
                                <w:rFonts w:ascii="Albertus-Bold" w:hAnsi="Albertus-Bold"/>
                                <w:kern w:val="0"/>
                                <w:sz w:val="24"/>
                                <w:szCs w:val="24"/>
                              </w:rPr>
                            </w:pPr>
                          </w:p>
                        </w:tc>
                        <w:tc>
                          <w:tcPr>
                            <w:tcW w:w="4160" w:type="dxa"/>
                            <w:tcMar>
                              <w:top w:w="28" w:type="dxa"/>
                              <w:left w:w="28" w:type="dxa"/>
                              <w:bottom w:w="28" w:type="dxa"/>
                              <w:right w:w="28" w:type="dxa"/>
                            </w:tcMar>
                          </w:tcPr>
                          <w:p w:rsidR="00DB00A9" w:rsidRPr="00382438" w:rsidRDefault="00DB00A9" w:rsidP="00382438">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r w:rsidRPr="00382438">
                              <w:rPr>
                                <w:rFonts w:ascii="Book Antiqua" w:hAnsi="Book Antiqua" w:cs="Book Antiqua"/>
                                <w:bCs/>
                                <w:color w:val="000000"/>
                                <w:kern w:val="0"/>
                                <w:sz w:val="14"/>
                                <w:szCs w:val="14"/>
                              </w:rPr>
                              <w:t>low-density lipoprotein receptor gene polymorphism (donor)</w:t>
                            </w:r>
                          </w:p>
                        </w:tc>
                        <w:tc>
                          <w:tcPr>
                            <w:tcW w:w="1289" w:type="dxa"/>
                            <w:vMerge/>
                          </w:tcPr>
                          <w:p w:rsidR="00DB00A9" w:rsidRPr="00382438" w:rsidRDefault="00DB00A9" w:rsidP="00382438">
                            <w:pPr>
                              <w:autoSpaceDE w:val="0"/>
                              <w:autoSpaceDN w:val="0"/>
                              <w:adjustRightInd w:val="0"/>
                              <w:jc w:val="left"/>
                              <w:rPr>
                                <w:rFonts w:ascii="Albertus-Bold" w:hAnsi="Albertus-Bold"/>
                                <w:kern w:val="0"/>
                                <w:sz w:val="24"/>
                                <w:szCs w:val="24"/>
                              </w:rPr>
                            </w:pPr>
                          </w:p>
                        </w:tc>
                      </w:tr>
                      <w:tr w:rsidR="00DB00A9" w:rsidRPr="00382438" w:rsidTr="00382438">
                        <w:tblPrEx>
                          <w:tblCellMar>
                            <w:top w:w="0" w:type="dxa"/>
                            <w:left w:w="0" w:type="dxa"/>
                            <w:bottom w:w="0" w:type="dxa"/>
                            <w:right w:w="0" w:type="dxa"/>
                          </w:tblCellMar>
                        </w:tblPrEx>
                        <w:trPr>
                          <w:trHeight w:val="60"/>
                        </w:trPr>
                        <w:tc>
                          <w:tcPr>
                            <w:tcW w:w="1395" w:type="dxa"/>
                            <w:vMerge w:val="restart"/>
                            <w:tcMar>
                              <w:top w:w="28" w:type="dxa"/>
                              <w:left w:w="28" w:type="dxa"/>
                              <w:bottom w:w="28" w:type="dxa"/>
                              <w:right w:w="28" w:type="dxa"/>
                            </w:tcMar>
                          </w:tcPr>
                          <w:p w:rsidR="00DB00A9" w:rsidRPr="00382438" w:rsidRDefault="00DB00A9" w:rsidP="00382438">
                            <w:pPr>
                              <w:suppressAutoHyphens/>
                              <w:autoSpaceDE w:val="0"/>
                              <w:autoSpaceDN w:val="0"/>
                              <w:adjustRightInd w:val="0"/>
                              <w:spacing w:line="200" w:lineRule="atLeast"/>
                              <w:jc w:val="left"/>
                              <w:textAlignment w:val="center"/>
                              <w:rPr>
                                <w:rFonts w:ascii="Book Antiqua" w:hAnsi="Book Antiqua" w:cs="Book Antiqua"/>
                                <w:bCs/>
                                <w:color w:val="000000"/>
                                <w:kern w:val="0"/>
                                <w:sz w:val="14"/>
                                <w:szCs w:val="14"/>
                                <w:lang w:val="zh-CN"/>
                              </w:rPr>
                            </w:pPr>
                            <w:r w:rsidRPr="00382438">
                              <w:rPr>
                                <w:rFonts w:ascii="Book Antiqua" w:hAnsi="Book Antiqua" w:cs="Book Antiqua"/>
                                <w:bCs/>
                                <w:color w:val="000000"/>
                                <w:kern w:val="0"/>
                                <w:sz w:val="14"/>
                                <w:szCs w:val="14"/>
                                <w:lang w:val="zh-CN"/>
                              </w:rPr>
                              <w:t>Arterial hypertension</w:t>
                            </w:r>
                          </w:p>
                        </w:tc>
                        <w:tc>
                          <w:tcPr>
                            <w:tcW w:w="2676" w:type="dxa"/>
                            <w:vMerge w:val="restart"/>
                            <w:tcMar>
                              <w:top w:w="28" w:type="dxa"/>
                              <w:left w:w="28" w:type="dxa"/>
                              <w:bottom w:w="28" w:type="dxa"/>
                              <w:right w:w="28" w:type="dxa"/>
                            </w:tcMar>
                          </w:tcPr>
                          <w:p w:rsidR="00DB00A9" w:rsidRPr="00382438" w:rsidRDefault="00DB00A9" w:rsidP="00382438">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82438">
                              <w:rPr>
                                <w:rFonts w:ascii="Book Antiqua" w:hAnsi="Book Antiqua" w:cs="Book Antiqua"/>
                                <w:bCs/>
                                <w:color w:val="000000"/>
                                <w:kern w:val="0"/>
                                <w:sz w:val="14"/>
                                <w:szCs w:val="14"/>
                                <w:lang w:val="zh-CN"/>
                              </w:rPr>
                              <w:t>60%-70% (prevalence)</w:t>
                            </w:r>
                          </w:p>
                        </w:tc>
                        <w:tc>
                          <w:tcPr>
                            <w:tcW w:w="4160" w:type="dxa"/>
                            <w:tcMar>
                              <w:top w:w="28" w:type="dxa"/>
                              <w:left w:w="28" w:type="dxa"/>
                              <w:bottom w:w="28" w:type="dxa"/>
                              <w:right w:w="28" w:type="dxa"/>
                            </w:tcMar>
                          </w:tcPr>
                          <w:p w:rsidR="00DB00A9" w:rsidRPr="00382438" w:rsidRDefault="00DB00A9" w:rsidP="00382438">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82438">
                              <w:rPr>
                                <w:rFonts w:ascii="Book Antiqua" w:hAnsi="Book Antiqua" w:cs="Book Antiqua"/>
                                <w:bCs/>
                                <w:color w:val="000000"/>
                                <w:kern w:val="0"/>
                                <w:sz w:val="14"/>
                                <w:szCs w:val="14"/>
                                <w:lang w:val="zh-CN"/>
                              </w:rPr>
                              <w:t>Obesity</w:t>
                            </w:r>
                          </w:p>
                        </w:tc>
                        <w:tc>
                          <w:tcPr>
                            <w:tcW w:w="1289" w:type="dxa"/>
                            <w:vMerge w:val="restart"/>
                            <w:tcMar>
                              <w:top w:w="28" w:type="dxa"/>
                              <w:left w:w="28" w:type="dxa"/>
                              <w:bottom w:w="28" w:type="dxa"/>
                              <w:right w:w="28" w:type="dxa"/>
                            </w:tcMar>
                          </w:tcPr>
                          <w:p w:rsidR="00DB00A9" w:rsidRPr="00382438" w:rsidRDefault="00DB00A9" w:rsidP="00382438">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82438">
                              <w:rPr>
                                <w:rFonts w:ascii="Book Antiqua" w:hAnsi="Book Antiqua" w:cs="Book Antiqua"/>
                                <w:bCs/>
                                <w:color w:val="000000"/>
                                <w:kern w:val="0"/>
                                <w:sz w:val="14"/>
                                <w:szCs w:val="14"/>
                                <w:lang w:val="zh-CN"/>
                              </w:rPr>
                              <w:t>[106,111,112]</w:t>
                            </w:r>
                          </w:p>
                        </w:tc>
                      </w:tr>
                      <w:tr w:rsidR="00DB00A9" w:rsidRPr="00382438" w:rsidTr="00382438">
                        <w:tblPrEx>
                          <w:tblCellMar>
                            <w:top w:w="0" w:type="dxa"/>
                            <w:left w:w="0" w:type="dxa"/>
                            <w:bottom w:w="0" w:type="dxa"/>
                            <w:right w:w="0" w:type="dxa"/>
                          </w:tblCellMar>
                        </w:tblPrEx>
                        <w:trPr>
                          <w:trHeight w:val="60"/>
                        </w:trPr>
                        <w:tc>
                          <w:tcPr>
                            <w:tcW w:w="1395" w:type="dxa"/>
                            <w:vMerge/>
                          </w:tcPr>
                          <w:p w:rsidR="00DB00A9" w:rsidRPr="00382438" w:rsidRDefault="00DB00A9" w:rsidP="00382438">
                            <w:pPr>
                              <w:autoSpaceDE w:val="0"/>
                              <w:autoSpaceDN w:val="0"/>
                              <w:adjustRightInd w:val="0"/>
                              <w:jc w:val="left"/>
                              <w:rPr>
                                <w:rFonts w:ascii="Albertus-Bold" w:hAnsi="Albertus-Bold"/>
                                <w:kern w:val="0"/>
                                <w:sz w:val="24"/>
                                <w:szCs w:val="24"/>
                              </w:rPr>
                            </w:pPr>
                          </w:p>
                        </w:tc>
                        <w:tc>
                          <w:tcPr>
                            <w:tcW w:w="2676" w:type="dxa"/>
                            <w:vMerge/>
                          </w:tcPr>
                          <w:p w:rsidR="00DB00A9" w:rsidRPr="00382438" w:rsidRDefault="00DB00A9" w:rsidP="00382438">
                            <w:pPr>
                              <w:autoSpaceDE w:val="0"/>
                              <w:autoSpaceDN w:val="0"/>
                              <w:adjustRightInd w:val="0"/>
                              <w:jc w:val="left"/>
                              <w:rPr>
                                <w:rFonts w:ascii="Albertus-Bold" w:hAnsi="Albertus-Bold"/>
                                <w:kern w:val="0"/>
                                <w:sz w:val="24"/>
                                <w:szCs w:val="24"/>
                              </w:rPr>
                            </w:pPr>
                          </w:p>
                        </w:tc>
                        <w:tc>
                          <w:tcPr>
                            <w:tcW w:w="4160" w:type="dxa"/>
                            <w:tcMar>
                              <w:top w:w="28" w:type="dxa"/>
                              <w:left w:w="28" w:type="dxa"/>
                              <w:bottom w:w="28" w:type="dxa"/>
                              <w:right w:w="28" w:type="dxa"/>
                            </w:tcMar>
                          </w:tcPr>
                          <w:p w:rsidR="00DB00A9" w:rsidRPr="00382438" w:rsidRDefault="00DB00A9" w:rsidP="00382438">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82438">
                              <w:rPr>
                                <w:rFonts w:ascii="Book Antiqua" w:hAnsi="Book Antiqua" w:cs="Book Antiqua"/>
                                <w:bCs/>
                                <w:color w:val="000000"/>
                                <w:kern w:val="0"/>
                                <w:sz w:val="14"/>
                                <w:szCs w:val="14"/>
                                <w:lang w:val="zh-CN"/>
                              </w:rPr>
                              <w:t>Older age</w:t>
                            </w:r>
                          </w:p>
                        </w:tc>
                        <w:tc>
                          <w:tcPr>
                            <w:tcW w:w="1289" w:type="dxa"/>
                            <w:vMerge/>
                          </w:tcPr>
                          <w:p w:rsidR="00DB00A9" w:rsidRPr="00382438" w:rsidRDefault="00DB00A9" w:rsidP="00382438">
                            <w:pPr>
                              <w:autoSpaceDE w:val="0"/>
                              <w:autoSpaceDN w:val="0"/>
                              <w:adjustRightInd w:val="0"/>
                              <w:jc w:val="left"/>
                              <w:rPr>
                                <w:rFonts w:ascii="Albertus-Bold" w:hAnsi="Albertus-Bold"/>
                                <w:kern w:val="0"/>
                                <w:sz w:val="24"/>
                                <w:szCs w:val="24"/>
                              </w:rPr>
                            </w:pPr>
                          </w:p>
                        </w:tc>
                      </w:tr>
                      <w:tr w:rsidR="00DB00A9" w:rsidRPr="00382438" w:rsidTr="00382438">
                        <w:tblPrEx>
                          <w:tblCellMar>
                            <w:top w:w="0" w:type="dxa"/>
                            <w:left w:w="0" w:type="dxa"/>
                            <w:bottom w:w="0" w:type="dxa"/>
                            <w:right w:w="0" w:type="dxa"/>
                          </w:tblCellMar>
                        </w:tblPrEx>
                        <w:trPr>
                          <w:trHeight w:val="60"/>
                        </w:trPr>
                        <w:tc>
                          <w:tcPr>
                            <w:tcW w:w="1395" w:type="dxa"/>
                            <w:vMerge/>
                          </w:tcPr>
                          <w:p w:rsidR="00DB00A9" w:rsidRPr="00382438" w:rsidRDefault="00DB00A9" w:rsidP="00382438">
                            <w:pPr>
                              <w:autoSpaceDE w:val="0"/>
                              <w:autoSpaceDN w:val="0"/>
                              <w:adjustRightInd w:val="0"/>
                              <w:jc w:val="left"/>
                              <w:rPr>
                                <w:rFonts w:ascii="Albertus-Bold" w:hAnsi="Albertus-Bold"/>
                                <w:kern w:val="0"/>
                                <w:sz w:val="24"/>
                                <w:szCs w:val="24"/>
                              </w:rPr>
                            </w:pPr>
                          </w:p>
                        </w:tc>
                        <w:tc>
                          <w:tcPr>
                            <w:tcW w:w="2676" w:type="dxa"/>
                            <w:vMerge/>
                          </w:tcPr>
                          <w:p w:rsidR="00DB00A9" w:rsidRPr="00382438" w:rsidRDefault="00DB00A9" w:rsidP="00382438">
                            <w:pPr>
                              <w:autoSpaceDE w:val="0"/>
                              <w:autoSpaceDN w:val="0"/>
                              <w:adjustRightInd w:val="0"/>
                              <w:jc w:val="left"/>
                              <w:rPr>
                                <w:rFonts w:ascii="Albertus-Bold" w:hAnsi="Albertus-Bold"/>
                                <w:kern w:val="0"/>
                                <w:sz w:val="24"/>
                                <w:szCs w:val="24"/>
                              </w:rPr>
                            </w:pPr>
                          </w:p>
                        </w:tc>
                        <w:tc>
                          <w:tcPr>
                            <w:tcW w:w="4160" w:type="dxa"/>
                            <w:tcMar>
                              <w:top w:w="28" w:type="dxa"/>
                              <w:left w:w="28" w:type="dxa"/>
                              <w:bottom w:w="28" w:type="dxa"/>
                              <w:right w:w="28" w:type="dxa"/>
                            </w:tcMar>
                          </w:tcPr>
                          <w:p w:rsidR="00DB00A9" w:rsidRPr="00382438" w:rsidRDefault="00DB00A9" w:rsidP="00382438">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82438">
                              <w:rPr>
                                <w:rFonts w:ascii="Book Antiqua" w:hAnsi="Book Antiqua" w:cs="Book Antiqua"/>
                                <w:bCs/>
                                <w:color w:val="000000"/>
                                <w:kern w:val="0"/>
                                <w:sz w:val="14"/>
                                <w:szCs w:val="14"/>
                                <w:lang w:val="zh-CN"/>
                              </w:rPr>
                              <w:t>Impaired glycemia</w:t>
                            </w:r>
                          </w:p>
                        </w:tc>
                        <w:tc>
                          <w:tcPr>
                            <w:tcW w:w="1289" w:type="dxa"/>
                            <w:vMerge/>
                          </w:tcPr>
                          <w:p w:rsidR="00DB00A9" w:rsidRPr="00382438" w:rsidRDefault="00DB00A9" w:rsidP="00382438">
                            <w:pPr>
                              <w:autoSpaceDE w:val="0"/>
                              <w:autoSpaceDN w:val="0"/>
                              <w:adjustRightInd w:val="0"/>
                              <w:jc w:val="left"/>
                              <w:rPr>
                                <w:rFonts w:ascii="Albertus-Bold" w:hAnsi="Albertus-Bold"/>
                                <w:kern w:val="0"/>
                                <w:sz w:val="24"/>
                                <w:szCs w:val="24"/>
                              </w:rPr>
                            </w:pPr>
                          </w:p>
                        </w:tc>
                      </w:tr>
                      <w:tr w:rsidR="00DB00A9" w:rsidRPr="00382438" w:rsidTr="00382438">
                        <w:tblPrEx>
                          <w:tblCellMar>
                            <w:top w:w="0" w:type="dxa"/>
                            <w:left w:w="0" w:type="dxa"/>
                            <w:bottom w:w="0" w:type="dxa"/>
                            <w:right w:w="0" w:type="dxa"/>
                          </w:tblCellMar>
                        </w:tblPrEx>
                        <w:trPr>
                          <w:trHeight w:val="60"/>
                        </w:trPr>
                        <w:tc>
                          <w:tcPr>
                            <w:tcW w:w="1395" w:type="dxa"/>
                            <w:vMerge/>
                          </w:tcPr>
                          <w:p w:rsidR="00DB00A9" w:rsidRPr="00382438" w:rsidRDefault="00DB00A9" w:rsidP="00382438">
                            <w:pPr>
                              <w:autoSpaceDE w:val="0"/>
                              <w:autoSpaceDN w:val="0"/>
                              <w:adjustRightInd w:val="0"/>
                              <w:jc w:val="left"/>
                              <w:rPr>
                                <w:rFonts w:ascii="Albertus-Bold" w:hAnsi="Albertus-Bold"/>
                                <w:kern w:val="0"/>
                                <w:sz w:val="24"/>
                                <w:szCs w:val="24"/>
                              </w:rPr>
                            </w:pPr>
                          </w:p>
                        </w:tc>
                        <w:tc>
                          <w:tcPr>
                            <w:tcW w:w="2676" w:type="dxa"/>
                            <w:vMerge/>
                          </w:tcPr>
                          <w:p w:rsidR="00DB00A9" w:rsidRPr="00382438" w:rsidRDefault="00DB00A9" w:rsidP="00382438">
                            <w:pPr>
                              <w:autoSpaceDE w:val="0"/>
                              <w:autoSpaceDN w:val="0"/>
                              <w:adjustRightInd w:val="0"/>
                              <w:jc w:val="left"/>
                              <w:rPr>
                                <w:rFonts w:ascii="Albertus-Bold" w:hAnsi="Albertus-Bold"/>
                                <w:kern w:val="0"/>
                                <w:sz w:val="24"/>
                                <w:szCs w:val="24"/>
                              </w:rPr>
                            </w:pPr>
                          </w:p>
                        </w:tc>
                        <w:tc>
                          <w:tcPr>
                            <w:tcW w:w="4160" w:type="dxa"/>
                            <w:tcMar>
                              <w:top w:w="28" w:type="dxa"/>
                              <w:left w:w="28" w:type="dxa"/>
                              <w:bottom w:w="28" w:type="dxa"/>
                              <w:right w:w="28" w:type="dxa"/>
                            </w:tcMar>
                          </w:tcPr>
                          <w:p w:rsidR="00DB00A9" w:rsidRPr="00382438" w:rsidRDefault="00DB00A9" w:rsidP="00382438">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82438">
                              <w:rPr>
                                <w:rFonts w:ascii="Book Antiqua" w:hAnsi="Book Antiqua" w:cs="Book Antiqua"/>
                                <w:bCs/>
                                <w:color w:val="000000"/>
                                <w:kern w:val="0"/>
                                <w:sz w:val="14"/>
                                <w:szCs w:val="14"/>
                                <w:lang w:val="zh-CN"/>
                              </w:rPr>
                              <w:t>Immunosuppressants</w:t>
                            </w:r>
                          </w:p>
                        </w:tc>
                        <w:tc>
                          <w:tcPr>
                            <w:tcW w:w="1289" w:type="dxa"/>
                            <w:vMerge/>
                          </w:tcPr>
                          <w:p w:rsidR="00DB00A9" w:rsidRPr="00382438" w:rsidRDefault="00DB00A9" w:rsidP="00382438">
                            <w:pPr>
                              <w:autoSpaceDE w:val="0"/>
                              <w:autoSpaceDN w:val="0"/>
                              <w:adjustRightInd w:val="0"/>
                              <w:jc w:val="left"/>
                              <w:rPr>
                                <w:rFonts w:ascii="Albertus-Bold" w:hAnsi="Albertus-Bold"/>
                                <w:kern w:val="0"/>
                                <w:sz w:val="24"/>
                                <w:szCs w:val="24"/>
                              </w:rPr>
                            </w:pPr>
                          </w:p>
                        </w:tc>
                      </w:tr>
                      <w:tr w:rsidR="00DB00A9" w:rsidRPr="00382438" w:rsidTr="00382438">
                        <w:tblPrEx>
                          <w:tblCellMar>
                            <w:top w:w="0" w:type="dxa"/>
                            <w:left w:w="0" w:type="dxa"/>
                            <w:bottom w:w="0" w:type="dxa"/>
                            <w:right w:w="0" w:type="dxa"/>
                          </w:tblCellMar>
                        </w:tblPrEx>
                        <w:trPr>
                          <w:trHeight w:val="60"/>
                        </w:trPr>
                        <w:tc>
                          <w:tcPr>
                            <w:tcW w:w="1395" w:type="dxa"/>
                            <w:vMerge w:val="restart"/>
                            <w:tcMar>
                              <w:top w:w="28" w:type="dxa"/>
                              <w:left w:w="28" w:type="dxa"/>
                              <w:bottom w:w="28" w:type="dxa"/>
                              <w:right w:w="28" w:type="dxa"/>
                            </w:tcMar>
                          </w:tcPr>
                          <w:p w:rsidR="00DB00A9" w:rsidRPr="00382438" w:rsidRDefault="00DB00A9" w:rsidP="00382438">
                            <w:pPr>
                              <w:suppressAutoHyphens/>
                              <w:autoSpaceDE w:val="0"/>
                              <w:autoSpaceDN w:val="0"/>
                              <w:adjustRightInd w:val="0"/>
                              <w:spacing w:line="200" w:lineRule="atLeast"/>
                              <w:jc w:val="left"/>
                              <w:textAlignment w:val="center"/>
                              <w:rPr>
                                <w:rFonts w:ascii="Book Antiqua" w:hAnsi="Book Antiqua" w:cs="Book Antiqua"/>
                                <w:bCs/>
                                <w:color w:val="000000"/>
                                <w:kern w:val="0"/>
                                <w:sz w:val="14"/>
                                <w:szCs w:val="14"/>
                                <w:lang w:val="zh-CN"/>
                              </w:rPr>
                            </w:pPr>
                            <w:r w:rsidRPr="00382438">
                              <w:rPr>
                                <w:rFonts w:ascii="Book Antiqua" w:hAnsi="Book Antiqua" w:cs="Book Antiqua"/>
                                <w:bCs/>
                                <w:color w:val="000000"/>
                                <w:kern w:val="0"/>
                                <w:sz w:val="14"/>
                                <w:szCs w:val="14"/>
                                <w:lang w:val="zh-CN"/>
                              </w:rPr>
                              <w:t>Overweight-obesity</w:t>
                            </w:r>
                          </w:p>
                        </w:tc>
                        <w:tc>
                          <w:tcPr>
                            <w:tcW w:w="2676" w:type="dxa"/>
                            <w:vMerge w:val="restart"/>
                            <w:tcMar>
                              <w:top w:w="28" w:type="dxa"/>
                              <w:left w:w="28" w:type="dxa"/>
                              <w:bottom w:w="28" w:type="dxa"/>
                              <w:right w:w="28" w:type="dxa"/>
                            </w:tcMar>
                          </w:tcPr>
                          <w:p w:rsidR="00DB00A9" w:rsidRPr="00382438" w:rsidRDefault="00DB00A9" w:rsidP="00382438">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82438">
                              <w:rPr>
                                <w:rFonts w:ascii="Book Antiqua" w:hAnsi="Book Antiqua" w:cs="Book Antiqua"/>
                                <w:bCs/>
                                <w:color w:val="000000"/>
                                <w:kern w:val="0"/>
                                <w:sz w:val="14"/>
                                <w:szCs w:val="14"/>
                                <w:lang w:val="zh-CN"/>
                              </w:rPr>
                              <w:t>24%-31% (prevalence)</w:t>
                            </w:r>
                          </w:p>
                        </w:tc>
                        <w:tc>
                          <w:tcPr>
                            <w:tcW w:w="4160" w:type="dxa"/>
                            <w:tcMar>
                              <w:top w:w="28" w:type="dxa"/>
                              <w:left w:w="28" w:type="dxa"/>
                              <w:bottom w:w="28" w:type="dxa"/>
                              <w:right w:w="28" w:type="dxa"/>
                            </w:tcMar>
                          </w:tcPr>
                          <w:p w:rsidR="00DB00A9" w:rsidRPr="00382438" w:rsidRDefault="00DB00A9" w:rsidP="00382438">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82438">
                              <w:rPr>
                                <w:rFonts w:ascii="Book Antiqua" w:hAnsi="Book Antiqua" w:cs="Book Antiqua"/>
                                <w:bCs/>
                                <w:color w:val="000000"/>
                                <w:kern w:val="0"/>
                                <w:sz w:val="14"/>
                                <w:szCs w:val="14"/>
                                <w:lang w:val="zh-CN"/>
                              </w:rPr>
                              <w:t>High BMI before LT</w:t>
                            </w:r>
                          </w:p>
                        </w:tc>
                        <w:tc>
                          <w:tcPr>
                            <w:tcW w:w="1289" w:type="dxa"/>
                            <w:vMerge w:val="restart"/>
                            <w:tcMar>
                              <w:top w:w="28" w:type="dxa"/>
                              <w:left w:w="28" w:type="dxa"/>
                              <w:bottom w:w="28" w:type="dxa"/>
                              <w:right w:w="28" w:type="dxa"/>
                            </w:tcMar>
                          </w:tcPr>
                          <w:p w:rsidR="00DB00A9" w:rsidRPr="00382438" w:rsidRDefault="00DB00A9" w:rsidP="00382438">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82438">
                              <w:rPr>
                                <w:rFonts w:ascii="Book Antiqua" w:hAnsi="Book Antiqua" w:cs="Book Antiqua"/>
                                <w:bCs/>
                                <w:color w:val="000000"/>
                                <w:kern w:val="0"/>
                                <w:sz w:val="14"/>
                                <w:szCs w:val="14"/>
                                <w:lang w:val="zh-CN"/>
                              </w:rPr>
                              <w:t>[113-116]</w:t>
                            </w:r>
                          </w:p>
                        </w:tc>
                      </w:tr>
                      <w:tr w:rsidR="00DB00A9" w:rsidRPr="00382438" w:rsidTr="00382438">
                        <w:tblPrEx>
                          <w:tblCellMar>
                            <w:top w:w="0" w:type="dxa"/>
                            <w:left w:w="0" w:type="dxa"/>
                            <w:bottom w:w="0" w:type="dxa"/>
                            <w:right w:w="0" w:type="dxa"/>
                          </w:tblCellMar>
                        </w:tblPrEx>
                        <w:trPr>
                          <w:trHeight w:val="60"/>
                        </w:trPr>
                        <w:tc>
                          <w:tcPr>
                            <w:tcW w:w="1395" w:type="dxa"/>
                            <w:vMerge/>
                          </w:tcPr>
                          <w:p w:rsidR="00DB00A9" w:rsidRPr="00382438" w:rsidRDefault="00DB00A9" w:rsidP="00382438">
                            <w:pPr>
                              <w:autoSpaceDE w:val="0"/>
                              <w:autoSpaceDN w:val="0"/>
                              <w:adjustRightInd w:val="0"/>
                              <w:jc w:val="left"/>
                              <w:rPr>
                                <w:rFonts w:ascii="Albertus-Bold" w:hAnsi="Albertus-Bold"/>
                                <w:kern w:val="0"/>
                                <w:sz w:val="24"/>
                                <w:szCs w:val="24"/>
                              </w:rPr>
                            </w:pPr>
                          </w:p>
                        </w:tc>
                        <w:tc>
                          <w:tcPr>
                            <w:tcW w:w="2676" w:type="dxa"/>
                            <w:vMerge/>
                          </w:tcPr>
                          <w:p w:rsidR="00DB00A9" w:rsidRPr="00382438" w:rsidRDefault="00DB00A9" w:rsidP="00382438">
                            <w:pPr>
                              <w:autoSpaceDE w:val="0"/>
                              <w:autoSpaceDN w:val="0"/>
                              <w:adjustRightInd w:val="0"/>
                              <w:jc w:val="left"/>
                              <w:rPr>
                                <w:rFonts w:ascii="Albertus-Bold" w:hAnsi="Albertus-Bold"/>
                                <w:kern w:val="0"/>
                                <w:sz w:val="24"/>
                                <w:szCs w:val="24"/>
                              </w:rPr>
                            </w:pPr>
                          </w:p>
                        </w:tc>
                        <w:tc>
                          <w:tcPr>
                            <w:tcW w:w="4160" w:type="dxa"/>
                            <w:tcMar>
                              <w:top w:w="28" w:type="dxa"/>
                              <w:left w:w="28" w:type="dxa"/>
                              <w:bottom w:w="28" w:type="dxa"/>
                              <w:right w:w="28" w:type="dxa"/>
                            </w:tcMar>
                          </w:tcPr>
                          <w:p w:rsidR="00DB00A9" w:rsidRPr="00382438" w:rsidRDefault="00DB00A9" w:rsidP="00382438">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82438">
                              <w:rPr>
                                <w:rFonts w:ascii="Book Antiqua" w:hAnsi="Book Antiqua" w:cs="Book Antiqua"/>
                                <w:bCs/>
                                <w:color w:val="000000"/>
                                <w:kern w:val="0"/>
                                <w:sz w:val="14"/>
                                <w:szCs w:val="14"/>
                                <w:lang w:val="zh-CN"/>
                              </w:rPr>
                              <w:t>Diet</w:t>
                            </w:r>
                          </w:p>
                        </w:tc>
                        <w:tc>
                          <w:tcPr>
                            <w:tcW w:w="1289" w:type="dxa"/>
                            <w:vMerge/>
                          </w:tcPr>
                          <w:p w:rsidR="00DB00A9" w:rsidRPr="00382438" w:rsidRDefault="00DB00A9" w:rsidP="00382438">
                            <w:pPr>
                              <w:autoSpaceDE w:val="0"/>
                              <w:autoSpaceDN w:val="0"/>
                              <w:adjustRightInd w:val="0"/>
                              <w:jc w:val="left"/>
                              <w:rPr>
                                <w:rFonts w:ascii="Albertus-Bold" w:hAnsi="Albertus-Bold"/>
                                <w:kern w:val="0"/>
                                <w:sz w:val="24"/>
                                <w:szCs w:val="24"/>
                              </w:rPr>
                            </w:pPr>
                          </w:p>
                        </w:tc>
                      </w:tr>
                      <w:tr w:rsidR="00DB00A9" w:rsidRPr="00382438" w:rsidTr="00382438">
                        <w:tblPrEx>
                          <w:tblCellMar>
                            <w:top w:w="0" w:type="dxa"/>
                            <w:left w:w="0" w:type="dxa"/>
                            <w:bottom w:w="0" w:type="dxa"/>
                            <w:right w:w="0" w:type="dxa"/>
                          </w:tblCellMar>
                        </w:tblPrEx>
                        <w:trPr>
                          <w:trHeight w:val="60"/>
                        </w:trPr>
                        <w:tc>
                          <w:tcPr>
                            <w:tcW w:w="1395" w:type="dxa"/>
                            <w:vMerge/>
                          </w:tcPr>
                          <w:p w:rsidR="00DB00A9" w:rsidRPr="00382438" w:rsidRDefault="00DB00A9" w:rsidP="00382438">
                            <w:pPr>
                              <w:autoSpaceDE w:val="0"/>
                              <w:autoSpaceDN w:val="0"/>
                              <w:adjustRightInd w:val="0"/>
                              <w:jc w:val="left"/>
                              <w:rPr>
                                <w:rFonts w:ascii="Albertus-Bold" w:hAnsi="Albertus-Bold"/>
                                <w:kern w:val="0"/>
                                <w:sz w:val="24"/>
                                <w:szCs w:val="24"/>
                              </w:rPr>
                            </w:pPr>
                          </w:p>
                        </w:tc>
                        <w:tc>
                          <w:tcPr>
                            <w:tcW w:w="2676" w:type="dxa"/>
                            <w:vMerge/>
                          </w:tcPr>
                          <w:p w:rsidR="00DB00A9" w:rsidRPr="00382438" w:rsidRDefault="00DB00A9" w:rsidP="00382438">
                            <w:pPr>
                              <w:autoSpaceDE w:val="0"/>
                              <w:autoSpaceDN w:val="0"/>
                              <w:adjustRightInd w:val="0"/>
                              <w:jc w:val="left"/>
                              <w:rPr>
                                <w:rFonts w:ascii="Albertus-Bold" w:hAnsi="Albertus-Bold"/>
                                <w:kern w:val="0"/>
                                <w:sz w:val="24"/>
                                <w:szCs w:val="24"/>
                              </w:rPr>
                            </w:pPr>
                          </w:p>
                        </w:tc>
                        <w:tc>
                          <w:tcPr>
                            <w:tcW w:w="4160" w:type="dxa"/>
                            <w:tcMar>
                              <w:top w:w="28" w:type="dxa"/>
                              <w:left w:w="28" w:type="dxa"/>
                              <w:bottom w:w="28" w:type="dxa"/>
                              <w:right w:w="28" w:type="dxa"/>
                            </w:tcMar>
                          </w:tcPr>
                          <w:p w:rsidR="00DB00A9" w:rsidRPr="00382438" w:rsidRDefault="00DB00A9" w:rsidP="00382438">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82438">
                              <w:rPr>
                                <w:rFonts w:ascii="Book Antiqua" w:hAnsi="Book Antiqua" w:cs="Book Antiqua"/>
                                <w:bCs/>
                                <w:color w:val="000000"/>
                                <w:kern w:val="0"/>
                                <w:sz w:val="14"/>
                                <w:szCs w:val="14"/>
                                <w:lang w:val="zh-CN"/>
                              </w:rPr>
                              <w:t xml:space="preserve">Immunosuppressants </w:t>
                            </w:r>
                          </w:p>
                        </w:tc>
                        <w:tc>
                          <w:tcPr>
                            <w:tcW w:w="1289" w:type="dxa"/>
                            <w:vMerge/>
                          </w:tcPr>
                          <w:p w:rsidR="00DB00A9" w:rsidRPr="00382438" w:rsidRDefault="00DB00A9" w:rsidP="00382438">
                            <w:pPr>
                              <w:autoSpaceDE w:val="0"/>
                              <w:autoSpaceDN w:val="0"/>
                              <w:adjustRightInd w:val="0"/>
                              <w:jc w:val="left"/>
                              <w:rPr>
                                <w:rFonts w:ascii="Albertus-Bold" w:hAnsi="Albertus-Bold"/>
                                <w:kern w:val="0"/>
                                <w:sz w:val="24"/>
                                <w:szCs w:val="24"/>
                              </w:rPr>
                            </w:pPr>
                          </w:p>
                        </w:tc>
                      </w:tr>
                      <w:tr w:rsidR="00DB00A9" w:rsidRPr="00382438" w:rsidTr="00382438">
                        <w:tblPrEx>
                          <w:tblCellMar>
                            <w:top w:w="0" w:type="dxa"/>
                            <w:left w:w="0" w:type="dxa"/>
                            <w:bottom w:w="0" w:type="dxa"/>
                            <w:right w:w="0" w:type="dxa"/>
                          </w:tblCellMar>
                        </w:tblPrEx>
                        <w:trPr>
                          <w:trHeight w:val="60"/>
                        </w:trPr>
                        <w:tc>
                          <w:tcPr>
                            <w:tcW w:w="1395" w:type="dxa"/>
                            <w:vMerge w:val="restart"/>
                            <w:tcMar>
                              <w:top w:w="28" w:type="dxa"/>
                              <w:left w:w="28" w:type="dxa"/>
                              <w:bottom w:w="28" w:type="dxa"/>
                              <w:right w:w="28" w:type="dxa"/>
                            </w:tcMar>
                          </w:tcPr>
                          <w:p w:rsidR="00DB00A9" w:rsidRPr="00382438" w:rsidRDefault="00DB00A9" w:rsidP="00382438">
                            <w:pPr>
                              <w:suppressAutoHyphens/>
                              <w:autoSpaceDE w:val="0"/>
                              <w:autoSpaceDN w:val="0"/>
                              <w:adjustRightInd w:val="0"/>
                              <w:spacing w:line="200" w:lineRule="atLeast"/>
                              <w:jc w:val="left"/>
                              <w:textAlignment w:val="center"/>
                              <w:rPr>
                                <w:rFonts w:ascii="Book Antiqua" w:hAnsi="Book Antiqua" w:cs="Book Antiqua"/>
                                <w:bCs/>
                                <w:color w:val="000000"/>
                                <w:kern w:val="0"/>
                                <w:sz w:val="14"/>
                                <w:szCs w:val="14"/>
                                <w:lang w:val="zh-CN"/>
                              </w:rPr>
                            </w:pPr>
                            <w:r w:rsidRPr="00382438">
                              <w:rPr>
                                <w:rFonts w:ascii="Book Antiqua" w:hAnsi="Book Antiqua" w:cs="Book Antiqua"/>
                                <w:bCs/>
                                <w:color w:val="000000"/>
                                <w:kern w:val="0"/>
                                <w:sz w:val="14"/>
                                <w:szCs w:val="14"/>
                                <w:lang w:val="zh-CN"/>
                              </w:rPr>
                              <w:t>Metabolic syndrome</w:t>
                            </w:r>
                          </w:p>
                        </w:tc>
                        <w:tc>
                          <w:tcPr>
                            <w:tcW w:w="2676" w:type="dxa"/>
                            <w:vMerge w:val="restart"/>
                            <w:tcMar>
                              <w:top w:w="28" w:type="dxa"/>
                              <w:left w:w="28" w:type="dxa"/>
                              <w:bottom w:w="28" w:type="dxa"/>
                              <w:right w:w="28" w:type="dxa"/>
                            </w:tcMar>
                          </w:tcPr>
                          <w:p w:rsidR="00DB00A9" w:rsidRPr="00382438" w:rsidRDefault="00DB00A9" w:rsidP="00382438">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82438">
                              <w:rPr>
                                <w:rFonts w:ascii="Book Antiqua" w:hAnsi="Book Antiqua" w:cs="Book Antiqua"/>
                                <w:bCs/>
                                <w:color w:val="000000"/>
                                <w:kern w:val="0"/>
                                <w:sz w:val="14"/>
                                <w:szCs w:val="14"/>
                                <w:lang w:val="zh-CN"/>
                              </w:rPr>
                              <w:t>40%-60% (prevalence)</w:t>
                            </w:r>
                          </w:p>
                        </w:tc>
                        <w:tc>
                          <w:tcPr>
                            <w:tcW w:w="4160" w:type="dxa"/>
                            <w:tcMar>
                              <w:top w:w="28" w:type="dxa"/>
                              <w:left w:w="28" w:type="dxa"/>
                              <w:bottom w:w="28" w:type="dxa"/>
                              <w:right w:w="28" w:type="dxa"/>
                            </w:tcMar>
                          </w:tcPr>
                          <w:p w:rsidR="00DB00A9" w:rsidRPr="00382438" w:rsidRDefault="00DB00A9" w:rsidP="00382438">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82438">
                              <w:rPr>
                                <w:rFonts w:ascii="Book Antiqua" w:hAnsi="Book Antiqua" w:cs="Book Antiqua"/>
                                <w:bCs/>
                                <w:color w:val="000000"/>
                                <w:kern w:val="0"/>
                                <w:sz w:val="14"/>
                                <w:szCs w:val="14"/>
                                <w:lang w:val="zh-CN"/>
                              </w:rPr>
                              <w:t>Older age</w:t>
                            </w:r>
                          </w:p>
                        </w:tc>
                        <w:tc>
                          <w:tcPr>
                            <w:tcW w:w="1289" w:type="dxa"/>
                            <w:vMerge w:val="restart"/>
                            <w:tcMar>
                              <w:top w:w="28" w:type="dxa"/>
                              <w:left w:w="28" w:type="dxa"/>
                              <w:bottom w:w="28" w:type="dxa"/>
                              <w:right w:w="28" w:type="dxa"/>
                            </w:tcMar>
                          </w:tcPr>
                          <w:p w:rsidR="00DB00A9" w:rsidRPr="00382438" w:rsidRDefault="00DB00A9" w:rsidP="00382438">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82438">
                              <w:rPr>
                                <w:rFonts w:ascii="Book Antiqua" w:hAnsi="Book Antiqua" w:cs="Book Antiqua"/>
                                <w:bCs/>
                                <w:color w:val="000000"/>
                                <w:kern w:val="0"/>
                                <w:sz w:val="14"/>
                                <w:szCs w:val="14"/>
                                <w:lang w:val="zh-CN"/>
                              </w:rPr>
                              <w:t>[33,106,117,118]</w:t>
                            </w:r>
                          </w:p>
                        </w:tc>
                      </w:tr>
                      <w:tr w:rsidR="00DB00A9" w:rsidRPr="00382438" w:rsidTr="00382438">
                        <w:tblPrEx>
                          <w:tblCellMar>
                            <w:top w:w="0" w:type="dxa"/>
                            <w:left w:w="0" w:type="dxa"/>
                            <w:bottom w:w="0" w:type="dxa"/>
                            <w:right w:w="0" w:type="dxa"/>
                          </w:tblCellMar>
                        </w:tblPrEx>
                        <w:trPr>
                          <w:trHeight w:val="60"/>
                        </w:trPr>
                        <w:tc>
                          <w:tcPr>
                            <w:tcW w:w="1395" w:type="dxa"/>
                            <w:vMerge/>
                          </w:tcPr>
                          <w:p w:rsidR="00DB00A9" w:rsidRPr="00382438" w:rsidRDefault="00DB00A9" w:rsidP="00382438">
                            <w:pPr>
                              <w:autoSpaceDE w:val="0"/>
                              <w:autoSpaceDN w:val="0"/>
                              <w:adjustRightInd w:val="0"/>
                              <w:jc w:val="left"/>
                              <w:rPr>
                                <w:rFonts w:ascii="Albertus-Bold" w:hAnsi="Albertus-Bold"/>
                                <w:kern w:val="0"/>
                                <w:sz w:val="24"/>
                                <w:szCs w:val="24"/>
                              </w:rPr>
                            </w:pPr>
                          </w:p>
                        </w:tc>
                        <w:tc>
                          <w:tcPr>
                            <w:tcW w:w="2676" w:type="dxa"/>
                            <w:vMerge/>
                          </w:tcPr>
                          <w:p w:rsidR="00DB00A9" w:rsidRPr="00382438" w:rsidRDefault="00DB00A9" w:rsidP="00382438">
                            <w:pPr>
                              <w:autoSpaceDE w:val="0"/>
                              <w:autoSpaceDN w:val="0"/>
                              <w:adjustRightInd w:val="0"/>
                              <w:jc w:val="left"/>
                              <w:rPr>
                                <w:rFonts w:ascii="Albertus-Bold" w:hAnsi="Albertus-Bold"/>
                                <w:kern w:val="0"/>
                                <w:sz w:val="24"/>
                                <w:szCs w:val="24"/>
                              </w:rPr>
                            </w:pPr>
                          </w:p>
                        </w:tc>
                        <w:tc>
                          <w:tcPr>
                            <w:tcW w:w="4160" w:type="dxa"/>
                            <w:tcMar>
                              <w:top w:w="28" w:type="dxa"/>
                              <w:left w:w="28" w:type="dxa"/>
                              <w:bottom w:w="28" w:type="dxa"/>
                              <w:right w:w="28" w:type="dxa"/>
                            </w:tcMar>
                          </w:tcPr>
                          <w:p w:rsidR="00DB00A9" w:rsidRPr="00382438" w:rsidRDefault="00DB00A9" w:rsidP="00382438">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82438">
                              <w:rPr>
                                <w:rFonts w:ascii="Book Antiqua" w:hAnsi="Book Antiqua" w:cs="Book Antiqua"/>
                                <w:bCs/>
                                <w:color w:val="000000"/>
                                <w:kern w:val="0"/>
                                <w:sz w:val="14"/>
                                <w:szCs w:val="14"/>
                                <w:lang w:val="zh-CN"/>
                              </w:rPr>
                              <w:t>Obesity and increased BMI</w:t>
                            </w:r>
                          </w:p>
                        </w:tc>
                        <w:tc>
                          <w:tcPr>
                            <w:tcW w:w="1289" w:type="dxa"/>
                            <w:vMerge/>
                          </w:tcPr>
                          <w:p w:rsidR="00DB00A9" w:rsidRPr="00382438" w:rsidRDefault="00DB00A9" w:rsidP="00382438">
                            <w:pPr>
                              <w:autoSpaceDE w:val="0"/>
                              <w:autoSpaceDN w:val="0"/>
                              <w:adjustRightInd w:val="0"/>
                              <w:jc w:val="left"/>
                              <w:rPr>
                                <w:rFonts w:ascii="Albertus-Bold" w:hAnsi="Albertus-Bold"/>
                                <w:kern w:val="0"/>
                                <w:sz w:val="24"/>
                                <w:szCs w:val="24"/>
                              </w:rPr>
                            </w:pPr>
                          </w:p>
                        </w:tc>
                      </w:tr>
                      <w:tr w:rsidR="00DB00A9" w:rsidRPr="00382438" w:rsidTr="00382438">
                        <w:tblPrEx>
                          <w:tblCellMar>
                            <w:top w:w="0" w:type="dxa"/>
                            <w:left w:w="0" w:type="dxa"/>
                            <w:bottom w:w="0" w:type="dxa"/>
                            <w:right w:w="0" w:type="dxa"/>
                          </w:tblCellMar>
                        </w:tblPrEx>
                        <w:trPr>
                          <w:trHeight w:val="60"/>
                        </w:trPr>
                        <w:tc>
                          <w:tcPr>
                            <w:tcW w:w="1395" w:type="dxa"/>
                            <w:vMerge/>
                          </w:tcPr>
                          <w:p w:rsidR="00DB00A9" w:rsidRPr="00382438" w:rsidRDefault="00DB00A9" w:rsidP="00382438">
                            <w:pPr>
                              <w:autoSpaceDE w:val="0"/>
                              <w:autoSpaceDN w:val="0"/>
                              <w:adjustRightInd w:val="0"/>
                              <w:jc w:val="left"/>
                              <w:rPr>
                                <w:rFonts w:ascii="Albertus-Bold" w:hAnsi="Albertus-Bold"/>
                                <w:kern w:val="0"/>
                                <w:sz w:val="24"/>
                                <w:szCs w:val="24"/>
                              </w:rPr>
                            </w:pPr>
                          </w:p>
                        </w:tc>
                        <w:tc>
                          <w:tcPr>
                            <w:tcW w:w="2676" w:type="dxa"/>
                            <w:vMerge/>
                          </w:tcPr>
                          <w:p w:rsidR="00DB00A9" w:rsidRPr="00382438" w:rsidRDefault="00DB00A9" w:rsidP="00382438">
                            <w:pPr>
                              <w:autoSpaceDE w:val="0"/>
                              <w:autoSpaceDN w:val="0"/>
                              <w:adjustRightInd w:val="0"/>
                              <w:jc w:val="left"/>
                              <w:rPr>
                                <w:rFonts w:ascii="Albertus-Bold" w:hAnsi="Albertus-Bold"/>
                                <w:kern w:val="0"/>
                                <w:sz w:val="24"/>
                                <w:szCs w:val="24"/>
                              </w:rPr>
                            </w:pPr>
                          </w:p>
                        </w:tc>
                        <w:tc>
                          <w:tcPr>
                            <w:tcW w:w="4160" w:type="dxa"/>
                            <w:tcMar>
                              <w:top w:w="28" w:type="dxa"/>
                              <w:left w:w="28" w:type="dxa"/>
                              <w:bottom w:w="28" w:type="dxa"/>
                              <w:right w:w="28" w:type="dxa"/>
                            </w:tcMar>
                          </w:tcPr>
                          <w:p w:rsidR="00DB00A9" w:rsidRPr="00382438" w:rsidRDefault="00DB00A9" w:rsidP="00382438">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82438">
                              <w:rPr>
                                <w:rFonts w:ascii="Book Antiqua" w:hAnsi="Book Antiqua" w:cs="Book Antiqua"/>
                                <w:bCs/>
                                <w:color w:val="000000"/>
                                <w:kern w:val="0"/>
                                <w:sz w:val="14"/>
                                <w:szCs w:val="14"/>
                                <w:lang w:val="zh-CN"/>
                              </w:rPr>
                              <w:t>pre-LT DM</w:t>
                            </w:r>
                          </w:p>
                        </w:tc>
                        <w:tc>
                          <w:tcPr>
                            <w:tcW w:w="1289" w:type="dxa"/>
                            <w:vMerge/>
                          </w:tcPr>
                          <w:p w:rsidR="00DB00A9" w:rsidRPr="00382438" w:rsidRDefault="00DB00A9" w:rsidP="00382438">
                            <w:pPr>
                              <w:autoSpaceDE w:val="0"/>
                              <w:autoSpaceDN w:val="0"/>
                              <w:adjustRightInd w:val="0"/>
                              <w:jc w:val="left"/>
                              <w:rPr>
                                <w:rFonts w:ascii="Albertus-Bold" w:hAnsi="Albertus-Bold"/>
                                <w:kern w:val="0"/>
                                <w:sz w:val="24"/>
                                <w:szCs w:val="24"/>
                              </w:rPr>
                            </w:pPr>
                          </w:p>
                        </w:tc>
                      </w:tr>
                      <w:tr w:rsidR="00DB00A9" w:rsidRPr="00382438" w:rsidTr="00382438">
                        <w:tblPrEx>
                          <w:tblCellMar>
                            <w:top w:w="0" w:type="dxa"/>
                            <w:left w:w="0" w:type="dxa"/>
                            <w:bottom w:w="0" w:type="dxa"/>
                            <w:right w:w="0" w:type="dxa"/>
                          </w:tblCellMar>
                        </w:tblPrEx>
                        <w:trPr>
                          <w:trHeight w:val="60"/>
                        </w:trPr>
                        <w:tc>
                          <w:tcPr>
                            <w:tcW w:w="1395" w:type="dxa"/>
                            <w:vMerge/>
                          </w:tcPr>
                          <w:p w:rsidR="00DB00A9" w:rsidRPr="00382438" w:rsidRDefault="00DB00A9" w:rsidP="00382438">
                            <w:pPr>
                              <w:autoSpaceDE w:val="0"/>
                              <w:autoSpaceDN w:val="0"/>
                              <w:adjustRightInd w:val="0"/>
                              <w:jc w:val="left"/>
                              <w:rPr>
                                <w:rFonts w:ascii="Albertus-Bold" w:hAnsi="Albertus-Bold"/>
                                <w:kern w:val="0"/>
                                <w:sz w:val="24"/>
                                <w:szCs w:val="24"/>
                              </w:rPr>
                            </w:pPr>
                          </w:p>
                        </w:tc>
                        <w:tc>
                          <w:tcPr>
                            <w:tcW w:w="2676" w:type="dxa"/>
                            <w:vMerge/>
                          </w:tcPr>
                          <w:p w:rsidR="00DB00A9" w:rsidRPr="00382438" w:rsidRDefault="00DB00A9" w:rsidP="00382438">
                            <w:pPr>
                              <w:autoSpaceDE w:val="0"/>
                              <w:autoSpaceDN w:val="0"/>
                              <w:adjustRightInd w:val="0"/>
                              <w:jc w:val="left"/>
                              <w:rPr>
                                <w:rFonts w:ascii="Albertus-Bold" w:hAnsi="Albertus-Bold"/>
                                <w:kern w:val="0"/>
                                <w:sz w:val="24"/>
                                <w:szCs w:val="24"/>
                              </w:rPr>
                            </w:pPr>
                          </w:p>
                        </w:tc>
                        <w:tc>
                          <w:tcPr>
                            <w:tcW w:w="4160" w:type="dxa"/>
                            <w:tcMar>
                              <w:top w:w="28" w:type="dxa"/>
                              <w:left w:w="28" w:type="dxa"/>
                              <w:bottom w:w="28" w:type="dxa"/>
                              <w:right w:w="28" w:type="dxa"/>
                            </w:tcMar>
                          </w:tcPr>
                          <w:p w:rsidR="00DB00A9" w:rsidRPr="00382438" w:rsidRDefault="00DB00A9" w:rsidP="00382438">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r w:rsidRPr="00382438">
                              <w:rPr>
                                <w:rFonts w:ascii="Book Antiqua" w:hAnsi="Book Antiqua" w:cs="Book Antiqua"/>
                                <w:bCs/>
                                <w:color w:val="000000"/>
                                <w:kern w:val="0"/>
                                <w:sz w:val="14"/>
                                <w:szCs w:val="14"/>
                              </w:rPr>
                              <w:t xml:space="preserve">Genetic polymorphisms in the living donor </w:t>
                            </w:r>
                          </w:p>
                        </w:tc>
                        <w:tc>
                          <w:tcPr>
                            <w:tcW w:w="1289" w:type="dxa"/>
                            <w:vMerge/>
                          </w:tcPr>
                          <w:p w:rsidR="00DB00A9" w:rsidRPr="00382438" w:rsidRDefault="00DB00A9" w:rsidP="00382438">
                            <w:pPr>
                              <w:autoSpaceDE w:val="0"/>
                              <w:autoSpaceDN w:val="0"/>
                              <w:adjustRightInd w:val="0"/>
                              <w:jc w:val="left"/>
                              <w:rPr>
                                <w:rFonts w:ascii="Albertus-Bold" w:hAnsi="Albertus-Bold"/>
                                <w:kern w:val="0"/>
                                <w:sz w:val="24"/>
                                <w:szCs w:val="24"/>
                              </w:rPr>
                            </w:pPr>
                          </w:p>
                        </w:tc>
                      </w:tr>
                      <w:tr w:rsidR="00DB00A9" w:rsidRPr="00382438" w:rsidTr="00382438">
                        <w:tblPrEx>
                          <w:tblCellMar>
                            <w:top w:w="0" w:type="dxa"/>
                            <w:left w:w="0" w:type="dxa"/>
                            <w:bottom w:w="0" w:type="dxa"/>
                            <w:right w:w="0" w:type="dxa"/>
                          </w:tblCellMar>
                        </w:tblPrEx>
                        <w:trPr>
                          <w:trHeight w:val="60"/>
                        </w:trPr>
                        <w:tc>
                          <w:tcPr>
                            <w:tcW w:w="1395" w:type="dxa"/>
                            <w:vMerge/>
                          </w:tcPr>
                          <w:p w:rsidR="00DB00A9" w:rsidRPr="00382438" w:rsidRDefault="00DB00A9" w:rsidP="00382438">
                            <w:pPr>
                              <w:autoSpaceDE w:val="0"/>
                              <w:autoSpaceDN w:val="0"/>
                              <w:adjustRightInd w:val="0"/>
                              <w:jc w:val="left"/>
                              <w:rPr>
                                <w:rFonts w:ascii="Albertus-Bold" w:hAnsi="Albertus-Bold"/>
                                <w:kern w:val="0"/>
                                <w:sz w:val="24"/>
                                <w:szCs w:val="24"/>
                              </w:rPr>
                            </w:pPr>
                          </w:p>
                        </w:tc>
                        <w:tc>
                          <w:tcPr>
                            <w:tcW w:w="2676" w:type="dxa"/>
                            <w:vMerge/>
                          </w:tcPr>
                          <w:p w:rsidR="00DB00A9" w:rsidRPr="00382438" w:rsidRDefault="00DB00A9" w:rsidP="00382438">
                            <w:pPr>
                              <w:autoSpaceDE w:val="0"/>
                              <w:autoSpaceDN w:val="0"/>
                              <w:adjustRightInd w:val="0"/>
                              <w:jc w:val="left"/>
                              <w:rPr>
                                <w:rFonts w:ascii="Albertus-Bold" w:hAnsi="Albertus-Bold"/>
                                <w:kern w:val="0"/>
                                <w:sz w:val="24"/>
                                <w:szCs w:val="24"/>
                              </w:rPr>
                            </w:pPr>
                          </w:p>
                        </w:tc>
                        <w:tc>
                          <w:tcPr>
                            <w:tcW w:w="4160" w:type="dxa"/>
                            <w:tcMar>
                              <w:top w:w="28" w:type="dxa"/>
                              <w:left w:w="28" w:type="dxa"/>
                              <w:bottom w:w="28" w:type="dxa"/>
                              <w:right w:w="28" w:type="dxa"/>
                            </w:tcMar>
                          </w:tcPr>
                          <w:p w:rsidR="00DB00A9" w:rsidRPr="00382438" w:rsidRDefault="00DB00A9" w:rsidP="00382438">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82438">
                              <w:rPr>
                                <w:rFonts w:ascii="Book Antiqua" w:hAnsi="Book Antiqua" w:cs="Book Antiqua"/>
                                <w:bCs/>
                                <w:color w:val="000000"/>
                                <w:kern w:val="0"/>
                                <w:sz w:val="14"/>
                                <w:szCs w:val="14"/>
                                <w:lang w:val="zh-CN"/>
                              </w:rPr>
                              <w:t>High-dosage immunosuppressive drugs</w:t>
                            </w:r>
                          </w:p>
                        </w:tc>
                        <w:tc>
                          <w:tcPr>
                            <w:tcW w:w="1289" w:type="dxa"/>
                            <w:vMerge/>
                          </w:tcPr>
                          <w:p w:rsidR="00DB00A9" w:rsidRPr="00382438" w:rsidRDefault="00DB00A9" w:rsidP="00382438">
                            <w:pPr>
                              <w:autoSpaceDE w:val="0"/>
                              <w:autoSpaceDN w:val="0"/>
                              <w:adjustRightInd w:val="0"/>
                              <w:jc w:val="left"/>
                              <w:rPr>
                                <w:rFonts w:ascii="Albertus-Bold" w:hAnsi="Albertus-Bold"/>
                                <w:kern w:val="0"/>
                                <w:sz w:val="24"/>
                                <w:szCs w:val="24"/>
                              </w:rPr>
                            </w:pPr>
                          </w:p>
                        </w:tc>
                      </w:tr>
                      <w:tr w:rsidR="00DB00A9" w:rsidRPr="00382438" w:rsidTr="00382438">
                        <w:tblPrEx>
                          <w:tblCellMar>
                            <w:top w:w="0" w:type="dxa"/>
                            <w:left w:w="0" w:type="dxa"/>
                            <w:bottom w:w="0" w:type="dxa"/>
                            <w:right w:w="0" w:type="dxa"/>
                          </w:tblCellMar>
                        </w:tblPrEx>
                        <w:trPr>
                          <w:trHeight w:val="60"/>
                        </w:trPr>
                        <w:tc>
                          <w:tcPr>
                            <w:tcW w:w="1395" w:type="dxa"/>
                            <w:vMerge/>
                          </w:tcPr>
                          <w:p w:rsidR="00DB00A9" w:rsidRPr="00382438" w:rsidRDefault="00DB00A9" w:rsidP="00382438">
                            <w:pPr>
                              <w:autoSpaceDE w:val="0"/>
                              <w:autoSpaceDN w:val="0"/>
                              <w:adjustRightInd w:val="0"/>
                              <w:jc w:val="left"/>
                              <w:rPr>
                                <w:rFonts w:ascii="Albertus-Bold" w:hAnsi="Albertus-Bold"/>
                                <w:kern w:val="0"/>
                                <w:sz w:val="24"/>
                                <w:szCs w:val="24"/>
                              </w:rPr>
                            </w:pPr>
                          </w:p>
                        </w:tc>
                        <w:tc>
                          <w:tcPr>
                            <w:tcW w:w="2676" w:type="dxa"/>
                            <w:vMerge/>
                          </w:tcPr>
                          <w:p w:rsidR="00DB00A9" w:rsidRPr="00382438" w:rsidRDefault="00DB00A9" w:rsidP="00382438">
                            <w:pPr>
                              <w:autoSpaceDE w:val="0"/>
                              <w:autoSpaceDN w:val="0"/>
                              <w:adjustRightInd w:val="0"/>
                              <w:jc w:val="left"/>
                              <w:rPr>
                                <w:rFonts w:ascii="Albertus-Bold" w:hAnsi="Albertus-Bold"/>
                                <w:kern w:val="0"/>
                                <w:sz w:val="24"/>
                                <w:szCs w:val="24"/>
                              </w:rPr>
                            </w:pPr>
                          </w:p>
                        </w:tc>
                        <w:tc>
                          <w:tcPr>
                            <w:tcW w:w="4160" w:type="dxa"/>
                            <w:tcMar>
                              <w:top w:w="28" w:type="dxa"/>
                              <w:left w:w="28" w:type="dxa"/>
                              <w:bottom w:w="28" w:type="dxa"/>
                              <w:right w:w="28" w:type="dxa"/>
                            </w:tcMar>
                          </w:tcPr>
                          <w:p w:rsidR="00DB00A9" w:rsidRPr="00382438" w:rsidRDefault="00DB00A9" w:rsidP="00382438">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82438">
                              <w:rPr>
                                <w:rFonts w:ascii="Book Antiqua" w:hAnsi="Book Antiqua" w:cs="Book Antiqua"/>
                                <w:bCs/>
                                <w:color w:val="000000"/>
                                <w:kern w:val="0"/>
                                <w:sz w:val="14"/>
                                <w:szCs w:val="14"/>
                                <w:lang w:val="zh-CN"/>
                              </w:rPr>
                              <w:t>Changes in intestinal microbiota</w:t>
                            </w:r>
                          </w:p>
                        </w:tc>
                        <w:tc>
                          <w:tcPr>
                            <w:tcW w:w="1289" w:type="dxa"/>
                            <w:vMerge/>
                          </w:tcPr>
                          <w:p w:rsidR="00DB00A9" w:rsidRPr="00382438" w:rsidRDefault="00DB00A9" w:rsidP="00382438">
                            <w:pPr>
                              <w:autoSpaceDE w:val="0"/>
                              <w:autoSpaceDN w:val="0"/>
                              <w:adjustRightInd w:val="0"/>
                              <w:jc w:val="left"/>
                              <w:rPr>
                                <w:rFonts w:ascii="Albertus-Bold" w:hAnsi="Albertus-Bold"/>
                                <w:kern w:val="0"/>
                                <w:sz w:val="24"/>
                                <w:szCs w:val="24"/>
                              </w:rPr>
                            </w:pPr>
                          </w:p>
                        </w:tc>
                      </w:tr>
                      <w:tr w:rsidR="00DB00A9" w:rsidRPr="00382438" w:rsidTr="00382438">
                        <w:tblPrEx>
                          <w:tblCellMar>
                            <w:top w:w="0" w:type="dxa"/>
                            <w:left w:w="0" w:type="dxa"/>
                            <w:bottom w:w="0" w:type="dxa"/>
                            <w:right w:w="0" w:type="dxa"/>
                          </w:tblCellMar>
                        </w:tblPrEx>
                        <w:trPr>
                          <w:trHeight w:val="60"/>
                        </w:trPr>
                        <w:tc>
                          <w:tcPr>
                            <w:tcW w:w="1395" w:type="dxa"/>
                            <w:vMerge w:val="restart"/>
                            <w:tcMar>
                              <w:top w:w="28" w:type="dxa"/>
                              <w:left w:w="28" w:type="dxa"/>
                              <w:bottom w:w="28" w:type="dxa"/>
                              <w:right w:w="28" w:type="dxa"/>
                            </w:tcMar>
                          </w:tcPr>
                          <w:p w:rsidR="00DB00A9" w:rsidRPr="00382438" w:rsidRDefault="00DB00A9" w:rsidP="00382438">
                            <w:pPr>
                              <w:suppressAutoHyphens/>
                              <w:autoSpaceDE w:val="0"/>
                              <w:autoSpaceDN w:val="0"/>
                              <w:adjustRightInd w:val="0"/>
                              <w:spacing w:line="200" w:lineRule="atLeast"/>
                              <w:jc w:val="left"/>
                              <w:textAlignment w:val="center"/>
                              <w:rPr>
                                <w:rFonts w:ascii="Book Antiqua" w:hAnsi="Book Antiqua" w:cs="Book Antiqua"/>
                                <w:bCs/>
                                <w:color w:val="000000"/>
                                <w:kern w:val="0"/>
                                <w:sz w:val="14"/>
                                <w:szCs w:val="14"/>
                                <w:lang w:val="zh-CN"/>
                              </w:rPr>
                            </w:pPr>
                            <w:r w:rsidRPr="00382438">
                              <w:rPr>
                                <w:rFonts w:ascii="Book Antiqua" w:hAnsi="Book Antiqua" w:cs="Book Antiqua"/>
                                <w:bCs/>
                                <w:color w:val="000000"/>
                                <w:kern w:val="0"/>
                                <w:sz w:val="14"/>
                                <w:szCs w:val="14"/>
                                <w:lang w:val="zh-CN"/>
                              </w:rPr>
                              <w:t>NAFLD/NASH</w:t>
                            </w:r>
                          </w:p>
                        </w:tc>
                        <w:tc>
                          <w:tcPr>
                            <w:tcW w:w="2676" w:type="dxa"/>
                            <w:tcMar>
                              <w:top w:w="28" w:type="dxa"/>
                              <w:left w:w="28" w:type="dxa"/>
                              <w:bottom w:w="28" w:type="dxa"/>
                              <w:right w:w="28" w:type="dxa"/>
                            </w:tcMar>
                          </w:tcPr>
                          <w:p w:rsidR="00DB00A9" w:rsidRPr="00382438" w:rsidRDefault="00DB00A9" w:rsidP="00382438">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r w:rsidRPr="00382438">
                              <w:rPr>
                                <w:rFonts w:ascii="Book Antiqua" w:hAnsi="Book Antiqua" w:cs="Book Antiqua"/>
                                <w:bCs/>
                                <w:color w:val="000000"/>
                                <w:kern w:val="0"/>
                                <w:sz w:val="14"/>
                                <w:szCs w:val="14"/>
                              </w:rPr>
                              <w:t>18%-100% (incidence of NAFLD in NASH and cryptogenic recipients)</w:t>
                            </w:r>
                          </w:p>
                        </w:tc>
                        <w:tc>
                          <w:tcPr>
                            <w:tcW w:w="4160" w:type="dxa"/>
                            <w:tcMar>
                              <w:top w:w="28" w:type="dxa"/>
                              <w:left w:w="28" w:type="dxa"/>
                              <w:bottom w:w="28" w:type="dxa"/>
                              <w:right w:w="28" w:type="dxa"/>
                            </w:tcMar>
                          </w:tcPr>
                          <w:p w:rsidR="00DB00A9" w:rsidRPr="00382438" w:rsidRDefault="00DB00A9" w:rsidP="00382438">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82438">
                              <w:rPr>
                                <w:rFonts w:ascii="Book Antiqua" w:hAnsi="Book Antiqua" w:cs="Book Antiqua"/>
                                <w:bCs/>
                                <w:color w:val="000000"/>
                                <w:kern w:val="0"/>
                                <w:sz w:val="14"/>
                                <w:szCs w:val="14"/>
                                <w:lang w:val="zh-CN"/>
                              </w:rPr>
                              <w:t>DM</w:t>
                            </w:r>
                          </w:p>
                        </w:tc>
                        <w:tc>
                          <w:tcPr>
                            <w:tcW w:w="1289" w:type="dxa"/>
                            <w:vMerge w:val="restart"/>
                            <w:tcMar>
                              <w:top w:w="28" w:type="dxa"/>
                              <w:left w:w="28" w:type="dxa"/>
                              <w:bottom w:w="28" w:type="dxa"/>
                              <w:right w:w="28" w:type="dxa"/>
                            </w:tcMar>
                          </w:tcPr>
                          <w:p w:rsidR="00DB00A9" w:rsidRPr="00382438" w:rsidRDefault="00DB00A9" w:rsidP="00382438">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82438">
                              <w:rPr>
                                <w:rFonts w:ascii="Book Antiqua" w:hAnsi="Book Antiqua" w:cs="Book Antiqua"/>
                                <w:bCs/>
                                <w:color w:val="000000"/>
                                <w:kern w:val="0"/>
                                <w:sz w:val="14"/>
                                <w:szCs w:val="14"/>
                                <w:lang w:val="zh-CN"/>
                              </w:rPr>
                              <w:t>[18,33,80,119-124]</w:t>
                            </w:r>
                          </w:p>
                        </w:tc>
                      </w:tr>
                      <w:tr w:rsidR="00DB00A9" w:rsidRPr="00382438" w:rsidTr="00382438">
                        <w:tblPrEx>
                          <w:tblCellMar>
                            <w:top w:w="0" w:type="dxa"/>
                            <w:left w:w="0" w:type="dxa"/>
                            <w:bottom w:w="0" w:type="dxa"/>
                            <w:right w:w="0" w:type="dxa"/>
                          </w:tblCellMar>
                        </w:tblPrEx>
                        <w:trPr>
                          <w:trHeight w:val="60"/>
                        </w:trPr>
                        <w:tc>
                          <w:tcPr>
                            <w:tcW w:w="1395" w:type="dxa"/>
                            <w:vMerge/>
                          </w:tcPr>
                          <w:p w:rsidR="00DB00A9" w:rsidRPr="00382438" w:rsidRDefault="00DB00A9" w:rsidP="00382438">
                            <w:pPr>
                              <w:autoSpaceDE w:val="0"/>
                              <w:autoSpaceDN w:val="0"/>
                              <w:adjustRightInd w:val="0"/>
                              <w:jc w:val="left"/>
                              <w:rPr>
                                <w:rFonts w:ascii="Albertus-Bold" w:hAnsi="Albertus-Bold"/>
                                <w:kern w:val="0"/>
                                <w:sz w:val="24"/>
                                <w:szCs w:val="24"/>
                              </w:rPr>
                            </w:pPr>
                          </w:p>
                        </w:tc>
                        <w:tc>
                          <w:tcPr>
                            <w:tcW w:w="2676" w:type="dxa"/>
                            <w:tcMar>
                              <w:top w:w="28" w:type="dxa"/>
                              <w:left w:w="28" w:type="dxa"/>
                              <w:bottom w:w="28" w:type="dxa"/>
                              <w:right w:w="28" w:type="dxa"/>
                            </w:tcMar>
                          </w:tcPr>
                          <w:p w:rsidR="00DB00A9" w:rsidRPr="00382438" w:rsidRDefault="00DB00A9" w:rsidP="00382438">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r w:rsidRPr="00382438">
                              <w:rPr>
                                <w:rFonts w:ascii="Book Antiqua" w:hAnsi="Book Antiqua" w:cs="Book Antiqua"/>
                                <w:bCs/>
                                <w:color w:val="000000"/>
                                <w:kern w:val="0"/>
                                <w:sz w:val="14"/>
                                <w:szCs w:val="14"/>
                              </w:rPr>
                              <w:t>0%-14% (incidence of NASH in NASH and cryptogenic recipients)</w:t>
                            </w:r>
                          </w:p>
                        </w:tc>
                        <w:tc>
                          <w:tcPr>
                            <w:tcW w:w="4160" w:type="dxa"/>
                            <w:tcMar>
                              <w:top w:w="28" w:type="dxa"/>
                              <w:left w:w="28" w:type="dxa"/>
                              <w:bottom w:w="28" w:type="dxa"/>
                              <w:right w:w="28" w:type="dxa"/>
                            </w:tcMar>
                          </w:tcPr>
                          <w:p w:rsidR="00DB00A9" w:rsidRPr="00DB00A9" w:rsidRDefault="00DB00A9" w:rsidP="00382438">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r w:rsidRPr="00DB00A9">
                              <w:rPr>
                                <w:rFonts w:ascii="Book Antiqua" w:hAnsi="Book Antiqua" w:cs="Book Antiqua"/>
                                <w:bCs/>
                                <w:color w:val="000000"/>
                                <w:kern w:val="0"/>
                                <w:sz w:val="14"/>
                                <w:szCs w:val="14"/>
                              </w:rPr>
                              <w:t>Obesity and weight gain, dyslipidemia</w:t>
                            </w:r>
                          </w:p>
                        </w:tc>
                        <w:tc>
                          <w:tcPr>
                            <w:tcW w:w="1289" w:type="dxa"/>
                            <w:vMerge/>
                          </w:tcPr>
                          <w:p w:rsidR="00DB00A9" w:rsidRPr="00382438" w:rsidRDefault="00DB00A9" w:rsidP="00382438">
                            <w:pPr>
                              <w:autoSpaceDE w:val="0"/>
                              <w:autoSpaceDN w:val="0"/>
                              <w:adjustRightInd w:val="0"/>
                              <w:jc w:val="left"/>
                              <w:rPr>
                                <w:rFonts w:ascii="Albertus-Bold" w:hAnsi="Albertus-Bold"/>
                                <w:kern w:val="0"/>
                                <w:sz w:val="24"/>
                                <w:szCs w:val="24"/>
                              </w:rPr>
                            </w:pPr>
                          </w:p>
                        </w:tc>
                      </w:tr>
                      <w:tr w:rsidR="00DB00A9" w:rsidRPr="00382438" w:rsidTr="00382438">
                        <w:tblPrEx>
                          <w:tblCellMar>
                            <w:top w:w="0" w:type="dxa"/>
                            <w:left w:w="0" w:type="dxa"/>
                            <w:bottom w:w="0" w:type="dxa"/>
                            <w:right w:w="0" w:type="dxa"/>
                          </w:tblCellMar>
                        </w:tblPrEx>
                        <w:trPr>
                          <w:trHeight w:val="60"/>
                        </w:trPr>
                        <w:tc>
                          <w:tcPr>
                            <w:tcW w:w="1395" w:type="dxa"/>
                            <w:vMerge/>
                          </w:tcPr>
                          <w:p w:rsidR="00DB00A9" w:rsidRPr="00382438" w:rsidRDefault="00DB00A9" w:rsidP="00382438">
                            <w:pPr>
                              <w:autoSpaceDE w:val="0"/>
                              <w:autoSpaceDN w:val="0"/>
                              <w:adjustRightInd w:val="0"/>
                              <w:jc w:val="left"/>
                              <w:rPr>
                                <w:rFonts w:ascii="Albertus-Bold" w:hAnsi="Albertus-Bold"/>
                                <w:kern w:val="0"/>
                                <w:sz w:val="24"/>
                                <w:szCs w:val="24"/>
                              </w:rPr>
                            </w:pPr>
                          </w:p>
                        </w:tc>
                        <w:tc>
                          <w:tcPr>
                            <w:tcW w:w="2676" w:type="dxa"/>
                            <w:tcMar>
                              <w:top w:w="28" w:type="dxa"/>
                              <w:left w:w="28" w:type="dxa"/>
                              <w:bottom w:w="28" w:type="dxa"/>
                              <w:right w:w="28" w:type="dxa"/>
                            </w:tcMar>
                          </w:tcPr>
                          <w:p w:rsidR="00DB00A9" w:rsidRPr="00382438" w:rsidRDefault="00DB00A9" w:rsidP="00382438">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r w:rsidRPr="00382438">
                              <w:rPr>
                                <w:rFonts w:ascii="Book Antiqua" w:hAnsi="Book Antiqua" w:cs="Book Antiqua"/>
                                <w:bCs/>
                                <w:color w:val="000000"/>
                                <w:kern w:val="0"/>
                                <w:sz w:val="14"/>
                                <w:szCs w:val="14"/>
                              </w:rPr>
                              <w:t>10%-40% (incidence of NAFLD in non-NASH or cyptogenic recipients)</w:t>
                            </w:r>
                          </w:p>
                        </w:tc>
                        <w:tc>
                          <w:tcPr>
                            <w:tcW w:w="4160" w:type="dxa"/>
                            <w:tcMar>
                              <w:top w:w="28" w:type="dxa"/>
                              <w:left w:w="28" w:type="dxa"/>
                              <w:bottom w:w="28" w:type="dxa"/>
                              <w:right w:w="28" w:type="dxa"/>
                            </w:tcMar>
                          </w:tcPr>
                          <w:p w:rsidR="00DB00A9" w:rsidRPr="00382438" w:rsidRDefault="00DB00A9" w:rsidP="00382438">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r w:rsidRPr="00382438">
                              <w:rPr>
                                <w:rFonts w:ascii="Book Antiqua" w:hAnsi="Book Antiqua" w:cs="Book Antiqua"/>
                                <w:bCs/>
                                <w:color w:val="000000"/>
                                <w:kern w:val="0"/>
                                <w:sz w:val="14"/>
                                <w:szCs w:val="14"/>
                              </w:rPr>
                              <w:t>Genetic predisposition (presence of the rs738409-G allele of the Patatin-like phospholipase)</w:t>
                            </w:r>
                          </w:p>
                        </w:tc>
                        <w:tc>
                          <w:tcPr>
                            <w:tcW w:w="1289" w:type="dxa"/>
                            <w:vMerge/>
                          </w:tcPr>
                          <w:p w:rsidR="00DB00A9" w:rsidRPr="00382438" w:rsidRDefault="00DB00A9" w:rsidP="00382438">
                            <w:pPr>
                              <w:autoSpaceDE w:val="0"/>
                              <w:autoSpaceDN w:val="0"/>
                              <w:adjustRightInd w:val="0"/>
                              <w:jc w:val="left"/>
                              <w:rPr>
                                <w:rFonts w:ascii="Albertus-Bold" w:hAnsi="Albertus-Bold"/>
                                <w:kern w:val="0"/>
                                <w:sz w:val="24"/>
                                <w:szCs w:val="24"/>
                              </w:rPr>
                            </w:pPr>
                          </w:p>
                        </w:tc>
                      </w:tr>
                      <w:tr w:rsidR="00DB00A9" w:rsidRPr="00382438" w:rsidTr="00382438">
                        <w:tblPrEx>
                          <w:tblCellMar>
                            <w:top w:w="0" w:type="dxa"/>
                            <w:left w:w="0" w:type="dxa"/>
                            <w:bottom w:w="0" w:type="dxa"/>
                            <w:right w:w="0" w:type="dxa"/>
                          </w:tblCellMar>
                        </w:tblPrEx>
                        <w:trPr>
                          <w:trHeight w:val="60"/>
                        </w:trPr>
                        <w:tc>
                          <w:tcPr>
                            <w:tcW w:w="1395" w:type="dxa"/>
                            <w:vMerge/>
                          </w:tcPr>
                          <w:p w:rsidR="00DB00A9" w:rsidRPr="00382438" w:rsidRDefault="00DB00A9" w:rsidP="00382438">
                            <w:pPr>
                              <w:autoSpaceDE w:val="0"/>
                              <w:autoSpaceDN w:val="0"/>
                              <w:adjustRightInd w:val="0"/>
                              <w:jc w:val="left"/>
                              <w:rPr>
                                <w:rFonts w:ascii="Albertus-Bold" w:hAnsi="Albertus-Bold"/>
                                <w:kern w:val="0"/>
                                <w:sz w:val="24"/>
                                <w:szCs w:val="24"/>
                              </w:rPr>
                            </w:pPr>
                          </w:p>
                        </w:tc>
                        <w:tc>
                          <w:tcPr>
                            <w:tcW w:w="2676" w:type="dxa"/>
                            <w:tcMar>
                              <w:top w:w="28" w:type="dxa"/>
                              <w:left w:w="28" w:type="dxa"/>
                              <w:bottom w:w="28" w:type="dxa"/>
                              <w:right w:w="28" w:type="dxa"/>
                            </w:tcMar>
                          </w:tcPr>
                          <w:p w:rsidR="00DB00A9" w:rsidRPr="00382438" w:rsidRDefault="00DB00A9" w:rsidP="00382438">
                            <w:pPr>
                              <w:autoSpaceDE w:val="0"/>
                              <w:autoSpaceDN w:val="0"/>
                              <w:adjustRightInd w:val="0"/>
                              <w:jc w:val="left"/>
                              <w:rPr>
                                <w:rFonts w:ascii="Albertus-Bold" w:hAnsi="Albertus-Bold"/>
                                <w:kern w:val="0"/>
                                <w:sz w:val="24"/>
                                <w:szCs w:val="24"/>
                              </w:rPr>
                            </w:pPr>
                          </w:p>
                        </w:tc>
                        <w:tc>
                          <w:tcPr>
                            <w:tcW w:w="4160" w:type="dxa"/>
                            <w:tcMar>
                              <w:top w:w="28" w:type="dxa"/>
                              <w:left w:w="28" w:type="dxa"/>
                              <w:bottom w:w="28" w:type="dxa"/>
                              <w:right w:w="28" w:type="dxa"/>
                            </w:tcMar>
                          </w:tcPr>
                          <w:p w:rsidR="00DB00A9" w:rsidRPr="00382438" w:rsidRDefault="00DB00A9" w:rsidP="00382438">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82438">
                              <w:rPr>
                                <w:rFonts w:ascii="Book Antiqua" w:hAnsi="Book Antiqua" w:cs="Book Antiqua"/>
                                <w:bCs/>
                                <w:color w:val="000000"/>
                                <w:kern w:val="0"/>
                                <w:sz w:val="14"/>
                                <w:szCs w:val="14"/>
                                <w:lang w:val="zh-CN"/>
                              </w:rPr>
                              <w:t>Arterial hypertension</w:t>
                            </w:r>
                          </w:p>
                        </w:tc>
                        <w:tc>
                          <w:tcPr>
                            <w:tcW w:w="1289" w:type="dxa"/>
                            <w:vMerge/>
                          </w:tcPr>
                          <w:p w:rsidR="00DB00A9" w:rsidRPr="00382438" w:rsidRDefault="00DB00A9" w:rsidP="00382438">
                            <w:pPr>
                              <w:autoSpaceDE w:val="0"/>
                              <w:autoSpaceDN w:val="0"/>
                              <w:adjustRightInd w:val="0"/>
                              <w:jc w:val="left"/>
                              <w:rPr>
                                <w:rFonts w:ascii="Albertus-Bold" w:hAnsi="Albertus-Bold"/>
                                <w:kern w:val="0"/>
                                <w:sz w:val="24"/>
                                <w:szCs w:val="24"/>
                              </w:rPr>
                            </w:pPr>
                          </w:p>
                        </w:tc>
                      </w:tr>
                      <w:tr w:rsidR="00DB00A9" w:rsidRPr="00382438" w:rsidTr="00382438">
                        <w:tblPrEx>
                          <w:tblCellMar>
                            <w:top w:w="0" w:type="dxa"/>
                            <w:left w:w="0" w:type="dxa"/>
                            <w:bottom w:w="0" w:type="dxa"/>
                            <w:right w:w="0" w:type="dxa"/>
                          </w:tblCellMar>
                        </w:tblPrEx>
                        <w:trPr>
                          <w:trHeight w:val="60"/>
                        </w:trPr>
                        <w:tc>
                          <w:tcPr>
                            <w:tcW w:w="1395" w:type="dxa"/>
                            <w:vMerge/>
                          </w:tcPr>
                          <w:p w:rsidR="00DB00A9" w:rsidRPr="00382438" w:rsidRDefault="00DB00A9" w:rsidP="00382438">
                            <w:pPr>
                              <w:autoSpaceDE w:val="0"/>
                              <w:autoSpaceDN w:val="0"/>
                              <w:adjustRightInd w:val="0"/>
                              <w:jc w:val="left"/>
                              <w:rPr>
                                <w:rFonts w:ascii="Albertus-Bold" w:hAnsi="Albertus-Bold"/>
                                <w:kern w:val="0"/>
                                <w:sz w:val="24"/>
                                <w:szCs w:val="24"/>
                              </w:rPr>
                            </w:pPr>
                          </w:p>
                        </w:tc>
                        <w:tc>
                          <w:tcPr>
                            <w:tcW w:w="2676" w:type="dxa"/>
                            <w:tcMar>
                              <w:top w:w="28" w:type="dxa"/>
                              <w:left w:w="28" w:type="dxa"/>
                              <w:bottom w:w="28" w:type="dxa"/>
                              <w:right w:w="28" w:type="dxa"/>
                            </w:tcMar>
                          </w:tcPr>
                          <w:p w:rsidR="00DB00A9" w:rsidRPr="00382438" w:rsidRDefault="00DB00A9" w:rsidP="00382438">
                            <w:pPr>
                              <w:autoSpaceDE w:val="0"/>
                              <w:autoSpaceDN w:val="0"/>
                              <w:adjustRightInd w:val="0"/>
                              <w:jc w:val="left"/>
                              <w:rPr>
                                <w:rFonts w:ascii="Albertus-Bold" w:hAnsi="Albertus-Bold"/>
                                <w:kern w:val="0"/>
                                <w:sz w:val="24"/>
                                <w:szCs w:val="24"/>
                              </w:rPr>
                            </w:pPr>
                          </w:p>
                        </w:tc>
                        <w:tc>
                          <w:tcPr>
                            <w:tcW w:w="4160" w:type="dxa"/>
                            <w:tcMar>
                              <w:top w:w="28" w:type="dxa"/>
                              <w:left w:w="28" w:type="dxa"/>
                              <w:bottom w:w="28" w:type="dxa"/>
                              <w:right w:w="28" w:type="dxa"/>
                            </w:tcMar>
                          </w:tcPr>
                          <w:p w:rsidR="00DB00A9" w:rsidRPr="00382438" w:rsidRDefault="00DB00A9" w:rsidP="00382438">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82438">
                              <w:rPr>
                                <w:rFonts w:ascii="Book Antiqua" w:hAnsi="Book Antiqua" w:cs="Book Antiqua"/>
                                <w:bCs/>
                                <w:color w:val="000000"/>
                                <w:kern w:val="0"/>
                                <w:sz w:val="14"/>
                                <w:szCs w:val="14"/>
                                <w:lang w:val="zh-CN"/>
                              </w:rPr>
                              <w:t>Immunosuppressant</w:t>
                            </w:r>
                          </w:p>
                        </w:tc>
                        <w:tc>
                          <w:tcPr>
                            <w:tcW w:w="1289" w:type="dxa"/>
                            <w:vMerge/>
                          </w:tcPr>
                          <w:p w:rsidR="00DB00A9" w:rsidRPr="00382438" w:rsidRDefault="00DB00A9" w:rsidP="00382438">
                            <w:pPr>
                              <w:autoSpaceDE w:val="0"/>
                              <w:autoSpaceDN w:val="0"/>
                              <w:adjustRightInd w:val="0"/>
                              <w:jc w:val="left"/>
                              <w:rPr>
                                <w:rFonts w:ascii="Albertus-Bold" w:hAnsi="Albertus-Bold"/>
                                <w:kern w:val="0"/>
                                <w:sz w:val="24"/>
                                <w:szCs w:val="24"/>
                              </w:rPr>
                            </w:pPr>
                          </w:p>
                        </w:tc>
                      </w:tr>
                      <w:tr w:rsidR="00DB00A9" w:rsidRPr="00382438" w:rsidTr="00382438">
                        <w:tblPrEx>
                          <w:tblCellMar>
                            <w:top w:w="0" w:type="dxa"/>
                            <w:left w:w="0" w:type="dxa"/>
                            <w:bottom w:w="0" w:type="dxa"/>
                            <w:right w:w="0" w:type="dxa"/>
                          </w:tblCellMar>
                        </w:tblPrEx>
                        <w:trPr>
                          <w:trHeight w:val="60"/>
                        </w:trPr>
                        <w:tc>
                          <w:tcPr>
                            <w:tcW w:w="1395" w:type="dxa"/>
                            <w:vMerge/>
                          </w:tcPr>
                          <w:p w:rsidR="00DB00A9" w:rsidRPr="00382438" w:rsidRDefault="00DB00A9" w:rsidP="00382438">
                            <w:pPr>
                              <w:autoSpaceDE w:val="0"/>
                              <w:autoSpaceDN w:val="0"/>
                              <w:adjustRightInd w:val="0"/>
                              <w:jc w:val="left"/>
                              <w:rPr>
                                <w:rFonts w:ascii="Albertus-Bold" w:hAnsi="Albertus-Bold"/>
                                <w:kern w:val="0"/>
                                <w:sz w:val="24"/>
                                <w:szCs w:val="24"/>
                              </w:rPr>
                            </w:pPr>
                          </w:p>
                        </w:tc>
                        <w:tc>
                          <w:tcPr>
                            <w:tcW w:w="2676" w:type="dxa"/>
                            <w:tcMar>
                              <w:top w:w="28" w:type="dxa"/>
                              <w:left w:w="28" w:type="dxa"/>
                              <w:bottom w:w="28" w:type="dxa"/>
                              <w:right w:w="28" w:type="dxa"/>
                            </w:tcMar>
                          </w:tcPr>
                          <w:p w:rsidR="00DB00A9" w:rsidRPr="00382438" w:rsidRDefault="00DB00A9" w:rsidP="00382438">
                            <w:pPr>
                              <w:autoSpaceDE w:val="0"/>
                              <w:autoSpaceDN w:val="0"/>
                              <w:adjustRightInd w:val="0"/>
                              <w:jc w:val="left"/>
                              <w:rPr>
                                <w:rFonts w:ascii="Albertus-Bold" w:hAnsi="Albertus-Bold"/>
                                <w:kern w:val="0"/>
                                <w:sz w:val="24"/>
                                <w:szCs w:val="24"/>
                              </w:rPr>
                            </w:pPr>
                          </w:p>
                        </w:tc>
                        <w:tc>
                          <w:tcPr>
                            <w:tcW w:w="4160" w:type="dxa"/>
                            <w:tcMar>
                              <w:top w:w="28" w:type="dxa"/>
                              <w:left w:w="28" w:type="dxa"/>
                              <w:bottom w:w="28" w:type="dxa"/>
                              <w:right w:w="28" w:type="dxa"/>
                            </w:tcMar>
                          </w:tcPr>
                          <w:p w:rsidR="00DB00A9" w:rsidRPr="00382438" w:rsidRDefault="00DB00A9" w:rsidP="00382438">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82438">
                              <w:rPr>
                                <w:rFonts w:ascii="Book Antiqua" w:hAnsi="Book Antiqua" w:cs="Book Antiqua"/>
                                <w:bCs/>
                                <w:color w:val="000000"/>
                                <w:kern w:val="0"/>
                                <w:sz w:val="14"/>
                                <w:szCs w:val="14"/>
                                <w:lang w:val="zh-CN"/>
                              </w:rPr>
                              <w:t>pre-LT alcoholic cirrhosis</w:t>
                            </w:r>
                          </w:p>
                        </w:tc>
                        <w:tc>
                          <w:tcPr>
                            <w:tcW w:w="1289" w:type="dxa"/>
                            <w:vMerge/>
                          </w:tcPr>
                          <w:p w:rsidR="00DB00A9" w:rsidRPr="00382438" w:rsidRDefault="00DB00A9" w:rsidP="00382438">
                            <w:pPr>
                              <w:autoSpaceDE w:val="0"/>
                              <w:autoSpaceDN w:val="0"/>
                              <w:adjustRightInd w:val="0"/>
                              <w:jc w:val="left"/>
                              <w:rPr>
                                <w:rFonts w:ascii="Albertus-Bold" w:hAnsi="Albertus-Bold"/>
                                <w:kern w:val="0"/>
                                <w:sz w:val="24"/>
                                <w:szCs w:val="24"/>
                              </w:rPr>
                            </w:pPr>
                          </w:p>
                        </w:tc>
                      </w:tr>
                      <w:tr w:rsidR="00DB00A9" w:rsidRPr="00382438" w:rsidTr="00382438">
                        <w:tblPrEx>
                          <w:tblCellMar>
                            <w:top w:w="0" w:type="dxa"/>
                            <w:left w:w="0" w:type="dxa"/>
                            <w:bottom w:w="0" w:type="dxa"/>
                            <w:right w:w="0" w:type="dxa"/>
                          </w:tblCellMar>
                        </w:tblPrEx>
                        <w:trPr>
                          <w:trHeight w:val="60"/>
                        </w:trPr>
                        <w:tc>
                          <w:tcPr>
                            <w:tcW w:w="1395" w:type="dxa"/>
                            <w:vMerge/>
                          </w:tcPr>
                          <w:p w:rsidR="00DB00A9" w:rsidRPr="00382438" w:rsidRDefault="00DB00A9" w:rsidP="00382438">
                            <w:pPr>
                              <w:autoSpaceDE w:val="0"/>
                              <w:autoSpaceDN w:val="0"/>
                              <w:adjustRightInd w:val="0"/>
                              <w:jc w:val="left"/>
                              <w:rPr>
                                <w:rFonts w:ascii="Albertus-Bold" w:hAnsi="Albertus-Bold"/>
                                <w:kern w:val="0"/>
                                <w:sz w:val="24"/>
                                <w:szCs w:val="24"/>
                              </w:rPr>
                            </w:pPr>
                          </w:p>
                        </w:tc>
                        <w:tc>
                          <w:tcPr>
                            <w:tcW w:w="2676" w:type="dxa"/>
                            <w:tcMar>
                              <w:top w:w="28" w:type="dxa"/>
                              <w:left w:w="28" w:type="dxa"/>
                              <w:bottom w:w="28" w:type="dxa"/>
                              <w:right w:w="28" w:type="dxa"/>
                            </w:tcMar>
                          </w:tcPr>
                          <w:p w:rsidR="00DB00A9" w:rsidRPr="00382438" w:rsidRDefault="00DB00A9" w:rsidP="00382438">
                            <w:pPr>
                              <w:autoSpaceDE w:val="0"/>
                              <w:autoSpaceDN w:val="0"/>
                              <w:adjustRightInd w:val="0"/>
                              <w:jc w:val="left"/>
                              <w:rPr>
                                <w:rFonts w:ascii="Albertus-Bold" w:hAnsi="Albertus-Bold"/>
                                <w:kern w:val="0"/>
                                <w:sz w:val="24"/>
                                <w:szCs w:val="24"/>
                              </w:rPr>
                            </w:pPr>
                          </w:p>
                        </w:tc>
                        <w:tc>
                          <w:tcPr>
                            <w:tcW w:w="4160" w:type="dxa"/>
                            <w:tcMar>
                              <w:top w:w="28" w:type="dxa"/>
                              <w:left w:w="28" w:type="dxa"/>
                              <w:bottom w:w="28" w:type="dxa"/>
                              <w:right w:w="28" w:type="dxa"/>
                            </w:tcMar>
                          </w:tcPr>
                          <w:p w:rsidR="00DB00A9" w:rsidRPr="00382438" w:rsidRDefault="00DB00A9" w:rsidP="00382438">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82438">
                              <w:rPr>
                                <w:rFonts w:ascii="Book Antiqua" w:hAnsi="Book Antiqua" w:cs="Book Antiqua"/>
                                <w:bCs/>
                                <w:color w:val="000000"/>
                                <w:kern w:val="0"/>
                                <w:sz w:val="14"/>
                                <w:szCs w:val="14"/>
                                <w:lang w:val="zh-CN"/>
                              </w:rPr>
                              <w:t>Liver graft steatosis</w:t>
                            </w:r>
                          </w:p>
                        </w:tc>
                        <w:tc>
                          <w:tcPr>
                            <w:tcW w:w="1289" w:type="dxa"/>
                            <w:vMerge/>
                          </w:tcPr>
                          <w:p w:rsidR="00DB00A9" w:rsidRPr="00382438" w:rsidRDefault="00DB00A9" w:rsidP="00382438">
                            <w:pPr>
                              <w:autoSpaceDE w:val="0"/>
                              <w:autoSpaceDN w:val="0"/>
                              <w:adjustRightInd w:val="0"/>
                              <w:jc w:val="left"/>
                              <w:rPr>
                                <w:rFonts w:ascii="Albertus-Bold" w:hAnsi="Albertus-Bold"/>
                                <w:kern w:val="0"/>
                                <w:sz w:val="24"/>
                                <w:szCs w:val="24"/>
                              </w:rPr>
                            </w:pPr>
                          </w:p>
                        </w:tc>
                      </w:tr>
                    </w:tbl>
                    <w:p w:rsidR="00DB00A9" w:rsidRPr="00DB00A9" w:rsidRDefault="00DB00A9" w:rsidP="00DB00A9">
                      <w:pPr>
                        <w:pStyle w:val="af5"/>
                        <w:rPr>
                          <w:lang w:val="en-US"/>
                        </w:rPr>
                      </w:pPr>
                      <w:r w:rsidRPr="00382438">
                        <w:rPr>
                          <w:b w:val="0"/>
                          <w:lang w:val="en-US"/>
                        </w:rPr>
                        <w:t>NAFLD: Non-alcoholic fatty liver disease; NASH: Non-alcoholic steatohepatitis.</w:t>
                      </w:r>
                    </w:p>
                  </w:txbxContent>
                </v:textbox>
                <w10:wrap type="square"/>
              </v:shape>
            </w:pict>
          </mc:Fallback>
        </mc:AlternateContent>
      </w:r>
    </w:p>
    <w:p w:rsidR="00DB00A9" w:rsidRDefault="00DB00A9" w:rsidP="00DB00A9">
      <w:pPr>
        <w:rPr>
          <w:rFonts w:hint="eastAsia"/>
        </w:rPr>
      </w:pPr>
    </w:p>
    <w:p w:rsidR="00DB00A9" w:rsidRDefault="00DB00A9" w:rsidP="00DB00A9">
      <w:pPr>
        <w:rPr>
          <w:rFonts w:hint="eastAsia"/>
        </w:rPr>
      </w:pPr>
    </w:p>
    <w:p w:rsidR="00DB00A9" w:rsidRDefault="00DB00A9" w:rsidP="00DB00A9">
      <w:pPr>
        <w:rPr>
          <w:rFonts w:hint="eastAsia"/>
        </w:rPr>
      </w:pPr>
    </w:p>
    <w:p w:rsidR="00DB00A9" w:rsidRDefault="00DB00A9" w:rsidP="00DB00A9">
      <w:pPr>
        <w:rPr>
          <w:rFonts w:hint="eastAsia"/>
        </w:rPr>
      </w:pPr>
    </w:p>
    <w:p w:rsidR="00DB00A9" w:rsidRDefault="00DB00A9" w:rsidP="00DB00A9">
      <w:pPr>
        <w:rPr>
          <w:rFonts w:hint="eastAsia"/>
        </w:rPr>
      </w:pPr>
    </w:p>
    <w:p w:rsidR="00DB00A9" w:rsidRDefault="00DB00A9" w:rsidP="00DB00A9">
      <w:pPr>
        <w:rPr>
          <w:rFonts w:hint="eastAsia"/>
        </w:rPr>
      </w:pPr>
    </w:p>
    <w:p w:rsidR="00DB00A9" w:rsidRDefault="00DB00A9" w:rsidP="00DB00A9">
      <w:pPr>
        <w:rPr>
          <w:rFonts w:hint="eastAsia"/>
        </w:rPr>
      </w:pPr>
    </w:p>
    <w:p w:rsidR="00DB00A9" w:rsidRDefault="00DB00A9" w:rsidP="00DB00A9">
      <w:pPr>
        <w:rPr>
          <w:rFonts w:hint="eastAsia"/>
        </w:rPr>
      </w:pPr>
    </w:p>
    <w:p w:rsidR="00DB00A9" w:rsidRDefault="00DB00A9" w:rsidP="00DB00A9">
      <w:pPr>
        <w:rPr>
          <w:rFonts w:hint="eastAsia"/>
        </w:rPr>
      </w:pPr>
    </w:p>
    <w:p w:rsidR="00DB00A9" w:rsidRDefault="00DB00A9" w:rsidP="00DB00A9">
      <w:pPr>
        <w:rPr>
          <w:rFonts w:hint="eastAsia"/>
        </w:rPr>
      </w:pPr>
    </w:p>
    <w:p w:rsidR="00DB00A9" w:rsidRDefault="00DB00A9" w:rsidP="00DB00A9">
      <w:pPr>
        <w:rPr>
          <w:rFonts w:hint="eastAsia"/>
        </w:rPr>
      </w:pPr>
    </w:p>
    <w:p w:rsidR="00DB00A9" w:rsidRDefault="00DB00A9" w:rsidP="00DB00A9">
      <w:pPr>
        <w:rPr>
          <w:rFonts w:hint="eastAsia"/>
        </w:rPr>
      </w:pPr>
    </w:p>
    <w:p w:rsidR="00DB00A9" w:rsidRDefault="00DB00A9" w:rsidP="00DB00A9">
      <w:pPr>
        <w:rPr>
          <w:rFonts w:hint="eastAsia"/>
        </w:rPr>
      </w:pPr>
    </w:p>
    <w:p w:rsidR="00DB00A9" w:rsidRDefault="00DB00A9" w:rsidP="00DB00A9">
      <w:pPr>
        <w:rPr>
          <w:rFonts w:hint="eastAsia"/>
        </w:rPr>
      </w:pPr>
    </w:p>
    <w:p w:rsidR="00DB00A9" w:rsidRDefault="00DB00A9" w:rsidP="00DB00A9">
      <w:pPr>
        <w:rPr>
          <w:rFonts w:hint="eastAsia"/>
        </w:rPr>
      </w:pPr>
    </w:p>
    <w:p w:rsidR="00DB00A9" w:rsidRDefault="00DB00A9" w:rsidP="00DB00A9">
      <w:pPr>
        <w:rPr>
          <w:rFonts w:hint="eastAsia"/>
        </w:rPr>
      </w:pPr>
    </w:p>
    <w:p w:rsidR="00DB00A9" w:rsidRDefault="00DB00A9" w:rsidP="00DB00A9">
      <w:pPr>
        <w:rPr>
          <w:rFonts w:hint="eastAsia"/>
        </w:rPr>
      </w:pPr>
    </w:p>
    <w:p w:rsidR="00DB00A9" w:rsidRDefault="00DB00A9" w:rsidP="00DB00A9">
      <w:pPr>
        <w:rPr>
          <w:rFonts w:hint="eastAsia"/>
        </w:rPr>
      </w:pPr>
    </w:p>
    <w:p w:rsidR="00DB00A9" w:rsidRDefault="00DB00A9" w:rsidP="00DB00A9">
      <w:pPr>
        <w:rPr>
          <w:rFonts w:hint="eastAsia"/>
        </w:rPr>
      </w:pPr>
    </w:p>
    <w:p w:rsidR="00DB00A9" w:rsidRDefault="00DB00A9" w:rsidP="00DB00A9">
      <w:pPr>
        <w:rPr>
          <w:rFonts w:hint="eastAsia"/>
        </w:rPr>
      </w:pPr>
    </w:p>
    <w:p w:rsidR="00DB00A9" w:rsidRDefault="00DB00A9" w:rsidP="00DB00A9">
      <w:pPr>
        <w:rPr>
          <w:rFonts w:hint="eastAsia"/>
        </w:rPr>
      </w:pPr>
    </w:p>
    <w:p w:rsidR="00DB00A9" w:rsidRDefault="00DB00A9" w:rsidP="00DB00A9">
      <w:pPr>
        <w:rPr>
          <w:rFonts w:hint="eastAsia"/>
        </w:rPr>
      </w:pPr>
    </w:p>
    <w:p w:rsidR="00DB00A9" w:rsidRDefault="00DB00A9" w:rsidP="00DB00A9">
      <w:pPr>
        <w:rPr>
          <w:rFonts w:hint="eastAsia"/>
        </w:rPr>
      </w:pPr>
    </w:p>
    <w:p w:rsidR="00DB00A9" w:rsidRDefault="00DB00A9" w:rsidP="00DB00A9">
      <w:pPr>
        <w:rPr>
          <w:rFonts w:hint="eastAsia"/>
        </w:rPr>
      </w:pPr>
    </w:p>
    <w:p w:rsidR="00DB00A9" w:rsidRDefault="00DB00A9" w:rsidP="00DB00A9">
      <w:pPr>
        <w:rPr>
          <w:rFonts w:hint="eastAsia"/>
        </w:rPr>
      </w:pPr>
    </w:p>
    <w:p w:rsidR="00DB00A9" w:rsidRDefault="00DB00A9" w:rsidP="00DB00A9">
      <w:pPr>
        <w:rPr>
          <w:rFonts w:hint="eastAsia"/>
        </w:rPr>
      </w:pPr>
    </w:p>
    <w:p w:rsidR="00DB00A9" w:rsidRDefault="00DB00A9" w:rsidP="00DB00A9">
      <w:pPr>
        <w:rPr>
          <w:rFonts w:hint="eastAsia"/>
        </w:rPr>
      </w:pPr>
    </w:p>
    <w:p w:rsidR="00DB00A9" w:rsidRDefault="00DB00A9" w:rsidP="00DB00A9">
      <w:pPr>
        <w:rPr>
          <w:rFonts w:hint="eastAsia"/>
        </w:rPr>
      </w:pPr>
    </w:p>
    <w:p w:rsidR="00DB00A9" w:rsidRDefault="00DB00A9" w:rsidP="00DB00A9">
      <w:pPr>
        <w:rPr>
          <w:rFonts w:hint="eastAsia"/>
        </w:rPr>
      </w:pPr>
    </w:p>
    <w:p w:rsidR="00DB00A9" w:rsidRDefault="00DB00A9" w:rsidP="00DB00A9">
      <w:pPr>
        <w:rPr>
          <w:rFonts w:hint="eastAsia"/>
        </w:rPr>
      </w:pPr>
    </w:p>
    <w:p w:rsidR="00DB00A9" w:rsidRDefault="00DB00A9" w:rsidP="00DB00A9">
      <w:pPr>
        <w:rPr>
          <w:rFonts w:hint="eastAsia"/>
        </w:rPr>
      </w:pPr>
    </w:p>
    <w:p w:rsidR="00DB00A9" w:rsidRDefault="00DB00A9" w:rsidP="00DB00A9">
      <w:pPr>
        <w:rPr>
          <w:rFonts w:hint="eastAsia"/>
        </w:rPr>
      </w:pPr>
    </w:p>
    <w:p w:rsidR="00DB00A9" w:rsidRDefault="00DB00A9" w:rsidP="00DB00A9">
      <w:pPr>
        <w:rPr>
          <w:rFonts w:hint="eastAsia"/>
        </w:rPr>
      </w:pPr>
    </w:p>
    <w:p w:rsidR="00DB00A9" w:rsidRDefault="00DB00A9" w:rsidP="00DB00A9">
      <w:pPr>
        <w:rPr>
          <w:rFonts w:hint="eastAsia"/>
        </w:rPr>
      </w:pPr>
    </w:p>
    <w:p w:rsidR="00DB00A9" w:rsidRDefault="00DB00A9" w:rsidP="00DB00A9">
      <w:pPr>
        <w:rPr>
          <w:rFonts w:hint="eastAsia"/>
        </w:rPr>
      </w:pPr>
    </w:p>
    <w:p w:rsidR="00DB00A9" w:rsidRDefault="00DB00A9" w:rsidP="00DB00A9">
      <w:pPr>
        <w:rPr>
          <w:rFonts w:hint="eastAsia"/>
        </w:rPr>
      </w:pPr>
    </w:p>
    <w:p w:rsidR="00DB00A9" w:rsidRDefault="00DB00A9" w:rsidP="00DB00A9">
      <w:pPr>
        <w:rPr>
          <w:rFonts w:hint="eastAsia"/>
        </w:rPr>
      </w:pPr>
    </w:p>
    <w:p w:rsidR="00DB00A9" w:rsidRDefault="00DB00A9" w:rsidP="00DB00A9">
      <w:pPr>
        <w:rPr>
          <w:rFonts w:hint="eastAsia"/>
        </w:rPr>
      </w:pPr>
    </w:p>
    <w:p w:rsidR="00DB00A9" w:rsidRDefault="00DB00A9" w:rsidP="00DB00A9">
      <w:pPr>
        <w:rPr>
          <w:rFonts w:hint="eastAsia"/>
        </w:rPr>
      </w:pPr>
    </w:p>
    <w:p w:rsidR="00DB00A9" w:rsidRDefault="00DB00A9" w:rsidP="00DB00A9">
      <w:pPr>
        <w:rPr>
          <w:rFonts w:hint="eastAsia"/>
        </w:rPr>
      </w:pPr>
    </w:p>
    <w:p w:rsidR="00DB00A9" w:rsidRDefault="00DB00A9" w:rsidP="00DB00A9">
      <w:pPr>
        <w:rPr>
          <w:rFonts w:hint="eastAsia"/>
        </w:rPr>
      </w:pPr>
    </w:p>
    <w:p w:rsidR="00DB00A9" w:rsidRDefault="00DB00A9" w:rsidP="00DB00A9">
      <w:pPr>
        <w:rPr>
          <w:rFonts w:hint="eastAsia"/>
        </w:rPr>
      </w:pPr>
    </w:p>
    <w:p w:rsidR="00DB00A9" w:rsidRDefault="00DB00A9" w:rsidP="00DB00A9">
      <w:pPr>
        <w:rPr>
          <w:rFonts w:hint="eastAsia"/>
        </w:rPr>
      </w:pPr>
    </w:p>
    <w:p w:rsidR="00DB00A9" w:rsidRDefault="00DB00A9" w:rsidP="00DB00A9">
      <w:pPr>
        <w:rPr>
          <w:rFonts w:hint="eastAsia"/>
        </w:rPr>
      </w:pPr>
    </w:p>
    <w:p w:rsidR="00DB00A9" w:rsidRDefault="00DB00A9" w:rsidP="00DB00A9">
      <w:pPr>
        <w:rPr>
          <w:rFonts w:hint="eastAsia"/>
        </w:rPr>
      </w:pPr>
    </w:p>
    <w:p w:rsidR="00DB00A9" w:rsidRDefault="00DB00A9" w:rsidP="00DB00A9">
      <w:pPr>
        <w:rPr>
          <w:rFonts w:hint="eastAsia"/>
        </w:rPr>
      </w:pPr>
    </w:p>
    <w:p w:rsidR="00DB00A9" w:rsidRPr="00382438" w:rsidRDefault="00DB00A9" w:rsidP="00DB00A9">
      <w:pPr>
        <w:rPr>
          <w:rFonts w:hint="eastAsia"/>
        </w:rPr>
      </w:pPr>
      <w:r>
        <w:rPr>
          <w:noProof/>
        </w:rPr>
        <w:lastRenderedPageBreak/>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5283835" cy="12243435"/>
                <wp:effectExtent l="9525" t="9525" r="12065" b="5715"/>
                <wp:wrapSquare wrapText="bothSides"/>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3835" cy="12243435"/>
                        </a:xfrm>
                        <a:prstGeom prst="rect">
                          <a:avLst/>
                        </a:prstGeom>
                        <a:solidFill>
                          <a:srgbClr val="FFFFFF"/>
                        </a:solidFill>
                        <a:ln w="9525">
                          <a:solidFill>
                            <a:srgbClr val="000000"/>
                          </a:solidFill>
                          <a:miter lim="800000"/>
                          <a:headEnd/>
                          <a:tailEnd/>
                        </a:ln>
                      </wps:spPr>
                      <wps:txbx>
                        <w:txbxContent>
                          <w:p w:rsidR="00DB00A9" w:rsidRPr="00382438" w:rsidRDefault="00DB00A9" w:rsidP="00DB00A9">
                            <w:pPr>
                              <w:rPr>
                                <w:b/>
                                <w:bCs/>
                              </w:rPr>
                            </w:pPr>
                            <w:r w:rsidRPr="00382438">
                              <w:rPr>
                                <w:b/>
                                <w:bCs/>
                              </w:rPr>
                              <w:t xml:space="preserve">Table </w:t>
                            </w:r>
                            <w:proofErr w:type="gramStart"/>
                            <w:r w:rsidRPr="00382438">
                              <w:rPr>
                                <w:b/>
                                <w:bCs/>
                              </w:rPr>
                              <w:t>2  Most</w:t>
                            </w:r>
                            <w:proofErr w:type="gramEnd"/>
                            <w:r w:rsidRPr="00382438">
                              <w:rPr>
                                <w:b/>
                                <w:bCs/>
                              </w:rPr>
                              <w:t xml:space="preserve"> used immunosuppressive drugs and main metabolic side effects</w:t>
                            </w:r>
                          </w:p>
                          <w:tbl>
                            <w:tblPr>
                              <w:tblW w:w="0" w:type="auto"/>
                              <w:tblInd w:w="28" w:type="dxa"/>
                              <w:tblBorders>
                                <w:top w:val="single" w:sz="6" w:space="0" w:color="000000"/>
                              </w:tblBorders>
                              <w:tblLayout w:type="fixed"/>
                              <w:tblCellMar>
                                <w:left w:w="0" w:type="dxa"/>
                                <w:right w:w="0" w:type="dxa"/>
                              </w:tblCellMar>
                              <w:tblLook w:val="0000" w:firstRow="0" w:lastRow="0" w:firstColumn="0" w:lastColumn="0" w:noHBand="0" w:noVBand="0"/>
                            </w:tblPr>
                            <w:tblGrid>
                              <w:gridCol w:w="2084"/>
                              <w:gridCol w:w="4996"/>
                              <w:gridCol w:w="2444"/>
                            </w:tblGrid>
                            <w:tr w:rsidR="00DB00A9" w:rsidRPr="00382438" w:rsidTr="00382438">
                              <w:tblPrEx>
                                <w:tblCellMar>
                                  <w:top w:w="0" w:type="dxa"/>
                                  <w:left w:w="0" w:type="dxa"/>
                                  <w:bottom w:w="0" w:type="dxa"/>
                                  <w:right w:w="0" w:type="dxa"/>
                                </w:tblCellMar>
                              </w:tblPrEx>
                              <w:trPr>
                                <w:trHeight w:hRule="exact" w:val="535"/>
                              </w:trPr>
                              <w:tc>
                                <w:tcPr>
                                  <w:tcW w:w="2084" w:type="dxa"/>
                                  <w:tcBorders>
                                    <w:top w:val="single" w:sz="6" w:space="0" w:color="000000"/>
                                    <w:bottom w:val="single" w:sz="6" w:space="0" w:color="000000"/>
                                  </w:tcBorders>
                                  <w:tcMar>
                                    <w:top w:w="28" w:type="dxa"/>
                                    <w:left w:w="28" w:type="dxa"/>
                                    <w:bottom w:w="28" w:type="dxa"/>
                                    <w:right w:w="28" w:type="dxa"/>
                                  </w:tcMar>
                                </w:tcPr>
                                <w:p w:rsidR="00DB00A9" w:rsidRPr="00382438" w:rsidRDefault="00DB00A9" w:rsidP="00382438">
                                  <w:pPr>
                                    <w:rPr>
                                      <w:b/>
                                      <w:bCs/>
                                    </w:rPr>
                                  </w:pPr>
                                  <w:r w:rsidRPr="00382438">
                                    <w:rPr>
                                      <w:b/>
                                      <w:bCs/>
                                    </w:rPr>
                                    <w:t>Factor</w:t>
                                  </w:r>
                                </w:p>
                              </w:tc>
                              <w:tc>
                                <w:tcPr>
                                  <w:tcW w:w="4996" w:type="dxa"/>
                                  <w:tcBorders>
                                    <w:top w:val="single" w:sz="6" w:space="0" w:color="000000"/>
                                    <w:bottom w:val="single" w:sz="6" w:space="0" w:color="000000"/>
                                  </w:tcBorders>
                                  <w:tcMar>
                                    <w:top w:w="28" w:type="dxa"/>
                                    <w:left w:w="28" w:type="dxa"/>
                                    <w:bottom w:w="28" w:type="dxa"/>
                                    <w:right w:w="28" w:type="dxa"/>
                                  </w:tcMar>
                                </w:tcPr>
                                <w:p w:rsidR="00DB00A9" w:rsidRPr="00382438" w:rsidRDefault="00DB00A9" w:rsidP="00382438">
                                  <w:pPr>
                                    <w:rPr>
                                      <w:b/>
                                      <w:bCs/>
                                    </w:rPr>
                                  </w:pPr>
                                  <w:r w:rsidRPr="00382438">
                                    <w:rPr>
                                      <w:b/>
                                      <w:bCs/>
                                    </w:rPr>
                                    <w:t>Metabolic consequences</w:t>
                                  </w:r>
                                </w:p>
                              </w:tc>
                              <w:tc>
                                <w:tcPr>
                                  <w:tcW w:w="2444" w:type="dxa"/>
                                  <w:tcBorders>
                                    <w:top w:val="single" w:sz="6" w:space="0" w:color="000000"/>
                                    <w:bottom w:val="single" w:sz="6" w:space="0" w:color="000000"/>
                                  </w:tcBorders>
                                  <w:tcMar>
                                    <w:top w:w="28" w:type="dxa"/>
                                    <w:left w:w="28" w:type="dxa"/>
                                    <w:bottom w:w="28" w:type="dxa"/>
                                    <w:right w:w="28" w:type="dxa"/>
                                  </w:tcMar>
                                </w:tcPr>
                                <w:p w:rsidR="00DB00A9" w:rsidRPr="00382438" w:rsidRDefault="00DB00A9" w:rsidP="00382438">
                                  <w:pPr>
                                    <w:rPr>
                                      <w:b/>
                                      <w:bCs/>
                                    </w:rPr>
                                  </w:pPr>
                                  <w:r w:rsidRPr="00382438">
                                    <w:rPr>
                                      <w:b/>
                                      <w:bCs/>
                                    </w:rPr>
                                    <w:t>Ref.</w:t>
                                  </w:r>
                                </w:p>
                              </w:tc>
                            </w:tr>
                            <w:tr w:rsidR="00DB00A9" w:rsidRPr="00382438" w:rsidTr="00382438">
                              <w:tblPrEx>
                                <w:tblCellMar>
                                  <w:top w:w="0" w:type="dxa"/>
                                  <w:left w:w="0" w:type="dxa"/>
                                  <w:bottom w:w="0" w:type="dxa"/>
                                  <w:right w:w="0" w:type="dxa"/>
                                </w:tblCellMar>
                              </w:tblPrEx>
                              <w:trPr>
                                <w:trHeight w:val="60"/>
                              </w:trPr>
                              <w:tc>
                                <w:tcPr>
                                  <w:tcW w:w="2084" w:type="dxa"/>
                                  <w:vMerge w:val="restart"/>
                                  <w:tcBorders>
                                    <w:top w:val="single" w:sz="6" w:space="0" w:color="000000"/>
                                  </w:tcBorders>
                                  <w:tcMar>
                                    <w:top w:w="28" w:type="dxa"/>
                                    <w:left w:w="28" w:type="dxa"/>
                                    <w:bottom w:w="28" w:type="dxa"/>
                                    <w:right w:w="28" w:type="dxa"/>
                                  </w:tcMar>
                                </w:tcPr>
                                <w:p w:rsidR="00DB00A9" w:rsidRPr="00382438" w:rsidRDefault="00DB00A9" w:rsidP="00382438">
                                  <w:pPr>
                                    <w:rPr>
                                      <w:bCs/>
                                    </w:rPr>
                                  </w:pPr>
                                  <w:r w:rsidRPr="00382438">
                                    <w:rPr>
                                      <w:bCs/>
                                    </w:rPr>
                                    <w:t>Steroid</w:t>
                                  </w:r>
                                </w:p>
                              </w:tc>
                              <w:tc>
                                <w:tcPr>
                                  <w:tcW w:w="4996" w:type="dxa"/>
                                  <w:tcBorders>
                                    <w:top w:val="single" w:sz="6" w:space="0" w:color="000000"/>
                                  </w:tcBorders>
                                  <w:tcMar>
                                    <w:top w:w="28" w:type="dxa"/>
                                    <w:left w:w="28" w:type="dxa"/>
                                    <w:bottom w:w="28" w:type="dxa"/>
                                    <w:right w:w="28" w:type="dxa"/>
                                  </w:tcMar>
                                </w:tcPr>
                                <w:p w:rsidR="00DB00A9" w:rsidRPr="00382438" w:rsidRDefault="00DB00A9" w:rsidP="00382438">
                                  <w:pPr>
                                    <w:rPr>
                                      <w:bCs/>
                                    </w:rPr>
                                  </w:pPr>
                                  <w:r w:rsidRPr="00382438">
                                    <w:rPr>
                                      <w:bCs/>
                                    </w:rPr>
                                    <w:t>Increased fat deposition with truncal fat distribution</w:t>
                                  </w:r>
                                </w:p>
                              </w:tc>
                              <w:tc>
                                <w:tcPr>
                                  <w:tcW w:w="2444" w:type="dxa"/>
                                  <w:vMerge w:val="restart"/>
                                  <w:tcBorders>
                                    <w:top w:val="single" w:sz="6" w:space="0" w:color="000000"/>
                                  </w:tcBorders>
                                  <w:tcMar>
                                    <w:top w:w="28" w:type="dxa"/>
                                    <w:left w:w="28" w:type="dxa"/>
                                    <w:bottom w:w="28" w:type="dxa"/>
                                    <w:right w:w="28" w:type="dxa"/>
                                  </w:tcMar>
                                </w:tcPr>
                                <w:p w:rsidR="00DB00A9" w:rsidRPr="00382438" w:rsidRDefault="00DB00A9" w:rsidP="00382438">
                                  <w:pPr>
                                    <w:rPr>
                                      <w:bCs/>
                                    </w:rPr>
                                  </w:pPr>
                                  <w:r w:rsidRPr="00382438">
                                    <w:rPr>
                                      <w:bCs/>
                                    </w:rPr>
                                    <w:t>[36,53-55]</w:t>
                                  </w:r>
                                </w:p>
                              </w:tc>
                            </w:tr>
                            <w:tr w:rsidR="00DB00A9" w:rsidRPr="00382438" w:rsidTr="00382438">
                              <w:tblPrEx>
                                <w:tblCellMar>
                                  <w:top w:w="0" w:type="dxa"/>
                                  <w:left w:w="0" w:type="dxa"/>
                                  <w:bottom w:w="0" w:type="dxa"/>
                                  <w:right w:w="0" w:type="dxa"/>
                                </w:tblCellMar>
                              </w:tblPrEx>
                              <w:trPr>
                                <w:trHeight w:val="196"/>
                              </w:trPr>
                              <w:tc>
                                <w:tcPr>
                                  <w:tcW w:w="2084" w:type="dxa"/>
                                  <w:vMerge/>
                                </w:tcPr>
                                <w:p w:rsidR="00DB00A9" w:rsidRPr="00382438" w:rsidRDefault="00DB00A9" w:rsidP="00382438"/>
                              </w:tc>
                              <w:tc>
                                <w:tcPr>
                                  <w:tcW w:w="4996" w:type="dxa"/>
                                  <w:tcMar>
                                    <w:top w:w="28" w:type="dxa"/>
                                    <w:left w:w="28" w:type="dxa"/>
                                    <w:bottom w:w="28" w:type="dxa"/>
                                    <w:right w:w="28" w:type="dxa"/>
                                  </w:tcMar>
                                </w:tcPr>
                                <w:p w:rsidR="00DB00A9" w:rsidRPr="00382438" w:rsidRDefault="00DB00A9" w:rsidP="00382438">
                                  <w:pPr>
                                    <w:rPr>
                                      <w:bCs/>
                                    </w:rPr>
                                  </w:pPr>
                                  <w:r w:rsidRPr="00382438">
                                    <w:rPr>
                                      <w:bCs/>
                                    </w:rPr>
                                    <w:t xml:space="preserve">Decreased fat oxidation                             </w:t>
                                  </w:r>
                                </w:p>
                              </w:tc>
                              <w:tc>
                                <w:tcPr>
                                  <w:tcW w:w="2444" w:type="dxa"/>
                                  <w:vMerge/>
                                </w:tcPr>
                                <w:p w:rsidR="00DB00A9" w:rsidRPr="00382438" w:rsidRDefault="00DB00A9" w:rsidP="00382438"/>
                              </w:tc>
                            </w:tr>
                            <w:tr w:rsidR="00DB00A9" w:rsidRPr="00382438" w:rsidTr="00382438">
                              <w:tblPrEx>
                                <w:tblCellMar>
                                  <w:top w:w="0" w:type="dxa"/>
                                  <w:left w:w="0" w:type="dxa"/>
                                  <w:bottom w:w="0" w:type="dxa"/>
                                  <w:right w:w="0" w:type="dxa"/>
                                </w:tblCellMar>
                              </w:tblPrEx>
                              <w:trPr>
                                <w:trHeight w:val="60"/>
                              </w:trPr>
                              <w:tc>
                                <w:tcPr>
                                  <w:tcW w:w="2084" w:type="dxa"/>
                                  <w:vMerge/>
                                </w:tcPr>
                                <w:p w:rsidR="00DB00A9" w:rsidRPr="00382438" w:rsidRDefault="00DB00A9" w:rsidP="00382438"/>
                              </w:tc>
                              <w:tc>
                                <w:tcPr>
                                  <w:tcW w:w="4996" w:type="dxa"/>
                                  <w:tcMar>
                                    <w:top w:w="28" w:type="dxa"/>
                                    <w:left w:w="28" w:type="dxa"/>
                                    <w:bottom w:w="28" w:type="dxa"/>
                                    <w:right w:w="28" w:type="dxa"/>
                                  </w:tcMar>
                                </w:tcPr>
                                <w:p w:rsidR="00DB00A9" w:rsidRPr="00382438" w:rsidRDefault="00DB00A9" w:rsidP="00382438">
                                  <w:pPr>
                                    <w:rPr>
                                      <w:bCs/>
                                    </w:rPr>
                                  </w:pPr>
                                  <w:r w:rsidRPr="00382438">
                                    <w:rPr>
                                      <w:bCs/>
                                    </w:rPr>
                                    <w:t>Increased gluconeogenesis</w:t>
                                  </w:r>
                                </w:p>
                              </w:tc>
                              <w:tc>
                                <w:tcPr>
                                  <w:tcW w:w="2444" w:type="dxa"/>
                                  <w:vMerge/>
                                </w:tcPr>
                                <w:p w:rsidR="00DB00A9" w:rsidRPr="00382438" w:rsidRDefault="00DB00A9" w:rsidP="00382438"/>
                              </w:tc>
                            </w:tr>
                            <w:tr w:rsidR="00DB00A9" w:rsidRPr="00382438" w:rsidTr="00382438">
                              <w:tblPrEx>
                                <w:tblCellMar>
                                  <w:top w:w="0" w:type="dxa"/>
                                  <w:left w:w="0" w:type="dxa"/>
                                  <w:bottom w:w="0" w:type="dxa"/>
                                  <w:right w:w="0" w:type="dxa"/>
                                </w:tblCellMar>
                              </w:tblPrEx>
                              <w:trPr>
                                <w:trHeight w:val="60"/>
                              </w:trPr>
                              <w:tc>
                                <w:tcPr>
                                  <w:tcW w:w="2084" w:type="dxa"/>
                                  <w:vMerge/>
                                </w:tcPr>
                                <w:p w:rsidR="00DB00A9" w:rsidRPr="00382438" w:rsidRDefault="00DB00A9" w:rsidP="00382438"/>
                              </w:tc>
                              <w:tc>
                                <w:tcPr>
                                  <w:tcW w:w="4996" w:type="dxa"/>
                                  <w:tcMar>
                                    <w:top w:w="28" w:type="dxa"/>
                                    <w:left w:w="28" w:type="dxa"/>
                                    <w:bottom w:w="28" w:type="dxa"/>
                                    <w:right w:w="28" w:type="dxa"/>
                                  </w:tcMar>
                                </w:tcPr>
                                <w:p w:rsidR="00DB00A9" w:rsidRPr="00382438" w:rsidRDefault="00DB00A9" w:rsidP="00382438">
                                  <w:pPr>
                                    <w:rPr>
                                      <w:bCs/>
                                    </w:rPr>
                                  </w:pPr>
                                  <w:r w:rsidRPr="00382438">
                                    <w:rPr>
                                      <w:bCs/>
                                    </w:rPr>
                                    <w:t>Obesity</w:t>
                                  </w:r>
                                </w:p>
                              </w:tc>
                              <w:tc>
                                <w:tcPr>
                                  <w:tcW w:w="2444" w:type="dxa"/>
                                  <w:vMerge/>
                                </w:tcPr>
                                <w:p w:rsidR="00DB00A9" w:rsidRPr="00382438" w:rsidRDefault="00DB00A9" w:rsidP="00382438"/>
                              </w:tc>
                            </w:tr>
                            <w:tr w:rsidR="00DB00A9" w:rsidRPr="00382438" w:rsidTr="00382438">
                              <w:tblPrEx>
                                <w:tblCellMar>
                                  <w:top w:w="0" w:type="dxa"/>
                                  <w:left w:w="0" w:type="dxa"/>
                                  <w:bottom w:w="0" w:type="dxa"/>
                                  <w:right w:w="0" w:type="dxa"/>
                                </w:tblCellMar>
                              </w:tblPrEx>
                              <w:trPr>
                                <w:trHeight w:val="60"/>
                              </w:trPr>
                              <w:tc>
                                <w:tcPr>
                                  <w:tcW w:w="2084" w:type="dxa"/>
                                  <w:vMerge/>
                                </w:tcPr>
                                <w:p w:rsidR="00DB00A9" w:rsidRPr="00382438" w:rsidRDefault="00DB00A9" w:rsidP="00382438"/>
                              </w:tc>
                              <w:tc>
                                <w:tcPr>
                                  <w:tcW w:w="4996" w:type="dxa"/>
                                  <w:tcMar>
                                    <w:top w:w="28" w:type="dxa"/>
                                    <w:left w:w="28" w:type="dxa"/>
                                    <w:bottom w:w="28" w:type="dxa"/>
                                    <w:right w:w="28" w:type="dxa"/>
                                  </w:tcMar>
                                </w:tcPr>
                                <w:p w:rsidR="00DB00A9" w:rsidRPr="00382438" w:rsidRDefault="00DB00A9" w:rsidP="00382438">
                                  <w:pPr>
                                    <w:rPr>
                                      <w:bCs/>
                                    </w:rPr>
                                  </w:pPr>
                                  <w:r w:rsidRPr="00382438">
                                    <w:rPr>
                                      <w:bCs/>
                                    </w:rPr>
                                    <w:t xml:space="preserve">Decreased glucose utilization                </w:t>
                                  </w:r>
                                </w:p>
                              </w:tc>
                              <w:tc>
                                <w:tcPr>
                                  <w:tcW w:w="2444" w:type="dxa"/>
                                  <w:vMerge/>
                                </w:tcPr>
                                <w:p w:rsidR="00DB00A9" w:rsidRPr="00382438" w:rsidRDefault="00DB00A9" w:rsidP="00382438"/>
                              </w:tc>
                            </w:tr>
                            <w:tr w:rsidR="00DB00A9" w:rsidRPr="00382438" w:rsidTr="00382438">
                              <w:tblPrEx>
                                <w:tblCellMar>
                                  <w:top w:w="0" w:type="dxa"/>
                                  <w:left w:w="0" w:type="dxa"/>
                                  <w:bottom w:w="0" w:type="dxa"/>
                                  <w:right w:w="0" w:type="dxa"/>
                                </w:tblCellMar>
                              </w:tblPrEx>
                              <w:trPr>
                                <w:trHeight w:val="60"/>
                              </w:trPr>
                              <w:tc>
                                <w:tcPr>
                                  <w:tcW w:w="2084" w:type="dxa"/>
                                  <w:vMerge/>
                                </w:tcPr>
                                <w:p w:rsidR="00DB00A9" w:rsidRPr="00382438" w:rsidRDefault="00DB00A9" w:rsidP="00382438"/>
                              </w:tc>
                              <w:tc>
                                <w:tcPr>
                                  <w:tcW w:w="4996" w:type="dxa"/>
                                  <w:tcMar>
                                    <w:top w:w="28" w:type="dxa"/>
                                    <w:left w:w="28" w:type="dxa"/>
                                    <w:bottom w:w="28" w:type="dxa"/>
                                    <w:right w:w="28" w:type="dxa"/>
                                  </w:tcMar>
                                </w:tcPr>
                                <w:p w:rsidR="00DB00A9" w:rsidRPr="00382438" w:rsidRDefault="00DB00A9" w:rsidP="00382438">
                                  <w:pPr>
                                    <w:rPr>
                                      <w:bCs/>
                                    </w:rPr>
                                  </w:pPr>
                                  <w:r w:rsidRPr="00382438">
                                    <w:rPr>
                                      <w:bCs/>
                                    </w:rPr>
                                    <w:t xml:space="preserve">Decreased b-cell insulin production        </w:t>
                                  </w:r>
                                </w:p>
                              </w:tc>
                              <w:tc>
                                <w:tcPr>
                                  <w:tcW w:w="2444" w:type="dxa"/>
                                  <w:vMerge/>
                                </w:tcPr>
                                <w:p w:rsidR="00DB00A9" w:rsidRPr="00382438" w:rsidRDefault="00DB00A9" w:rsidP="00382438"/>
                              </w:tc>
                            </w:tr>
                            <w:tr w:rsidR="00DB00A9" w:rsidRPr="00382438" w:rsidTr="00382438">
                              <w:tblPrEx>
                                <w:tblCellMar>
                                  <w:top w:w="0" w:type="dxa"/>
                                  <w:left w:w="0" w:type="dxa"/>
                                  <w:bottom w:w="0" w:type="dxa"/>
                                  <w:right w:w="0" w:type="dxa"/>
                                </w:tblCellMar>
                              </w:tblPrEx>
                              <w:trPr>
                                <w:trHeight w:val="60"/>
                              </w:trPr>
                              <w:tc>
                                <w:tcPr>
                                  <w:tcW w:w="2084" w:type="dxa"/>
                                  <w:vMerge/>
                                </w:tcPr>
                                <w:p w:rsidR="00DB00A9" w:rsidRPr="00382438" w:rsidRDefault="00DB00A9" w:rsidP="00382438"/>
                              </w:tc>
                              <w:tc>
                                <w:tcPr>
                                  <w:tcW w:w="4996" w:type="dxa"/>
                                  <w:tcMar>
                                    <w:top w:w="28" w:type="dxa"/>
                                    <w:left w:w="28" w:type="dxa"/>
                                    <w:bottom w:w="28" w:type="dxa"/>
                                    <w:right w:w="28" w:type="dxa"/>
                                  </w:tcMar>
                                </w:tcPr>
                                <w:p w:rsidR="00DB00A9" w:rsidRPr="00382438" w:rsidRDefault="00DB00A9" w:rsidP="00382438">
                                  <w:pPr>
                                    <w:rPr>
                                      <w:bCs/>
                                    </w:rPr>
                                  </w:pPr>
                                  <w:r w:rsidRPr="00382438">
                                    <w:rPr>
                                      <w:bCs/>
                                    </w:rPr>
                                    <w:t>Increased proteolysis,</w:t>
                                  </w:r>
                                </w:p>
                              </w:tc>
                              <w:tc>
                                <w:tcPr>
                                  <w:tcW w:w="2444" w:type="dxa"/>
                                  <w:vMerge/>
                                </w:tcPr>
                                <w:p w:rsidR="00DB00A9" w:rsidRPr="00382438" w:rsidRDefault="00DB00A9" w:rsidP="00382438"/>
                              </w:tc>
                            </w:tr>
                            <w:tr w:rsidR="00DB00A9" w:rsidRPr="00382438" w:rsidTr="00382438">
                              <w:tblPrEx>
                                <w:tblCellMar>
                                  <w:top w:w="0" w:type="dxa"/>
                                  <w:left w:w="0" w:type="dxa"/>
                                  <w:bottom w:w="0" w:type="dxa"/>
                                  <w:right w:w="0" w:type="dxa"/>
                                </w:tblCellMar>
                              </w:tblPrEx>
                              <w:trPr>
                                <w:trHeight w:val="60"/>
                              </w:trPr>
                              <w:tc>
                                <w:tcPr>
                                  <w:tcW w:w="2084" w:type="dxa"/>
                                  <w:vMerge/>
                                </w:tcPr>
                                <w:p w:rsidR="00DB00A9" w:rsidRPr="00382438" w:rsidRDefault="00DB00A9" w:rsidP="00382438"/>
                              </w:tc>
                              <w:tc>
                                <w:tcPr>
                                  <w:tcW w:w="4996" w:type="dxa"/>
                                  <w:tcMar>
                                    <w:top w:w="28" w:type="dxa"/>
                                    <w:left w:w="28" w:type="dxa"/>
                                    <w:bottom w:w="28" w:type="dxa"/>
                                    <w:right w:w="28" w:type="dxa"/>
                                  </w:tcMar>
                                </w:tcPr>
                                <w:p w:rsidR="00DB00A9" w:rsidRPr="00382438" w:rsidRDefault="00DB00A9" w:rsidP="00382438">
                                  <w:pPr>
                                    <w:rPr>
                                      <w:bCs/>
                                    </w:rPr>
                                  </w:pPr>
                                  <w:r w:rsidRPr="00382438">
                                    <w:rPr>
                                      <w:bCs/>
                                    </w:rPr>
                                    <w:t>Reduced protein synthesis</w:t>
                                  </w:r>
                                </w:p>
                              </w:tc>
                              <w:tc>
                                <w:tcPr>
                                  <w:tcW w:w="2444" w:type="dxa"/>
                                  <w:vMerge/>
                                </w:tcPr>
                                <w:p w:rsidR="00DB00A9" w:rsidRPr="00382438" w:rsidRDefault="00DB00A9" w:rsidP="00382438"/>
                              </w:tc>
                            </w:tr>
                            <w:tr w:rsidR="00DB00A9" w:rsidRPr="00382438" w:rsidTr="00382438">
                              <w:tblPrEx>
                                <w:tblCellMar>
                                  <w:top w:w="0" w:type="dxa"/>
                                  <w:left w:w="0" w:type="dxa"/>
                                  <w:bottom w:w="0" w:type="dxa"/>
                                  <w:right w:w="0" w:type="dxa"/>
                                </w:tblCellMar>
                              </w:tblPrEx>
                              <w:trPr>
                                <w:trHeight w:val="60"/>
                              </w:trPr>
                              <w:tc>
                                <w:tcPr>
                                  <w:tcW w:w="2084" w:type="dxa"/>
                                  <w:vMerge/>
                                </w:tcPr>
                                <w:p w:rsidR="00DB00A9" w:rsidRPr="00382438" w:rsidRDefault="00DB00A9" w:rsidP="00382438"/>
                              </w:tc>
                              <w:tc>
                                <w:tcPr>
                                  <w:tcW w:w="4996" w:type="dxa"/>
                                  <w:tcMar>
                                    <w:top w:w="28" w:type="dxa"/>
                                    <w:left w:w="28" w:type="dxa"/>
                                    <w:bottom w:w="28" w:type="dxa"/>
                                    <w:right w:w="28" w:type="dxa"/>
                                  </w:tcMar>
                                </w:tcPr>
                                <w:p w:rsidR="00DB00A9" w:rsidRPr="00382438" w:rsidRDefault="00DB00A9" w:rsidP="00382438">
                                  <w:pPr>
                                    <w:rPr>
                                      <w:bCs/>
                                    </w:rPr>
                                  </w:pPr>
                                  <w:r w:rsidRPr="00382438">
                                    <w:rPr>
                                      <w:bCs/>
                                    </w:rPr>
                                    <w:t>Insulin resistance</w:t>
                                  </w:r>
                                </w:p>
                              </w:tc>
                              <w:tc>
                                <w:tcPr>
                                  <w:tcW w:w="2444" w:type="dxa"/>
                                  <w:vMerge/>
                                </w:tcPr>
                                <w:p w:rsidR="00DB00A9" w:rsidRPr="00382438" w:rsidRDefault="00DB00A9" w:rsidP="00382438"/>
                              </w:tc>
                            </w:tr>
                            <w:tr w:rsidR="00DB00A9" w:rsidRPr="00382438" w:rsidTr="00382438">
                              <w:tblPrEx>
                                <w:tblCellMar>
                                  <w:top w:w="0" w:type="dxa"/>
                                  <w:left w:w="0" w:type="dxa"/>
                                  <w:bottom w:w="0" w:type="dxa"/>
                                  <w:right w:w="0" w:type="dxa"/>
                                </w:tblCellMar>
                              </w:tblPrEx>
                              <w:trPr>
                                <w:trHeight w:val="60"/>
                              </w:trPr>
                              <w:tc>
                                <w:tcPr>
                                  <w:tcW w:w="2084" w:type="dxa"/>
                                  <w:vMerge/>
                                </w:tcPr>
                                <w:p w:rsidR="00DB00A9" w:rsidRPr="00382438" w:rsidRDefault="00DB00A9" w:rsidP="00382438"/>
                              </w:tc>
                              <w:tc>
                                <w:tcPr>
                                  <w:tcW w:w="4996" w:type="dxa"/>
                                  <w:tcMar>
                                    <w:top w:w="28" w:type="dxa"/>
                                    <w:left w:w="28" w:type="dxa"/>
                                    <w:bottom w:w="28" w:type="dxa"/>
                                    <w:right w:w="28" w:type="dxa"/>
                                  </w:tcMar>
                                </w:tcPr>
                                <w:p w:rsidR="00DB00A9" w:rsidRPr="00382438" w:rsidRDefault="00DB00A9" w:rsidP="00382438">
                                  <w:pPr>
                                    <w:rPr>
                                      <w:bCs/>
                                    </w:rPr>
                                  </w:pPr>
                                  <w:r w:rsidRPr="00382438">
                                    <w:rPr>
                                      <w:bCs/>
                                    </w:rPr>
                                    <w:t xml:space="preserve">Diabetes, NAFLD </w:t>
                                  </w:r>
                                </w:p>
                              </w:tc>
                              <w:tc>
                                <w:tcPr>
                                  <w:tcW w:w="2444" w:type="dxa"/>
                                  <w:vMerge/>
                                </w:tcPr>
                                <w:p w:rsidR="00DB00A9" w:rsidRPr="00382438" w:rsidRDefault="00DB00A9" w:rsidP="00382438"/>
                              </w:tc>
                            </w:tr>
                            <w:tr w:rsidR="00DB00A9" w:rsidRPr="00382438" w:rsidTr="00382438">
                              <w:tblPrEx>
                                <w:tblCellMar>
                                  <w:top w:w="0" w:type="dxa"/>
                                  <w:left w:w="0" w:type="dxa"/>
                                  <w:bottom w:w="0" w:type="dxa"/>
                                  <w:right w:w="0" w:type="dxa"/>
                                </w:tblCellMar>
                              </w:tblPrEx>
                              <w:trPr>
                                <w:trHeight w:val="60"/>
                              </w:trPr>
                              <w:tc>
                                <w:tcPr>
                                  <w:tcW w:w="2084" w:type="dxa"/>
                                  <w:vMerge/>
                                </w:tcPr>
                                <w:p w:rsidR="00DB00A9" w:rsidRPr="00382438" w:rsidRDefault="00DB00A9" w:rsidP="00382438"/>
                              </w:tc>
                              <w:tc>
                                <w:tcPr>
                                  <w:tcW w:w="4996" w:type="dxa"/>
                                  <w:tcMar>
                                    <w:top w:w="28" w:type="dxa"/>
                                    <w:left w:w="28" w:type="dxa"/>
                                    <w:bottom w:w="28" w:type="dxa"/>
                                    <w:right w:w="28" w:type="dxa"/>
                                  </w:tcMar>
                                </w:tcPr>
                                <w:p w:rsidR="00DB00A9" w:rsidRPr="00382438" w:rsidRDefault="00DB00A9" w:rsidP="00382438">
                                  <w:pPr>
                                    <w:rPr>
                                      <w:bCs/>
                                    </w:rPr>
                                  </w:pPr>
                                  <w:r w:rsidRPr="00382438">
                                    <w:rPr>
                                      <w:bCs/>
                                    </w:rPr>
                                    <w:t xml:space="preserve">Mineralocorticoids effects           </w:t>
                                  </w:r>
                                </w:p>
                              </w:tc>
                              <w:tc>
                                <w:tcPr>
                                  <w:tcW w:w="2444" w:type="dxa"/>
                                  <w:vMerge/>
                                </w:tcPr>
                                <w:p w:rsidR="00DB00A9" w:rsidRPr="00382438" w:rsidRDefault="00DB00A9" w:rsidP="00382438"/>
                              </w:tc>
                            </w:tr>
                            <w:tr w:rsidR="00DB00A9" w:rsidRPr="00382438" w:rsidTr="00382438">
                              <w:tblPrEx>
                                <w:tblCellMar>
                                  <w:top w:w="0" w:type="dxa"/>
                                  <w:left w:w="0" w:type="dxa"/>
                                  <w:bottom w:w="0" w:type="dxa"/>
                                  <w:right w:w="0" w:type="dxa"/>
                                </w:tblCellMar>
                              </w:tblPrEx>
                              <w:trPr>
                                <w:trHeight w:val="60"/>
                              </w:trPr>
                              <w:tc>
                                <w:tcPr>
                                  <w:tcW w:w="2084" w:type="dxa"/>
                                  <w:vMerge/>
                                </w:tcPr>
                                <w:p w:rsidR="00DB00A9" w:rsidRPr="00382438" w:rsidRDefault="00DB00A9" w:rsidP="00382438"/>
                              </w:tc>
                              <w:tc>
                                <w:tcPr>
                                  <w:tcW w:w="4996" w:type="dxa"/>
                                  <w:tcMar>
                                    <w:top w:w="28" w:type="dxa"/>
                                    <w:left w:w="28" w:type="dxa"/>
                                    <w:bottom w:w="28" w:type="dxa"/>
                                    <w:right w:w="28" w:type="dxa"/>
                                  </w:tcMar>
                                </w:tcPr>
                                <w:p w:rsidR="00DB00A9" w:rsidRPr="00382438" w:rsidRDefault="00DB00A9" w:rsidP="00382438">
                                  <w:pPr>
                                    <w:rPr>
                                      <w:bCs/>
                                    </w:rPr>
                                  </w:pPr>
                                  <w:r w:rsidRPr="00382438">
                                    <w:rPr>
                                      <w:bCs/>
                                    </w:rPr>
                                    <w:t xml:space="preserve">Sodium retention      </w:t>
                                  </w:r>
                                </w:p>
                              </w:tc>
                              <w:tc>
                                <w:tcPr>
                                  <w:tcW w:w="2444" w:type="dxa"/>
                                  <w:vMerge/>
                                </w:tcPr>
                                <w:p w:rsidR="00DB00A9" w:rsidRPr="00382438" w:rsidRDefault="00DB00A9" w:rsidP="00382438"/>
                              </w:tc>
                            </w:tr>
                            <w:tr w:rsidR="00DB00A9" w:rsidRPr="00382438" w:rsidTr="00382438">
                              <w:tblPrEx>
                                <w:tblCellMar>
                                  <w:top w:w="0" w:type="dxa"/>
                                  <w:left w:w="0" w:type="dxa"/>
                                  <w:bottom w:w="0" w:type="dxa"/>
                                  <w:right w:w="0" w:type="dxa"/>
                                </w:tblCellMar>
                              </w:tblPrEx>
                              <w:trPr>
                                <w:trHeight w:val="60"/>
                              </w:trPr>
                              <w:tc>
                                <w:tcPr>
                                  <w:tcW w:w="2084" w:type="dxa"/>
                                  <w:vMerge/>
                                </w:tcPr>
                                <w:p w:rsidR="00DB00A9" w:rsidRPr="00382438" w:rsidRDefault="00DB00A9" w:rsidP="00382438"/>
                              </w:tc>
                              <w:tc>
                                <w:tcPr>
                                  <w:tcW w:w="4996" w:type="dxa"/>
                                  <w:tcMar>
                                    <w:top w:w="28" w:type="dxa"/>
                                    <w:left w:w="28" w:type="dxa"/>
                                    <w:bottom w:w="28" w:type="dxa"/>
                                    <w:right w:w="28" w:type="dxa"/>
                                  </w:tcMar>
                                </w:tcPr>
                                <w:p w:rsidR="00DB00A9" w:rsidRPr="00382438" w:rsidRDefault="00DB00A9" w:rsidP="00382438">
                                  <w:pPr>
                                    <w:rPr>
                                      <w:bCs/>
                                    </w:rPr>
                                  </w:pPr>
                                  <w:r w:rsidRPr="00382438">
                                    <w:rPr>
                                      <w:bCs/>
                                    </w:rPr>
                                    <w:t>Hypertension</w:t>
                                  </w:r>
                                </w:p>
                              </w:tc>
                              <w:tc>
                                <w:tcPr>
                                  <w:tcW w:w="2444" w:type="dxa"/>
                                  <w:vMerge/>
                                </w:tcPr>
                                <w:p w:rsidR="00DB00A9" w:rsidRPr="00382438" w:rsidRDefault="00DB00A9" w:rsidP="00382438"/>
                              </w:tc>
                            </w:tr>
                            <w:tr w:rsidR="00DB00A9" w:rsidRPr="00382438" w:rsidTr="00382438">
                              <w:tblPrEx>
                                <w:tblCellMar>
                                  <w:top w:w="0" w:type="dxa"/>
                                  <w:left w:w="0" w:type="dxa"/>
                                  <w:bottom w:w="0" w:type="dxa"/>
                                  <w:right w:w="0" w:type="dxa"/>
                                </w:tblCellMar>
                              </w:tblPrEx>
                              <w:trPr>
                                <w:trHeight w:val="60"/>
                              </w:trPr>
                              <w:tc>
                                <w:tcPr>
                                  <w:tcW w:w="2084" w:type="dxa"/>
                                  <w:vMerge/>
                                </w:tcPr>
                                <w:p w:rsidR="00DB00A9" w:rsidRPr="00382438" w:rsidRDefault="00DB00A9" w:rsidP="00382438"/>
                              </w:tc>
                              <w:tc>
                                <w:tcPr>
                                  <w:tcW w:w="4996" w:type="dxa"/>
                                  <w:tcMar>
                                    <w:top w:w="28" w:type="dxa"/>
                                    <w:left w:w="28" w:type="dxa"/>
                                    <w:bottom w:w="28" w:type="dxa"/>
                                    <w:right w:w="28" w:type="dxa"/>
                                  </w:tcMar>
                                </w:tcPr>
                                <w:p w:rsidR="00DB00A9" w:rsidRPr="00382438" w:rsidRDefault="00DB00A9" w:rsidP="00382438">
                                  <w:pPr>
                                    <w:rPr>
                                      <w:bCs/>
                                    </w:rPr>
                                  </w:pPr>
                                  <w:r w:rsidRPr="00382438">
                                    <w:rPr>
                                      <w:bCs/>
                                    </w:rPr>
                                    <w:t>Hyperlipemia</w:t>
                                  </w:r>
                                </w:p>
                              </w:tc>
                              <w:tc>
                                <w:tcPr>
                                  <w:tcW w:w="2444" w:type="dxa"/>
                                  <w:vMerge/>
                                </w:tcPr>
                                <w:p w:rsidR="00DB00A9" w:rsidRPr="00382438" w:rsidRDefault="00DB00A9" w:rsidP="00382438"/>
                              </w:tc>
                            </w:tr>
                            <w:tr w:rsidR="00DB00A9" w:rsidRPr="00382438" w:rsidTr="00382438">
                              <w:tblPrEx>
                                <w:tblCellMar>
                                  <w:top w:w="0" w:type="dxa"/>
                                  <w:left w:w="0" w:type="dxa"/>
                                  <w:bottom w:w="0" w:type="dxa"/>
                                  <w:right w:w="0" w:type="dxa"/>
                                </w:tblCellMar>
                              </w:tblPrEx>
                              <w:trPr>
                                <w:trHeight w:val="60"/>
                              </w:trPr>
                              <w:tc>
                                <w:tcPr>
                                  <w:tcW w:w="2084" w:type="dxa"/>
                                  <w:vMerge w:val="restart"/>
                                  <w:tcMar>
                                    <w:top w:w="28" w:type="dxa"/>
                                    <w:left w:w="28" w:type="dxa"/>
                                    <w:bottom w:w="28" w:type="dxa"/>
                                    <w:right w:w="28" w:type="dxa"/>
                                  </w:tcMar>
                                </w:tcPr>
                                <w:p w:rsidR="00DB00A9" w:rsidRPr="00382438" w:rsidRDefault="00DB00A9" w:rsidP="00382438">
                                  <w:pPr>
                                    <w:rPr>
                                      <w:bCs/>
                                    </w:rPr>
                                  </w:pPr>
                                  <w:r w:rsidRPr="00382438">
                                    <w:rPr>
                                      <w:bCs/>
                                    </w:rPr>
                                    <w:t>Calcineurin inhibitor</w:t>
                                  </w:r>
                                </w:p>
                              </w:tc>
                              <w:tc>
                                <w:tcPr>
                                  <w:tcW w:w="4996" w:type="dxa"/>
                                  <w:tcMar>
                                    <w:top w:w="28" w:type="dxa"/>
                                    <w:left w:w="28" w:type="dxa"/>
                                    <w:bottom w:w="28" w:type="dxa"/>
                                    <w:right w:w="28" w:type="dxa"/>
                                  </w:tcMar>
                                </w:tcPr>
                                <w:p w:rsidR="00DB00A9" w:rsidRPr="00382438" w:rsidRDefault="00DB00A9" w:rsidP="00382438">
                                  <w:pPr>
                                    <w:rPr>
                                      <w:bCs/>
                                    </w:rPr>
                                  </w:pPr>
                                  <w:r w:rsidRPr="00382438">
                                    <w:rPr>
                                      <w:bCs/>
                                    </w:rPr>
                                    <w:t xml:space="preserve">Tacrolimus: </w:t>
                                  </w:r>
                                </w:p>
                              </w:tc>
                              <w:tc>
                                <w:tcPr>
                                  <w:tcW w:w="2444" w:type="dxa"/>
                                  <w:vMerge w:val="restart"/>
                                  <w:tcMar>
                                    <w:top w:w="28" w:type="dxa"/>
                                    <w:left w:w="28" w:type="dxa"/>
                                    <w:bottom w:w="28" w:type="dxa"/>
                                    <w:right w:w="28" w:type="dxa"/>
                                  </w:tcMar>
                                </w:tcPr>
                                <w:p w:rsidR="00DB00A9" w:rsidRPr="00382438" w:rsidRDefault="00DB00A9" w:rsidP="00382438">
                                  <w:pPr>
                                    <w:rPr>
                                      <w:bCs/>
                                    </w:rPr>
                                  </w:pPr>
                                  <w:r w:rsidRPr="00382438">
                                    <w:rPr>
                                      <w:bCs/>
                                    </w:rPr>
                                    <w:t>[58-65]</w:t>
                                  </w:r>
                                </w:p>
                              </w:tc>
                            </w:tr>
                            <w:tr w:rsidR="00DB00A9" w:rsidRPr="00382438" w:rsidTr="00382438">
                              <w:tblPrEx>
                                <w:tblCellMar>
                                  <w:top w:w="0" w:type="dxa"/>
                                  <w:left w:w="0" w:type="dxa"/>
                                  <w:bottom w:w="0" w:type="dxa"/>
                                  <w:right w:w="0" w:type="dxa"/>
                                </w:tblCellMar>
                              </w:tblPrEx>
                              <w:trPr>
                                <w:trHeight w:val="60"/>
                              </w:trPr>
                              <w:tc>
                                <w:tcPr>
                                  <w:tcW w:w="2084" w:type="dxa"/>
                                  <w:vMerge/>
                                </w:tcPr>
                                <w:p w:rsidR="00DB00A9" w:rsidRPr="00382438" w:rsidRDefault="00DB00A9" w:rsidP="00382438"/>
                              </w:tc>
                              <w:tc>
                                <w:tcPr>
                                  <w:tcW w:w="4996" w:type="dxa"/>
                                  <w:tcMar>
                                    <w:top w:w="28" w:type="dxa"/>
                                    <w:left w:w="28" w:type="dxa"/>
                                    <w:bottom w:w="28" w:type="dxa"/>
                                    <w:right w:w="28" w:type="dxa"/>
                                  </w:tcMar>
                                </w:tcPr>
                                <w:p w:rsidR="00DB00A9" w:rsidRPr="00382438" w:rsidRDefault="00DB00A9" w:rsidP="00382438">
                                  <w:pPr>
                                    <w:rPr>
                                      <w:bCs/>
                                    </w:rPr>
                                  </w:pPr>
                                  <w:r w:rsidRPr="00382438">
                                    <w:rPr>
                                      <w:bCs/>
                                    </w:rPr>
                                    <w:t>b-cell toxicity</w:t>
                                  </w:r>
                                </w:p>
                              </w:tc>
                              <w:tc>
                                <w:tcPr>
                                  <w:tcW w:w="2444" w:type="dxa"/>
                                  <w:vMerge/>
                                </w:tcPr>
                                <w:p w:rsidR="00DB00A9" w:rsidRPr="00382438" w:rsidRDefault="00DB00A9" w:rsidP="00382438"/>
                              </w:tc>
                            </w:tr>
                            <w:tr w:rsidR="00DB00A9" w:rsidRPr="00382438" w:rsidTr="00382438">
                              <w:tblPrEx>
                                <w:tblCellMar>
                                  <w:top w:w="0" w:type="dxa"/>
                                  <w:left w:w="0" w:type="dxa"/>
                                  <w:bottom w:w="0" w:type="dxa"/>
                                  <w:right w:w="0" w:type="dxa"/>
                                </w:tblCellMar>
                              </w:tblPrEx>
                              <w:trPr>
                                <w:trHeight w:val="60"/>
                              </w:trPr>
                              <w:tc>
                                <w:tcPr>
                                  <w:tcW w:w="2084" w:type="dxa"/>
                                  <w:vMerge/>
                                </w:tcPr>
                                <w:p w:rsidR="00DB00A9" w:rsidRPr="00382438" w:rsidRDefault="00DB00A9" w:rsidP="00382438"/>
                              </w:tc>
                              <w:tc>
                                <w:tcPr>
                                  <w:tcW w:w="4996" w:type="dxa"/>
                                  <w:tcMar>
                                    <w:top w:w="28" w:type="dxa"/>
                                    <w:left w:w="28" w:type="dxa"/>
                                    <w:bottom w:w="28" w:type="dxa"/>
                                    <w:right w:w="28" w:type="dxa"/>
                                  </w:tcMar>
                                </w:tcPr>
                                <w:p w:rsidR="00DB00A9" w:rsidRPr="00382438" w:rsidRDefault="00DB00A9" w:rsidP="00382438">
                                  <w:pPr>
                                    <w:rPr>
                                      <w:bCs/>
                                    </w:rPr>
                                  </w:pPr>
                                  <w:r w:rsidRPr="00382438">
                                    <w:rPr>
                                      <w:bCs/>
                                    </w:rPr>
                                    <w:t>Decreased insulin secretion</w:t>
                                  </w:r>
                                </w:p>
                              </w:tc>
                              <w:tc>
                                <w:tcPr>
                                  <w:tcW w:w="2444" w:type="dxa"/>
                                  <w:vMerge/>
                                </w:tcPr>
                                <w:p w:rsidR="00DB00A9" w:rsidRPr="00382438" w:rsidRDefault="00DB00A9" w:rsidP="00382438"/>
                              </w:tc>
                            </w:tr>
                            <w:tr w:rsidR="00DB00A9" w:rsidRPr="00382438" w:rsidTr="00382438">
                              <w:tblPrEx>
                                <w:tblCellMar>
                                  <w:top w:w="0" w:type="dxa"/>
                                  <w:left w:w="0" w:type="dxa"/>
                                  <w:bottom w:w="0" w:type="dxa"/>
                                  <w:right w:w="0" w:type="dxa"/>
                                </w:tblCellMar>
                              </w:tblPrEx>
                              <w:trPr>
                                <w:trHeight w:val="60"/>
                              </w:trPr>
                              <w:tc>
                                <w:tcPr>
                                  <w:tcW w:w="2084" w:type="dxa"/>
                                  <w:vMerge/>
                                </w:tcPr>
                                <w:p w:rsidR="00DB00A9" w:rsidRPr="00382438" w:rsidRDefault="00DB00A9" w:rsidP="00382438"/>
                              </w:tc>
                              <w:tc>
                                <w:tcPr>
                                  <w:tcW w:w="4996" w:type="dxa"/>
                                  <w:tcMar>
                                    <w:top w:w="28" w:type="dxa"/>
                                    <w:left w:w="28" w:type="dxa"/>
                                    <w:bottom w:w="28" w:type="dxa"/>
                                    <w:right w:w="28" w:type="dxa"/>
                                  </w:tcMar>
                                </w:tcPr>
                                <w:p w:rsidR="00DB00A9" w:rsidRPr="00382438" w:rsidRDefault="00DB00A9" w:rsidP="00382438">
                                  <w:pPr>
                                    <w:rPr>
                                      <w:bCs/>
                                    </w:rPr>
                                  </w:pPr>
                                  <w:r w:rsidRPr="00382438">
                                    <w:rPr>
                                      <w:bCs/>
                                    </w:rPr>
                                    <w:t>Insulin resistance,</w:t>
                                  </w:r>
                                </w:p>
                              </w:tc>
                              <w:tc>
                                <w:tcPr>
                                  <w:tcW w:w="2444" w:type="dxa"/>
                                  <w:vMerge/>
                                </w:tcPr>
                                <w:p w:rsidR="00DB00A9" w:rsidRPr="00382438" w:rsidRDefault="00DB00A9" w:rsidP="00382438"/>
                              </w:tc>
                            </w:tr>
                            <w:tr w:rsidR="00DB00A9" w:rsidRPr="00382438" w:rsidTr="00382438">
                              <w:tblPrEx>
                                <w:tblCellMar>
                                  <w:top w:w="0" w:type="dxa"/>
                                  <w:left w:w="0" w:type="dxa"/>
                                  <w:bottom w:w="0" w:type="dxa"/>
                                  <w:right w:w="0" w:type="dxa"/>
                                </w:tblCellMar>
                              </w:tblPrEx>
                              <w:trPr>
                                <w:trHeight w:val="60"/>
                              </w:trPr>
                              <w:tc>
                                <w:tcPr>
                                  <w:tcW w:w="2084" w:type="dxa"/>
                                  <w:vMerge/>
                                </w:tcPr>
                                <w:p w:rsidR="00DB00A9" w:rsidRPr="00382438" w:rsidRDefault="00DB00A9" w:rsidP="00382438"/>
                              </w:tc>
                              <w:tc>
                                <w:tcPr>
                                  <w:tcW w:w="4996" w:type="dxa"/>
                                  <w:tcMar>
                                    <w:top w:w="28" w:type="dxa"/>
                                    <w:left w:w="28" w:type="dxa"/>
                                    <w:bottom w:w="28" w:type="dxa"/>
                                    <w:right w:w="28" w:type="dxa"/>
                                  </w:tcMar>
                                </w:tcPr>
                                <w:p w:rsidR="00DB00A9" w:rsidRPr="00382438" w:rsidRDefault="00DB00A9" w:rsidP="00382438">
                                  <w:pPr>
                                    <w:rPr>
                                      <w:bCs/>
                                    </w:rPr>
                                  </w:pPr>
                                  <w:r w:rsidRPr="00382438">
                                    <w:rPr>
                                      <w:bCs/>
                                    </w:rPr>
                                    <w:t>Diabetes (more than cyclosporine)</w:t>
                                  </w:r>
                                </w:p>
                              </w:tc>
                              <w:tc>
                                <w:tcPr>
                                  <w:tcW w:w="2444" w:type="dxa"/>
                                  <w:vMerge/>
                                </w:tcPr>
                                <w:p w:rsidR="00DB00A9" w:rsidRPr="00382438" w:rsidRDefault="00DB00A9" w:rsidP="00382438"/>
                              </w:tc>
                            </w:tr>
                            <w:tr w:rsidR="00DB00A9" w:rsidRPr="00382438" w:rsidTr="00382438">
                              <w:tblPrEx>
                                <w:tblCellMar>
                                  <w:top w:w="0" w:type="dxa"/>
                                  <w:left w:w="0" w:type="dxa"/>
                                  <w:bottom w:w="0" w:type="dxa"/>
                                  <w:right w:w="0" w:type="dxa"/>
                                </w:tblCellMar>
                              </w:tblPrEx>
                              <w:trPr>
                                <w:trHeight w:val="60"/>
                              </w:trPr>
                              <w:tc>
                                <w:tcPr>
                                  <w:tcW w:w="2084" w:type="dxa"/>
                                  <w:vMerge/>
                                </w:tcPr>
                                <w:p w:rsidR="00DB00A9" w:rsidRPr="00382438" w:rsidRDefault="00DB00A9" w:rsidP="00382438"/>
                              </w:tc>
                              <w:tc>
                                <w:tcPr>
                                  <w:tcW w:w="4996" w:type="dxa"/>
                                  <w:tcMar>
                                    <w:top w:w="28" w:type="dxa"/>
                                    <w:left w:w="28" w:type="dxa"/>
                                    <w:bottom w:w="28" w:type="dxa"/>
                                    <w:right w:w="28" w:type="dxa"/>
                                  </w:tcMar>
                                </w:tcPr>
                                <w:p w:rsidR="00DB00A9" w:rsidRPr="00382438" w:rsidRDefault="00DB00A9" w:rsidP="00382438">
                                  <w:pPr>
                                    <w:rPr>
                                      <w:bCs/>
                                    </w:rPr>
                                  </w:pPr>
                                  <w:r w:rsidRPr="00382438">
                                    <w:rPr>
                                      <w:bCs/>
                                    </w:rPr>
                                    <w:t xml:space="preserve">Cyclosporine: </w:t>
                                  </w:r>
                                </w:p>
                              </w:tc>
                              <w:tc>
                                <w:tcPr>
                                  <w:tcW w:w="2444" w:type="dxa"/>
                                  <w:vMerge/>
                                </w:tcPr>
                                <w:p w:rsidR="00DB00A9" w:rsidRPr="00382438" w:rsidRDefault="00DB00A9" w:rsidP="00382438"/>
                              </w:tc>
                            </w:tr>
                            <w:tr w:rsidR="00DB00A9" w:rsidRPr="00382438" w:rsidTr="00382438">
                              <w:tblPrEx>
                                <w:tblCellMar>
                                  <w:top w:w="0" w:type="dxa"/>
                                  <w:left w:w="0" w:type="dxa"/>
                                  <w:bottom w:w="0" w:type="dxa"/>
                                  <w:right w:w="0" w:type="dxa"/>
                                </w:tblCellMar>
                              </w:tblPrEx>
                              <w:trPr>
                                <w:trHeight w:val="60"/>
                              </w:trPr>
                              <w:tc>
                                <w:tcPr>
                                  <w:tcW w:w="2084" w:type="dxa"/>
                                  <w:vMerge/>
                                </w:tcPr>
                                <w:p w:rsidR="00DB00A9" w:rsidRPr="00382438" w:rsidRDefault="00DB00A9" w:rsidP="00382438"/>
                              </w:tc>
                              <w:tc>
                                <w:tcPr>
                                  <w:tcW w:w="4996" w:type="dxa"/>
                                  <w:tcMar>
                                    <w:top w:w="28" w:type="dxa"/>
                                    <w:left w:w="28" w:type="dxa"/>
                                    <w:bottom w:w="28" w:type="dxa"/>
                                    <w:right w:w="28" w:type="dxa"/>
                                  </w:tcMar>
                                </w:tcPr>
                                <w:p w:rsidR="00DB00A9" w:rsidRPr="00382438" w:rsidRDefault="00DB00A9" w:rsidP="00382438">
                                  <w:pPr>
                                    <w:rPr>
                                      <w:bCs/>
                                    </w:rPr>
                                  </w:pPr>
                                  <w:r w:rsidRPr="00382438">
                                    <w:rPr>
                                      <w:bCs/>
                                    </w:rPr>
                                    <w:t>Decreased energy metabolism and muscle mass obesity</w:t>
                                  </w:r>
                                </w:p>
                              </w:tc>
                              <w:tc>
                                <w:tcPr>
                                  <w:tcW w:w="2444" w:type="dxa"/>
                                  <w:vMerge/>
                                </w:tcPr>
                                <w:p w:rsidR="00DB00A9" w:rsidRPr="00382438" w:rsidRDefault="00DB00A9" w:rsidP="00382438"/>
                              </w:tc>
                            </w:tr>
                            <w:tr w:rsidR="00DB00A9" w:rsidRPr="00382438" w:rsidTr="00382438">
                              <w:tblPrEx>
                                <w:tblCellMar>
                                  <w:top w:w="0" w:type="dxa"/>
                                  <w:left w:w="0" w:type="dxa"/>
                                  <w:bottom w:w="0" w:type="dxa"/>
                                  <w:right w:w="0" w:type="dxa"/>
                                </w:tblCellMar>
                              </w:tblPrEx>
                              <w:trPr>
                                <w:trHeight w:val="60"/>
                              </w:trPr>
                              <w:tc>
                                <w:tcPr>
                                  <w:tcW w:w="2084" w:type="dxa"/>
                                  <w:vMerge/>
                                </w:tcPr>
                                <w:p w:rsidR="00DB00A9" w:rsidRPr="00382438" w:rsidRDefault="00DB00A9" w:rsidP="00382438"/>
                              </w:tc>
                              <w:tc>
                                <w:tcPr>
                                  <w:tcW w:w="4996" w:type="dxa"/>
                                  <w:tcMar>
                                    <w:top w:w="28" w:type="dxa"/>
                                    <w:left w:w="28" w:type="dxa"/>
                                    <w:bottom w:w="28" w:type="dxa"/>
                                    <w:right w:w="28" w:type="dxa"/>
                                  </w:tcMar>
                                </w:tcPr>
                                <w:p w:rsidR="00DB00A9" w:rsidRPr="00382438" w:rsidRDefault="00DB00A9" w:rsidP="00382438">
                                  <w:pPr>
                                    <w:rPr>
                                      <w:bCs/>
                                    </w:rPr>
                                  </w:pPr>
                                  <w:r w:rsidRPr="00382438">
                                    <w:rPr>
                                      <w:bCs/>
                                    </w:rPr>
                                    <w:t>Weight gain</w:t>
                                  </w:r>
                                </w:p>
                              </w:tc>
                              <w:tc>
                                <w:tcPr>
                                  <w:tcW w:w="2444" w:type="dxa"/>
                                  <w:vMerge/>
                                </w:tcPr>
                                <w:p w:rsidR="00DB00A9" w:rsidRPr="00382438" w:rsidRDefault="00DB00A9" w:rsidP="00382438"/>
                              </w:tc>
                            </w:tr>
                            <w:tr w:rsidR="00DB00A9" w:rsidRPr="00382438" w:rsidTr="00382438">
                              <w:tblPrEx>
                                <w:tblCellMar>
                                  <w:top w:w="0" w:type="dxa"/>
                                  <w:left w:w="0" w:type="dxa"/>
                                  <w:bottom w:w="0" w:type="dxa"/>
                                  <w:right w:w="0" w:type="dxa"/>
                                </w:tblCellMar>
                              </w:tblPrEx>
                              <w:trPr>
                                <w:trHeight w:val="60"/>
                              </w:trPr>
                              <w:tc>
                                <w:tcPr>
                                  <w:tcW w:w="2084" w:type="dxa"/>
                                  <w:vMerge/>
                                </w:tcPr>
                                <w:p w:rsidR="00DB00A9" w:rsidRPr="00382438" w:rsidRDefault="00DB00A9" w:rsidP="00382438"/>
                              </w:tc>
                              <w:tc>
                                <w:tcPr>
                                  <w:tcW w:w="4996" w:type="dxa"/>
                                  <w:tcMar>
                                    <w:top w:w="28" w:type="dxa"/>
                                    <w:left w:w="28" w:type="dxa"/>
                                    <w:bottom w:w="28" w:type="dxa"/>
                                    <w:right w:w="28" w:type="dxa"/>
                                  </w:tcMar>
                                </w:tcPr>
                                <w:p w:rsidR="00DB00A9" w:rsidRPr="00382438" w:rsidRDefault="00DB00A9" w:rsidP="00382438">
                                  <w:pPr>
                                    <w:rPr>
                                      <w:bCs/>
                                    </w:rPr>
                                  </w:pPr>
                                  <w:r w:rsidRPr="00382438">
                                    <w:rPr>
                                      <w:bCs/>
                                    </w:rPr>
                                    <w:t>Decreased cholesterol transport into bile hyperlipidemia</w:t>
                                  </w:r>
                                </w:p>
                              </w:tc>
                              <w:tc>
                                <w:tcPr>
                                  <w:tcW w:w="2444" w:type="dxa"/>
                                  <w:vMerge/>
                                </w:tcPr>
                                <w:p w:rsidR="00DB00A9" w:rsidRPr="00382438" w:rsidRDefault="00DB00A9" w:rsidP="00382438"/>
                              </w:tc>
                            </w:tr>
                            <w:tr w:rsidR="00DB00A9" w:rsidRPr="00382438" w:rsidTr="00382438">
                              <w:tblPrEx>
                                <w:tblCellMar>
                                  <w:top w:w="0" w:type="dxa"/>
                                  <w:left w:w="0" w:type="dxa"/>
                                  <w:bottom w:w="0" w:type="dxa"/>
                                  <w:right w:w="0" w:type="dxa"/>
                                </w:tblCellMar>
                              </w:tblPrEx>
                              <w:trPr>
                                <w:trHeight w:val="60"/>
                              </w:trPr>
                              <w:tc>
                                <w:tcPr>
                                  <w:tcW w:w="2084" w:type="dxa"/>
                                  <w:vMerge/>
                                </w:tcPr>
                                <w:p w:rsidR="00DB00A9" w:rsidRPr="00382438" w:rsidRDefault="00DB00A9" w:rsidP="00382438"/>
                              </w:tc>
                              <w:tc>
                                <w:tcPr>
                                  <w:tcW w:w="4996" w:type="dxa"/>
                                  <w:tcMar>
                                    <w:top w:w="28" w:type="dxa"/>
                                    <w:left w:w="28" w:type="dxa"/>
                                    <w:bottom w:w="28" w:type="dxa"/>
                                    <w:right w:w="28" w:type="dxa"/>
                                  </w:tcMar>
                                </w:tcPr>
                                <w:p w:rsidR="00DB00A9" w:rsidRPr="00382438" w:rsidRDefault="00DB00A9" w:rsidP="00382438">
                                  <w:pPr>
                                    <w:rPr>
                                      <w:bCs/>
                                    </w:rPr>
                                  </w:pPr>
                                  <w:r w:rsidRPr="00382438">
                                    <w:rPr>
                                      <w:bCs/>
                                    </w:rPr>
                                    <w:t>Occupy LDL receptor</w:t>
                                  </w:r>
                                </w:p>
                              </w:tc>
                              <w:tc>
                                <w:tcPr>
                                  <w:tcW w:w="2444" w:type="dxa"/>
                                  <w:vMerge/>
                                </w:tcPr>
                                <w:p w:rsidR="00DB00A9" w:rsidRPr="00382438" w:rsidRDefault="00DB00A9" w:rsidP="00382438"/>
                              </w:tc>
                            </w:tr>
                            <w:tr w:rsidR="00DB00A9" w:rsidRPr="00382438" w:rsidTr="00382438">
                              <w:tblPrEx>
                                <w:tblCellMar>
                                  <w:top w:w="0" w:type="dxa"/>
                                  <w:left w:w="0" w:type="dxa"/>
                                  <w:bottom w:w="0" w:type="dxa"/>
                                  <w:right w:w="0" w:type="dxa"/>
                                </w:tblCellMar>
                              </w:tblPrEx>
                              <w:trPr>
                                <w:trHeight w:val="60"/>
                              </w:trPr>
                              <w:tc>
                                <w:tcPr>
                                  <w:tcW w:w="2084" w:type="dxa"/>
                                  <w:vMerge/>
                                </w:tcPr>
                                <w:p w:rsidR="00DB00A9" w:rsidRPr="00382438" w:rsidRDefault="00DB00A9" w:rsidP="00382438"/>
                              </w:tc>
                              <w:tc>
                                <w:tcPr>
                                  <w:tcW w:w="4996" w:type="dxa"/>
                                  <w:tcMar>
                                    <w:top w:w="28" w:type="dxa"/>
                                    <w:left w:w="28" w:type="dxa"/>
                                    <w:bottom w:w="28" w:type="dxa"/>
                                    <w:right w:w="28" w:type="dxa"/>
                                  </w:tcMar>
                                </w:tcPr>
                                <w:p w:rsidR="00DB00A9" w:rsidRPr="00382438" w:rsidRDefault="00DB00A9" w:rsidP="00382438">
                                  <w:pPr>
                                    <w:rPr>
                                      <w:bCs/>
                                    </w:rPr>
                                  </w:pPr>
                                  <w:r w:rsidRPr="00382438">
                                    <w:rPr>
                                      <w:bCs/>
                                    </w:rPr>
                                    <w:t xml:space="preserve">(more than tacrolimus) </w:t>
                                  </w:r>
                                </w:p>
                              </w:tc>
                              <w:tc>
                                <w:tcPr>
                                  <w:tcW w:w="2444" w:type="dxa"/>
                                  <w:vMerge/>
                                </w:tcPr>
                                <w:p w:rsidR="00DB00A9" w:rsidRPr="00382438" w:rsidRDefault="00DB00A9" w:rsidP="00382438"/>
                              </w:tc>
                            </w:tr>
                            <w:tr w:rsidR="00DB00A9" w:rsidRPr="00382438" w:rsidTr="00382438">
                              <w:tblPrEx>
                                <w:tblCellMar>
                                  <w:top w:w="0" w:type="dxa"/>
                                  <w:left w:w="0" w:type="dxa"/>
                                  <w:bottom w:w="0" w:type="dxa"/>
                                  <w:right w:w="0" w:type="dxa"/>
                                </w:tblCellMar>
                              </w:tblPrEx>
                              <w:trPr>
                                <w:trHeight w:val="60"/>
                              </w:trPr>
                              <w:tc>
                                <w:tcPr>
                                  <w:tcW w:w="2084" w:type="dxa"/>
                                  <w:vMerge/>
                                </w:tcPr>
                                <w:p w:rsidR="00DB00A9" w:rsidRPr="00382438" w:rsidRDefault="00DB00A9" w:rsidP="00382438"/>
                              </w:tc>
                              <w:tc>
                                <w:tcPr>
                                  <w:tcW w:w="4996" w:type="dxa"/>
                                  <w:tcMar>
                                    <w:top w:w="28" w:type="dxa"/>
                                    <w:left w:w="28" w:type="dxa"/>
                                    <w:bottom w:w="28" w:type="dxa"/>
                                    <w:right w:w="28" w:type="dxa"/>
                                  </w:tcMar>
                                </w:tcPr>
                                <w:p w:rsidR="00DB00A9" w:rsidRPr="00382438" w:rsidRDefault="00DB00A9" w:rsidP="00382438">
                                  <w:pPr>
                                    <w:rPr>
                                      <w:bCs/>
                                    </w:rPr>
                                  </w:pPr>
                                  <w:r w:rsidRPr="00382438">
                                    <w:rPr>
                                      <w:bCs/>
                                    </w:rPr>
                                    <w:t>Renal vasoconstriction</w:t>
                                  </w:r>
                                </w:p>
                              </w:tc>
                              <w:tc>
                                <w:tcPr>
                                  <w:tcW w:w="2444" w:type="dxa"/>
                                  <w:vMerge/>
                                </w:tcPr>
                                <w:p w:rsidR="00DB00A9" w:rsidRPr="00382438" w:rsidRDefault="00DB00A9" w:rsidP="00382438"/>
                              </w:tc>
                            </w:tr>
                            <w:tr w:rsidR="00DB00A9" w:rsidRPr="00382438" w:rsidTr="00382438">
                              <w:tblPrEx>
                                <w:tblCellMar>
                                  <w:top w:w="0" w:type="dxa"/>
                                  <w:left w:w="0" w:type="dxa"/>
                                  <w:bottom w:w="0" w:type="dxa"/>
                                  <w:right w:w="0" w:type="dxa"/>
                                </w:tblCellMar>
                              </w:tblPrEx>
                              <w:trPr>
                                <w:trHeight w:val="60"/>
                              </w:trPr>
                              <w:tc>
                                <w:tcPr>
                                  <w:tcW w:w="2084" w:type="dxa"/>
                                  <w:vMerge/>
                                </w:tcPr>
                                <w:p w:rsidR="00DB00A9" w:rsidRPr="00382438" w:rsidRDefault="00DB00A9" w:rsidP="00382438"/>
                              </w:tc>
                              <w:tc>
                                <w:tcPr>
                                  <w:tcW w:w="4996" w:type="dxa"/>
                                  <w:tcMar>
                                    <w:top w:w="28" w:type="dxa"/>
                                    <w:left w:w="28" w:type="dxa"/>
                                    <w:bottom w:w="28" w:type="dxa"/>
                                    <w:right w:w="28" w:type="dxa"/>
                                  </w:tcMar>
                                </w:tcPr>
                                <w:p w:rsidR="00DB00A9" w:rsidRPr="00382438" w:rsidRDefault="00DB00A9" w:rsidP="00382438">
                                  <w:pPr>
                                    <w:rPr>
                                      <w:bCs/>
                                    </w:rPr>
                                  </w:pPr>
                                  <w:r w:rsidRPr="00382438">
                                    <w:rPr>
                                      <w:bCs/>
                                    </w:rPr>
                                    <w:t>Hypertension</w:t>
                                  </w:r>
                                </w:p>
                              </w:tc>
                              <w:tc>
                                <w:tcPr>
                                  <w:tcW w:w="2444" w:type="dxa"/>
                                  <w:vMerge/>
                                </w:tcPr>
                                <w:p w:rsidR="00DB00A9" w:rsidRPr="00382438" w:rsidRDefault="00DB00A9" w:rsidP="00382438"/>
                              </w:tc>
                            </w:tr>
                            <w:tr w:rsidR="00DB00A9" w:rsidRPr="00382438" w:rsidTr="00382438">
                              <w:tblPrEx>
                                <w:tblCellMar>
                                  <w:top w:w="0" w:type="dxa"/>
                                  <w:left w:w="0" w:type="dxa"/>
                                  <w:bottom w:w="0" w:type="dxa"/>
                                  <w:right w:w="0" w:type="dxa"/>
                                </w:tblCellMar>
                              </w:tblPrEx>
                              <w:trPr>
                                <w:trHeight w:val="60"/>
                              </w:trPr>
                              <w:tc>
                                <w:tcPr>
                                  <w:tcW w:w="2084" w:type="dxa"/>
                                  <w:vMerge/>
                                </w:tcPr>
                                <w:p w:rsidR="00DB00A9" w:rsidRPr="00382438" w:rsidRDefault="00DB00A9" w:rsidP="00382438"/>
                              </w:tc>
                              <w:tc>
                                <w:tcPr>
                                  <w:tcW w:w="4996" w:type="dxa"/>
                                  <w:tcMar>
                                    <w:top w:w="28" w:type="dxa"/>
                                    <w:left w:w="28" w:type="dxa"/>
                                    <w:bottom w:w="28" w:type="dxa"/>
                                    <w:right w:w="28" w:type="dxa"/>
                                  </w:tcMar>
                                </w:tcPr>
                                <w:p w:rsidR="00DB00A9" w:rsidRPr="00382438" w:rsidRDefault="00DB00A9" w:rsidP="00382438">
                                  <w:pPr>
                                    <w:rPr>
                                      <w:bCs/>
                                    </w:rPr>
                                  </w:pPr>
                                  <w:r w:rsidRPr="00382438">
                                    <w:rPr>
                                      <w:bCs/>
                                    </w:rPr>
                                    <w:t>(more than tacrolimus)</w:t>
                                  </w:r>
                                </w:p>
                              </w:tc>
                              <w:tc>
                                <w:tcPr>
                                  <w:tcW w:w="2444" w:type="dxa"/>
                                  <w:vMerge/>
                                </w:tcPr>
                                <w:p w:rsidR="00DB00A9" w:rsidRPr="00382438" w:rsidRDefault="00DB00A9" w:rsidP="00382438"/>
                              </w:tc>
                            </w:tr>
                            <w:tr w:rsidR="00DB00A9" w:rsidRPr="00382438" w:rsidTr="00382438">
                              <w:tblPrEx>
                                <w:tblCellMar>
                                  <w:top w:w="0" w:type="dxa"/>
                                  <w:left w:w="0" w:type="dxa"/>
                                  <w:bottom w:w="0" w:type="dxa"/>
                                  <w:right w:w="0" w:type="dxa"/>
                                </w:tblCellMar>
                              </w:tblPrEx>
                              <w:trPr>
                                <w:trHeight w:val="60"/>
                              </w:trPr>
                              <w:tc>
                                <w:tcPr>
                                  <w:tcW w:w="2084" w:type="dxa"/>
                                  <w:vMerge w:val="restart"/>
                                  <w:tcMar>
                                    <w:top w:w="28" w:type="dxa"/>
                                    <w:left w:w="28" w:type="dxa"/>
                                    <w:bottom w:w="28" w:type="dxa"/>
                                    <w:right w:w="28" w:type="dxa"/>
                                  </w:tcMar>
                                </w:tcPr>
                                <w:p w:rsidR="00DB00A9" w:rsidRPr="00382438" w:rsidRDefault="00DB00A9" w:rsidP="00382438">
                                  <w:pPr>
                                    <w:rPr>
                                      <w:bCs/>
                                    </w:rPr>
                                  </w:pPr>
                                  <w:r w:rsidRPr="00382438">
                                    <w:rPr>
                                      <w:bCs/>
                                    </w:rPr>
                                    <w:t>mTOR inhibitor</w:t>
                                  </w:r>
                                </w:p>
                              </w:tc>
                              <w:tc>
                                <w:tcPr>
                                  <w:tcW w:w="4996" w:type="dxa"/>
                                  <w:tcMar>
                                    <w:top w:w="28" w:type="dxa"/>
                                    <w:left w:w="28" w:type="dxa"/>
                                    <w:bottom w:w="28" w:type="dxa"/>
                                    <w:right w:w="28" w:type="dxa"/>
                                  </w:tcMar>
                                </w:tcPr>
                                <w:p w:rsidR="00DB00A9" w:rsidRPr="00382438" w:rsidRDefault="00DB00A9" w:rsidP="00382438">
                                  <w:pPr>
                                    <w:rPr>
                                      <w:bCs/>
                                    </w:rPr>
                                  </w:pPr>
                                  <w:r w:rsidRPr="00382438">
                                    <w:rPr>
                                      <w:bCs/>
                                    </w:rPr>
                                    <w:t xml:space="preserve">Increase insulin response          </w:t>
                                  </w:r>
                                </w:p>
                              </w:tc>
                              <w:tc>
                                <w:tcPr>
                                  <w:tcW w:w="2444" w:type="dxa"/>
                                  <w:vMerge w:val="restart"/>
                                  <w:tcMar>
                                    <w:top w:w="28" w:type="dxa"/>
                                    <w:left w:w="28" w:type="dxa"/>
                                    <w:bottom w:w="28" w:type="dxa"/>
                                    <w:right w:w="28" w:type="dxa"/>
                                  </w:tcMar>
                                </w:tcPr>
                                <w:p w:rsidR="00DB00A9" w:rsidRPr="00382438" w:rsidRDefault="00DB00A9" w:rsidP="00382438">
                                  <w:pPr>
                                    <w:rPr>
                                      <w:bCs/>
                                    </w:rPr>
                                  </w:pPr>
                                  <w:r w:rsidRPr="00382438">
                                    <w:rPr>
                                      <w:bCs/>
                                    </w:rPr>
                                    <w:t>[68,125-129]</w:t>
                                  </w:r>
                                </w:p>
                              </w:tc>
                            </w:tr>
                            <w:tr w:rsidR="00DB00A9" w:rsidRPr="00382438" w:rsidTr="00382438">
                              <w:tblPrEx>
                                <w:tblCellMar>
                                  <w:top w:w="0" w:type="dxa"/>
                                  <w:left w:w="0" w:type="dxa"/>
                                  <w:bottom w:w="0" w:type="dxa"/>
                                  <w:right w:w="0" w:type="dxa"/>
                                </w:tblCellMar>
                              </w:tblPrEx>
                              <w:trPr>
                                <w:trHeight w:val="60"/>
                              </w:trPr>
                              <w:tc>
                                <w:tcPr>
                                  <w:tcW w:w="2084" w:type="dxa"/>
                                  <w:vMerge/>
                                </w:tcPr>
                                <w:p w:rsidR="00DB00A9" w:rsidRPr="00382438" w:rsidRDefault="00DB00A9" w:rsidP="00382438"/>
                              </w:tc>
                              <w:tc>
                                <w:tcPr>
                                  <w:tcW w:w="4996" w:type="dxa"/>
                                  <w:tcMar>
                                    <w:top w:w="28" w:type="dxa"/>
                                    <w:left w:w="28" w:type="dxa"/>
                                    <w:bottom w:w="28" w:type="dxa"/>
                                    <w:right w:w="28" w:type="dxa"/>
                                  </w:tcMar>
                                </w:tcPr>
                                <w:p w:rsidR="00DB00A9" w:rsidRPr="00382438" w:rsidRDefault="00DB00A9" w:rsidP="00382438">
                                  <w:pPr>
                                    <w:rPr>
                                      <w:bCs/>
                                    </w:rPr>
                                  </w:pPr>
                                  <w:r w:rsidRPr="00382438">
                                    <w:rPr>
                                      <w:bCs/>
                                    </w:rPr>
                                    <w:t xml:space="preserve">Block b-cell proliferation          </w:t>
                                  </w:r>
                                </w:p>
                              </w:tc>
                              <w:tc>
                                <w:tcPr>
                                  <w:tcW w:w="2444" w:type="dxa"/>
                                  <w:vMerge/>
                                </w:tcPr>
                                <w:p w:rsidR="00DB00A9" w:rsidRPr="00382438" w:rsidRDefault="00DB00A9" w:rsidP="00382438"/>
                              </w:tc>
                            </w:tr>
                            <w:tr w:rsidR="00DB00A9" w:rsidRPr="00382438" w:rsidTr="00382438">
                              <w:tblPrEx>
                                <w:tblCellMar>
                                  <w:top w:w="0" w:type="dxa"/>
                                  <w:left w:w="0" w:type="dxa"/>
                                  <w:bottom w:w="0" w:type="dxa"/>
                                  <w:right w:w="0" w:type="dxa"/>
                                </w:tblCellMar>
                              </w:tblPrEx>
                              <w:trPr>
                                <w:trHeight w:val="60"/>
                              </w:trPr>
                              <w:tc>
                                <w:tcPr>
                                  <w:tcW w:w="2084" w:type="dxa"/>
                                  <w:vMerge/>
                                </w:tcPr>
                                <w:p w:rsidR="00DB00A9" w:rsidRPr="00382438" w:rsidRDefault="00DB00A9" w:rsidP="00382438"/>
                              </w:tc>
                              <w:tc>
                                <w:tcPr>
                                  <w:tcW w:w="4996" w:type="dxa"/>
                                  <w:tcMar>
                                    <w:top w:w="28" w:type="dxa"/>
                                    <w:left w:w="28" w:type="dxa"/>
                                    <w:bottom w:w="28" w:type="dxa"/>
                                    <w:right w:w="28" w:type="dxa"/>
                                  </w:tcMar>
                                </w:tcPr>
                                <w:p w:rsidR="00DB00A9" w:rsidRPr="00382438" w:rsidRDefault="00DB00A9" w:rsidP="00382438">
                                  <w:pPr>
                                    <w:rPr>
                                      <w:bCs/>
                                    </w:rPr>
                                  </w:pPr>
                                  <w:r w:rsidRPr="00382438">
                                    <w:rPr>
                                      <w:bCs/>
                                    </w:rPr>
                                    <w:t xml:space="preserve">Alter insulin signaling                                     </w:t>
                                  </w:r>
                                </w:p>
                              </w:tc>
                              <w:tc>
                                <w:tcPr>
                                  <w:tcW w:w="2444" w:type="dxa"/>
                                  <w:vMerge/>
                                </w:tcPr>
                                <w:p w:rsidR="00DB00A9" w:rsidRPr="00382438" w:rsidRDefault="00DB00A9" w:rsidP="00382438"/>
                              </w:tc>
                            </w:tr>
                            <w:tr w:rsidR="00DB00A9" w:rsidRPr="00382438" w:rsidTr="00382438">
                              <w:tblPrEx>
                                <w:tblCellMar>
                                  <w:top w:w="0" w:type="dxa"/>
                                  <w:left w:w="0" w:type="dxa"/>
                                  <w:bottom w:w="0" w:type="dxa"/>
                                  <w:right w:w="0" w:type="dxa"/>
                                </w:tblCellMar>
                              </w:tblPrEx>
                              <w:trPr>
                                <w:trHeight w:val="60"/>
                              </w:trPr>
                              <w:tc>
                                <w:tcPr>
                                  <w:tcW w:w="2084" w:type="dxa"/>
                                  <w:vMerge/>
                                </w:tcPr>
                                <w:p w:rsidR="00DB00A9" w:rsidRPr="00382438" w:rsidRDefault="00DB00A9" w:rsidP="00382438"/>
                              </w:tc>
                              <w:tc>
                                <w:tcPr>
                                  <w:tcW w:w="4996" w:type="dxa"/>
                                  <w:tcMar>
                                    <w:top w:w="28" w:type="dxa"/>
                                    <w:left w:w="28" w:type="dxa"/>
                                    <w:bottom w:w="28" w:type="dxa"/>
                                    <w:right w:w="28" w:type="dxa"/>
                                  </w:tcMar>
                                </w:tcPr>
                                <w:p w:rsidR="00DB00A9" w:rsidRPr="00382438" w:rsidRDefault="00DB00A9" w:rsidP="00382438">
                                  <w:pPr>
                                    <w:rPr>
                                      <w:bCs/>
                                    </w:rPr>
                                  </w:pPr>
                                  <w:r w:rsidRPr="00382438">
                                    <w:rPr>
                                      <w:bCs/>
                                    </w:rPr>
                                    <w:t>Decreased diabetes</w:t>
                                  </w:r>
                                </w:p>
                              </w:tc>
                              <w:tc>
                                <w:tcPr>
                                  <w:tcW w:w="2444" w:type="dxa"/>
                                  <w:vMerge/>
                                </w:tcPr>
                                <w:p w:rsidR="00DB00A9" w:rsidRPr="00382438" w:rsidRDefault="00DB00A9" w:rsidP="00382438"/>
                              </w:tc>
                            </w:tr>
                            <w:tr w:rsidR="00DB00A9" w:rsidRPr="00382438" w:rsidTr="00382438">
                              <w:tblPrEx>
                                <w:tblCellMar>
                                  <w:top w:w="0" w:type="dxa"/>
                                  <w:left w:w="0" w:type="dxa"/>
                                  <w:bottom w:w="0" w:type="dxa"/>
                                  <w:right w:w="0" w:type="dxa"/>
                                </w:tblCellMar>
                              </w:tblPrEx>
                              <w:trPr>
                                <w:trHeight w:val="60"/>
                              </w:trPr>
                              <w:tc>
                                <w:tcPr>
                                  <w:tcW w:w="2084" w:type="dxa"/>
                                  <w:vMerge/>
                                </w:tcPr>
                                <w:p w:rsidR="00DB00A9" w:rsidRPr="00382438" w:rsidRDefault="00DB00A9" w:rsidP="00382438"/>
                              </w:tc>
                              <w:tc>
                                <w:tcPr>
                                  <w:tcW w:w="4996" w:type="dxa"/>
                                  <w:tcMar>
                                    <w:top w:w="28" w:type="dxa"/>
                                    <w:left w:w="28" w:type="dxa"/>
                                    <w:bottom w:w="28" w:type="dxa"/>
                                    <w:right w:w="28" w:type="dxa"/>
                                  </w:tcMar>
                                </w:tcPr>
                                <w:p w:rsidR="00DB00A9" w:rsidRPr="00382438" w:rsidRDefault="00DB00A9" w:rsidP="00382438">
                                  <w:pPr>
                                    <w:rPr>
                                      <w:bCs/>
                                    </w:rPr>
                                  </w:pPr>
                                  <w:r w:rsidRPr="00382438">
                                    <w:rPr>
                                      <w:bCs/>
                                    </w:rPr>
                                    <w:t>Increased diabetes</w:t>
                                  </w:r>
                                </w:p>
                              </w:tc>
                              <w:tc>
                                <w:tcPr>
                                  <w:tcW w:w="2444" w:type="dxa"/>
                                  <w:vMerge/>
                                </w:tcPr>
                                <w:p w:rsidR="00DB00A9" w:rsidRPr="00382438" w:rsidRDefault="00DB00A9" w:rsidP="00382438"/>
                              </w:tc>
                            </w:tr>
                            <w:tr w:rsidR="00DB00A9" w:rsidRPr="00382438" w:rsidTr="00382438">
                              <w:tblPrEx>
                                <w:tblCellMar>
                                  <w:top w:w="0" w:type="dxa"/>
                                  <w:left w:w="0" w:type="dxa"/>
                                  <w:bottom w:w="0" w:type="dxa"/>
                                  <w:right w:w="0" w:type="dxa"/>
                                </w:tblCellMar>
                              </w:tblPrEx>
                              <w:trPr>
                                <w:trHeight w:val="60"/>
                              </w:trPr>
                              <w:tc>
                                <w:tcPr>
                                  <w:tcW w:w="2084" w:type="dxa"/>
                                  <w:vMerge/>
                                </w:tcPr>
                                <w:p w:rsidR="00DB00A9" w:rsidRPr="00382438" w:rsidRDefault="00DB00A9" w:rsidP="00382438"/>
                              </w:tc>
                              <w:tc>
                                <w:tcPr>
                                  <w:tcW w:w="4996" w:type="dxa"/>
                                  <w:tcMar>
                                    <w:top w:w="28" w:type="dxa"/>
                                    <w:left w:w="28" w:type="dxa"/>
                                    <w:bottom w:w="28" w:type="dxa"/>
                                    <w:right w:w="28" w:type="dxa"/>
                                  </w:tcMar>
                                </w:tcPr>
                                <w:p w:rsidR="00DB00A9" w:rsidRPr="00382438" w:rsidRDefault="00DB00A9" w:rsidP="00382438">
                                  <w:pPr>
                                    <w:rPr>
                                      <w:bCs/>
                                    </w:rPr>
                                  </w:pPr>
                                  <w:r w:rsidRPr="00382438">
                                    <w:rPr>
                                      <w:bCs/>
                                    </w:rPr>
                                    <w:t>Increased triglyceride production pathways</w:t>
                                  </w:r>
                                </w:p>
                              </w:tc>
                              <w:tc>
                                <w:tcPr>
                                  <w:tcW w:w="2444" w:type="dxa"/>
                                  <w:vMerge/>
                                </w:tcPr>
                                <w:p w:rsidR="00DB00A9" w:rsidRPr="00382438" w:rsidRDefault="00DB00A9" w:rsidP="00382438"/>
                              </w:tc>
                            </w:tr>
                            <w:tr w:rsidR="00DB00A9" w:rsidRPr="00382438" w:rsidTr="00382438">
                              <w:tblPrEx>
                                <w:tblCellMar>
                                  <w:top w:w="0" w:type="dxa"/>
                                  <w:left w:w="0" w:type="dxa"/>
                                  <w:bottom w:w="0" w:type="dxa"/>
                                  <w:right w:w="0" w:type="dxa"/>
                                </w:tblCellMar>
                              </w:tblPrEx>
                              <w:trPr>
                                <w:trHeight w:val="60"/>
                              </w:trPr>
                              <w:tc>
                                <w:tcPr>
                                  <w:tcW w:w="2084" w:type="dxa"/>
                                  <w:vMerge/>
                                </w:tcPr>
                                <w:p w:rsidR="00DB00A9" w:rsidRPr="00382438" w:rsidRDefault="00DB00A9" w:rsidP="00382438"/>
                              </w:tc>
                              <w:tc>
                                <w:tcPr>
                                  <w:tcW w:w="4996" w:type="dxa"/>
                                  <w:tcMar>
                                    <w:top w:w="28" w:type="dxa"/>
                                    <w:left w:w="28" w:type="dxa"/>
                                    <w:bottom w:w="28" w:type="dxa"/>
                                    <w:right w:w="28" w:type="dxa"/>
                                  </w:tcMar>
                                </w:tcPr>
                                <w:p w:rsidR="00DB00A9" w:rsidRPr="00382438" w:rsidRDefault="00DB00A9" w:rsidP="00382438">
                                  <w:pPr>
                                    <w:rPr>
                                      <w:bCs/>
                                    </w:rPr>
                                  </w:pPr>
                                  <w:r w:rsidRPr="00382438">
                                    <w:rPr>
                                      <w:bCs/>
                                    </w:rPr>
                                    <w:t>And secretion</w:t>
                                  </w:r>
                                </w:p>
                              </w:tc>
                              <w:tc>
                                <w:tcPr>
                                  <w:tcW w:w="2444" w:type="dxa"/>
                                  <w:vMerge/>
                                </w:tcPr>
                                <w:p w:rsidR="00DB00A9" w:rsidRPr="00382438" w:rsidRDefault="00DB00A9" w:rsidP="00382438"/>
                              </w:tc>
                            </w:tr>
                            <w:tr w:rsidR="00DB00A9" w:rsidRPr="00382438" w:rsidTr="00382438">
                              <w:tblPrEx>
                                <w:tblCellMar>
                                  <w:top w:w="0" w:type="dxa"/>
                                  <w:left w:w="0" w:type="dxa"/>
                                  <w:bottom w:w="0" w:type="dxa"/>
                                  <w:right w:w="0" w:type="dxa"/>
                                </w:tblCellMar>
                              </w:tblPrEx>
                              <w:trPr>
                                <w:trHeight w:val="196"/>
                              </w:trPr>
                              <w:tc>
                                <w:tcPr>
                                  <w:tcW w:w="2084" w:type="dxa"/>
                                  <w:vMerge/>
                                </w:tcPr>
                                <w:p w:rsidR="00DB00A9" w:rsidRPr="00382438" w:rsidRDefault="00DB00A9" w:rsidP="00382438"/>
                              </w:tc>
                              <w:tc>
                                <w:tcPr>
                                  <w:tcW w:w="4996" w:type="dxa"/>
                                  <w:tcMar>
                                    <w:top w:w="28" w:type="dxa"/>
                                    <w:left w:w="28" w:type="dxa"/>
                                    <w:bottom w:w="28" w:type="dxa"/>
                                    <w:right w:w="28" w:type="dxa"/>
                                  </w:tcMar>
                                </w:tcPr>
                                <w:p w:rsidR="00DB00A9" w:rsidRPr="00382438" w:rsidRDefault="00DB00A9" w:rsidP="00382438">
                                  <w:pPr>
                                    <w:rPr>
                                      <w:bCs/>
                                    </w:rPr>
                                  </w:pPr>
                                  <w:r w:rsidRPr="00382438">
                                    <w:rPr>
                                      <w:bCs/>
                                    </w:rPr>
                                    <w:t xml:space="preserve">Increased adipose tissue lipase activity        </w:t>
                                  </w:r>
                                </w:p>
                              </w:tc>
                              <w:tc>
                                <w:tcPr>
                                  <w:tcW w:w="2444" w:type="dxa"/>
                                  <w:vMerge/>
                                </w:tcPr>
                                <w:p w:rsidR="00DB00A9" w:rsidRPr="00382438" w:rsidRDefault="00DB00A9" w:rsidP="00382438"/>
                              </w:tc>
                            </w:tr>
                            <w:tr w:rsidR="00DB00A9" w:rsidRPr="00382438" w:rsidTr="00382438">
                              <w:tblPrEx>
                                <w:tblCellMar>
                                  <w:top w:w="0" w:type="dxa"/>
                                  <w:left w:w="0" w:type="dxa"/>
                                  <w:bottom w:w="0" w:type="dxa"/>
                                  <w:right w:w="0" w:type="dxa"/>
                                </w:tblCellMar>
                              </w:tblPrEx>
                              <w:trPr>
                                <w:trHeight w:val="60"/>
                              </w:trPr>
                              <w:tc>
                                <w:tcPr>
                                  <w:tcW w:w="2084" w:type="dxa"/>
                                  <w:vMerge/>
                                </w:tcPr>
                                <w:p w:rsidR="00DB00A9" w:rsidRPr="00382438" w:rsidRDefault="00DB00A9" w:rsidP="00382438"/>
                              </w:tc>
                              <w:tc>
                                <w:tcPr>
                                  <w:tcW w:w="4996" w:type="dxa"/>
                                  <w:tcMar>
                                    <w:top w:w="28" w:type="dxa"/>
                                    <w:left w:w="28" w:type="dxa"/>
                                    <w:bottom w:w="28" w:type="dxa"/>
                                    <w:right w:w="28" w:type="dxa"/>
                                  </w:tcMar>
                                </w:tcPr>
                                <w:p w:rsidR="00DB00A9" w:rsidRPr="00382438" w:rsidRDefault="00DB00A9" w:rsidP="00382438">
                                  <w:pPr>
                                    <w:rPr>
                                      <w:bCs/>
                                    </w:rPr>
                                  </w:pPr>
                                  <w:r w:rsidRPr="00382438">
                                    <w:rPr>
                                      <w:bCs/>
                                    </w:rPr>
                                    <w:t>Hyperlipidemia</w:t>
                                  </w:r>
                                </w:p>
                              </w:tc>
                              <w:tc>
                                <w:tcPr>
                                  <w:tcW w:w="2444" w:type="dxa"/>
                                  <w:vMerge/>
                                </w:tcPr>
                                <w:p w:rsidR="00DB00A9" w:rsidRPr="00382438" w:rsidRDefault="00DB00A9" w:rsidP="00382438"/>
                              </w:tc>
                            </w:tr>
                            <w:tr w:rsidR="00DB00A9" w:rsidRPr="00382438" w:rsidTr="00382438">
                              <w:tblPrEx>
                                <w:tblCellMar>
                                  <w:top w:w="0" w:type="dxa"/>
                                  <w:left w:w="0" w:type="dxa"/>
                                  <w:bottom w:w="0" w:type="dxa"/>
                                  <w:right w:w="0" w:type="dxa"/>
                                </w:tblCellMar>
                              </w:tblPrEx>
                              <w:trPr>
                                <w:trHeight w:val="60"/>
                              </w:trPr>
                              <w:tc>
                                <w:tcPr>
                                  <w:tcW w:w="2084" w:type="dxa"/>
                                  <w:vMerge/>
                                </w:tcPr>
                                <w:p w:rsidR="00DB00A9" w:rsidRPr="00382438" w:rsidRDefault="00DB00A9" w:rsidP="00382438"/>
                              </w:tc>
                              <w:tc>
                                <w:tcPr>
                                  <w:tcW w:w="4996" w:type="dxa"/>
                                  <w:tcMar>
                                    <w:top w:w="28" w:type="dxa"/>
                                    <w:left w:w="28" w:type="dxa"/>
                                    <w:bottom w:w="28" w:type="dxa"/>
                                    <w:right w:w="28" w:type="dxa"/>
                                  </w:tcMar>
                                </w:tcPr>
                                <w:p w:rsidR="00DB00A9" w:rsidRPr="00382438" w:rsidRDefault="00DB00A9" w:rsidP="00382438">
                                  <w:pPr>
                                    <w:rPr>
                                      <w:bCs/>
                                    </w:rPr>
                                  </w:pPr>
                                  <w:r w:rsidRPr="00382438">
                                    <w:rPr>
                                      <w:bCs/>
                                    </w:rPr>
                                    <w:t xml:space="preserve">Decreased Lipoprotein lipase activity       </w:t>
                                  </w:r>
                                </w:p>
                              </w:tc>
                              <w:tc>
                                <w:tcPr>
                                  <w:tcW w:w="2444" w:type="dxa"/>
                                  <w:vMerge/>
                                </w:tcPr>
                                <w:p w:rsidR="00DB00A9" w:rsidRPr="00382438" w:rsidRDefault="00DB00A9" w:rsidP="00382438"/>
                              </w:tc>
                            </w:tr>
                            <w:tr w:rsidR="00DB00A9" w:rsidRPr="00382438" w:rsidTr="00382438">
                              <w:tblPrEx>
                                <w:tblCellMar>
                                  <w:top w:w="0" w:type="dxa"/>
                                  <w:left w:w="0" w:type="dxa"/>
                                  <w:bottom w:w="0" w:type="dxa"/>
                                  <w:right w:w="0" w:type="dxa"/>
                                </w:tblCellMar>
                              </w:tblPrEx>
                              <w:trPr>
                                <w:trHeight w:val="60"/>
                              </w:trPr>
                              <w:tc>
                                <w:tcPr>
                                  <w:tcW w:w="2084" w:type="dxa"/>
                                  <w:vMerge w:val="restart"/>
                                  <w:tcMar>
                                    <w:top w:w="28" w:type="dxa"/>
                                    <w:left w:w="28" w:type="dxa"/>
                                    <w:bottom w:w="28" w:type="dxa"/>
                                    <w:right w:w="28" w:type="dxa"/>
                                  </w:tcMar>
                                </w:tcPr>
                                <w:p w:rsidR="00DB00A9" w:rsidRPr="00382438" w:rsidRDefault="00DB00A9" w:rsidP="00382438">
                                  <w:pPr>
                                    <w:rPr>
                                      <w:bCs/>
                                    </w:rPr>
                                  </w:pPr>
                                  <w:r w:rsidRPr="00382438">
                                    <w:rPr>
                                      <w:bCs/>
                                    </w:rPr>
                                    <w:t xml:space="preserve">Anti-metabolites </w:t>
                                  </w:r>
                                </w:p>
                              </w:tc>
                              <w:tc>
                                <w:tcPr>
                                  <w:tcW w:w="4996" w:type="dxa"/>
                                  <w:tcMar>
                                    <w:top w:w="28" w:type="dxa"/>
                                    <w:left w:w="28" w:type="dxa"/>
                                    <w:bottom w:w="28" w:type="dxa"/>
                                    <w:right w:w="28" w:type="dxa"/>
                                  </w:tcMar>
                                </w:tcPr>
                                <w:p w:rsidR="00DB00A9" w:rsidRPr="00382438" w:rsidRDefault="00DB00A9" w:rsidP="00382438">
                                  <w:pPr>
                                    <w:rPr>
                                      <w:bCs/>
                                    </w:rPr>
                                  </w:pPr>
                                  <w:r w:rsidRPr="00382438">
                                    <w:rPr>
                                      <w:bCs/>
                                    </w:rPr>
                                    <w:t>Mycophenolate mofetil:</w:t>
                                  </w:r>
                                </w:p>
                              </w:tc>
                              <w:tc>
                                <w:tcPr>
                                  <w:tcW w:w="2444" w:type="dxa"/>
                                  <w:vMerge w:val="restart"/>
                                  <w:tcMar>
                                    <w:top w:w="28" w:type="dxa"/>
                                    <w:left w:w="28" w:type="dxa"/>
                                    <w:bottom w:w="28" w:type="dxa"/>
                                    <w:right w:w="28" w:type="dxa"/>
                                  </w:tcMar>
                                </w:tcPr>
                                <w:p w:rsidR="00DB00A9" w:rsidRPr="00382438" w:rsidRDefault="00DB00A9" w:rsidP="00382438">
                                  <w:pPr>
                                    <w:rPr>
                                      <w:bCs/>
                                    </w:rPr>
                                  </w:pPr>
                                  <w:r w:rsidRPr="00382438">
                                    <w:rPr>
                                      <w:bCs/>
                                    </w:rPr>
                                    <w:t>[145-149]</w:t>
                                  </w:r>
                                </w:p>
                              </w:tc>
                            </w:tr>
                            <w:tr w:rsidR="00DB00A9" w:rsidRPr="00382438" w:rsidTr="00382438">
                              <w:tblPrEx>
                                <w:tblCellMar>
                                  <w:top w:w="0" w:type="dxa"/>
                                  <w:left w:w="0" w:type="dxa"/>
                                  <w:bottom w:w="0" w:type="dxa"/>
                                  <w:right w:w="0" w:type="dxa"/>
                                </w:tblCellMar>
                              </w:tblPrEx>
                              <w:trPr>
                                <w:trHeight w:val="60"/>
                              </w:trPr>
                              <w:tc>
                                <w:tcPr>
                                  <w:tcW w:w="2084" w:type="dxa"/>
                                  <w:vMerge/>
                                </w:tcPr>
                                <w:p w:rsidR="00DB00A9" w:rsidRPr="00382438" w:rsidRDefault="00DB00A9" w:rsidP="00382438"/>
                              </w:tc>
                              <w:tc>
                                <w:tcPr>
                                  <w:tcW w:w="4996" w:type="dxa"/>
                                  <w:tcMar>
                                    <w:top w:w="28" w:type="dxa"/>
                                    <w:left w:w="28" w:type="dxa"/>
                                    <w:bottom w:w="28" w:type="dxa"/>
                                    <w:right w:w="28" w:type="dxa"/>
                                  </w:tcMar>
                                </w:tcPr>
                                <w:p w:rsidR="00DB00A9" w:rsidRPr="00382438" w:rsidRDefault="00DB00A9" w:rsidP="00382438">
                                  <w:pPr>
                                    <w:rPr>
                                      <w:bCs/>
                                    </w:rPr>
                                  </w:pPr>
                                  <w:r w:rsidRPr="00382438">
                                    <w:rPr>
                                      <w:bCs/>
                                    </w:rPr>
                                    <w:t>No nephrotoxity</w:t>
                                  </w:r>
                                </w:p>
                              </w:tc>
                              <w:tc>
                                <w:tcPr>
                                  <w:tcW w:w="2444" w:type="dxa"/>
                                  <w:vMerge/>
                                </w:tcPr>
                                <w:p w:rsidR="00DB00A9" w:rsidRPr="00382438" w:rsidRDefault="00DB00A9" w:rsidP="00382438"/>
                              </w:tc>
                            </w:tr>
                            <w:tr w:rsidR="00DB00A9" w:rsidRPr="00382438" w:rsidTr="00382438">
                              <w:tblPrEx>
                                <w:tblCellMar>
                                  <w:top w:w="0" w:type="dxa"/>
                                  <w:left w:w="0" w:type="dxa"/>
                                  <w:bottom w:w="0" w:type="dxa"/>
                                  <w:right w:w="0" w:type="dxa"/>
                                </w:tblCellMar>
                              </w:tblPrEx>
                              <w:trPr>
                                <w:trHeight w:val="60"/>
                              </w:trPr>
                              <w:tc>
                                <w:tcPr>
                                  <w:tcW w:w="2084" w:type="dxa"/>
                                  <w:vMerge/>
                                </w:tcPr>
                                <w:p w:rsidR="00DB00A9" w:rsidRPr="00382438" w:rsidRDefault="00DB00A9" w:rsidP="00382438"/>
                              </w:tc>
                              <w:tc>
                                <w:tcPr>
                                  <w:tcW w:w="4996" w:type="dxa"/>
                                  <w:tcMar>
                                    <w:top w:w="28" w:type="dxa"/>
                                    <w:left w:w="28" w:type="dxa"/>
                                    <w:bottom w:w="28" w:type="dxa"/>
                                    <w:right w:w="28" w:type="dxa"/>
                                  </w:tcMar>
                                </w:tcPr>
                                <w:p w:rsidR="00DB00A9" w:rsidRPr="00382438" w:rsidRDefault="00DB00A9" w:rsidP="00382438">
                                  <w:pPr>
                                    <w:rPr>
                                      <w:bCs/>
                                    </w:rPr>
                                  </w:pPr>
                                  <w:r w:rsidRPr="00382438">
                                    <w:rPr>
                                      <w:bCs/>
                                    </w:rPr>
                                    <w:t>No effect on lipid profile, hypertention or diabetes mellitus</w:t>
                                  </w:r>
                                </w:p>
                              </w:tc>
                              <w:tc>
                                <w:tcPr>
                                  <w:tcW w:w="2444" w:type="dxa"/>
                                  <w:vMerge/>
                                </w:tcPr>
                                <w:p w:rsidR="00DB00A9" w:rsidRPr="00382438" w:rsidRDefault="00DB00A9" w:rsidP="00382438"/>
                              </w:tc>
                            </w:tr>
                            <w:tr w:rsidR="00DB00A9" w:rsidRPr="00382438" w:rsidTr="00382438">
                              <w:tblPrEx>
                                <w:tblCellMar>
                                  <w:top w:w="0" w:type="dxa"/>
                                  <w:left w:w="0" w:type="dxa"/>
                                  <w:bottom w:w="0" w:type="dxa"/>
                                  <w:right w:w="0" w:type="dxa"/>
                                </w:tblCellMar>
                              </w:tblPrEx>
                              <w:trPr>
                                <w:trHeight w:val="60"/>
                              </w:trPr>
                              <w:tc>
                                <w:tcPr>
                                  <w:tcW w:w="2084" w:type="dxa"/>
                                  <w:vMerge/>
                                </w:tcPr>
                                <w:p w:rsidR="00DB00A9" w:rsidRPr="00382438" w:rsidRDefault="00DB00A9" w:rsidP="00382438"/>
                              </w:tc>
                              <w:tc>
                                <w:tcPr>
                                  <w:tcW w:w="4996" w:type="dxa"/>
                                  <w:tcMar>
                                    <w:top w:w="28" w:type="dxa"/>
                                    <w:left w:w="28" w:type="dxa"/>
                                    <w:bottom w:w="28" w:type="dxa"/>
                                    <w:right w:w="28" w:type="dxa"/>
                                  </w:tcMar>
                                </w:tcPr>
                                <w:p w:rsidR="00DB00A9" w:rsidRPr="00382438" w:rsidRDefault="00DB00A9" w:rsidP="00382438">
                                  <w:pPr>
                                    <w:rPr>
                                      <w:bCs/>
                                    </w:rPr>
                                  </w:pPr>
                                  <w:r w:rsidRPr="00382438">
                                    <w:rPr>
                                      <w:bCs/>
                                    </w:rPr>
                                    <w:t xml:space="preserve">Azatioprine: </w:t>
                                  </w:r>
                                </w:p>
                              </w:tc>
                              <w:tc>
                                <w:tcPr>
                                  <w:tcW w:w="2444" w:type="dxa"/>
                                  <w:vMerge/>
                                </w:tcPr>
                                <w:p w:rsidR="00DB00A9" w:rsidRPr="00382438" w:rsidRDefault="00DB00A9" w:rsidP="00382438"/>
                              </w:tc>
                            </w:tr>
                            <w:tr w:rsidR="00DB00A9" w:rsidRPr="00382438" w:rsidTr="00382438">
                              <w:tblPrEx>
                                <w:tblCellMar>
                                  <w:top w:w="0" w:type="dxa"/>
                                  <w:left w:w="0" w:type="dxa"/>
                                  <w:bottom w:w="0" w:type="dxa"/>
                                  <w:right w:w="0" w:type="dxa"/>
                                </w:tblCellMar>
                              </w:tblPrEx>
                              <w:trPr>
                                <w:trHeight w:val="60"/>
                              </w:trPr>
                              <w:tc>
                                <w:tcPr>
                                  <w:tcW w:w="2084" w:type="dxa"/>
                                  <w:vMerge/>
                                </w:tcPr>
                                <w:p w:rsidR="00DB00A9" w:rsidRPr="00382438" w:rsidRDefault="00DB00A9" w:rsidP="00382438"/>
                              </w:tc>
                              <w:tc>
                                <w:tcPr>
                                  <w:tcW w:w="4996" w:type="dxa"/>
                                  <w:tcMar>
                                    <w:top w:w="28" w:type="dxa"/>
                                    <w:left w:w="28" w:type="dxa"/>
                                    <w:bottom w:w="28" w:type="dxa"/>
                                    <w:right w:w="28" w:type="dxa"/>
                                  </w:tcMar>
                                </w:tcPr>
                                <w:p w:rsidR="00DB00A9" w:rsidRPr="00382438" w:rsidRDefault="00DB00A9" w:rsidP="00382438">
                                  <w:pPr>
                                    <w:rPr>
                                      <w:bCs/>
                                    </w:rPr>
                                  </w:pPr>
                                  <w:r w:rsidRPr="00382438">
                                    <w:rPr>
                                      <w:bCs/>
                                    </w:rPr>
                                    <w:t xml:space="preserve">Vascular calcification           </w:t>
                                  </w:r>
                                </w:p>
                              </w:tc>
                              <w:tc>
                                <w:tcPr>
                                  <w:tcW w:w="2444" w:type="dxa"/>
                                  <w:vMerge/>
                                </w:tcPr>
                                <w:p w:rsidR="00DB00A9" w:rsidRPr="00382438" w:rsidRDefault="00DB00A9" w:rsidP="00382438"/>
                              </w:tc>
                            </w:tr>
                            <w:tr w:rsidR="00DB00A9" w:rsidRPr="00382438" w:rsidTr="00382438">
                              <w:tblPrEx>
                                <w:tblCellMar>
                                  <w:top w:w="0" w:type="dxa"/>
                                  <w:left w:w="0" w:type="dxa"/>
                                  <w:bottom w:w="0" w:type="dxa"/>
                                  <w:right w:w="0" w:type="dxa"/>
                                </w:tblCellMar>
                              </w:tblPrEx>
                              <w:trPr>
                                <w:trHeight w:val="196"/>
                              </w:trPr>
                              <w:tc>
                                <w:tcPr>
                                  <w:tcW w:w="2084" w:type="dxa"/>
                                  <w:vMerge/>
                                </w:tcPr>
                                <w:p w:rsidR="00DB00A9" w:rsidRPr="00382438" w:rsidRDefault="00DB00A9" w:rsidP="00382438"/>
                              </w:tc>
                              <w:tc>
                                <w:tcPr>
                                  <w:tcW w:w="4996" w:type="dxa"/>
                                  <w:tcMar>
                                    <w:top w:w="28" w:type="dxa"/>
                                    <w:left w:w="28" w:type="dxa"/>
                                    <w:bottom w:w="28" w:type="dxa"/>
                                    <w:right w:w="28" w:type="dxa"/>
                                  </w:tcMar>
                                </w:tcPr>
                                <w:p w:rsidR="00DB00A9" w:rsidRPr="00382438" w:rsidRDefault="00DB00A9" w:rsidP="00382438">
                                  <w:pPr>
                                    <w:rPr>
                                      <w:bCs/>
                                    </w:rPr>
                                  </w:pPr>
                                  <w:r w:rsidRPr="00382438">
                                    <w:rPr>
                                      <w:bCs/>
                                    </w:rPr>
                                    <w:t>Arteriosclerosis</w:t>
                                  </w:r>
                                </w:p>
                              </w:tc>
                              <w:tc>
                                <w:tcPr>
                                  <w:tcW w:w="2444" w:type="dxa"/>
                                  <w:vMerge/>
                                </w:tcPr>
                                <w:p w:rsidR="00DB00A9" w:rsidRPr="00382438" w:rsidRDefault="00DB00A9" w:rsidP="00382438"/>
                              </w:tc>
                            </w:tr>
                            <w:tr w:rsidR="00DB00A9" w:rsidRPr="00382438" w:rsidTr="00382438">
                              <w:tblPrEx>
                                <w:tblCellMar>
                                  <w:top w:w="0" w:type="dxa"/>
                                  <w:left w:w="0" w:type="dxa"/>
                                  <w:bottom w:w="0" w:type="dxa"/>
                                  <w:right w:w="0" w:type="dxa"/>
                                </w:tblCellMar>
                              </w:tblPrEx>
                              <w:trPr>
                                <w:trHeight w:val="60"/>
                              </w:trPr>
                              <w:tc>
                                <w:tcPr>
                                  <w:tcW w:w="2084" w:type="dxa"/>
                                  <w:vMerge w:val="restart"/>
                                  <w:tcMar>
                                    <w:top w:w="28" w:type="dxa"/>
                                    <w:left w:w="28" w:type="dxa"/>
                                    <w:bottom w:w="28" w:type="dxa"/>
                                    <w:right w:w="28" w:type="dxa"/>
                                  </w:tcMar>
                                </w:tcPr>
                                <w:p w:rsidR="00DB00A9" w:rsidRPr="00382438" w:rsidRDefault="00DB00A9" w:rsidP="00382438">
                                  <w:pPr>
                                    <w:rPr>
                                      <w:bCs/>
                                    </w:rPr>
                                  </w:pPr>
                                  <w:r w:rsidRPr="00382438">
                                    <w:rPr>
                                      <w:bCs/>
                                    </w:rPr>
                                    <w:t>Monoclonal antibodies</w:t>
                                  </w:r>
                                </w:p>
                              </w:tc>
                              <w:tc>
                                <w:tcPr>
                                  <w:tcW w:w="4996" w:type="dxa"/>
                                  <w:tcMar>
                                    <w:top w:w="28" w:type="dxa"/>
                                    <w:left w:w="28" w:type="dxa"/>
                                    <w:bottom w:w="28" w:type="dxa"/>
                                    <w:right w:w="28" w:type="dxa"/>
                                  </w:tcMar>
                                </w:tcPr>
                                <w:p w:rsidR="00DB00A9" w:rsidRPr="00382438" w:rsidRDefault="00DB00A9" w:rsidP="00382438">
                                  <w:pPr>
                                    <w:rPr>
                                      <w:bCs/>
                                    </w:rPr>
                                  </w:pPr>
                                  <w:r w:rsidRPr="00382438">
                                    <w:rPr>
                                      <w:bCs/>
                                    </w:rPr>
                                    <w:t>Basiliximab</w:t>
                                  </w:r>
                                </w:p>
                              </w:tc>
                              <w:tc>
                                <w:tcPr>
                                  <w:tcW w:w="2444" w:type="dxa"/>
                                  <w:vMerge w:val="restart"/>
                                  <w:tcMar>
                                    <w:top w:w="28" w:type="dxa"/>
                                    <w:left w:w="28" w:type="dxa"/>
                                    <w:bottom w:w="28" w:type="dxa"/>
                                    <w:right w:w="28" w:type="dxa"/>
                                  </w:tcMar>
                                </w:tcPr>
                                <w:p w:rsidR="00DB00A9" w:rsidRPr="00382438" w:rsidRDefault="00DB00A9" w:rsidP="00382438">
                                  <w:pPr>
                                    <w:rPr>
                                      <w:bCs/>
                                    </w:rPr>
                                  </w:pPr>
                                  <w:r w:rsidRPr="00382438">
                                    <w:rPr>
                                      <w:bCs/>
                                    </w:rPr>
                                    <w:t>[150]</w:t>
                                  </w:r>
                                </w:p>
                              </w:tc>
                            </w:tr>
                            <w:tr w:rsidR="00DB00A9" w:rsidRPr="00382438" w:rsidTr="00382438">
                              <w:tblPrEx>
                                <w:tblCellMar>
                                  <w:top w:w="0" w:type="dxa"/>
                                  <w:left w:w="0" w:type="dxa"/>
                                  <w:bottom w:w="0" w:type="dxa"/>
                                  <w:right w:w="0" w:type="dxa"/>
                                </w:tblCellMar>
                              </w:tblPrEx>
                              <w:trPr>
                                <w:trHeight w:val="60"/>
                              </w:trPr>
                              <w:tc>
                                <w:tcPr>
                                  <w:tcW w:w="2084" w:type="dxa"/>
                                  <w:vMerge/>
                                </w:tcPr>
                                <w:p w:rsidR="00DB00A9" w:rsidRPr="00382438" w:rsidRDefault="00DB00A9" w:rsidP="00382438"/>
                              </w:tc>
                              <w:tc>
                                <w:tcPr>
                                  <w:tcW w:w="4996" w:type="dxa"/>
                                  <w:tcMar>
                                    <w:top w:w="28" w:type="dxa"/>
                                    <w:left w:w="28" w:type="dxa"/>
                                    <w:bottom w:w="28" w:type="dxa"/>
                                    <w:right w:w="28" w:type="dxa"/>
                                  </w:tcMar>
                                </w:tcPr>
                                <w:p w:rsidR="00DB00A9" w:rsidRPr="00382438" w:rsidRDefault="00DB00A9" w:rsidP="00382438">
                                  <w:pPr>
                                    <w:rPr>
                                      <w:bCs/>
                                    </w:rPr>
                                  </w:pPr>
                                  <w:r w:rsidRPr="00382438">
                                    <w:rPr>
                                      <w:bCs/>
                                    </w:rPr>
                                    <w:t>No nephrotoxity</w:t>
                                  </w:r>
                                </w:p>
                              </w:tc>
                              <w:tc>
                                <w:tcPr>
                                  <w:tcW w:w="2444" w:type="dxa"/>
                                  <w:vMerge/>
                                </w:tcPr>
                                <w:p w:rsidR="00DB00A9" w:rsidRPr="00382438" w:rsidRDefault="00DB00A9" w:rsidP="00382438"/>
                              </w:tc>
                            </w:tr>
                            <w:tr w:rsidR="00DB00A9" w:rsidRPr="00382438" w:rsidTr="00382438">
                              <w:tblPrEx>
                                <w:tblCellMar>
                                  <w:top w:w="0" w:type="dxa"/>
                                  <w:left w:w="0" w:type="dxa"/>
                                  <w:bottom w:w="0" w:type="dxa"/>
                                  <w:right w:w="0" w:type="dxa"/>
                                </w:tblCellMar>
                              </w:tblPrEx>
                              <w:trPr>
                                <w:trHeight w:val="60"/>
                              </w:trPr>
                              <w:tc>
                                <w:tcPr>
                                  <w:tcW w:w="2084" w:type="dxa"/>
                                  <w:vMerge/>
                                </w:tcPr>
                                <w:p w:rsidR="00DB00A9" w:rsidRPr="00382438" w:rsidRDefault="00DB00A9" w:rsidP="00382438"/>
                              </w:tc>
                              <w:tc>
                                <w:tcPr>
                                  <w:tcW w:w="4996" w:type="dxa"/>
                                  <w:tcMar>
                                    <w:top w:w="28" w:type="dxa"/>
                                    <w:left w:w="28" w:type="dxa"/>
                                    <w:bottom w:w="28" w:type="dxa"/>
                                    <w:right w:w="28" w:type="dxa"/>
                                  </w:tcMar>
                                </w:tcPr>
                                <w:p w:rsidR="00DB00A9" w:rsidRPr="00382438" w:rsidRDefault="00DB00A9" w:rsidP="00382438">
                                  <w:pPr>
                                    <w:rPr>
                                      <w:bCs/>
                                    </w:rPr>
                                  </w:pPr>
                                  <w:r w:rsidRPr="00382438">
                                    <w:rPr>
                                      <w:bCs/>
                                    </w:rPr>
                                    <w:t>Rare effect on lipid profile, hypertension and diabetes mellitus</w:t>
                                  </w:r>
                                </w:p>
                              </w:tc>
                              <w:tc>
                                <w:tcPr>
                                  <w:tcW w:w="2444" w:type="dxa"/>
                                  <w:vMerge/>
                                </w:tcPr>
                                <w:p w:rsidR="00DB00A9" w:rsidRPr="00382438" w:rsidRDefault="00DB00A9" w:rsidP="00382438"/>
                              </w:tc>
                            </w:tr>
                          </w:tbl>
                          <w:p w:rsidR="00DB00A9" w:rsidRPr="00EA3F7F" w:rsidRDefault="00DB00A9" w:rsidP="00DB00A9">
                            <w:pPr>
                              <w:widowControl/>
                              <w:jc w:val="left"/>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文本框 3" o:spid="_x0000_s1027" type="#_x0000_t202" style="position:absolute;left:0;text-align:left;margin-left:0;margin-top:0;width:416.05pt;height:964.0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">
                <v:textbox style="mso-fit-shape-to-text:t">
                  <w:txbxContent>
                    <w:p w:rsidR="00DB00A9" w:rsidRPr="00382438" w:rsidRDefault="00DB00A9" w:rsidP="00DB00A9">
                      <w:pPr>
                        <w:rPr>
                          <w:b/>
                          <w:bCs/>
                        </w:rPr>
                      </w:pPr>
                      <w:r w:rsidRPr="00382438">
                        <w:rPr>
                          <w:b/>
                          <w:bCs/>
                        </w:rPr>
                        <w:t xml:space="preserve">Table </w:t>
                      </w:r>
                      <w:proofErr w:type="gramStart"/>
                      <w:r w:rsidRPr="00382438">
                        <w:rPr>
                          <w:b/>
                          <w:bCs/>
                        </w:rPr>
                        <w:t>2  Most</w:t>
                      </w:r>
                      <w:proofErr w:type="gramEnd"/>
                      <w:r w:rsidRPr="00382438">
                        <w:rPr>
                          <w:b/>
                          <w:bCs/>
                        </w:rPr>
                        <w:t xml:space="preserve"> used immunosuppressive drugs and main metabolic side effects</w:t>
                      </w:r>
                    </w:p>
                    <w:tbl>
                      <w:tblPr>
                        <w:tblW w:w="0" w:type="auto"/>
                        <w:tblInd w:w="28" w:type="dxa"/>
                        <w:tblBorders>
                          <w:top w:val="single" w:sz="6" w:space="0" w:color="000000"/>
                        </w:tblBorders>
                        <w:tblLayout w:type="fixed"/>
                        <w:tblCellMar>
                          <w:left w:w="0" w:type="dxa"/>
                          <w:right w:w="0" w:type="dxa"/>
                        </w:tblCellMar>
                        <w:tblLook w:val="0000" w:firstRow="0" w:lastRow="0" w:firstColumn="0" w:lastColumn="0" w:noHBand="0" w:noVBand="0"/>
                      </w:tblPr>
                      <w:tblGrid>
                        <w:gridCol w:w="2084"/>
                        <w:gridCol w:w="4996"/>
                        <w:gridCol w:w="2444"/>
                      </w:tblGrid>
                      <w:tr w:rsidR="00DB00A9" w:rsidRPr="00382438" w:rsidTr="00382438">
                        <w:tblPrEx>
                          <w:tblCellMar>
                            <w:top w:w="0" w:type="dxa"/>
                            <w:left w:w="0" w:type="dxa"/>
                            <w:bottom w:w="0" w:type="dxa"/>
                            <w:right w:w="0" w:type="dxa"/>
                          </w:tblCellMar>
                        </w:tblPrEx>
                        <w:trPr>
                          <w:trHeight w:hRule="exact" w:val="535"/>
                        </w:trPr>
                        <w:tc>
                          <w:tcPr>
                            <w:tcW w:w="2084" w:type="dxa"/>
                            <w:tcBorders>
                              <w:top w:val="single" w:sz="6" w:space="0" w:color="000000"/>
                              <w:bottom w:val="single" w:sz="6" w:space="0" w:color="000000"/>
                            </w:tcBorders>
                            <w:tcMar>
                              <w:top w:w="28" w:type="dxa"/>
                              <w:left w:w="28" w:type="dxa"/>
                              <w:bottom w:w="28" w:type="dxa"/>
                              <w:right w:w="28" w:type="dxa"/>
                            </w:tcMar>
                          </w:tcPr>
                          <w:p w:rsidR="00DB00A9" w:rsidRPr="00382438" w:rsidRDefault="00DB00A9" w:rsidP="00382438">
                            <w:pPr>
                              <w:rPr>
                                <w:b/>
                                <w:bCs/>
                              </w:rPr>
                            </w:pPr>
                            <w:r w:rsidRPr="00382438">
                              <w:rPr>
                                <w:b/>
                                <w:bCs/>
                              </w:rPr>
                              <w:t>Factor</w:t>
                            </w:r>
                          </w:p>
                        </w:tc>
                        <w:tc>
                          <w:tcPr>
                            <w:tcW w:w="4996" w:type="dxa"/>
                            <w:tcBorders>
                              <w:top w:val="single" w:sz="6" w:space="0" w:color="000000"/>
                              <w:bottom w:val="single" w:sz="6" w:space="0" w:color="000000"/>
                            </w:tcBorders>
                            <w:tcMar>
                              <w:top w:w="28" w:type="dxa"/>
                              <w:left w:w="28" w:type="dxa"/>
                              <w:bottom w:w="28" w:type="dxa"/>
                              <w:right w:w="28" w:type="dxa"/>
                            </w:tcMar>
                          </w:tcPr>
                          <w:p w:rsidR="00DB00A9" w:rsidRPr="00382438" w:rsidRDefault="00DB00A9" w:rsidP="00382438">
                            <w:pPr>
                              <w:rPr>
                                <w:b/>
                                <w:bCs/>
                              </w:rPr>
                            </w:pPr>
                            <w:r w:rsidRPr="00382438">
                              <w:rPr>
                                <w:b/>
                                <w:bCs/>
                              </w:rPr>
                              <w:t>Metabolic consequences</w:t>
                            </w:r>
                          </w:p>
                        </w:tc>
                        <w:tc>
                          <w:tcPr>
                            <w:tcW w:w="2444" w:type="dxa"/>
                            <w:tcBorders>
                              <w:top w:val="single" w:sz="6" w:space="0" w:color="000000"/>
                              <w:bottom w:val="single" w:sz="6" w:space="0" w:color="000000"/>
                            </w:tcBorders>
                            <w:tcMar>
                              <w:top w:w="28" w:type="dxa"/>
                              <w:left w:w="28" w:type="dxa"/>
                              <w:bottom w:w="28" w:type="dxa"/>
                              <w:right w:w="28" w:type="dxa"/>
                            </w:tcMar>
                          </w:tcPr>
                          <w:p w:rsidR="00DB00A9" w:rsidRPr="00382438" w:rsidRDefault="00DB00A9" w:rsidP="00382438">
                            <w:pPr>
                              <w:rPr>
                                <w:b/>
                                <w:bCs/>
                              </w:rPr>
                            </w:pPr>
                            <w:r w:rsidRPr="00382438">
                              <w:rPr>
                                <w:b/>
                                <w:bCs/>
                              </w:rPr>
                              <w:t>Ref.</w:t>
                            </w:r>
                          </w:p>
                        </w:tc>
                      </w:tr>
                      <w:tr w:rsidR="00DB00A9" w:rsidRPr="00382438" w:rsidTr="00382438">
                        <w:tblPrEx>
                          <w:tblCellMar>
                            <w:top w:w="0" w:type="dxa"/>
                            <w:left w:w="0" w:type="dxa"/>
                            <w:bottom w:w="0" w:type="dxa"/>
                            <w:right w:w="0" w:type="dxa"/>
                          </w:tblCellMar>
                        </w:tblPrEx>
                        <w:trPr>
                          <w:trHeight w:val="60"/>
                        </w:trPr>
                        <w:tc>
                          <w:tcPr>
                            <w:tcW w:w="2084" w:type="dxa"/>
                            <w:vMerge w:val="restart"/>
                            <w:tcBorders>
                              <w:top w:val="single" w:sz="6" w:space="0" w:color="000000"/>
                            </w:tcBorders>
                            <w:tcMar>
                              <w:top w:w="28" w:type="dxa"/>
                              <w:left w:w="28" w:type="dxa"/>
                              <w:bottom w:w="28" w:type="dxa"/>
                              <w:right w:w="28" w:type="dxa"/>
                            </w:tcMar>
                          </w:tcPr>
                          <w:p w:rsidR="00DB00A9" w:rsidRPr="00382438" w:rsidRDefault="00DB00A9" w:rsidP="00382438">
                            <w:pPr>
                              <w:rPr>
                                <w:bCs/>
                              </w:rPr>
                            </w:pPr>
                            <w:r w:rsidRPr="00382438">
                              <w:rPr>
                                <w:bCs/>
                              </w:rPr>
                              <w:t>Steroid</w:t>
                            </w:r>
                          </w:p>
                        </w:tc>
                        <w:tc>
                          <w:tcPr>
                            <w:tcW w:w="4996" w:type="dxa"/>
                            <w:tcBorders>
                              <w:top w:val="single" w:sz="6" w:space="0" w:color="000000"/>
                            </w:tcBorders>
                            <w:tcMar>
                              <w:top w:w="28" w:type="dxa"/>
                              <w:left w:w="28" w:type="dxa"/>
                              <w:bottom w:w="28" w:type="dxa"/>
                              <w:right w:w="28" w:type="dxa"/>
                            </w:tcMar>
                          </w:tcPr>
                          <w:p w:rsidR="00DB00A9" w:rsidRPr="00382438" w:rsidRDefault="00DB00A9" w:rsidP="00382438">
                            <w:pPr>
                              <w:rPr>
                                <w:bCs/>
                              </w:rPr>
                            </w:pPr>
                            <w:r w:rsidRPr="00382438">
                              <w:rPr>
                                <w:bCs/>
                              </w:rPr>
                              <w:t>Increased fat deposition with truncal fat distribution</w:t>
                            </w:r>
                          </w:p>
                        </w:tc>
                        <w:tc>
                          <w:tcPr>
                            <w:tcW w:w="2444" w:type="dxa"/>
                            <w:vMerge w:val="restart"/>
                            <w:tcBorders>
                              <w:top w:val="single" w:sz="6" w:space="0" w:color="000000"/>
                            </w:tcBorders>
                            <w:tcMar>
                              <w:top w:w="28" w:type="dxa"/>
                              <w:left w:w="28" w:type="dxa"/>
                              <w:bottom w:w="28" w:type="dxa"/>
                              <w:right w:w="28" w:type="dxa"/>
                            </w:tcMar>
                          </w:tcPr>
                          <w:p w:rsidR="00DB00A9" w:rsidRPr="00382438" w:rsidRDefault="00DB00A9" w:rsidP="00382438">
                            <w:pPr>
                              <w:rPr>
                                <w:bCs/>
                              </w:rPr>
                            </w:pPr>
                            <w:r w:rsidRPr="00382438">
                              <w:rPr>
                                <w:bCs/>
                              </w:rPr>
                              <w:t>[36,53-55]</w:t>
                            </w:r>
                          </w:p>
                        </w:tc>
                      </w:tr>
                      <w:tr w:rsidR="00DB00A9" w:rsidRPr="00382438" w:rsidTr="00382438">
                        <w:tblPrEx>
                          <w:tblCellMar>
                            <w:top w:w="0" w:type="dxa"/>
                            <w:left w:w="0" w:type="dxa"/>
                            <w:bottom w:w="0" w:type="dxa"/>
                            <w:right w:w="0" w:type="dxa"/>
                          </w:tblCellMar>
                        </w:tblPrEx>
                        <w:trPr>
                          <w:trHeight w:val="196"/>
                        </w:trPr>
                        <w:tc>
                          <w:tcPr>
                            <w:tcW w:w="2084" w:type="dxa"/>
                            <w:vMerge/>
                          </w:tcPr>
                          <w:p w:rsidR="00DB00A9" w:rsidRPr="00382438" w:rsidRDefault="00DB00A9" w:rsidP="00382438"/>
                        </w:tc>
                        <w:tc>
                          <w:tcPr>
                            <w:tcW w:w="4996" w:type="dxa"/>
                            <w:tcMar>
                              <w:top w:w="28" w:type="dxa"/>
                              <w:left w:w="28" w:type="dxa"/>
                              <w:bottom w:w="28" w:type="dxa"/>
                              <w:right w:w="28" w:type="dxa"/>
                            </w:tcMar>
                          </w:tcPr>
                          <w:p w:rsidR="00DB00A9" w:rsidRPr="00382438" w:rsidRDefault="00DB00A9" w:rsidP="00382438">
                            <w:pPr>
                              <w:rPr>
                                <w:bCs/>
                              </w:rPr>
                            </w:pPr>
                            <w:r w:rsidRPr="00382438">
                              <w:rPr>
                                <w:bCs/>
                              </w:rPr>
                              <w:t xml:space="preserve">Decreased fat oxidation                             </w:t>
                            </w:r>
                          </w:p>
                        </w:tc>
                        <w:tc>
                          <w:tcPr>
                            <w:tcW w:w="2444" w:type="dxa"/>
                            <w:vMerge/>
                          </w:tcPr>
                          <w:p w:rsidR="00DB00A9" w:rsidRPr="00382438" w:rsidRDefault="00DB00A9" w:rsidP="00382438"/>
                        </w:tc>
                      </w:tr>
                      <w:tr w:rsidR="00DB00A9" w:rsidRPr="00382438" w:rsidTr="00382438">
                        <w:tblPrEx>
                          <w:tblCellMar>
                            <w:top w:w="0" w:type="dxa"/>
                            <w:left w:w="0" w:type="dxa"/>
                            <w:bottom w:w="0" w:type="dxa"/>
                            <w:right w:w="0" w:type="dxa"/>
                          </w:tblCellMar>
                        </w:tblPrEx>
                        <w:trPr>
                          <w:trHeight w:val="60"/>
                        </w:trPr>
                        <w:tc>
                          <w:tcPr>
                            <w:tcW w:w="2084" w:type="dxa"/>
                            <w:vMerge/>
                          </w:tcPr>
                          <w:p w:rsidR="00DB00A9" w:rsidRPr="00382438" w:rsidRDefault="00DB00A9" w:rsidP="00382438"/>
                        </w:tc>
                        <w:tc>
                          <w:tcPr>
                            <w:tcW w:w="4996" w:type="dxa"/>
                            <w:tcMar>
                              <w:top w:w="28" w:type="dxa"/>
                              <w:left w:w="28" w:type="dxa"/>
                              <w:bottom w:w="28" w:type="dxa"/>
                              <w:right w:w="28" w:type="dxa"/>
                            </w:tcMar>
                          </w:tcPr>
                          <w:p w:rsidR="00DB00A9" w:rsidRPr="00382438" w:rsidRDefault="00DB00A9" w:rsidP="00382438">
                            <w:pPr>
                              <w:rPr>
                                <w:bCs/>
                              </w:rPr>
                            </w:pPr>
                            <w:r w:rsidRPr="00382438">
                              <w:rPr>
                                <w:bCs/>
                              </w:rPr>
                              <w:t>Increased gluconeogenesis</w:t>
                            </w:r>
                          </w:p>
                        </w:tc>
                        <w:tc>
                          <w:tcPr>
                            <w:tcW w:w="2444" w:type="dxa"/>
                            <w:vMerge/>
                          </w:tcPr>
                          <w:p w:rsidR="00DB00A9" w:rsidRPr="00382438" w:rsidRDefault="00DB00A9" w:rsidP="00382438"/>
                        </w:tc>
                      </w:tr>
                      <w:tr w:rsidR="00DB00A9" w:rsidRPr="00382438" w:rsidTr="00382438">
                        <w:tblPrEx>
                          <w:tblCellMar>
                            <w:top w:w="0" w:type="dxa"/>
                            <w:left w:w="0" w:type="dxa"/>
                            <w:bottom w:w="0" w:type="dxa"/>
                            <w:right w:w="0" w:type="dxa"/>
                          </w:tblCellMar>
                        </w:tblPrEx>
                        <w:trPr>
                          <w:trHeight w:val="60"/>
                        </w:trPr>
                        <w:tc>
                          <w:tcPr>
                            <w:tcW w:w="2084" w:type="dxa"/>
                            <w:vMerge/>
                          </w:tcPr>
                          <w:p w:rsidR="00DB00A9" w:rsidRPr="00382438" w:rsidRDefault="00DB00A9" w:rsidP="00382438"/>
                        </w:tc>
                        <w:tc>
                          <w:tcPr>
                            <w:tcW w:w="4996" w:type="dxa"/>
                            <w:tcMar>
                              <w:top w:w="28" w:type="dxa"/>
                              <w:left w:w="28" w:type="dxa"/>
                              <w:bottom w:w="28" w:type="dxa"/>
                              <w:right w:w="28" w:type="dxa"/>
                            </w:tcMar>
                          </w:tcPr>
                          <w:p w:rsidR="00DB00A9" w:rsidRPr="00382438" w:rsidRDefault="00DB00A9" w:rsidP="00382438">
                            <w:pPr>
                              <w:rPr>
                                <w:bCs/>
                              </w:rPr>
                            </w:pPr>
                            <w:r w:rsidRPr="00382438">
                              <w:rPr>
                                <w:bCs/>
                              </w:rPr>
                              <w:t>Obesity</w:t>
                            </w:r>
                          </w:p>
                        </w:tc>
                        <w:tc>
                          <w:tcPr>
                            <w:tcW w:w="2444" w:type="dxa"/>
                            <w:vMerge/>
                          </w:tcPr>
                          <w:p w:rsidR="00DB00A9" w:rsidRPr="00382438" w:rsidRDefault="00DB00A9" w:rsidP="00382438"/>
                        </w:tc>
                      </w:tr>
                      <w:tr w:rsidR="00DB00A9" w:rsidRPr="00382438" w:rsidTr="00382438">
                        <w:tblPrEx>
                          <w:tblCellMar>
                            <w:top w:w="0" w:type="dxa"/>
                            <w:left w:w="0" w:type="dxa"/>
                            <w:bottom w:w="0" w:type="dxa"/>
                            <w:right w:w="0" w:type="dxa"/>
                          </w:tblCellMar>
                        </w:tblPrEx>
                        <w:trPr>
                          <w:trHeight w:val="60"/>
                        </w:trPr>
                        <w:tc>
                          <w:tcPr>
                            <w:tcW w:w="2084" w:type="dxa"/>
                            <w:vMerge/>
                          </w:tcPr>
                          <w:p w:rsidR="00DB00A9" w:rsidRPr="00382438" w:rsidRDefault="00DB00A9" w:rsidP="00382438"/>
                        </w:tc>
                        <w:tc>
                          <w:tcPr>
                            <w:tcW w:w="4996" w:type="dxa"/>
                            <w:tcMar>
                              <w:top w:w="28" w:type="dxa"/>
                              <w:left w:w="28" w:type="dxa"/>
                              <w:bottom w:w="28" w:type="dxa"/>
                              <w:right w:w="28" w:type="dxa"/>
                            </w:tcMar>
                          </w:tcPr>
                          <w:p w:rsidR="00DB00A9" w:rsidRPr="00382438" w:rsidRDefault="00DB00A9" w:rsidP="00382438">
                            <w:pPr>
                              <w:rPr>
                                <w:bCs/>
                              </w:rPr>
                            </w:pPr>
                            <w:r w:rsidRPr="00382438">
                              <w:rPr>
                                <w:bCs/>
                              </w:rPr>
                              <w:t xml:space="preserve">Decreased glucose utilization                </w:t>
                            </w:r>
                          </w:p>
                        </w:tc>
                        <w:tc>
                          <w:tcPr>
                            <w:tcW w:w="2444" w:type="dxa"/>
                            <w:vMerge/>
                          </w:tcPr>
                          <w:p w:rsidR="00DB00A9" w:rsidRPr="00382438" w:rsidRDefault="00DB00A9" w:rsidP="00382438"/>
                        </w:tc>
                      </w:tr>
                      <w:tr w:rsidR="00DB00A9" w:rsidRPr="00382438" w:rsidTr="00382438">
                        <w:tblPrEx>
                          <w:tblCellMar>
                            <w:top w:w="0" w:type="dxa"/>
                            <w:left w:w="0" w:type="dxa"/>
                            <w:bottom w:w="0" w:type="dxa"/>
                            <w:right w:w="0" w:type="dxa"/>
                          </w:tblCellMar>
                        </w:tblPrEx>
                        <w:trPr>
                          <w:trHeight w:val="60"/>
                        </w:trPr>
                        <w:tc>
                          <w:tcPr>
                            <w:tcW w:w="2084" w:type="dxa"/>
                            <w:vMerge/>
                          </w:tcPr>
                          <w:p w:rsidR="00DB00A9" w:rsidRPr="00382438" w:rsidRDefault="00DB00A9" w:rsidP="00382438"/>
                        </w:tc>
                        <w:tc>
                          <w:tcPr>
                            <w:tcW w:w="4996" w:type="dxa"/>
                            <w:tcMar>
                              <w:top w:w="28" w:type="dxa"/>
                              <w:left w:w="28" w:type="dxa"/>
                              <w:bottom w:w="28" w:type="dxa"/>
                              <w:right w:w="28" w:type="dxa"/>
                            </w:tcMar>
                          </w:tcPr>
                          <w:p w:rsidR="00DB00A9" w:rsidRPr="00382438" w:rsidRDefault="00DB00A9" w:rsidP="00382438">
                            <w:pPr>
                              <w:rPr>
                                <w:bCs/>
                              </w:rPr>
                            </w:pPr>
                            <w:r w:rsidRPr="00382438">
                              <w:rPr>
                                <w:bCs/>
                              </w:rPr>
                              <w:t xml:space="preserve">Decreased b-cell insulin production        </w:t>
                            </w:r>
                          </w:p>
                        </w:tc>
                        <w:tc>
                          <w:tcPr>
                            <w:tcW w:w="2444" w:type="dxa"/>
                            <w:vMerge/>
                          </w:tcPr>
                          <w:p w:rsidR="00DB00A9" w:rsidRPr="00382438" w:rsidRDefault="00DB00A9" w:rsidP="00382438"/>
                        </w:tc>
                      </w:tr>
                      <w:tr w:rsidR="00DB00A9" w:rsidRPr="00382438" w:rsidTr="00382438">
                        <w:tblPrEx>
                          <w:tblCellMar>
                            <w:top w:w="0" w:type="dxa"/>
                            <w:left w:w="0" w:type="dxa"/>
                            <w:bottom w:w="0" w:type="dxa"/>
                            <w:right w:w="0" w:type="dxa"/>
                          </w:tblCellMar>
                        </w:tblPrEx>
                        <w:trPr>
                          <w:trHeight w:val="60"/>
                        </w:trPr>
                        <w:tc>
                          <w:tcPr>
                            <w:tcW w:w="2084" w:type="dxa"/>
                            <w:vMerge/>
                          </w:tcPr>
                          <w:p w:rsidR="00DB00A9" w:rsidRPr="00382438" w:rsidRDefault="00DB00A9" w:rsidP="00382438"/>
                        </w:tc>
                        <w:tc>
                          <w:tcPr>
                            <w:tcW w:w="4996" w:type="dxa"/>
                            <w:tcMar>
                              <w:top w:w="28" w:type="dxa"/>
                              <w:left w:w="28" w:type="dxa"/>
                              <w:bottom w:w="28" w:type="dxa"/>
                              <w:right w:w="28" w:type="dxa"/>
                            </w:tcMar>
                          </w:tcPr>
                          <w:p w:rsidR="00DB00A9" w:rsidRPr="00382438" w:rsidRDefault="00DB00A9" w:rsidP="00382438">
                            <w:pPr>
                              <w:rPr>
                                <w:bCs/>
                              </w:rPr>
                            </w:pPr>
                            <w:r w:rsidRPr="00382438">
                              <w:rPr>
                                <w:bCs/>
                              </w:rPr>
                              <w:t>Increased proteolysis,</w:t>
                            </w:r>
                          </w:p>
                        </w:tc>
                        <w:tc>
                          <w:tcPr>
                            <w:tcW w:w="2444" w:type="dxa"/>
                            <w:vMerge/>
                          </w:tcPr>
                          <w:p w:rsidR="00DB00A9" w:rsidRPr="00382438" w:rsidRDefault="00DB00A9" w:rsidP="00382438"/>
                        </w:tc>
                      </w:tr>
                      <w:tr w:rsidR="00DB00A9" w:rsidRPr="00382438" w:rsidTr="00382438">
                        <w:tblPrEx>
                          <w:tblCellMar>
                            <w:top w:w="0" w:type="dxa"/>
                            <w:left w:w="0" w:type="dxa"/>
                            <w:bottom w:w="0" w:type="dxa"/>
                            <w:right w:w="0" w:type="dxa"/>
                          </w:tblCellMar>
                        </w:tblPrEx>
                        <w:trPr>
                          <w:trHeight w:val="60"/>
                        </w:trPr>
                        <w:tc>
                          <w:tcPr>
                            <w:tcW w:w="2084" w:type="dxa"/>
                            <w:vMerge/>
                          </w:tcPr>
                          <w:p w:rsidR="00DB00A9" w:rsidRPr="00382438" w:rsidRDefault="00DB00A9" w:rsidP="00382438"/>
                        </w:tc>
                        <w:tc>
                          <w:tcPr>
                            <w:tcW w:w="4996" w:type="dxa"/>
                            <w:tcMar>
                              <w:top w:w="28" w:type="dxa"/>
                              <w:left w:w="28" w:type="dxa"/>
                              <w:bottom w:w="28" w:type="dxa"/>
                              <w:right w:w="28" w:type="dxa"/>
                            </w:tcMar>
                          </w:tcPr>
                          <w:p w:rsidR="00DB00A9" w:rsidRPr="00382438" w:rsidRDefault="00DB00A9" w:rsidP="00382438">
                            <w:pPr>
                              <w:rPr>
                                <w:bCs/>
                              </w:rPr>
                            </w:pPr>
                            <w:r w:rsidRPr="00382438">
                              <w:rPr>
                                <w:bCs/>
                              </w:rPr>
                              <w:t>Reduced protein synthesis</w:t>
                            </w:r>
                          </w:p>
                        </w:tc>
                        <w:tc>
                          <w:tcPr>
                            <w:tcW w:w="2444" w:type="dxa"/>
                            <w:vMerge/>
                          </w:tcPr>
                          <w:p w:rsidR="00DB00A9" w:rsidRPr="00382438" w:rsidRDefault="00DB00A9" w:rsidP="00382438"/>
                        </w:tc>
                      </w:tr>
                      <w:tr w:rsidR="00DB00A9" w:rsidRPr="00382438" w:rsidTr="00382438">
                        <w:tblPrEx>
                          <w:tblCellMar>
                            <w:top w:w="0" w:type="dxa"/>
                            <w:left w:w="0" w:type="dxa"/>
                            <w:bottom w:w="0" w:type="dxa"/>
                            <w:right w:w="0" w:type="dxa"/>
                          </w:tblCellMar>
                        </w:tblPrEx>
                        <w:trPr>
                          <w:trHeight w:val="60"/>
                        </w:trPr>
                        <w:tc>
                          <w:tcPr>
                            <w:tcW w:w="2084" w:type="dxa"/>
                            <w:vMerge/>
                          </w:tcPr>
                          <w:p w:rsidR="00DB00A9" w:rsidRPr="00382438" w:rsidRDefault="00DB00A9" w:rsidP="00382438"/>
                        </w:tc>
                        <w:tc>
                          <w:tcPr>
                            <w:tcW w:w="4996" w:type="dxa"/>
                            <w:tcMar>
                              <w:top w:w="28" w:type="dxa"/>
                              <w:left w:w="28" w:type="dxa"/>
                              <w:bottom w:w="28" w:type="dxa"/>
                              <w:right w:w="28" w:type="dxa"/>
                            </w:tcMar>
                          </w:tcPr>
                          <w:p w:rsidR="00DB00A9" w:rsidRPr="00382438" w:rsidRDefault="00DB00A9" w:rsidP="00382438">
                            <w:pPr>
                              <w:rPr>
                                <w:bCs/>
                              </w:rPr>
                            </w:pPr>
                            <w:r w:rsidRPr="00382438">
                              <w:rPr>
                                <w:bCs/>
                              </w:rPr>
                              <w:t>Insulin resistance</w:t>
                            </w:r>
                          </w:p>
                        </w:tc>
                        <w:tc>
                          <w:tcPr>
                            <w:tcW w:w="2444" w:type="dxa"/>
                            <w:vMerge/>
                          </w:tcPr>
                          <w:p w:rsidR="00DB00A9" w:rsidRPr="00382438" w:rsidRDefault="00DB00A9" w:rsidP="00382438"/>
                        </w:tc>
                      </w:tr>
                      <w:tr w:rsidR="00DB00A9" w:rsidRPr="00382438" w:rsidTr="00382438">
                        <w:tblPrEx>
                          <w:tblCellMar>
                            <w:top w:w="0" w:type="dxa"/>
                            <w:left w:w="0" w:type="dxa"/>
                            <w:bottom w:w="0" w:type="dxa"/>
                            <w:right w:w="0" w:type="dxa"/>
                          </w:tblCellMar>
                        </w:tblPrEx>
                        <w:trPr>
                          <w:trHeight w:val="60"/>
                        </w:trPr>
                        <w:tc>
                          <w:tcPr>
                            <w:tcW w:w="2084" w:type="dxa"/>
                            <w:vMerge/>
                          </w:tcPr>
                          <w:p w:rsidR="00DB00A9" w:rsidRPr="00382438" w:rsidRDefault="00DB00A9" w:rsidP="00382438"/>
                        </w:tc>
                        <w:tc>
                          <w:tcPr>
                            <w:tcW w:w="4996" w:type="dxa"/>
                            <w:tcMar>
                              <w:top w:w="28" w:type="dxa"/>
                              <w:left w:w="28" w:type="dxa"/>
                              <w:bottom w:w="28" w:type="dxa"/>
                              <w:right w:w="28" w:type="dxa"/>
                            </w:tcMar>
                          </w:tcPr>
                          <w:p w:rsidR="00DB00A9" w:rsidRPr="00382438" w:rsidRDefault="00DB00A9" w:rsidP="00382438">
                            <w:pPr>
                              <w:rPr>
                                <w:bCs/>
                              </w:rPr>
                            </w:pPr>
                            <w:r w:rsidRPr="00382438">
                              <w:rPr>
                                <w:bCs/>
                              </w:rPr>
                              <w:t xml:space="preserve">Diabetes, NAFLD </w:t>
                            </w:r>
                          </w:p>
                        </w:tc>
                        <w:tc>
                          <w:tcPr>
                            <w:tcW w:w="2444" w:type="dxa"/>
                            <w:vMerge/>
                          </w:tcPr>
                          <w:p w:rsidR="00DB00A9" w:rsidRPr="00382438" w:rsidRDefault="00DB00A9" w:rsidP="00382438"/>
                        </w:tc>
                      </w:tr>
                      <w:tr w:rsidR="00DB00A9" w:rsidRPr="00382438" w:rsidTr="00382438">
                        <w:tblPrEx>
                          <w:tblCellMar>
                            <w:top w:w="0" w:type="dxa"/>
                            <w:left w:w="0" w:type="dxa"/>
                            <w:bottom w:w="0" w:type="dxa"/>
                            <w:right w:w="0" w:type="dxa"/>
                          </w:tblCellMar>
                        </w:tblPrEx>
                        <w:trPr>
                          <w:trHeight w:val="60"/>
                        </w:trPr>
                        <w:tc>
                          <w:tcPr>
                            <w:tcW w:w="2084" w:type="dxa"/>
                            <w:vMerge/>
                          </w:tcPr>
                          <w:p w:rsidR="00DB00A9" w:rsidRPr="00382438" w:rsidRDefault="00DB00A9" w:rsidP="00382438"/>
                        </w:tc>
                        <w:tc>
                          <w:tcPr>
                            <w:tcW w:w="4996" w:type="dxa"/>
                            <w:tcMar>
                              <w:top w:w="28" w:type="dxa"/>
                              <w:left w:w="28" w:type="dxa"/>
                              <w:bottom w:w="28" w:type="dxa"/>
                              <w:right w:w="28" w:type="dxa"/>
                            </w:tcMar>
                          </w:tcPr>
                          <w:p w:rsidR="00DB00A9" w:rsidRPr="00382438" w:rsidRDefault="00DB00A9" w:rsidP="00382438">
                            <w:pPr>
                              <w:rPr>
                                <w:bCs/>
                              </w:rPr>
                            </w:pPr>
                            <w:r w:rsidRPr="00382438">
                              <w:rPr>
                                <w:bCs/>
                              </w:rPr>
                              <w:t xml:space="preserve">Mineralocorticoids effects           </w:t>
                            </w:r>
                          </w:p>
                        </w:tc>
                        <w:tc>
                          <w:tcPr>
                            <w:tcW w:w="2444" w:type="dxa"/>
                            <w:vMerge/>
                          </w:tcPr>
                          <w:p w:rsidR="00DB00A9" w:rsidRPr="00382438" w:rsidRDefault="00DB00A9" w:rsidP="00382438"/>
                        </w:tc>
                      </w:tr>
                      <w:tr w:rsidR="00DB00A9" w:rsidRPr="00382438" w:rsidTr="00382438">
                        <w:tblPrEx>
                          <w:tblCellMar>
                            <w:top w:w="0" w:type="dxa"/>
                            <w:left w:w="0" w:type="dxa"/>
                            <w:bottom w:w="0" w:type="dxa"/>
                            <w:right w:w="0" w:type="dxa"/>
                          </w:tblCellMar>
                        </w:tblPrEx>
                        <w:trPr>
                          <w:trHeight w:val="60"/>
                        </w:trPr>
                        <w:tc>
                          <w:tcPr>
                            <w:tcW w:w="2084" w:type="dxa"/>
                            <w:vMerge/>
                          </w:tcPr>
                          <w:p w:rsidR="00DB00A9" w:rsidRPr="00382438" w:rsidRDefault="00DB00A9" w:rsidP="00382438"/>
                        </w:tc>
                        <w:tc>
                          <w:tcPr>
                            <w:tcW w:w="4996" w:type="dxa"/>
                            <w:tcMar>
                              <w:top w:w="28" w:type="dxa"/>
                              <w:left w:w="28" w:type="dxa"/>
                              <w:bottom w:w="28" w:type="dxa"/>
                              <w:right w:w="28" w:type="dxa"/>
                            </w:tcMar>
                          </w:tcPr>
                          <w:p w:rsidR="00DB00A9" w:rsidRPr="00382438" w:rsidRDefault="00DB00A9" w:rsidP="00382438">
                            <w:pPr>
                              <w:rPr>
                                <w:bCs/>
                              </w:rPr>
                            </w:pPr>
                            <w:r w:rsidRPr="00382438">
                              <w:rPr>
                                <w:bCs/>
                              </w:rPr>
                              <w:t xml:space="preserve">Sodium retention      </w:t>
                            </w:r>
                          </w:p>
                        </w:tc>
                        <w:tc>
                          <w:tcPr>
                            <w:tcW w:w="2444" w:type="dxa"/>
                            <w:vMerge/>
                          </w:tcPr>
                          <w:p w:rsidR="00DB00A9" w:rsidRPr="00382438" w:rsidRDefault="00DB00A9" w:rsidP="00382438"/>
                        </w:tc>
                      </w:tr>
                      <w:tr w:rsidR="00DB00A9" w:rsidRPr="00382438" w:rsidTr="00382438">
                        <w:tblPrEx>
                          <w:tblCellMar>
                            <w:top w:w="0" w:type="dxa"/>
                            <w:left w:w="0" w:type="dxa"/>
                            <w:bottom w:w="0" w:type="dxa"/>
                            <w:right w:w="0" w:type="dxa"/>
                          </w:tblCellMar>
                        </w:tblPrEx>
                        <w:trPr>
                          <w:trHeight w:val="60"/>
                        </w:trPr>
                        <w:tc>
                          <w:tcPr>
                            <w:tcW w:w="2084" w:type="dxa"/>
                            <w:vMerge/>
                          </w:tcPr>
                          <w:p w:rsidR="00DB00A9" w:rsidRPr="00382438" w:rsidRDefault="00DB00A9" w:rsidP="00382438"/>
                        </w:tc>
                        <w:tc>
                          <w:tcPr>
                            <w:tcW w:w="4996" w:type="dxa"/>
                            <w:tcMar>
                              <w:top w:w="28" w:type="dxa"/>
                              <w:left w:w="28" w:type="dxa"/>
                              <w:bottom w:w="28" w:type="dxa"/>
                              <w:right w:w="28" w:type="dxa"/>
                            </w:tcMar>
                          </w:tcPr>
                          <w:p w:rsidR="00DB00A9" w:rsidRPr="00382438" w:rsidRDefault="00DB00A9" w:rsidP="00382438">
                            <w:pPr>
                              <w:rPr>
                                <w:bCs/>
                              </w:rPr>
                            </w:pPr>
                            <w:r w:rsidRPr="00382438">
                              <w:rPr>
                                <w:bCs/>
                              </w:rPr>
                              <w:t>Hypertension</w:t>
                            </w:r>
                          </w:p>
                        </w:tc>
                        <w:tc>
                          <w:tcPr>
                            <w:tcW w:w="2444" w:type="dxa"/>
                            <w:vMerge/>
                          </w:tcPr>
                          <w:p w:rsidR="00DB00A9" w:rsidRPr="00382438" w:rsidRDefault="00DB00A9" w:rsidP="00382438"/>
                        </w:tc>
                      </w:tr>
                      <w:tr w:rsidR="00DB00A9" w:rsidRPr="00382438" w:rsidTr="00382438">
                        <w:tblPrEx>
                          <w:tblCellMar>
                            <w:top w:w="0" w:type="dxa"/>
                            <w:left w:w="0" w:type="dxa"/>
                            <w:bottom w:w="0" w:type="dxa"/>
                            <w:right w:w="0" w:type="dxa"/>
                          </w:tblCellMar>
                        </w:tblPrEx>
                        <w:trPr>
                          <w:trHeight w:val="60"/>
                        </w:trPr>
                        <w:tc>
                          <w:tcPr>
                            <w:tcW w:w="2084" w:type="dxa"/>
                            <w:vMerge/>
                          </w:tcPr>
                          <w:p w:rsidR="00DB00A9" w:rsidRPr="00382438" w:rsidRDefault="00DB00A9" w:rsidP="00382438"/>
                        </w:tc>
                        <w:tc>
                          <w:tcPr>
                            <w:tcW w:w="4996" w:type="dxa"/>
                            <w:tcMar>
                              <w:top w:w="28" w:type="dxa"/>
                              <w:left w:w="28" w:type="dxa"/>
                              <w:bottom w:w="28" w:type="dxa"/>
                              <w:right w:w="28" w:type="dxa"/>
                            </w:tcMar>
                          </w:tcPr>
                          <w:p w:rsidR="00DB00A9" w:rsidRPr="00382438" w:rsidRDefault="00DB00A9" w:rsidP="00382438">
                            <w:pPr>
                              <w:rPr>
                                <w:bCs/>
                              </w:rPr>
                            </w:pPr>
                            <w:r w:rsidRPr="00382438">
                              <w:rPr>
                                <w:bCs/>
                              </w:rPr>
                              <w:t>Hyperlipemia</w:t>
                            </w:r>
                          </w:p>
                        </w:tc>
                        <w:tc>
                          <w:tcPr>
                            <w:tcW w:w="2444" w:type="dxa"/>
                            <w:vMerge/>
                          </w:tcPr>
                          <w:p w:rsidR="00DB00A9" w:rsidRPr="00382438" w:rsidRDefault="00DB00A9" w:rsidP="00382438"/>
                        </w:tc>
                      </w:tr>
                      <w:tr w:rsidR="00DB00A9" w:rsidRPr="00382438" w:rsidTr="00382438">
                        <w:tblPrEx>
                          <w:tblCellMar>
                            <w:top w:w="0" w:type="dxa"/>
                            <w:left w:w="0" w:type="dxa"/>
                            <w:bottom w:w="0" w:type="dxa"/>
                            <w:right w:w="0" w:type="dxa"/>
                          </w:tblCellMar>
                        </w:tblPrEx>
                        <w:trPr>
                          <w:trHeight w:val="60"/>
                        </w:trPr>
                        <w:tc>
                          <w:tcPr>
                            <w:tcW w:w="2084" w:type="dxa"/>
                            <w:vMerge w:val="restart"/>
                            <w:tcMar>
                              <w:top w:w="28" w:type="dxa"/>
                              <w:left w:w="28" w:type="dxa"/>
                              <w:bottom w:w="28" w:type="dxa"/>
                              <w:right w:w="28" w:type="dxa"/>
                            </w:tcMar>
                          </w:tcPr>
                          <w:p w:rsidR="00DB00A9" w:rsidRPr="00382438" w:rsidRDefault="00DB00A9" w:rsidP="00382438">
                            <w:pPr>
                              <w:rPr>
                                <w:bCs/>
                              </w:rPr>
                            </w:pPr>
                            <w:r w:rsidRPr="00382438">
                              <w:rPr>
                                <w:bCs/>
                              </w:rPr>
                              <w:t>Calcineurin inhibitor</w:t>
                            </w:r>
                          </w:p>
                        </w:tc>
                        <w:tc>
                          <w:tcPr>
                            <w:tcW w:w="4996" w:type="dxa"/>
                            <w:tcMar>
                              <w:top w:w="28" w:type="dxa"/>
                              <w:left w:w="28" w:type="dxa"/>
                              <w:bottom w:w="28" w:type="dxa"/>
                              <w:right w:w="28" w:type="dxa"/>
                            </w:tcMar>
                          </w:tcPr>
                          <w:p w:rsidR="00DB00A9" w:rsidRPr="00382438" w:rsidRDefault="00DB00A9" w:rsidP="00382438">
                            <w:pPr>
                              <w:rPr>
                                <w:bCs/>
                              </w:rPr>
                            </w:pPr>
                            <w:r w:rsidRPr="00382438">
                              <w:rPr>
                                <w:bCs/>
                              </w:rPr>
                              <w:t xml:space="preserve">Tacrolimus: </w:t>
                            </w:r>
                          </w:p>
                        </w:tc>
                        <w:tc>
                          <w:tcPr>
                            <w:tcW w:w="2444" w:type="dxa"/>
                            <w:vMerge w:val="restart"/>
                            <w:tcMar>
                              <w:top w:w="28" w:type="dxa"/>
                              <w:left w:w="28" w:type="dxa"/>
                              <w:bottom w:w="28" w:type="dxa"/>
                              <w:right w:w="28" w:type="dxa"/>
                            </w:tcMar>
                          </w:tcPr>
                          <w:p w:rsidR="00DB00A9" w:rsidRPr="00382438" w:rsidRDefault="00DB00A9" w:rsidP="00382438">
                            <w:pPr>
                              <w:rPr>
                                <w:bCs/>
                              </w:rPr>
                            </w:pPr>
                            <w:r w:rsidRPr="00382438">
                              <w:rPr>
                                <w:bCs/>
                              </w:rPr>
                              <w:t>[58-65]</w:t>
                            </w:r>
                          </w:p>
                        </w:tc>
                      </w:tr>
                      <w:tr w:rsidR="00DB00A9" w:rsidRPr="00382438" w:rsidTr="00382438">
                        <w:tblPrEx>
                          <w:tblCellMar>
                            <w:top w:w="0" w:type="dxa"/>
                            <w:left w:w="0" w:type="dxa"/>
                            <w:bottom w:w="0" w:type="dxa"/>
                            <w:right w:w="0" w:type="dxa"/>
                          </w:tblCellMar>
                        </w:tblPrEx>
                        <w:trPr>
                          <w:trHeight w:val="60"/>
                        </w:trPr>
                        <w:tc>
                          <w:tcPr>
                            <w:tcW w:w="2084" w:type="dxa"/>
                            <w:vMerge/>
                          </w:tcPr>
                          <w:p w:rsidR="00DB00A9" w:rsidRPr="00382438" w:rsidRDefault="00DB00A9" w:rsidP="00382438"/>
                        </w:tc>
                        <w:tc>
                          <w:tcPr>
                            <w:tcW w:w="4996" w:type="dxa"/>
                            <w:tcMar>
                              <w:top w:w="28" w:type="dxa"/>
                              <w:left w:w="28" w:type="dxa"/>
                              <w:bottom w:w="28" w:type="dxa"/>
                              <w:right w:w="28" w:type="dxa"/>
                            </w:tcMar>
                          </w:tcPr>
                          <w:p w:rsidR="00DB00A9" w:rsidRPr="00382438" w:rsidRDefault="00DB00A9" w:rsidP="00382438">
                            <w:pPr>
                              <w:rPr>
                                <w:bCs/>
                              </w:rPr>
                            </w:pPr>
                            <w:r w:rsidRPr="00382438">
                              <w:rPr>
                                <w:bCs/>
                              </w:rPr>
                              <w:t>b-cell toxicity</w:t>
                            </w:r>
                          </w:p>
                        </w:tc>
                        <w:tc>
                          <w:tcPr>
                            <w:tcW w:w="2444" w:type="dxa"/>
                            <w:vMerge/>
                          </w:tcPr>
                          <w:p w:rsidR="00DB00A9" w:rsidRPr="00382438" w:rsidRDefault="00DB00A9" w:rsidP="00382438"/>
                        </w:tc>
                      </w:tr>
                      <w:tr w:rsidR="00DB00A9" w:rsidRPr="00382438" w:rsidTr="00382438">
                        <w:tblPrEx>
                          <w:tblCellMar>
                            <w:top w:w="0" w:type="dxa"/>
                            <w:left w:w="0" w:type="dxa"/>
                            <w:bottom w:w="0" w:type="dxa"/>
                            <w:right w:w="0" w:type="dxa"/>
                          </w:tblCellMar>
                        </w:tblPrEx>
                        <w:trPr>
                          <w:trHeight w:val="60"/>
                        </w:trPr>
                        <w:tc>
                          <w:tcPr>
                            <w:tcW w:w="2084" w:type="dxa"/>
                            <w:vMerge/>
                          </w:tcPr>
                          <w:p w:rsidR="00DB00A9" w:rsidRPr="00382438" w:rsidRDefault="00DB00A9" w:rsidP="00382438"/>
                        </w:tc>
                        <w:tc>
                          <w:tcPr>
                            <w:tcW w:w="4996" w:type="dxa"/>
                            <w:tcMar>
                              <w:top w:w="28" w:type="dxa"/>
                              <w:left w:w="28" w:type="dxa"/>
                              <w:bottom w:w="28" w:type="dxa"/>
                              <w:right w:w="28" w:type="dxa"/>
                            </w:tcMar>
                          </w:tcPr>
                          <w:p w:rsidR="00DB00A9" w:rsidRPr="00382438" w:rsidRDefault="00DB00A9" w:rsidP="00382438">
                            <w:pPr>
                              <w:rPr>
                                <w:bCs/>
                              </w:rPr>
                            </w:pPr>
                            <w:r w:rsidRPr="00382438">
                              <w:rPr>
                                <w:bCs/>
                              </w:rPr>
                              <w:t>Decreased insulin secretion</w:t>
                            </w:r>
                          </w:p>
                        </w:tc>
                        <w:tc>
                          <w:tcPr>
                            <w:tcW w:w="2444" w:type="dxa"/>
                            <w:vMerge/>
                          </w:tcPr>
                          <w:p w:rsidR="00DB00A9" w:rsidRPr="00382438" w:rsidRDefault="00DB00A9" w:rsidP="00382438"/>
                        </w:tc>
                      </w:tr>
                      <w:tr w:rsidR="00DB00A9" w:rsidRPr="00382438" w:rsidTr="00382438">
                        <w:tblPrEx>
                          <w:tblCellMar>
                            <w:top w:w="0" w:type="dxa"/>
                            <w:left w:w="0" w:type="dxa"/>
                            <w:bottom w:w="0" w:type="dxa"/>
                            <w:right w:w="0" w:type="dxa"/>
                          </w:tblCellMar>
                        </w:tblPrEx>
                        <w:trPr>
                          <w:trHeight w:val="60"/>
                        </w:trPr>
                        <w:tc>
                          <w:tcPr>
                            <w:tcW w:w="2084" w:type="dxa"/>
                            <w:vMerge/>
                          </w:tcPr>
                          <w:p w:rsidR="00DB00A9" w:rsidRPr="00382438" w:rsidRDefault="00DB00A9" w:rsidP="00382438"/>
                        </w:tc>
                        <w:tc>
                          <w:tcPr>
                            <w:tcW w:w="4996" w:type="dxa"/>
                            <w:tcMar>
                              <w:top w:w="28" w:type="dxa"/>
                              <w:left w:w="28" w:type="dxa"/>
                              <w:bottom w:w="28" w:type="dxa"/>
                              <w:right w:w="28" w:type="dxa"/>
                            </w:tcMar>
                          </w:tcPr>
                          <w:p w:rsidR="00DB00A9" w:rsidRPr="00382438" w:rsidRDefault="00DB00A9" w:rsidP="00382438">
                            <w:pPr>
                              <w:rPr>
                                <w:bCs/>
                              </w:rPr>
                            </w:pPr>
                            <w:r w:rsidRPr="00382438">
                              <w:rPr>
                                <w:bCs/>
                              </w:rPr>
                              <w:t>Insulin resistance,</w:t>
                            </w:r>
                          </w:p>
                        </w:tc>
                        <w:tc>
                          <w:tcPr>
                            <w:tcW w:w="2444" w:type="dxa"/>
                            <w:vMerge/>
                          </w:tcPr>
                          <w:p w:rsidR="00DB00A9" w:rsidRPr="00382438" w:rsidRDefault="00DB00A9" w:rsidP="00382438"/>
                        </w:tc>
                      </w:tr>
                      <w:tr w:rsidR="00DB00A9" w:rsidRPr="00382438" w:rsidTr="00382438">
                        <w:tblPrEx>
                          <w:tblCellMar>
                            <w:top w:w="0" w:type="dxa"/>
                            <w:left w:w="0" w:type="dxa"/>
                            <w:bottom w:w="0" w:type="dxa"/>
                            <w:right w:w="0" w:type="dxa"/>
                          </w:tblCellMar>
                        </w:tblPrEx>
                        <w:trPr>
                          <w:trHeight w:val="60"/>
                        </w:trPr>
                        <w:tc>
                          <w:tcPr>
                            <w:tcW w:w="2084" w:type="dxa"/>
                            <w:vMerge/>
                          </w:tcPr>
                          <w:p w:rsidR="00DB00A9" w:rsidRPr="00382438" w:rsidRDefault="00DB00A9" w:rsidP="00382438"/>
                        </w:tc>
                        <w:tc>
                          <w:tcPr>
                            <w:tcW w:w="4996" w:type="dxa"/>
                            <w:tcMar>
                              <w:top w:w="28" w:type="dxa"/>
                              <w:left w:w="28" w:type="dxa"/>
                              <w:bottom w:w="28" w:type="dxa"/>
                              <w:right w:w="28" w:type="dxa"/>
                            </w:tcMar>
                          </w:tcPr>
                          <w:p w:rsidR="00DB00A9" w:rsidRPr="00382438" w:rsidRDefault="00DB00A9" w:rsidP="00382438">
                            <w:pPr>
                              <w:rPr>
                                <w:bCs/>
                              </w:rPr>
                            </w:pPr>
                            <w:r w:rsidRPr="00382438">
                              <w:rPr>
                                <w:bCs/>
                              </w:rPr>
                              <w:t>Diabetes (more than cyclosporine)</w:t>
                            </w:r>
                          </w:p>
                        </w:tc>
                        <w:tc>
                          <w:tcPr>
                            <w:tcW w:w="2444" w:type="dxa"/>
                            <w:vMerge/>
                          </w:tcPr>
                          <w:p w:rsidR="00DB00A9" w:rsidRPr="00382438" w:rsidRDefault="00DB00A9" w:rsidP="00382438"/>
                        </w:tc>
                      </w:tr>
                      <w:tr w:rsidR="00DB00A9" w:rsidRPr="00382438" w:rsidTr="00382438">
                        <w:tblPrEx>
                          <w:tblCellMar>
                            <w:top w:w="0" w:type="dxa"/>
                            <w:left w:w="0" w:type="dxa"/>
                            <w:bottom w:w="0" w:type="dxa"/>
                            <w:right w:w="0" w:type="dxa"/>
                          </w:tblCellMar>
                        </w:tblPrEx>
                        <w:trPr>
                          <w:trHeight w:val="60"/>
                        </w:trPr>
                        <w:tc>
                          <w:tcPr>
                            <w:tcW w:w="2084" w:type="dxa"/>
                            <w:vMerge/>
                          </w:tcPr>
                          <w:p w:rsidR="00DB00A9" w:rsidRPr="00382438" w:rsidRDefault="00DB00A9" w:rsidP="00382438"/>
                        </w:tc>
                        <w:tc>
                          <w:tcPr>
                            <w:tcW w:w="4996" w:type="dxa"/>
                            <w:tcMar>
                              <w:top w:w="28" w:type="dxa"/>
                              <w:left w:w="28" w:type="dxa"/>
                              <w:bottom w:w="28" w:type="dxa"/>
                              <w:right w:w="28" w:type="dxa"/>
                            </w:tcMar>
                          </w:tcPr>
                          <w:p w:rsidR="00DB00A9" w:rsidRPr="00382438" w:rsidRDefault="00DB00A9" w:rsidP="00382438">
                            <w:pPr>
                              <w:rPr>
                                <w:bCs/>
                              </w:rPr>
                            </w:pPr>
                            <w:r w:rsidRPr="00382438">
                              <w:rPr>
                                <w:bCs/>
                              </w:rPr>
                              <w:t xml:space="preserve">Cyclosporine: </w:t>
                            </w:r>
                          </w:p>
                        </w:tc>
                        <w:tc>
                          <w:tcPr>
                            <w:tcW w:w="2444" w:type="dxa"/>
                            <w:vMerge/>
                          </w:tcPr>
                          <w:p w:rsidR="00DB00A9" w:rsidRPr="00382438" w:rsidRDefault="00DB00A9" w:rsidP="00382438"/>
                        </w:tc>
                      </w:tr>
                      <w:tr w:rsidR="00DB00A9" w:rsidRPr="00382438" w:rsidTr="00382438">
                        <w:tblPrEx>
                          <w:tblCellMar>
                            <w:top w:w="0" w:type="dxa"/>
                            <w:left w:w="0" w:type="dxa"/>
                            <w:bottom w:w="0" w:type="dxa"/>
                            <w:right w:w="0" w:type="dxa"/>
                          </w:tblCellMar>
                        </w:tblPrEx>
                        <w:trPr>
                          <w:trHeight w:val="60"/>
                        </w:trPr>
                        <w:tc>
                          <w:tcPr>
                            <w:tcW w:w="2084" w:type="dxa"/>
                            <w:vMerge/>
                          </w:tcPr>
                          <w:p w:rsidR="00DB00A9" w:rsidRPr="00382438" w:rsidRDefault="00DB00A9" w:rsidP="00382438"/>
                        </w:tc>
                        <w:tc>
                          <w:tcPr>
                            <w:tcW w:w="4996" w:type="dxa"/>
                            <w:tcMar>
                              <w:top w:w="28" w:type="dxa"/>
                              <w:left w:w="28" w:type="dxa"/>
                              <w:bottom w:w="28" w:type="dxa"/>
                              <w:right w:w="28" w:type="dxa"/>
                            </w:tcMar>
                          </w:tcPr>
                          <w:p w:rsidR="00DB00A9" w:rsidRPr="00382438" w:rsidRDefault="00DB00A9" w:rsidP="00382438">
                            <w:pPr>
                              <w:rPr>
                                <w:bCs/>
                              </w:rPr>
                            </w:pPr>
                            <w:r w:rsidRPr="00382438">
                              <w:rPr>
                                <w:bCs/>
                              </w:rPr>
                              <w:t>Decreased energy metabolism and muscle mass obesity</w:t>
                            </w:r>
                          </w:p>
                        </w:tc>
                        <w:tc>
                          <w:tcPr>
                            <w:tcW w:w="2444" w:type="dxa"/>
                            <w:vMerge/>
                          </w:tcPr>
                          <w:p w:rsidR="00DB00A9" w:rsidRPr="00382438" w:rsidRDefault="00DB00A9" w:rsidP="00382438"/>
                        </w:tc>
                      </w:tr>
                      <w:tr w:rsidR="00DB00A9" w:rsidRPr="00382438" w:rsidTr="00382438">
                        <w:tblPrEx>
                          <w:tblCellMar>
                            <w:top w:w="0" w:type="dxa"/>
                            <w:left w:w="0" w:type="dxa"/>
                            <w:bottom w:w="0" w:type="dxa"/>
                            <w:right w:w="0" w:type="dxa"/>
                          </w:tblCellMar>
                        </w:tblPrEx>
                        <w:trPr>
                          <w:trHeight w:val="60"/>
                        </w:trPr>
                        <w:tc>
                          <w:tcPr>
                            <w:tcW w:w="2084" w:type="dxa"/>
                            <w:vMerge/>
                          </w:tcPr>
                          <w:p w:rsidR="00DB00A9" w:rsidRPr="00382438" w:rsidRDefault="00DB00A9" w:rsidP="00382438"/>
                        </w:tc>
                        <w:tc>
                          <w:tcPr>
                            <w:tcW w:w="4996" w:type="dxa"/>
                            <w:tcMar>
                              <w:top w:w="28" w:type="dxa"/>
                              <w:left w:w="28" w:type="dxa"/>
                              <w:bottom w:w="28" w:type="dxa"/>
                              <w:right w:w="28" w:type="dxa"/>
                            </w:tcMar>
                          </w:tcPr>
                          <w:p w:rsidR="00DB00A9" w:rsidRPr="00382438" w:rsidRDefault="00DB00A9" w:rsidP="00382438">
                            <w:pPr>
                              <w:rPr>
                                <w:bCs/>
                              </w:rPr>
                            </w:pPr>
                            <w:r w:rsidRPr="00382438">
                              <w:rPr>
                                <w:bCs/>
                              </w:rPr>
                              <w:t>Weight gain</w:t>
                            </w:r>
                          </w:p>
                        </w:tc>
                        <w:tc>
                          <w:tcPr>
                            <w:tcW w:w="2444" w:type="dxa"/>
                            <w:vMerge/>
                          </w:tcPr>
                          <w:p w:rsidR="00DB00A9" w:rsidRPr="00382438" w:rsidRDefault="00DB00A9" w:rsidP="00382438"/>
                        </w:tc>
                      </w:tr>
                      <w:tr w:rsidR="00DB00A9" w:rsidRPr="00382438" w:rsidTr="00382438">
                        <w:tblPrEx>
                          <w:tblCellMar>
                            <w:top w:w="0" w:type="dxa"/>
                            <w:left w:w="0" w:type="dxa"/>
                            <w:bottom w:w="0" w:type="dxa"/>
                            <w:right w:w="0" w:type="dxa"/>
                          </w:tblCellMar>
                        </w:tblPrEx>
                        <w:trPr>
                          <w:trHeight w:val="60"/>
                        </w:trPr>
                        <w:tc>
                          <w:tcPr>
                            <w:tcW w:w="2084" w:type="dxa"/>
                            <w:vMerge/>
                          </w:tcPr>
                          <w:p w:rsidR="00DB00A9" w:rsidRPr="00382438" w:rsidRDefault="00DB00A9" w:rsidP="00382438"/>
                        </w:tc>
                        <w:tc>
                          <w:tcPr>
                            <w:tcW w:w="4996" w:type="dxa"/>
                            <w:tcMar>
                              <w:top w:w="28" w:type="dxa"/>
                              <w:left w:w="28" w:type="dxa"/>
                              <w:bottom w:w="28" w:type="dxa"/>
                              <w:right w:w="28" w:type="dxa"/>
                            </w:tcMar>
                          </w:tcPr>
                          <w:p w:rsidR="00DB00A9" w:rsidRPr="00382438" w:rsidRDefault="00DB00A9" w:rsidP="00382438">
                            <w:pPr>
                              <w:rPr>
                                <w:bCs/>
                              </w:rPr>
                            </w:pPr>
                            <w:r w:rsidRPr="00382438">
                              <w:rPr>
                                <w:bCs/>
                              </w:rPr>
                              <w:t>Decreased cholesterol transport into bile hyperlipidemia</w:t>
                            </w:r>
                          </w:p>
                        </w:tc>
                        <w:tc>
                          <w:tcPr>
                            <w:tcW w:w="2444" w:type="dxa"/>
                            <w:vMerge/>
                          </w:tcPr>
                          <w:p w:rsidR="00DB00A9" w:rsidRPr="00382438" w:rsidRDefault="00DB00A9" w:rsidP="00382438"/>
                        </w:tc>
                      </w:tr>
                      <w:tr w:rsidR="00DB00A9" w:rsidRPr="00382438" w:rsidTr="00382438">
                        <w:tblPrEx>
                          <w:tblCellMar>
                            <w:top w:w="0" w:type="dxa"/>
                            <w:left w:w="0" w:type="dxa"/>
                            <w:bottom w:w="0" w:type="dxa"/>
                            <w:right w:w="0" w:type="dxa"/>
                          </w:tblCellMar>
                        </w:tblPrEx>
                        <w:trPr>
                          <w:trHeight w:val="60"/>
                        </w:trPr>
                        <w:tc>
                          <w:tcPr>
                            <w:tcW w:w="2084" w:type="dxa"/>
                            <w:vMerge/>
                          </w:tcPr>
                          <w:p w:rsidR="00DB00A9" w:rsidRPr="00382438" w:rsidRDefault="00DB00A9" w:rsidP="00382438"/>
                        </w:tc>
                        <w:tc>
                          <w:tcPr>
                            <w:tcW w:w="4996" w:type="dxa"/>
                            <w:tcMar>
                              <w:top w:w="28" w:type="dxa"/>
                              <w:left w:w="28" w:type="dxa"/>
                              <w:bottom w:w="28" w:type="dxa"/>
                              <w:right w:w="28" w:type="dxa"/>
                            </w:tcMar>
                          </w:tcPr>
                          <w:p w:rsidR="00DB00A9" w:rsidRPr="00382438" w:rsidRDefault="00DB00A9" w:rsidP="00382438">
                            <w:pPr>
                              <w:rPr>
                                <w:bCs/>
                              </w:rPr>
                            </w:pPr>
                            <w:r w:rsidRPr="00382438">
                              <w:rPr>
                                <w:bCs/>
                              </w:rPr>
                              <w:t>Occupy LDL receptor</w:t>
                            </w:r>
                          </w:p>
                        </w:tc>
                        <w:tc>
                          <w:tcPr>
                            <w:tcW w:w="2444" w:type="dxa"/>
                            <w:vMerge/>
                          </w:tcPr>
                          <w:p w:rsidR="00DB00A9" w:rsidRPr="00382438" w:rsidRDefault="00DB00A9" w:rsidP="00382438"/>
                        </w:tc>
                      </w:tr>
                      <w:tr w:rsidR="00DB00A9" w:rsidRPr="00382438" w:rsidTr="00382438">
                        <w:tblPrEx>
                          <w:tblCellMar>
                            <w:top w:w="0" w:type="dxa"/>
                            <w:left w:w="0" w:type="dxa"/>
                            <w:bottom w:w="0" w:type="dxa"/>
                            <w:right w:w="0" w:type="dxa"/>
                          </w:tblCellMar>
                        </w:tblPrEx>
                        <w:trPr>
                          <w:trHeight w:val="60"/>
                        </w:trPr>
                        <w:tc>
                          <w:tcPr>
                            <w:tcW w:w="2084" w:type="dxa"/>
                            <w:vMerge/>
                          </w:tcPr>
                          <w:p w:rsidR="00DB00A9" w:rsidRPr="00382438" w:rsidRDefault="00DB00A9" w:rsidP="00382438"/>
                        </w:tc>
                        <w:tc>
                          <w:tcPr>
                            <w:tcW w:w="4996" w:type="dxa"/>
                            <w:tcMar>
                              <w:top w:w="28" w:type="dxa"/>
                              <w:left w:w="28" w:type="dxa"/>
                              <w:bottom w:w="28" w:type="dxa"/>
                              <w:right w:w="28" w:type="dxa"/>
                            </w:tcMar>
                          </w:tcPr>
                          <w:p w:rsidR="00DB00A9" w:rsidRPr="00382438" w:rsidRDefault="00DB00A9" w:rsidP="00382438">
                            <w:pPr>
                              <w:rPr>
                                <w:bCs/>
                              </w:rPr>
                            </w:pPr>
                            <w:r w:rsidRPr="00382438">
                              <w:rPr>
                                <w:bCs/>
                              </w:rPr>
                              <w:t xml:space="preserve">(more than tacrolimus) </w:t>
                            </w:r>
                          </w:p>
                        </w:tc>
                        <w:tc>
                          <w:tcPr>
                            <w:tcW w:w="2444" w:type="dxa"/>
                            <w:vMerge/>
                          </w:tcPr>
                          <w:p w:rsidR="00DB00A9" w:rsidRPr="00382438" w:rsidRDefault="00DB00A9" w:rsidP="00382438"/>
                        </w:tc>
                      </w:tr>
                      <w:tr w:rsidR="00DB00A9" w:rsidRPr="00382438" w:rsidTr="00382438">
                        <w:tblPrEx>
                          <w:tblCellMar>
                            <w:top w:w="0" w:type="dxa"/>
                            <w:left w:w="0" w:type="dxa"/>
                            <w:bottom w:w="0" w:type="dxa"/>
                            <w:right w:w="0" w:type="dxa"/>
                          </w:tblCellMar>
                        </w:tblPrEx>
                        <w:trPr>
                          <w:trHeight w:val="60"/>
                        </w:trPr>
                        <w:tc>
                          <w:tcPr>
                            <w:tcW w:w="2084" w:type="dxa"/>
                            <w:vMerge/>
                          </w:tcPr>
                          <w:p w:rsidR="00DB00A9" w:rsidRPr="00382438" w:rsidRDefault="00DB00A9" w:rsidP="00382438"/>
                        </w:tc>
                        <w:tc>
                          <w:tcPr>
                            <w:tcW w:w="4996" w:type="dxa"/>
                            <w:tcMar>
                              <w:top w:w="28" w:type="dxa"/>
                              <w:left w:w="28" w:type="dxa"/>
                              <w:bottom w:w="28" w:type="dxa"/>
                              <w:right w:w="28" w:type="dxa"/>
                            </w:tcMar>
                          </w:tcPr>
                          <w:p w:rsidR="00DB00A9" w:rsidRPr="00382438" w:rsidRDefault="00DB00A9" w:rsidP="00382438">
                            <w:pPr>
                              <w:rPr>
                                <w:bCs/>
                              </w:rPr>
                            </w:pPr>
                            <w:r w:rsidRPr="00382438">
                              <w:rPr>
                                <w:bCs/>
                              </w:rPr>
                              <w:t>Renal vasoconstriction</w:t>
                            </w:r>
                          </w:p>
                        </w:tc>
                        <w:tc>
                          <w:tcPr>
                            <w:tcW w:w="2444" w:type="dxa"/>
                            <w:vMerge/>
                          </w:tcPr>
                          <w:p w:rsidR="00DB00A9" w:rsidRPr="00382438" w:rsidRDefault="00DB00A9" w:rsidP="00382438"/>
                        </w:tc>
                      </w:tr>
                      <w:tr w:rsidR="00DB00A9" w:rsidRPr="00382438" w:rsidTr="00382438">
                        <w:tblPrEx>
                          <w:tblCellMar>
                            <w:top w:w="0" w:type="dxa"/>
                            <w:left w:w="0" w:type="dxa"/>
                            <w:bottom w:w="0" w:type="dxa"/>
                            <w:right w:w="0" w:type="dxa"/>
                          </w:tblCellMar>
                        </w:tblPrEx>
                        <w:trPr>
                          <w:trHeight w:val="60"/>
                        </w:trPr>
                        <w:tc>
                          <w:tcPr>
                            <w:tcW w:w="2084" w:type="dxa"/>
                            <w:vMerge/>
                          </w:tcPr>
                          <w:p w:rsidR="00DB00A9" w:rsidRPr="00382438" w:rsidRDefault="00DB00A9" w:rsidP="00382438"/>
                        </w:tc>
                        <w:tc>
                          <w:tcPr>
                            <w:tcW w:w="4996" w:type="dxa"/>
                            <w:tcMar>
                              <w:top w:w="28" w:type="dxa"/>
                              <w:left w:w="28" w:type="dxa"/>
                              <w:bottom w:w="28" w:type="dxa"/>
                              <w:right w:w="28" w:type="dxa"/>
                            </w:tcMar>
                          </w:tcPr>
                          <w:p w:rsidR="00DB00A9" w:rsidRPr="00382438" w:rsidRDefault="00DB00A9" w:rsidP="00382438">
                            <w:pPr>
                              <w:rPr>
                                <w:bCs/>
                              </w:rPr>
                            </w:pPr>
                            <w:r w:rsidRPr="00382438">
                              <w:rPr>
                                <w:bCs/>
                              </w:rPr>
                              <w:t>Hypertension</w:t>
                            </w:r>
                          </w:p>
                        </w:tc>
                        <w:tc>
                          <w:tcPr>
                            <w:tcW w:w="2444" w:type="dxa"/>
                            <w:vMerge/>
                          </w:tcPr>
                          <w:p w:rsidR="00DB00A9" w:rsidRPr="00382438" w:rsidRDefault="00DB00A9" w:rsidP="00382438"/>
                        </w:tc>
                      </w:tr>
                      <w:tr w:rsidR="00DB00A9" w:rsidRPr="00382438" w:rsidTr="00382438">
                        <w:tblPrEx>
                          <w:tblCellMar>
                            <w:top w:w="0" w:type="dxa"/>
                            <w:left w:w="0" w:type="dxa"/>
                            <w:bottom w:w="0" w:type="dxa"/>
                            <w:right w:w="0" w:type="dxa"/>
                          </w:tblCellMar>
                        </w:tblPrEx>
                        <w:trPr>
                          <w:trHeight w:val="60"/>
                        </w:trPr>
                        <w:tc>
                          <w:tcPr>
                            <w:tcW w:w="2084" w:type="dxa"/>
                            <w:vMerge/>
                          </w:tcPr>
                          <w:p w:rsidR="00DB00A9" w:rsidRPr="00382438" w:rsidRDefault="00DB00A9" w:rsidP="00382438"/>
                        </w:tc>
                        <w:tc>
                          <w:tcPr>
                            <w:tcW w:w="4996" w:type="dxa"/>
                            <w:tcMar>
                              <w:top w:w="28" w:type="dxa"/>
                              <w:left w:w="28" w:type="dxa"/>
                              <w:bottom w:w="28" w:type="dxa"/>
                              <w:right w:w="28" w:type="dxa"/>
                            </w:tcMar>
                          </w:tcPr>
                          <w:p w:rsidR="00DB00A9" w:rsidRPr="00382438" w:rsidRDefault="00DB00A9" w:rsidP="00382438">
                            <w:pPr>
                              <w:rPr>
                                <w:bCs/>
                              </w:rPr>
                            </w:pPr>
                            <w:r w:rsidRPr="00382438">
                              <w:rPr>
                                <w:bCs/>
                              </w:rPr>
                              <w:t>(more than tacrolimus)</w:t>
                            </w:r>
                          </w:p>
                        </w:tc>
                        <w:tc>
                          <w:tcPr>
                            <w:tcW w:w="2444" w:type="dxa"/>
                            <w:vMerge/>
                          </w:tcPr>
                          <w:p w:rsidR="00DB00A9" w:rsidRPr="00382438" w:rsidRDefault="00DB00A9" w:rsidP="00382438"/>
                        </w:tc>
                      </w:tr>
                      <w:tr w:rsidR="00DB00A9" w:rsidRPr="00382438" w:rsidTr="00382438">
                        <w:tblPrEx>
                          <w:tblCellMar>
                            <w:top w:w="0" w:type="dxa"/>
                            <w:left w:w="0" w:type="dxa"/>
                            <w:bottom w:w="0" w:type="dxa"/>
                            <w:right w:w="0" w:type="dxa"/>
                          </w:tblCellMar>
                        </w:tblPrEx>
                        <w:trPr>
                          <w:trHeight w:val="60"/>
                        </w:trPr>
                        <w:tc>
                          <w:tcPr>
                            <w:tcW w:w="2084" w:type="dxa"/>
                            <w:vMerge w:val="restart"/>
                            <w:tcMar>
                              <w:top w:w="28" w:type="dxa"/>
                              <w:left w:w="28" w:type="dxa"/>
                              <w:bottom w:w="28" w:type="dxa"/>
                              <w:right w:w="28" w:type="dxa"/>
                            </w:tcMar>
                          </w:tcPr>
                          <w:p w:rsidR="00DB00A9" w:rsidRPr="00382438" w:rsidRDefault="00DB00A9" w:rsidP="00382438">
                            <w:pPr>
                              <w:rPr>
                                <w:bCs/>
                              </w:rPr>
                            </w:pPr>
                            <w:r w:rsidRPr="00382438">
                              <w:rPr>
                                <w:bCs/>
                              </w:rPr>
                              <w:t>mTOR inhibitor</w:t>
                            </w:r>
                          </w:p>
                        </w:tc>
                        <w:tc>
                          <w:tcPr>
                            <w:tcW w:w="4996" w:type="dxa"/>
                            <w:tcMar>
                              <w:top w:w="28" w:type="dxa"/>
                              <w:left w:w="28" w:type="dxa"/>
                              <w:bottom w:w="28" w:type="dxa"/>
                              <w:right w:w="28" w:type="dxa"/>
                            </w:tcMar>
                          </w:tcPr>
                          <w:p w:rsidR="00DB00A9" w:rsidRPr="00382438" w:rsidRDefault="00DB00A9" w:rsidP="00382438">
                            <w:pPr>
                              <w:rPr>
                                <w:bCs/>
                              </w:rPr>
                            </w:pPr>
                            <w:r w:rsidRPr="00382438">
                              <w:rPr>
                                <w:bCs/>
                              </w:rPr>
                              <w:t xml:space="preserve">Increase insulin response          </w:t>
                            </w:r>
                          </w:p>
                        </w:tc>
                        <w:tc>
                          <w:tcPr>
                            <w:tcW w:w="2444" w:type="dxa"/>
                            <w:vMerge w:val="restart"/>
                            <w:tcMar>
                              <w:top w:w="28" w:type="dxa"/>
                              <w:left w:w="28" w:type="dxa"/>
                              <w:bottom w:w="28" w:type="dxa"/>
                              <w:right w:w="28" w:type="dxa"/>
                            </w:tcMar>
                          </w:tcPr>
                          <w:p w:rsidR="00DB00A9" w:rsidRPr="00382438" w:rsidRDefault="00DB00A9" w:rsidP="00382438">
                            <w:pPr>
                              <w:rPr>
                                <w:bCs/>
                              </w:rPr>
                            </w:pPr>
                            <w:r w:rsidRPr="00382438">
                              <w:rPr>
                                <w:bCs/>
                              </w:rPr>
                              <w:t>[68,125-129]</w:t>
                            </w:r>
                          </w:p>
                        </w:tc>
                      </w:tr>
                      <w:tr w:rsidR="00DB00A9" w:rsidRPr="00382438" w:rsidTr="00382438">
                        <w:tblPrEx>
                          <w:tblCellMar>
                            <w:top w:w="0" w:type="dxa"/>
                            <w:left w:w="0" w:type="dxa"/>
                            <w:bottom w:w="0" w:type="dxa"/>
                            <w:right w:w="0" w:type="dxa"/>
                          </w:tblCellMar>
                        </w:tblPrEx>
                        <w:trPr>
                          <w:trHeight w:val="60"/>
                        </w:trPr>
                        <w:tc>
                          <w:tcPr>
                            <w:tcW w:w="2084" w:type="dxa"/>
                            <w:vMerge/>
                          </w:tcPr>
                          <w:p w:rsidR="00DB00A9" w:rsidRPr="00382438" w:rsidRDefault="00DB00A9" w:rsidP="00382438"/>
                        </w:tc>
                        <w:tc>
                          <w:tcPr>
                            <w:tcW w:w="4996" w:type="dxa"/>
                            <w:tcMar>
                              <w:top w:w="28" w:type="dxa"/>
                              <w:left w:w="28" w:type="dxa"/>
                              <w:bottom w:w="28" w:type="dxa"/>
                              <w:right w:w="28" w:type="dxa"/>
                            </w:tcMar>
                          </w:tcPr>
                          <w:p w:rsidR="00DB00A9" w:rsidRPr="00382438" w:rsidRDefault="00DB00A9" w:rsidP="00382438">
                            <w:pPr>
                              <w:rPr>
                                <w:bCs/>
                              </w:rPr>
                            </w:pPr>
                            <w:r w:rsidRPr="00382438">
                              <w:rPr>
                                <w:bCs/>
                              </w:rPr>
                              <w:t xml:space="preserve">Block b-cell proliferation          </w:t>
                            </w:r>
                          </w:p>
                        </w:tc>
                        <w:tc>
                          <w:tcPr>
                            <w:tcW w:w="2444" w:type="dxa"/>
                            <w:vMerge/>
                          </w:tcPr>
                          <w:p w:rsidR="00DB00A9" w:rsidRPr="00382438" w:rsidRDefault="00DB00A9" w:rsidP="00382438"/>
                        </w:tc>
                      </w:tr>
                      <w:tr w:rsidR="00DB00A9" w:rsidRPr="00382438" w:rsidTr="00382438">
                        <w:tblPrEx>
                          <w:tblCellMar>
                            <w:top w:w="0" w:type="dxa"/>
                            <w:left w:w="0" w:type="dxa"/>
                            <w:bottom w:w="0" w:type="dxa"/>
                            <w:right w:w="0" w:type="dxa"/>
                          </w:tblCellMar>
                        </w:tblPrEx>
                        <w:trPr>
                          <w:trHeight w:val="60"/>
                        </w:trPr>
                        <w:tc>
                          <w:tcPr>
                            <w:tcW w:w="2084" w:type="dxa"/>
                            <w:vMerge/>
                          </w:tcPr>
                          <w:p w:rsidR="00DB00A9" w:rsidRPr="00382438" w:rsidRDefault="00DB00A9" w:rsidP="00382438"/>
                        </w:tc>
                        <w:tc>
                          <w:tcPr>
                            <w:tcW w:w="4996" w:type="dxa"/>
                            <w:tcMar>
                              <w:top w:w="28" w:type="dxa"/>
                              <w:left w:w="28" w:type="dxa"/>
                              <w:bottom w:w="28" w:type="dxa"/>
                              <w:right w:w="28" w:type="dxa"/>
                            </w:tcMar>
                          </w:tcPr>
                          <w:p w:rsidR="00DB00A9" w:rsidRPr="00382438" w:rsidRDefault="00DB00A9" w:rsidP="00382438">
                            <w:pPr>
                              <w:rPr>
                                <w:bCs/>
                              </w:rPr>
                            </w:pPr>
                            <w:r w:rsidRPr="00382438">
                              <w:rPr>
                                <w:bCs/>
                              </w:rPr>
                              <w:t xml:space="preserve">Alter insulin signaling                                     </w:t>
                            </w:r>
                          </w:p>
                        </w:tc>
                        <w:tc>
                          <w:tcPr>
                            <w:tcW w:w="2444" w:type="dxa"/>
                            <w:vMerge/>
                          </w:tcPr>
                          <w:p w:rsidR="00DB00A9" w:rsidRPr="00382438" w:rsidRDefault="00DB00A9" w:rsidP="00382438"/>
                        </w:tc>
                      </w:tr>
                      <w:tr w:rsidR="00DB00A9" w:rsidRPr="00382438" w:rsidTr="00382438">
                        <w:tblPrEx>
                          <w:tblCellMar>
                            <w:top w:w="0" w:type="dxa"/>
                            <w:left w:w="0" w:type="dxa"/>
                            <w:bottom w:w="0" w:type="dxa"/>
                            <w:right w:w="0" w:type="dxa"/>
                          </w:tblCellMar>
                        </w:tblPrEx>
                        <w:trPr>
                          <w:trHeight w:val="60"/>
                        </w:trPr>
                        <w:tc>
                          <w:tcPr>
                            <w:tcW w:w="2084" w:type="dxa"/>
                            <w:vMerge/>
                          </w:tcPr>
                          <w:p w:rsidR="00DB00A9" w:rsidRPr="00382438" w:rsidRDefault="00DB00A9" w:rsidP="00382438"/>
                        </w:tc>
                        <w:tc>
                          <w:tcPr>
                            <w:tcW w:w="4996" w:type="dxa"/>
                            <w:tcMar>
                              <w:top w:w="28" w:type="dxa"/>
                              <w:left w:w="28" w:type="dxa"/>
                              <w:bottom w:w="28" w:type="dxa"/>
                              <w:right w:w="28" w:type="dxa"/>
                            </w:tcMar>
                          </w:tcPr>
                          <w:p w:rsidR="00DB00A9" w:rsidRPr="00382438" w:rsidRDefault="00DB00A9" w:rsidP="00382438">
                            <w:pPr>
                              <w:rPr>
                                <w:bCs/>
                              </w:rPr>
                            </w:pPr>
                            <w:r w:rsidRPr="00382438">
                              <w:rPr>
                                <w:bCs/>
                              </w:rPr>
                              <w:t>Decreased diabetes</w:t>
                            </w:r>
                          </w:p>
                        </w:tc>
                        <w:tc>
                          <w:tcPr>
                            <w:tcW w:w="2444" w:type="dxa"/>
                            <w:vMerge/>
                          </w:tcPr>
                          <w:p w:rsidR="00DB00A9" w:rsidRPr="00382438" w:rsidRDefault="00DB00A9" w:rsidP="00382438"/>
                        </w:tc>
                      </w:tr>
                      <w:tr w:rsidR="00DB00A9" w:rsidRPr="00382438" w:rsidTr="00382438">
                        <w:tblPrEx>
                          <w:tblCellMar>
                            <w:top w:w="0" w:type="dxa"/>
                            <w:left w:w="0" w:type="dxa"/>
                            <w:bottom w:w="0" w:type="dxa"/>
                            <w:right w:w="0" w:type="dxa"/>
                          </w:tblCellMar>
                        </w:tblPrEx>
                        <w:trPr>
                          <w:trHeight w:val="60"/>
                        </w:trPr>
                        <w:tc>
                          <w:tcPr>
                            <w:tcW w:w="2084" w:type="dxa"/>
                            <w:vMerge/>
                          </w:tcPr>
                          <w:p w:rsidR="00DB00A9" w:rsidRPr="00382438" w:rsidRDefault="00DB00A9" w:rsidP="00382438"/>
                        </w:tc>
                        <w:tc>
                          <w:tcPr>
                            <w:tcW w:w="4996" w:type="dxa"/>
                            <w:tcMar>
                              <w:top w:w="28" w:type="dxa"/>
                              <w:left w:w="28" w:type="dxa"/>
                              <w:bottom w:w="28" w:type="dxa"/>
                              <w:right w:w="28" w:type="dxa"/>
                            </w:tcMar>
                          </w:tcPr>
                          <w:p w:rsidR="00DB00A9" w:rsidRPr="00382438" w:rsidRDefault="00DB00A9" w:rsidP="00382438">
                            <w:pPr>
                              <w:rPr>
                                <w:bCs/>
                              </w:rPr>
                            </w:pPr>
                            <w:r w:rsidRPr="00382438">
                              <w:rPr>
                                <w:bCs/>
                              </w:rPr>
                              <w:t>Increased diabetes</w:t>
                            </w:r>
                          </w:p>
                        </w:tc>
                        <w:tc>
                          <w:tcPr>
                            <w:tcW w:w="2444" w:type="dxa"/>
                            <w:vMerge/>
                          </w:tcPr>
                          <w:p w:rsidR="00DB00A9" w:rsidRPr="00382438" w:rsidRDefault="00DB00A9" w:rsidP="00382438"/>
                        </w:tc>
                      </w:tr>
                      <w:tr w:rsidR="00DB00A9" w:rsidRPr="00382438" w:rsidTr="00382438">
                        <w:tblPrEx>
                          <w:tblCellMar>
                            <w:top w:w="0" w:type="dxa"/>
                            <w:left w:w="0" w:type="dxa"/>
                            <w:bottom w:w="0" w:type="dxa"/>
                            <w:right w:w="0" w:type="dxa"/>
                          </w:tblCellMar>
                        </w:tblPrEx>
                        <w:trPr>
                          <w:trHeight w:val="60"/>
                        </w:trPr>
                        <w:tc>
                          <w:tcPr>
                            <w:tcW w:w="2084" w:type="dxa"/>
                            <w:vMerge/>
                          </w:tcPr>
                          <w:p w:rsidR="00DB00A9" w:rsidRPr="00382438" w:rsidRDefault="00DB00A9" w:rsidP="00382438"/>
                        </w:tc>
                        <w:tc>
                          <w:tcPr>
                            <w:tcW w:w="4996" w:type="dxa"/>
                            <w:tcMar>
                              <w:top w:w="28" w:type="dxa"/>
                              <w:left w:w="28" w:type="dxa"/>
                              <w:bottom w:w="28" w:type="dxa"/>
                              <w:right w:w="28" w:type="dxa"/>
                            </w:tcMar>
                          </w:tcPr>
                          <w:p w:rsidR="00DB00A9" w:rsidRPr="00382438" w:rsidRDefault="00DB00A9" w:rsidP="00382438">
                            <w:pPr>
                              <w:rPr>
                                <w:bCs/>
                              </w:rPr>
                            </w:pPr>
                            <w:r w:rsidRPr="00382438">
                              <w:rPr>
                                <w:bCs/>
                              </w:rPr>
                              <w:t>Increased triglyceride production pathways</w:t>
                            </w:r>
                          </w:p>
                        </w:tc>
                        <w:tc>
                          <w:tcPr>
                            <w:tcW w:w="2444" w:type="dxa"/>
                            <w:vMerge/>
                          </w:tcPr>
                          <w:p w:rsidR="00DB00A9" w:rsidRPr="00382438" w:rsidRDefault="00DB00A9" w:rsidP="00382438"/>
                        </w:tc>
                      </w:tr>
                      <w:tr w:rsidR="00DB00A9" w:rsidRPr="00382438" w:rsidTr="00382438">
                        <w:tblPrEx>
                          <w:tblCellMar>
                            <w:top w:w="0" w:type="dxa"/>
                            <w:left w:w="0" w:type="dxa"/>
                            <w:bottom w:w="0" w:type="dxa"/>
                            <w:right w:w="0" w:type="dxa"/>
                          </w:tblCellMar>
                        </w:tblPrEx>
                        <w:trPr>
                          <w:trHeight w:val="60"/>
                        </w:trPr>
                        <w:tc>
                          <w:tcPr>
                            <w:tcW w:w="2084" w:type="dxa"/>
                            <w:vMerge/>
                          </w:tcPr>
                          <w:p w:rsidR="00DB00A9" w:rsidRPr="00382438" w:rsidRDefault="00DB00A9" w:rsidP="00382438"/>
                        </w:tc>
                        <w:tc>
                          <w:tcPr>
                            <w:tcW w:w="4996" w:type="dxa"/>
                            <w:tcMar>
                              <w:top w:w="28" w:type="dxa"/>
                              <w:left w:w="28" w:type="dxa"/>
                              <w:bottom w:w="28" w:type="dxa"/>
                              <w:right w:w="28" w:type="dxa"/>
                            </w:tcMar>
                          </w:tcPr>
                          <w:p w:rsidR="00DB00A9" w:rsidRPr="00382438" w:rsidRDefault="00DB00A9" w:rsidP="00382438">
                            <w:pPr>
                              <w:rPr>
                                <w:bCs/>
                              </w:rPr>
                            </w:pPr>
                            <w:r w:rsidRPr="00382438">
                              <w:rPr>
                                <w:bCs/>
                              </w:rPr>
                              <w:t>And secretion</w:t>
                            </w:r>
                          </w:p>
                        </w:tc>
                        <w:tc>
                          <w:tcPr>
                            <w:tcW w:w="2444" w:type="dxa"/>
                            <w:vMerge/>
                          </w:tcPr>
                          <w:p w:rsidR="00DB00A9" w:rsidRPr="00382438" w:rsidRDefault="00DB00A9" w:rsidP="00382438"/>
                        </w:tc>
                      </w:tr>
                      <w:tr w:rsidR="00DB00A9" w:rsidRPr="00382438" w:rsidTr="00382438">
                        <w:tblPrEx>
                          <w:tblCellMar>
                            <w:top w:w="0" w:type="dxa"/>
                            <w:left w:w="0" w:type="dxa"/>
                            <w:bottom w:w="0" w:type="dxa"/>
                            <w:right w:w="0" w:type="dxa"/>
                          </w:tblCellMar>
                        </w:tblPrEx>
                        <w:trPr>
                          <w:trHeight w:val="196"/>
                        </w:trPr>
                        <w:tc>
                          <w:tcPr>
                            <w:tcW w:w="2084" w:type="dxa"/>
                            <w:vMerge/>
                          </w:tcPr>
                          <w:p w:rsidR="00DB00A9" w:rsidRPr="00382438" w:rsidRDefault="00DB00A9" w:rsidP="00382438"/>
                        </w:tc>
                        <w:tc>
                          <w:tcPr>
                            <w:tcW w:w="4996" w:type="dxa"/>
                            <w:tcMar>
                              <w:top w:w="28" w:type="dxa"/>
                              <w:left w:w="28" w:type="dxa"/>
                              <w:bottom w:w="28" w:type="dxa"/>
                              <w:right w:w="28" w:type="dxa"/>
                            </w:tcMar>
                          </w:tcPr>
                          <w:p w:rsidR="00DB00A9" w:rsidRPr="00382438" w:rsidRDefault="00DB00A9" w:rsidP="00382438">
                            <w:pPr>
                              <w:rPr>
                                <w:bCs/>
                              </w:rPr>
                            </w:pPr>
                            <w:r w:rsidRPr="00382438">
                              <w:rPr>
                                <w:bCs/>
                              </w:rPr>
                              <w:t xml:space="preserve">Increased adipose tissue lipase activity        </w:t>
                            </w:r>
                          </w:p>
                        </w:tc>
                        <w:tc>
                          <w:tcPr>
                            <w:tcW w:w="2444" w:type="dxa"/>
                            <w:vMerge/>
                          </w:tcPr>
                          <w:p w:rsidR="00DB00A9" w:rsidRPr="00382438" w:rsidRDefault="00DB00A9" w:rsidP="00382438"/>
                        </w:tc>
                      </w:tr>
                      <w:tr w:rsidR="00DB00A9" w:rsidRPr="00382438" w:rsidTr="00382438">
                        <w:tblPrEx>
                          <w:tblCellMar>
                            <w:top w:w="0" w:type="dxa"/>
                            <w:left w:w="0" w:type="dxa"/>
                            <w:bottom w:w="0" w:type="dxa"/>
                            <w:right w:w="0" w:type="dxa"/>
                          </w:tblCellMar>
                        </w:tblPrEx>
                        <w:trPr>
                          <w:trHeight w:val="60"/>
                        </w:trPr>
                        <w:tc>
                          <w:tcPr>
                            <w:tcW w:w="2084" w:type="dxa"/>
                            <w:vMerge/>
                          </w:tcPr>
                          <w:p w:rsidR="00DB00A9" w:rsidRPr="00382438" w:rsidRDefault="00DB00A9" w:rsidP="00382438"/>
                        </w:tc>
                        <w:tc>
                          <w:tcPr>
                            <w:tcW w:w="4996" w:type="dxa"/>
                            <w:tcMar>
                              <w:top w:w="28" w:type="dxa"/>
                              <w:left w:w="28" w:type="dxa"/>
                              <w:bottom w:w="28" w:type="dxa"/>
                              <w:right w:w="28" w:type="dxa"/>
                            </w:tcMar>
                          </w:tcPr>
                          <w:p w:rsidR="00DB00A9" w:rsidRPr="00382438" w:rsidRDefault="00DB00A9" w:rsidP="00382438">
                            <w:pPr>
                              <w:rPr>
                                <w:bCs/>
                              </w:rPr>
                            </w:pPr>
                            <w:r w:rsidRPr="00382438">
                              <w:rPr>
                                <w:bCs/>
                              </w:rPr>
                              <w:t>Hyperlipidemia</w:t>
                            </w:r>
                          </w:p>
                        </w:tc>
                        <w:tc>
                          <w:tcPr>
                            <w:tcW w:w="2444" w:type="dxa"/>
                            <w:vMerge/>
                          </w:tcPr>
                          <w:p w:rsidR="00DB00A9" w:rsidRPr="00382438" w:rsidRDefault="00DB00A9" w:rsidP="00382438"/>
                        </w:tc>
                      </w:tr>
                      <w:tr w:rsidR="00DB00A9" w:rsidRPr="00382438" w:rsidTr="00382438">
                        <w:tblPrEx>
                          <w:tblCellMar>
                            <w:top w:w="0" w:type="dxa"/>
                            <w:left w:w="0" w:type="dxa"/>
                            <w:bottom w:w="0" w:type="dxa"/>
                            <w:right w:w="0" w:type="dxa"/>
                          </w:tblCellMar>
                        </w:tblPrEx>
                        <w:trPr>
                          <w:trHeight w:val="60"/>
                        </w:trPr>
                        <w:tc>
                          <w:tcPr>
                            <w:tcW w:w="2084" w:type="dxa"/>
                            <w:vMerge/>
                          </w:tcPr>
                          <w:p w:rsidR="00DB00A9" w:rsidRPr="00382438" w:rsidRDefault="00DB00A9" w:rsidP="00382438"/>
                        </w:tc>
                        <w:tc>
                          <w:tcPr>
                            <w:tcW w:w="4996" w:type="dxa"/>
                            <w:tcMar>
                              <w:top w:w="28" w:type="dxa"/>
                              <w:left w:w="28" w:type="dxa"/>
                              <w:bottom w:w="28" w:type="dxa"/>
                              <w:right w:w="28" w:type="dxa"/>
                            </w:tcMar>
                          </w:tcPr>
                          <w:p w:rsidR="00DB00A9" w:rsidRPr="00382438" w:rsidRDefault="00DB00A9" w:rsidP="00382438">
                            <w:pPr>
                              <w:rPr>
                                <w:bCs/>
                              </w:rPr>
                            </w:pPr>
                            <w:r w:rsidRPr="00382438">
                              <w:rPr>
                                <w:bCs/>
                              </w:rPr>
                              <w:t xml:space="preserve">Decreased Lipoprotein lipase activity       </w:t>
                            </w:r>
                          </w:p>
                        </w:tc>
                        <w:tc>
                          <w:tcPr>
                            <w:tcW w:w="2444" w:type="dxa"/>
                            <w:vMerge/>
                          </w:tcPr>
                          <w:p w:rsidR="00DB00A9" w:rsidRPr="00382438" w:rsidRDefault="00DB00A9" w:rsidP="00382438"/>
                        </w:tc>
                      </w:tr>
                      <w:tr w:rsidR="00DB00A9" w:rsidRPr="00382438" w:rsidTr="00382438">
                        <w:tblPrEx>
                          <w:tblCellMar>
                            <w:top w:w="0" w:type="dxa"/>
                            <w:left w:w="0" w:type="dxa"/>
                            <w:bottom w:w="0" w:type="dxa"/>
                            <w:right w:w="0" w:type="dxa"/>
                          </w:tblCellMar>
                        </w:tblPrEx>
                        <w:trPr>
                          <w:trHeight w:val="60"/>
                        </w:trPr>
                        <w:tc>
                          <w:tcPr>
                            <w:tcW w:w="2084" w:type="dxa"/>
                            <w:vMerge w:val="restart"/>
                            <w:tcMar>
                              <w:top w:w="28" w:type="dxa"/>
                              <w:left w:w="28" w:type="dxa"/>
                              <w:bottom w:w="28" w:type="dxa"/>
                              <w:right w:w="28" w:type="dxa"/>
                            </w:tcMar>
                          </w:tcPr>
                          <w:p w:rsidR="00DB00A9" w:rsidRPr="00382438" w:rsidRDefault="00DB00A9" w:rsidP="00382438">
                            <w:pPr>
                              <w:rPr>
                                <w:bCs/>
                              </w:rPr>
                            </w:pPr>
                            <w:r w:rsidRPr="00382438">
                              <w:rPr>
                                <w:bCs/>
                              </w:rPr>
                              <w:t xml:space="preserve">Anti-metabolites </w:t>
                            </w:r>
                          </w:p>
                        </w:tc>
                        <w:tc>
                          <w:tcPr>
                            <w:tcW w:w="4996" w:type="dxa"/>
                            <w:tcMar>
                              <w:top w:w="28" w:type="dxa"/>
                              <w:left w:w="28" w:type="dxa"/>
                              <w:bottom w:w="28" w:type="dxa"/>
                              <w:right w:w="28" w:type="dxa"/>
                            </w:tcMar>
                          </w:tcPr>
                          <w:p w:rsidR="00DB00A9" w:rsidRPr="00382438" w:rsidRDefault="00DB00A9" w:rsidP="00382438">
                            <w:pPr>
                              <w:rPr>
                                <w:bCs/>
                              </w:rPr>
                            </w:pPr>
                            <w:r w:rsidRPr="00382438">
                              <w:rPr>
                                <w:bCs/>
                              </w:rPr>
                              <w:t>Mycophenolate mofetil:</w:t>
                            </w:r>
                          </w:p>
                        </w:tc>
                        <w:tc>
                          <w:tcPr>
                            <w:tcW w:w="2444" w:type="dxa"/>
                            <w:vMerge w:val="restart"/>
                            <w:tcMar>
                              <w:top w:w="28" w:type="dxa"/>
                              <w:left w:w="28" w:type="dxa"/>
                              <w:bottom w:w="28" w:type="dxa"/>
                              <w:right w:w="28" w:type="dxa"/>
                            </w:tcMar>
                          </w:tcPr>
                          <w:p w:rsidR="00DB00A9" w:rsidRPr="00382438" w:rsidRDefault="00DB00A9" w:rsidP="00382438">
                            <w:pPr>
                              <w:rPr>
                                <w:bCs/>
                              </w:rPr>
                            </w:pPr>
                            <w:r w:rsidRPr="00382438">
                              <w:rPr>
                                <w:bCs/>
                              </w:rPr>
                              <w:t>[145-149]</w:t>
                            </w:r>
                          </w:p>
                        </w:tc>
                      </w:tr>
                      <w:tr w:rsidR="00DB00A9" w:rsidRPr="00382438" w:rsidTr="00382438">
                        <w:tblPrEx>
                          <w:tblCellMar>
                            <w:top w:w="0" w:type="dxa"/>
                            <w:left w:w="0" w:type="dxa"/>
                            <w:bottom w:w="0" w:type="dxa"/>
                            <w:right w:w="0" w:type="dxa"/>
                          </w:tblCellMar>
                        </w:tblPrEx>
                        <w:trPr>
                          <w:trHeight w:val="60"/>
                        </w:trPr>
                        <w:tc>
                          <w:tcPr>
                            <w:tcW w:w="2084" w:type="dxa"/>
                            <w:vMerge/>
                          </w:tcPr>
                          <w:p w:rsidR="00DB00A9" w:rsidRPr="00382438" w:rsidRDefault="00DB00A9" w:rsidP="00382438"/>
                        </w:tc>
                        <w:tc>
                          <w:tcPr>
                            <w:tcW w:w="4996" w:type="dxa"/>
                            <w:tcMar>
                              <w:top w:w="28" w:type="dxa"/>
                              <w:left w:w="28" w:type="dxa"/>
                              <w:bottom w:w="28" w:type="dxa"/>
                              <w:right w:w="28" w:type="dxa"/>
                            </w:tcMar>
                          </w:tcPr>
                          <w:p w:rsidR="00DB00A9" w:rsidRPr="00382438" w:rsidRDefault="00DB00A9" w:rsidP="00382438">
                            <w:pPr>
                              <w:rPr>
                                <w:bCs/>
                              </w:rPr>
                            </w:pPr>
                            <w:r w:rsidRPr="00382438">
                              <w:rPr>
                                <w:bCs/>
                              </w:rPr>
                              <w:t>No nephrotoxity</w:t>
                            </w:r>
                          </w:p>
                        </w:tc>
                        <w:tc>
                          <w:tcPr>
                            <w:tcW w:w="2444" w:type="dxa"/>
                            <w:vMerge/>
                          </w:tcPr>
                          <w:p w:rsidR="00DB00A9" w:rsidRPr="00382438" w:rsidRDefault="00DB00A9" w:rsidP="00382438"/>
                        </w:tc>
                      </w:tr>
                      <w:tr w:rsidR="00DB00A9" w:rsidRPr="00382438" w:rsidTr="00382438">
                        <w:tblPrEx>
                          <w:tblCellMar>
                            <w:top w:w="0" w:type="dxa"/>
                            <w:left w:w="0" w:type="dxa"/>
                            <w:bottom w:w="0" w:type="dxa"/>
                            <w:right w:w="0" w:type="dxa"/>
                          </w:tblCellMar>
                        </w:tblPrEx>
                        <w:trPr>
                          <w:trHeight w:val="60"/>
                        </w:trPr>
                        <w:tc>
                          <w:tcPr>
                            <w:tcW w:w="2084" w:type="dxa"/>
                            <w:vMerge/>
                          </w:tcPr>
                          <w:p w:rsidR="00DB00A9" w:rsidRPr="00382438" w:rsidRDefault="00DB00A9" w:rsidP="00382438"/>
                        </w:tc>
                        <w:tc>
                          <w:tcPr>
                            <w:tcW w:w="4996" w:type="dxa"/>
                            <w:tcMar>
                              <w:top w:w="28" w:type="dxa"/>
                              <w:left w:w="28" w:type="dxa"/>
                              <w:bottom w:w="28" w:type="dxa"/>
                              <w:right w:w="28" w:type="dxa"/>
                            </w:tcMar>
                          </w:tcPr>
                          <w:p w:rsidR="00DB00A9" w:rsidRPr="00382438" w:rsidRDefault="00DB00A9" w:rsidP="00382438">
                            <w:pPr>
                              <w:rPr>
                                <w:bCs/>
                              </w:rPr>
                            </w:pPr>
                            <w:r w:rsidRPr="00382438">
                              <w:rPr>
                                <w:bCs/>
                              </w:rPr>
                              <w:t>No effect on lipid profile, hypertention or diabetes mellitus</w:t>
                            </w:r>
                          </w:p>
                        </w:tc>
                        <w:tc>
                          <w:tcPr>
                            <w:tcW w:w="2444" w:type="dxa"/>
                            <w:vMerge/>
                          </w:tcPr>
                          <w:p w:rsidR="00DB00A9" w:rsidRPr="00382438" w:rsidRDefault="00DB00A9" w:rsidP="00382438"/>
                        </w:tc>
                      </w:tr>
                      <w:tr w:rsidR="00DB00A9" w:rsidRPr="00382438" w:rsidTr="00382438">
                        <w:tblPrEx>
                          <w:tblCellMar>
                            <w:top w:w="0" w:type="dxa"/>
                            <w:left w:w="0" w:type="dxa"/>
                            <w:bottom w:w="0" w:type="dxa"/>
                            <w:right w:w="0" w:type="dxa"/>
                          </w:tblCellMar>
                        </w:tblPrEx>
                        <w:trPr>
                          <w:trHeight w:val="60"/>
                        </w:trPr>
                        <w:tc>
                          <w:tcPr>
                            <w:tcW w:w="2084" w:type="dxa"/>
                            <w:vMerge/>
                          </w:tcPr>
                          <w:p w:rsidR="00DB00A9" w:rsidRPr="00382438" w:rsidRDefault="00DB00A9" w:rsidP="00382438"/>
                        </w:tc>
                        <w:tc>
                          <w:tcPr>
                            <w:tcW w:w="4996" w:type="dxa"/>
                            <w:tcMar>
                              <w:top w:w="28" w:type="dxa"/>
                              <w:left w:w="28" w:type="dxa"/>
                              <w:bottom w:w="28" w:type="dxa"/>
                              <w:right w:w="28" w:type="dxa"/>
                            </w:tcMar>
                          </w:tcPr>
                          <w:p w:rsidR="00DB00A9" w:rsidRPr="00382438" w:rsidRDefault="00DB00A9" w:rsidP="00382438">
                            <w:pPr>
                              <w:rPr>
                                <w:bCs/>
                              </w:rPr>
                            </w:pPr>
                            <w:r w:rsidRPr="00382438">
                              <w:rPr>
                                <w:bCs/>
                              </w:rPr>
                              <w:t xml:space="preserve">Azatioprine: </w:t>
                            </w:r>
                          </w:p>
                        </w:tc>
                        <w:tc>
                          <w:tcPr>
                            <w:tcW w:w="2444" w:type="dxa"/>
                            <w:vMerge/>
                          </w:tcPr>
                          <w:p w:rsidR="00DB00A9" w:rsidRPr="00382438" w:rsidRDefault="00DB00A9" w:rsidP="00382438"/>
                        </w:tc>
                      </w:tr>
                      <w:tr w:rsidR="00DB00A9" w:rsidRPr="00382438" w:rsidTr="00382438">
                        <w:tblPrEx>
                          <w:tblCellMar>
                            <w:top w:w="0" w:type="dxa"/>
                            <w:left w:w="0" w:type="dxa"/>
                            <w:bottom w:w="0" w:type="dxa"/>
                            <w:right w:w="0" w:type="dxa"/>
                          </w:tblCellMar>
                        </w:tblPrEx>
                        <w:trPr>
                          <w:trHeight w:val="60"/>
                        </w:trPr>
                        <w:tc>
                          <w:tcPr>
                            <w:tcW w:w="2084" w:type="dxa"/>
                            <w:vMerge/>
                          </w:tcPr>
                          <w:p w:rsidR="00DB00A9" w:rsidRPr="00382438" w:rsidRDefault="00DB00A9" w:rsidP="00382438"/>
                        </w:tc>
                        <w:tc>
                          <w:tcPr>
                            <w:tcW w:w="4996" w:type="dxa"/>
                            <w:tcMar>
                              <w:top w:w="28" w:type="dxa"/>
                              <w:left w:w="28" w:type="dxa"/>
                              <w:bottom w:w="28" w:type="dxa"/>
                              <w:right w:w="28" w:type="dxa"/>
                            </w:tcMar>
                          </w:tcPr>
                          <w:p w:rsidR="00DB00A9" w:rsidRPr="00382438" w:rsidRDefault="00DB00A9" w:rsidP="00382438">
                            <w:pPr>
                              <w:rPr>
                                <w:bCs/>
                              </w:rPr>
                            </w:pPr>
                            <w:r w:rsidRPr="00382438">
                              <w:rPr>
                                <w:bCs/>
                              </w:rPr>
                              <w:t xml:space="preserve">Vascular calcification           </w:t>
                            </w:r>
                          </w:p>
                        </w:tc>
                        <w:tc>
                          <w:tcPr>
                            <w:tcW w:w="2444" w:type="dxa"/>
                            <w:vMerge/>
                          </w:tcPr>
                          <w:p w:rsidR="00DB00A9" w:rsidRPr="00382438" w:rsidRDefault="00DB00A9" w:rsidP="00382438"/>
                        </w:tc>
                      </w:tr>
                      <w:tr w:rsidR="00DB00A9" w:rsidRPr="00382438" w:rsidTr="00382438">
                        <w:tblPrEx>
                          <w:tblCellMar>
                            <w:top w:w="0" w:type="dxa"/>
                            <w:left w:w="0" w:type="dxa"/>
                            <w:bottom w:w="0" w:type="dxa"/>
                            <w:right w:w="0" w:type="dxa"/>
                          </w:tblCellMar>
                        </w:tblPrEx>
                        <w:trPr>
                          <w:trHeight w:val="196"/>
                        </w:trPr>
                        <w:tc>
                          <w:tcPr>
                            <w:tcW w:w="2084" w:type="dxa"/>
                            <w:vMerge/>
                          </w:tcPr>
                          <w:p w:rsidR="00DB00A9" w:rsidRPr="00382438" w:rsidRDefault="00DB00A9" w:rsidP="00382438"/>
                        </w:tc>
                        <w:tc>
                          <w:tcPr>
                            <w:tcW w:w="4996" w:type="dxa"/>
                            <w:tcMar>
                              <w:top w:w="28" w:type="dxa"/>
                              <w:left w:w="28" w:type="dxa"/>
                              <w:bottom w:w="28" w:type="dxa"/>
                              <w:right w:w="28" w:type="dxa"/>
                            </w:tcMar>
                          </w:tcPr>
                          <w:p w:rsidR="00DB00A9" w:rsidRPr="00382438" w:rsidRDefault="00DB00A9" w:rsidP="00382438">
                            <w:pPr>
                              <w:rPr>
                                <w:bCs/>
                              </w:rPr>
                            </w:pPr>
                            <w:r w:rsidRPr="00382438">
                              <w:rPr>
                                <w:bCs/>
                              </w:rPr>
                              <w:t>Arteriosclerosis</w:t>
                            </w:r>
                          </w:p>
                        </w:tc>
                        <w:tc>
                          <w:tcPr>
                            <w:tcW w:w="2444" w:type="dxa"/>
                            <w:vMerge/>
                          </w:tcPr>
                          <w:p w:rsidR="00DB00A9" w:rsidRPr="00382438" w:rsidRDefault="00DB00A9" w:rsidP="00382438"/>
                        </w:tc>
                      </w:tr>
                      <w:tr w:rsidR="00DB00A9" w:rsidRPr="00382438" w:rsidTr="00382438">
                        <w:tblPrEx>
                          <w:tblCellMar>
                            <w:top w:w="0" w:type="dxa"/>
                            <w:left w:w="0" w:type="dxa"/>
                            <w:bottom w:w="0" w:type="dxa"/>
                            <w:right w:w="0" w:type="dxa"/>
                          </w:tblCellMar>
                        </w:tblPrEx>
                        <w:trPr>
                          <w:trHeight w:val="60"/>
                        </w:trPr>
                        <w:tc>
                          <w:tcPr>
                            <w:tcW w:w="2084" w:type="dxa"/>
                            <w:vMerge w:val="restart"/>
                            <w:tcMar>
                              <w:top w:w="28" w:type="dxa"/>
                              <w:left w:w="28" w:type="dxa"/>
                              <w:bottom w:w="28" w:type="dxa"/>
                              <w:right w:w="28" w:type="dxa"/>
                            </w:tcMar>
                          </w:tcPr>
                          <w:p w:rsidR="00DB00A9" w:rsidRPr="00382438" w:rsidRDefault="00DB00A9" w:rsidP="00382438">
                            <w:pPr>
                              <w:rPr>
                                <w:bCs/>
                              </w:rPr>
                            </w:pPr>
                            <w:r w:rsidRPr="00382438">
                              <w:rPr>
                                <w:bCs/>
                              </w:rPr>
                              <w:t>Monoclonal antibodies</w:t>
                            </w:r>
                          </w:p>
                        </w:tc>
                        <w:tc>
                          <w:tcPr>
                            <w:tcW w:w="4996" w:type="dxa"/>
                            <w:tcMar>
                              <w:top w:w="28" w:type="dxa"/>
                              <w:left w:w="28" w:type="dxa"/>
                              <w:bottom w:w="28" w:type="dxa"/>
                              <w:right w:w="28" w:type="dxa"/>
                            </w:tcMar>
                          </w:tcPr>
                          <w:p w:rsidR="00DB00A9" w:rsidRPr="00382438" w:rsidRDefault="00DB00A9" w:rsidP="00382438">
                            <w:pPr>
                              <w:rPr>
                                <w:bCs/>
                              </w:rPr>
                            </w:pPr>
                            <w:r w:rsidRPr="00382438">
                              <w:rPr>
                                <w:bCs/>
                              </w:rPr>
                              <w:t>Basiliximab</w:t>
                            </w:r>
                          </w:p>
                        </w:tc>
                        <w:tc>
                          <w:tcPr>
                            <w:tcW w:w="2444" w:type="dxa"/>
                            <w:vMerge w:val="restart"/>
                            <w:tcMar>
                              <w:top w:w="28" w:type="dxa"/>
                              <w:left w:w="28" w:type="dxa"/>
                              <w:bottom w:w="28" w:type="dxa"/>
                              <w:right w:w="28" w:type="dxa"/>
                            </w:tcMar>
                          </w:tcPr>
                          <w:p w:rsidR="00DB00A9" w:rsidRPr="00382438" w:rsidRDefault="00DB00A9" w:rsidP="00382438">
                            <w:pPr>
                              <w:rPr>
                                <w:bCs/>
                              </w:rPr>
                            </w:pPr>
                            <w:r w:rsidRPr="00382438">
                              <w:rPr>
                                <w:bCs/>
                              </w:rPr>
                              <w:t>[150]</w:t>
                            </w:r>
                          </w:p>
                        </w:tc>
                      </w:tr>
                      <w:tr w:rsidR="00DB00A9" w:rsidRPr="00382438" w:rsidTr="00382438">
                        <w:tblPrEx>
                          <w:tblCellMar>
                            <w:top w:w="0" w:type="dxa"/>
                            <w:left w:w="0" w:type="dxa"/>
                            <w:bottom w:w="0" w:type="dxa"/>
                            <w:right w:w="0" w:type="dxa"/>
                          </w:tblCellMar>
                        </w:tblPrEx>
                        <w:trPr>
                          <w:trHeight w:val="60"/>
                        </w:trPr>
                        <w:tc>
                          <w:tcPr>
                            <w:tcW w:w="2084" w:type="dxa"/>
                            <w:vMerge/>
                          </w:tcPr>
                          <w:p w:rsidR="00DB00A9" w:rsidRPr="00382438" w:rsidRDefault="00DB00A9" w:rsidP="00382438"/>
                        </w:tc>
                        <w:tc>
                          <w:tcPr>
                            <w:tcW w:w="4996" w:type="dxa"/>
                            <w:tcMar>
                              <w:top w:w="28" w:type="dxa"/>
                              <w:left w:w="28" w:type="dxa"/>
                              <w:bottom w:w="28" w:type="dxa"/>
                              <w:right w:w="28" w:type="dxa"/>
                            </w:tcMar>
                          </w:tcPr>
                          <w:p w:rsidR="00DB00A9" w:rsidRPr="00382438" w:rsidRDefault="00DB00A9" w:rsidP="00382438">
                            <w:pPr>
                              <w:rPr>
                                <w:bCs/>
                              </w:rPr>
                            </w:pPr>
                            <w:r w:rsidRPr="00382438">
                              <w:rPr>
                                <w:bCs/>
                              </w:rPr>
                              <w:t>No nephrotoxity</w:t>
                            </w:r>
                          </w:p>
                        </w:tc>
                        <w:tc>
                          <w:tcPr>
                            <w:tcW w:w="2444" w:type="dxa"/>
                            <w:vMerge/>
                          </w:tcPr>
                          <w:p w:rsidR="00DB00A9" w:rsidRPr="00382438" w:rsidRDefault="00DB00A9" w:rsidP="00382438"/>
                        </w:tc>
                      </w:tr>
                      <w:tr w:rsidR="00DB00A9" w:rsidRPr="00382438" w:rsidTr="00382438">
                        <w:tblPrEx>
                          <w:tblCellMar>
                            <w:top w:w="0" w:type="dxa"/>
                            <w:left w:w="0" w:type="dxa"/>
                            <w:bottom w:w="0" w:type="dxa"/>
                            <w:right w:w="0" w:type="dxa"/>
                          </w:tblCellMar>
                        </w:tblPrEx>
                        <w:trPr>
                          <w:trHeight w:val="60"/>
                        </w:trPr>
                        <w:tc>
                          <w:tcPr>
                            <w:tcW w:w="2084" w:type="dxa"/>
                            <w:vMerge/>
                          </w:tcPr>
                          <w:p w:rsidR="00DB00A9" w:rsidRPr="00382438" w:rsidRDefault="00DB00A9" w:rsidP="00382438"/>
                        </w:tc>
                        <w:tc>
                          <w:tcPr>
                            <w:tcW w:w="4996" w:type="dxa"/>
                            <w:tcMar>
                              <w:top w:w="28" w:type="dxa"/>
                              <w:left w:w="28" w:type="dxa"/>
                              <w:bottom w:w="28" w:type="dxa"/>
                              <w:right w:w="28" w:type="dxa"/>
                            </w:tcMar>
                          </w:tcPr>
                          <w:p w:rsidR="00DB00A9" w:rsidRPr="00382438" w:rsidRDefault="00DB00A9" w:rsidP="00382438">
                            <w:pPr>
                              <w:rPr>
                                <w:bCs/>
                              </w:rPr>
                            </w:pPr>
                            <w:r w:rsidRPr="00382438">
                              <w:rPr>
                                <w:bCs/>
                              </w:rPr>
                              <w:t>Rare effect on lipid profile, hypertension and diabetes mellitus</w:t>
                            </w:r>
                          </w:p>
                        </w:tc>
                        <w:tc>
                          <w:tcPr>
                            <w:tcW w:w="2444" w:type="dxa"/>
                            <w:vMerge/>
                          </w:tcPr>
                          <w:p w:rsidR="00DB00A9" w:rsidRPr="00382438" w:rsidRDefault="00DB00A9" w:rsidP="00382438"/>
                        </w:tc>
                      </w:tr>
                    </w:tbl>
                    <w:p w:rsidR="00DB00A9" w:rsidRPr="00EA3F7F" w:rsidRDefault="00DB00A9" w:rsidP="00DB00A9">
                      <w:pPr>
                        <w:widowControl/>
                        <w:jc w:val="left"/>
                      </w:pPr>
                    </w:p>
                  </w:txbxContent>
                </v:textbox>
                <w10:wrap type="square"/>
              </v:shape>
            </w:pict>
          </mc:Fallback>
        </mc:AlternateContent>
      </w:r>
    </w:p>
    <w:p w:rsidR="00DB00A9" w:rsidRDefault="00DB00A9" w:rsidP="00DB00A9">
      <w:pPr>
        <w:rPr>
          <w:rFonts w:hint="eastAsia"/>
        </w:rPr>
      </w:pPr>
    </w:p>
    <w:p w:rsidR="00DB00A9" w:rsidRDefault="00DB00A9" w:rsidP="00DB00A9">
      <w:pPr>
        <w:rPr>
          <w:rFonts w:hint="eastAsia"/>
        </w:rPr>
      </w:pPr>
    </w:p>
    <w:p w:rsidR="00DB00A9" w:rsidRDefault="00DB00A9" w:rsidP="00DB00A9">
      <w:pPr>
        <w:rPr>
          <w:rFonts w:hint="eastAsia"/>
        </w:rPr>
      </w:pPr>
    </w:p>
    <w:p w:rsidR="00DB00A9" w:rsidRDefault="00DB00A9" w:rsidP="00DB00A9">
      <w:pPr>
        <w:rPr>
          <w:rFonts w:hint="eastAsia"/>
        </w:rPr>
      </w:pPr>
    </w:p>
    <w:p w:rsidR="00DB00A9" w:rsidRDefault="00DB00A9" w:rsidP="00DB00A9">
      <w:pPr>
        <w:rPr>
          <w:rFonts w:hint="eastAsia"/>
        </w:rPr>
      </w:pPr>
    </w:p>
    <w:p w:rsidR="00DB00A9" w:rsidRDefault="00DB00A9" w:rsidP="00DB00A9">
      <w:pPr>
        <w:rPr>
          <w:rFonts w:hint="eastAsia"/>
        </w:rPr>
      </w:pPr>
    </w:p>
    <w:p w:rsidR="00DB00A9" w:rsidRDefault="00DB00A9" w:rsidP="00DB00A9">
      <w:pPr>
        <w:rPr>
          <w:rFonts w:hint="eastAsia"/>
        </w:rPr>
      </w:pPr>
    </w:p>
    <w:p w:rsidR="00DB00A9" w:rsidRDefault="00DB00A9" w:rsidP="00DB00A9">
      <w:pPr>
        <w:rPr>
          <w:rFonts w:hint="eastAsia"/>
        </w:rPr>
      </w:pPr>
    </w:p>
    <w:p w:rsidR="00DB00A9" w:rsidRDefault="00DB00A9" w:rsidP="00DB00A9">
      <w:pPr>
        <w:rPr>
          <w:rFonts w:hint="eastAsia"/>
        </w:rPr>
      </w:pPr>
    </w:p>
    <w:p w:rsidR="00DB00A9" w:rsidRDefault="00DB00A9" w:rsidP="00DB00A9">
      <w:pPr>
        <w:rPr>
          <w:rFonts w:hint="eastAsia"/>
        </w:rPr>
      </w:pPr>
    </w:p>
    <w:p w:rsidR="00DB00A9" w:rsidRDefault="00DB00A9" w:rsidP="00DB00A9">
      <w:pPr>
        <w:rPr>
          <w:rFonts w:hint="eastAsia"/>
        </w:rPr>
      </w:pPr>
    </w:p>
    <w:p w:rsidR="00DB00A9" w:rsidRDefault="00DB00A9" w:rsidP="00DB00A9">
      <w:pPr>
        <w:rPr>
          <w:rFonts w:hint="eastAsia"/>
        </w:rPr>
      </w:pPr>
    </w:p>
    <w:p w:rsidR="00DB00A9" w:rsidRDefault="00DB00A9" w:rsidP="00DB00A9">
      <w:pPr>
        <w:rPr>
          <w:rFonts w:hint="eastAsia"/>
        </w:rPr>
      </w:pPr>
    </w:p>
    <w:p w:rsidR="00DB00A9" w:rsidRDefault="00DB00A9" w:rsidP="00DB00A9">
      <w:pPr>
        <w:rPr>
          <w:rFonts w:hint="eastAsia"/>
        </w:rPr>
      </w:pPr>
    </w:p>
    <w:p w:rsidR="00DB00A9" w:rsidRDefault="00DB00A9" w:rsidP="00DB00A9">
      <w:pPr>
        <w:rPr>
          <w:rFonts w:hint="eastAsia"/>
        </w:rPr>
      </w:pPr>
    </w:p>
    <w:p w:rsidR="00DB00A9" w:rsidRDefault="00DB00A9" w:rsidP="00DB00A9">
      <w:pPr>
        <w:rPr>
          <w:rFonts w:hint="eastAsia"/>
        </w:rPr>
      </w:pPr>
    </w:p>
    <w:p w:rsidR="00DB00A9" w:rsidRDefault="00DB00A9" w:rsidP="00DB00A9">
      <w:pPr>
        <w:rPr>
          <w:rFonts w:hint="eastAsia"/>
        </w:rPr>
      </w:pPr>
    </w:p>
    <w:p w:rsidR="00DB00A9" w:rsidRDefault="00DB00A9" w:rsidP="00DB00A9">
      <w:pPr>
        <w:rPr>
          <w:rFonts w:hint="eastAsia"/>
        </w:rPr>
      </w:pPr>
    </w:p>
    <w:p w:rsidR="00DB00A9" w:rsidRDefault="00DB00A9" w:rsidP="00DB00A9">
      <w:pPr>
        <w:rPr>
          <w:rFonts w:hint="eastAsia"/>
        </w:rPr>
      </w:pPr>
    </w:p>
    <w:p w:rsidR="00DB00A9" w:rsidRDefault="00DB00A9" w:rsidP="00DB00A9">
      <w:pPr>
        <w:rPr>
          <w:rFonts w:hint="eastAsia"/>
        </w:rPr>
      </w:pPr>
    </w:p>
    <w:p w:rsidR="00DB00A9" w:rsidRDefault="00DB00A9" w:rsidP="00DB00A9">
      <w:pPr>
        <w:rPr>
          <w:rFonts w:hint="eastAsia"/>
        </w:rPr>
      </w:pPr>
    </w:p>
    <w:p w:rsidR="00DB00A9" w:rsidRDefault="00DB00A9" w:rsidP="00DB00A9">
      <w:pPr>
        <w:rPr>
          <w:rFonts w:hint="eastAsia"/>
        </w:rPr>
      </w:pPr>
    </w:p>
    <w:p w:rsidR="00DB00A9" w:rsidRDefault="00DB00A9" w:rsidP="00DB00A9">
      <w:pPr>
        <w:rPr>
          <w:rFonts w:hint="eastAsia"/>
        </w:rPr>
      </w:pPr>
    </w:p>
    <w:p w:rsidR="00DB00A9" w:rsidRDefault="00DB00A9" w:rsidP="00DB00A9">
      <w:pPr>
        <w:rPr>
          <w:rFonts w:hint="eastAsia"/>
        </w:rPr>
      </w:pPr>
    </w:p>
    <w:p w:rsidR="00DB00A9" w:rsidRDefault="00DB00A9" w:rsidP="00DB00A9">
      <w:pPr>
        <w:rPr>
          <w:rFonts w:hint="eastAsia"/>
        </w:rPr>
      </w:pPr>
    </w:p>
    <w:p w:rsidR="00DB00A9" w:rsidRDefault="00DB00A9" w:rsidP="00DB00A9">
      <w:pPr>
        <w:rPr>
          <w:rFonts w:hint="eastAsia"/>
        </w:rPr>
      </w:pPr>
    </w:p>
    <w:p w:rsidR="00DB00A9" w:rsidRDefault="00DB00A9" w:rsidP="00DB00A9">
      <w:pPr>
        <w:rPr>
          <w:rFonts w:hint="eastAsia"/>
        </w:rPr>
      </w:pPr>
    </w:p>
    <w:p w:rsidR="00DB00A9" w:rsidRDefault="00DB00A9" w:rsidP="00DB00A9">
      <w:pPr>
        <w:rPr>
          <w:rFonts w:hint="eastAsia"/>
        </w:rPr>
      </w:pPr>
    </w:p>
    <w:p w:rsidR="00DB00A9" w:rsidRDefault="00DB00A9" w:rsidP="00DB00A9">
      <w:pPr>
        <w:rPr>
          <w:rFonts w:hint="eastAsia"/>
        </w:rPr>
      </w:pPr>
    </w:p>
    <w:p w:rsidR="00DB00A9" w:rsidRDefault="00DB00A9" w:rsidP="00DB00A9">
      <w:pPr>
        <w:rPr>
          <w:rFonts w:hint="eastAsia"/>
        </w:rPr>
      </w:pPr>
    </w:p>
    <w:p w:rsidR="00DB00A9" w:rsidRDefault="00DB00A9" w:rsidP="00DB00A9">
      <w:pPr>
        <w:rPr>
          <w:rFonts w:hint="eastAsia"/>
        </w:rPr>
      </w:pPr>
    </w:p>
    <w:p w:rsidR="00DB00A9" w:rsidRDefault="00DB00A9" w:rsidP="00DB00A9">
      <w:pPr>
        <w:rPr>
          <w:rFonts w:hint="eastAsia"/>
        </w:rPr>
      </w:pPr>
    </w:p>
    <w:p w:rsidR="00DB00A9" w:rsidRDefault="00DB00A9" w:rsidP="00DB00A9">
      <w:pPr>
        <w:rPr>
          <w:rFonts w:hint="eastAsia"/>
        </w:rPr>
      </w:pPr>
    </w:p>
    <w:p w:rsidR="00DB00A9" w:rsidRDefault="00DB00A9" w:rsidP="00DB00A9">
      <w:pPr>
        <w:rPr>
          <w:rFonts w:hint="eastAsia"/>
        </w:rPr>
      </w:pPr>
    </w:p>
    <w:p w:rsidR="00DB00A9" w:rsidRDefault="00DB00A9" w:rsidP="00DB00A9">
      <w:pPr>
        <w:rPr>
          <w:rFonts w:hint="eastAsia"/>
        </w:rPr>
      </w:pPr>
    </w:p>
    <w:p w:rsidR="00DB00A9" w:rsidRDefault="00DB00A9" w:rsidP="00DB00A9">
      <w:pPr>
        <w:rPr>
          <w:rFonts w:hint="eastAsia"/>
        </w:rPr>
      </w:pPr>
    </w:p>
    <w:p w:rsidR="00DB00A9" w:rsidRDefault="00DB00A9" w:rsidP="00DB00A9">
      <w:pPr>
        <w:rPr>
          <w:rFonts w:hint="eastAsia"/>
        </w:rPr>
      </w:pPr>
    </w:p>
    <w:p w:rsidR="00DB00A9" w:rsidRDefault="00DB00A9" w:rsidP="00DB00A9">
      <w:pPr>
        <w:rPr>
          <w:rFonts w:hint="eastAsia"/>
        </w:rPr>
      </w:pPr>
    </w:p>
    <w:p w:rsidR="00DB00A9" w:rsidRDefault="00DB00A9" w:rsidP="00DB00A9">
      <w:pPr>
        <w:rPr>
          <w:rFonts w:hint="eastAsia"/>
        </w:rPr>
      </w:pPr>
    </w:p>
    <w:p w:rsidR="00DB00A9" w:rsidRDefault="00DB00A9" w:rsidP="00DB00A9">
      <w:pPr>
        <w:rPr>
          <w:rFonts w:hint="eastAsia"/>
        </w:rPr>
      </w:pPr>
    </w:p>
    <w:p w:rsidR="00DB00A9" w:rsidRDefault="00DB00A9" w:rsidP="00DB00A9">
      <w:pPr>
        <w:rPr>
          <w:rFonts w:hint="eastAsia"/>
        </w:rPr>
      </w:pPr>
    </w:p>
    <w:p w:rsidR="00DB00A9" w:rsidRDefault="00DB00A9" w:rsidP="00DB00A9">
      <w:pPr>
        <w:rPr>
          <w:rFonts w:hint="eastAsia"/>
        </w:rPr>
      </w:pPr>
    </w:p>
    <w:p w:rsidR="00DB00A9" w:rsidRDefault="00DB00A9" w:rsidP="00DB00A9">
      <w:pPr>
        <w:rPr>
          <w:rFonts w:hint="eastAsia"/>
        </w:rPr>
      </w:pPr>
    </w:p>
    <w:p w:rsidR="00DB00A9" w:rsidRDefault="00DB00A9" w:rsidP="00DB00A9">
      <w:pPr>
        <w:rPr>
          <w:rFonts w:hint="eastAsia"/>
        </w:rPr>
      </w:pPr>
    </w:p>
    <w:p w:rsidR="00DB00A9" w:rsidRDefault="00DB00A9" w:rsidP="00DB00A9">
      <w:pPr>
        <w:rPr>
          <w:rFonts w:hint="eastAsia"/>
        </w:rPr>
      </w:pPr>
    </w:p>
    <w:p w:rsidR="00DB00A9" w:rsidRDefault="00DB00A9" w:rsidP="00DB00A9">
      <w:pPr>
        <w:rPr>
          <w:rFonts w:hint="eastAsia"/>
        </w:rPr>
      </w:pPr>
    </w:p>
    <w:p w:rsidR="00DB00A9" w:rsidRPr="00382438" w:rsidRDefault="00DB00A9" w:rsidP="00DB00A9">
      <w:pPr>
        <w:rPr>
          <w:rFonts w:hint="eastAsia"/>
        </w:rPr>
      </w:pPr>
      <w:r>
        <w:rPr>
          <w:noProof/>
        </w:rPr>
        <w:lastRenderedPageBreak/>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5283835" cy="9956800"/>
                <wp:effectExtent l="9525" t="5080" r="12065" b="10795"/>
                <wp:wrapSquare wrapText="bothSides"/>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3835" cy="9956800"/>
                        </a:xfrm>
                        <a:prstGeom prst="rect">
                          <a:avLst/>
                        </a:prstGeom>
                        <a:solidFill>
                          <a:srgbClr val="FFFFFF"/>
                        </a:solidFill>
                        <a:ln w="9525">
                          <a:solidFill>
                            <a:srgbClr val="000000"/>
                          </a:solidFill>
                          <a:miter lim="800000"/>
                          <a:headEnd/>
                          <a:tailEnd/>
                        </a:ln>
                      </wps:spPr>
                      <wps:txbx>
                        <w:txbxContent>
                          <w:p w:rsidR="00DB00A9" w:rsidRPr="00382438" w:rsidRDefault="00DB00A9" w:rsidP="00DB00A9">
                            <w:pPr>
                              <w:rPr>
                                <w:b/>
                                <w:bCs/>
                              </w:rPr>
                            </w:pPr>
                            <w:r w:rsidRPr="00382438">
                              <w:rPr>
                                <w:b/>
                                <w:bCs/>
                              </w:rPr>
                              <w:t xml:space="preserve">Table </w:t>
                            </w:r>
                            <w:proofErr w:type="gramStart"/>
                            <w:r w:rsidRPr="00382438">
                              <w:rPr>
                                <w:b/>
                                <w:bCs/>
                              </w:rPr>
                              <w:t>3  Post</w:t>
                            </w:r>
                            <w:proofErr w:type="gramEnd"/>
                            <w:r w:rsidRPr="00382438">
                              <w:rPr>
                                <w:b/>
                                <w:bCs/>
                              </w:rPr>
                              <w:t xml:space="preserve"> transplant metabolic syndrome manifestations and their possible therapy</w:t>
                            </w:r>
                          </w:p>
                          <w:tbl>
                            <w:tblPr>
                              <w:tblW w:w="0" w:type="auto"/>
                              <w:tblInd w:w="28" w:type="dxa"/>
                              <w:tblBorders>
                                <w:top w:val="single" w:sz="6" w:space="0" w:color="000000"/>
                              </w:tblBorders>
                              <w:tblLayout w:type="fixed"/>
                              <w:tblCellMar>
                                <w:left w:w="0" w:type="dxa"/>
                                <w:right w:w="0" w:type="dxa"/>
                              </w:tblCellMar>
                              <w:tblLook w:val="0000" w:firstRow="0" w:lastRow="0" w:firstColumn="0" w:lastColumn="0" w:noHBand="0" w:noVBand="0"/>
                            </w:tblPr>
                            <w:tblGrid>
                              <w:gridCol w:w="1197"/>
                              <w:gridCol w:w="3743"/>
                              <w:gridCol w:w="3344"/>
                              <w:gridCol w:w="1255"/>
                            </w:tblGrid>
                            <w:tr w:rsidR="00DB00A9" w:rsidRPr="00382438" w:rsidTr="00382438">
                              <w:tblPrEx>
                                <w:tblCellMar>
                                  <w:top w:w="0" w:type="dxa"/>
                                  <w:left w:w="0" w:type="dxa"/>
                                  <w:bottom w:w="0" w:type="dxa"/>
                                  <w:right w:w="0" w:type="dxa"/>
                                </w:tblCellMar>
                              </w:tblPrEx>
                              <w:trPr>
                                <w:trHeight w:hRule="exact" w:val="486"/>
                              </w:trPr>
                              <w:tc>
                                <w:tcPr>
                                  <w:tcW w:w="1197" w:type="dxa"/>
                                  <w:tcBorders>
                                    <w:top w:val="single" w:sz="6" w:space="0" w:color="000000"/>
                                    <w:bottom w:val="single" w:sz="6" w:space="0" w:color="000000"/>
                                  </w:tcBorders>
                                  <w:tcMar>
                                    <w:top w:w="28" w:type="dxa"/>
                                    <w:left w:w="28" w:type="dxa"/>
                                    <w:bottom w:w="28" w:type="dxa"/>
                                    <w:right w:w="28" w:type="dxa"/>
                                  </w:tcMar>
                                </w:tcPr>
                                <w:p w:rsidR="00DB00A9" w:rsidRPr="00382438" w:rsidRDefault="00DB00A9" w:rsidP="00382438">
                                  <w:pPr>
                                    <w:suppressAutoHyphens/>
                                    <w:autoSpaceDE w:val="0"/>
                                    <w:autoSpaceDN w:val="0"/>
                                    <w:adjustRightInd w:val="0"/>
                                    <w:spacing w:line="288" w:lineRule="auto"/>
                                    <w:jc w:val="left"/>
                                    <w:textAlignment w:val="center"/>
                                    <w:rPr>
                                      <w:rFonts w:ascii="Albertus-Bold" w:hAnsi="Albertus-Bold" w:cs="Albertus-Bold"/>
                                      <w:b/>
                                      <w:bCs/>
                                      <w:color w:val="000000"/>
                                      <w:kern w:val="0"/>
                                      <w:sz w:val="14"/>
                                      <w:szCs w:val="14"/>
                                      <w:lang w:val="zh-CN"/>
                                    </w:rPr>
                                  </w:pPr>
                                  <w:r w:rsidRPr="00382438">
                                    <w:rPr>
                                      <w:rFonts w:ascii="Albertus-Bold" w:hAnsi="Albertus-Bold" w:cs="Albertus-Bold"/>
                                      <w:b/>
                                      <w:bCs/>
                                      <w:color w:val="000000"/>
                                      <w:kern w:val="0"/>
                                      <w:sz w:val="14"/>
                                      <w:szCs w:val="14"/>
                                      <w:lang w:val="zh-CN"/>
                                    </w:rPr>
                                    <w:t>Disease</w:t>
                                  </w:r>
                                </w:p>
                              </w:tc>
                              <w:tc>
                                <w:tcPr>
                                  <w:tcW w:w="3743" w:type="dxa"/>
                                  <w:tcBorders>
                                    <w:top w:val="single" w:sz="6" w:space="0" w:color="000000"/>
                                    <w:bottom w:val="single" w:sz="6" w:space="0" w:color="000000"/>
                                  </w:tcBorders>
                                  <w:tcMar>
                                    <w:top w:w="28" w:type="dxa"/>
                                    <w:left w:w="28" w:type="dxa"/>
                                    <w:bottom w:w="28" w:type="dxa"/>
                                    <w:right w:w="28" w:type="dxa"/>
                                  </w:tcMar>
                                </w:tcPr>
                                <w:p w:rsidR="00DB00A9" w:rsidRPr="00382438" w:rsidRDefault="00DB00A9" w:rsidP="00382438">
                                  <w:pPr>
                                    <w:suppressAutoHyphens/>
                                    <w:autoSpaceDE w:val="0"/>
                                    <w:autoSpaceDN w:val="0"/>
                                    <w:adjustRightInd w:val="0"/>
                                    <w:spacing w:line="288" w:lineRule="auto"/>
                                    <w:jc w:val="center"/>
                                    <w:textAlignment w:val="center"/>
                                    <w:rPr>
                                      <w:rFonts w:ascii="Albertus-Bold" w:hAnsi="Albertus-Bold" w:cs="Albertus-Bold"/>
                                      <w:b/>
                                      <w:bCs/>
                                      <w:color w:val="000000"/>
                                      <w:kern w:val="0"/>
                                      <w:sz w:val="14"/>
                                      <w:szCs w:val="14"/>
                                      <w:lang w:val="zh-CN"/>
                                    </w:rPr>
                                  </w:pPr>
                                  <w:r w:rsidRPr="00382438">
                                    <w:rPr>
                                      <w:rFonts w:ascii="Albertus-Bold" w:hAnsi="Albertus-Bold" w:cs="Albertus-Bold"/>
                                      <w:b/>
                                      <w:bCs/>
                                      <w:color w:val="000000"/>
                                      <w:kern w:val="0"/>
                                      <w:sz w:val="14"/>
                                      <w:szCs w:val="14"/>
                                      <w:lang w:val="zh-CN"/>
                                    </w:rPr>
                                    <w:t>Suggested therapy</w:t>
                                  </w:r>
                                </w:p>
                              </w:tc>
                              <w:tc>
                                <w:tcPr>
                                  <w:tcW w:w="3344" w:type="dxa"/>
                                  <w:tcBorders>
                                    <w:top w:val="single" w:sz="6" w:space="0" w:color="000000"/>
                                    <w:bottom w:val="single" w:sz="6" w:space="0" w:color="000000"/>
                                  </w:tcBorders>
                                  <w:tcMar>
                                    <w:top w:w="28" w:type="dxa"/>
                                    <w:left w:w="28" w:type="dxa"/>
                                    <w:bottom w:w="28" w:type="dxa"/>
                                    <w:right w:w="28" w:type="dxa"/>
                                  </w:tcMar>
                                </w:tcPr>
                                <w:p w:rsidR="00DB00A9" w:rsidRPr="00382438" w:rsidRDefault="00DB00A9" w:rsidP="00382438">
                                  <w:pPr>
                                    <w:suppressAutoHyphens/>
                                    <w:autoSpaceDE w:val="0"/>
                                    <w:autoSpaceDN w:val="0"/>
                                    <w:adjustRightInd w:val="0"/>
                                    <w:spacing w:line="288" w:lineRule="auto"/>
                                    <w:jc w:val="center"/>
                                    <w:textAlignment w:val="center"/>
                                    <w:rPr>
                                      <w:rFonts w:ascii="Albertus-Bold" w:hAnsi="Albertus-Bold" w:cs="Albertus-Bold"/>
                                      <w:b/>
                                      <w:bCs/>
                                      <w:color w:val="000000"/>
                                      <w:kern w:val="0"/>
                                      <w:sz w:val="14"/>
                                      <w:szCs w:val="14"/>
                                      <w:lang w:val="zh-CN"/>
                                    </w:rPr>
                                  </w:pPr>
                                  <w:r w:rsidRPr="00382438">
                                    <w:rPr>
                                      <w:rFonts w:ascii="Albertus-Bold" w:hAnsi="Albertus-Bold" w:cs="Albertus-Bold"/>
                                      <w:b/>
                                      <w:bCs/>
                                      <w:color w:val="000000"/>
                                      <w:kern w:val="0"/>
                                      <w:sz w:val="14"/>
                                      <w:szCs w:val="14"/>
                                      <w:lang w:val="zh-CN"/>
                                    </w:rPr>
                                    <w:t>Contraindicated therapy</w:t>
                                  </w:r>
                                </w:p>
                              </w:tc>
                              <w:tc>
                                <w:tcPr>
                                  <w:tcW w:w="1255" w:type="dxa"/>
                                  <w:tcBorders>
                                    <w:top w:val="single" w:sz="6" w:space="0" w:color="000000"/>
                                    <w:bottom w:val="single" w:sz="6" w:space="0" w:color="000000"/>
                                  </w:tcBorders>
                                  <w:tcMar>
                                    <w:top w:w="28" w:type="dxa"/>
                                    <w:left w:w="28" w:type="dxa"/>
                                    <w:bottom w:w="28" w:type="dxa"/>
                                    <w:right w:w="28" w:type="dxa"/>
                                  </w:tcMar>
                                </w:tcPr>
                                <w:p w:rsidR="00DB00A9" w:rsidRPr="00382438" w:rsidRDefault="00DB00A9" w:rsidP="00382438">
                                  <w:pPr>
                                    <w:suppressAutoHyphens/>
                                    <w:autoSpaceDE w:val="0"/>
                                    <w:autoSpaceDN w:val="0"/>
                                    <w:adjustRightInd w:val="0"/>
                                    <w:spacing w:line="288" w:lineRule="auto"/>
                                    <w:jc w:val="center"/>
                                    <w:textAlignment w:val="center"/>
                                    <w:rPr>
                                      <w:rFonts w:ascii="Albertus-Bold" w:hAnsi="Albertus-Bold" w:cs="Albertus-Bold"/>
                                      <w:b/>
                                      <w:bCs/>
                                      <w:color w:val="000000"/>
                                      <w:kern w:val="0"/>
                                      <w:sz w:val="14"/>
                                      <w:szCs w:val="14"/>
                                      <w:lang w:val="zh-CN"/>
                                    </w:rPr>
                                  </w:pPr>
                                  <w:r w:rsidRPr="00382438">
                                    <w:rPr>
                                      <w:rFonts w:ascii="Albertus-Bold" w:hAnsi="Albertus-Bold" w:cs="Albertus-Bold"/>
                                      <w:b/>
                                      <w:bCs/>
                                      <w:color w:val="000000"/>
                                      <w:kern w:val="0"/>
                                      <w:sz w:val="14"/>
                                      <w:szCs w:val="14"/>
                                      <w:lang w:val="zh-CN"/>
                                    </w:rPr>
                                    <w:t>Ref.</w:t>
                                  </w:r>
                                </w:p>
                              </w:tc>
                            </w:tr>
                            <w:tr w:rsidR="00DB00A9" w:rsidRPr="00382438" w:rsidTr="00382438">
                              <w:tblPrEx>
                                <w:tblCellMar>
                                  <w:top w:w="0" w:type="dxa"/>
                                  <w:left w:w="0" w:type="dxa"/>
                                  <w:bottom w:w="0" w:type="dxa"/>
                                  <w:right w:w="0" w:type="dxa"/>
                                </w:tblCellMar>
                              </w:tblPrEx>
                              <w:trPr>
                                <w:trHeight w:val="60"/>
                              </w:trPr>
                              <w:tc>
                                <w:tcPr>
                                  <w:tcW w:w="1197" w:type="dxa"/>
                                  <w:vMerge w:val="restart"/>
                                  <w:tcBorders>
                                    <w:top w:val="single" w:sz="6" w:space="0" w:color="000000"/>
                                  </w:tcBorders>
                                  <w:tcMar>
                                    <w:top w:w="28" w:type="dxa"/>
                                    <w:left w:w="28" w:type="dxa"/>
                                    <w:bottom w:w="28" w:type="dxa"/>
                                    <w:right w:w="28" w:type="dxa"/>
                                  </w:tcMar>
                                </w:tcPr>
                                <w:p w:rsidR="00DB00A9" w:rsidRPr="00382438" w:rsidRDefault="00DB00A9" w:rsidP="00382438">
                                  <w:pPr>
                                    <w:suppressAutoHyphens/>
                                    <w:autoSpaceDE w:val="0"/>
                                    <w:autoSpaceDN w:val="0"/>
                                    <w:adjustRightInd w:val="0"/>
                                    <w:spacing w:line="200" w:lineRule="atLeast"/>
                                    <w:jc w:val="left"/>
                                    <w:textAlignment w:val="center"/>
                                    <w:rPr>
                                      <w:rFonts w:ascii="Book Antiqua" w:hAnsi="Book Antiqua" w:cs="Book Antiqua"/>
                                      <w:bCs/>
                                      <w:color w:val="000000"/>
                                      <w:kern w:val="0"/>
                                      <w:sz w:val="14"/>
                                      <w:szCs w:val="14"/>
                                      <w:lang w:val="zh-CN"/>
                                    </w:rPr>
                                  </w:pPr>
                                  <w:r w:rsidRPr="00382438">
                                    <w:rPr>
                                      <w:rFonts w:ascii="Book Antiqua" w:hAnsi="Book Antiqua" w:cs="Book Antiqua"/>
                                      <w:bCs/>
                                      <w:color w:val="000000"/>
                                      <w:kern w:val="0"/>
                                      <w:sz w:val="14"/>
                                      <w:szCs w:val="14"/>
                                      <w:lang w:val="zh-CN"/>
                                    </w:rPr>
                                    <w:t>Diabetes mellitus</w:t>
                                  </w:r>
                                </w:p>
                              </w:tc>
                              <w:tc>
                                <w:tcPr>
                                  <w:tcW w:w="3743" w:type="dxa"/>
                                  <w:tcBorders>
                                    <w:top w:val="single" w:sz="6" w:space="0" w:color="000000"/>
                                  </w:tcBorders>
                                  <w:tcMar>
                                    <w:top w:w="28" w:type="dxa"/>
                                    <w:left w:w="28" w:type="dxa"/>
                                    <w:bottom w:w="28" w:type="dxa"/>
                                    <w:right w:w="28" w:type="dxa"/>
                                  </w:tcMar>
                                </w:tcPr>
                                <w:p w:rsidR="00DB00A9" w:rsidRPr="00382438" w:rsidRDefault="00DB00A9" w:rsidP="00382438">
                                  <w:pPr>
                                    <w:suppressAutoHyphens/>
                                    <w:autoSpaceDE w:val="0"/>
                                    <w:autoSpaceDN w:val="0"/>
                                    <w:adjustRightInd w:val="0"/>
                                    <w:spacing w:line="200" w:lineRule="atLeast"/>
                                    <w:jc w:val="left"/>
                                    <w:textAlignment w:val="center"/>
                                    <w:rPr>
                                      <w:rFonts w:ascii="Book Antiqua" w:hAnsi="Book Antiqua" w:cs="Book Antiqua"/>
                                      <w:bCs/>
                                      <w:color w:val="000000"/>
                                      <w:kern w:val="0"/>
                                      <w:sz w:val="14"/>
                                      <w:szCs w:val="14"/>
                                    </w:rPr>
                                  </w:pPr>
                                  <w:r w:rsidRPr="00382438">
                                    <w:rPr>
                                      <w:rFonts w:ascii="Book Antiqua" w:hAnsi="Book Antiqua" w:cs="Book Antiqua"/>
                                      <w:bCs/>
                                      <w:color w:val="000000"/>
                                      <w:kern w:val="0"/>
                                      <w:sz w:val="14"/>
                                      <w:szCs w:val="14"/>
                                    </w:rPr>
                                    <w:t>Insuline: in the early post-operative setting</w:t>
                                  </w:r>
                                </w:p>
                              </w:tc>
                              <w:tc>
                                <w:tcPr>
                                  <w:tcW w:w="3344" w:type="dxa"/>
                                  <w:tcBorders>
                                    <w:top w:val="single" w:sz="6" w:space="0" w:color="000000"/>
                                  </w:tcBorders>
                                  <w:tcMar>
                                    <w:top w:w="28" w:type="dxa"/>
                                    <w:left w:w="28" w:type="dxa"/>
                                    <w:bottom w:w="28" w:type="dxa"/>
                                    <w:right w:w="28" w:type="dxa"/>
                                  </w:tcMar>
                                </w:tcPr>
                                <w:p w:rsidR="00DB00A9" w:rsidRPr="00382438" w:rsidRDefault="00DB00A9" w:rsidP="00382438">
                                  <w:pPr>
                                    <w:suppressAutoHyphens/>
                                    <w:autoSpaceDE w:val="0"/>
                                    <w:autoSpaceDN w:val="0"/>
                                    <w:adjustRightInd w:val="0"/>
                                    <w:spacing w:line="200" w:lineRule="atLeast"/>
                                    <w:jc w:val="left"/>
                                    <w:textAlignment w:val="center"/>
                                    <w:rPr>
                                      <w:rFonts w:ascii="Book Antiqua" w:hAnsi="Book Antiqua" w:cs="Book Antiqua"/>
                                      <w:bCs/>
                                      <w:color w:val="000000"/>
                                      <w:kern w:val="0"/>
                                      <w:sz w:val="14"/>
                                      <w:szCs w:val="14"/>
                                    </w:rPr>
                                  </w:pPr>
                                  <w:r w:rsidRPr="00382438">
                                    <w:rPr>
                                      <w:rFonts w:ascii="Book Antiqua" w:hAnsi="Book Antiqua" w:cs="Book Antiqua"/>
                                      <w:bCs/>
                                      <w:color w:val="000000"/>
                                      <w:kern w:val="0"/>
                                      <w:sz w:val="14"/>
                                      <w:szCs w:val="14"/>
                                    </w:rPr>
                                    <w:t>Metformin: not usable with renal failure (lactic acidosis)</w:t>
                                  </w:r>
                                </w:p>
                              </w:tc>
                              <w:tc>
                                <w:tcPr>
                                  <w:tcW w:w="1255" w:type="dxa"/>
                                  <w:vMerge w:val="restart"/>
                                  <w:tcBorders>
                                    <w:top w:val="single" w:sz="6" w:space="0" w:color="000000"/>
                                  </w:tcBorders>
                                  <w:tcMar>
                                    <w:top w:w="28" w:type="dxa"/>
                                    <w:left w:w="28" w:type="dxa"/>
                                    <w:bottom w:w="28" w:type="dxa"/>
                                    <w:right w:w="28" w:type="dxa"/>
                                  </w:tcMar>
                                </w:tcPr>
                                <w:p w:rsidR="00DB00A9" w:rsidRPr="00382438" w:rsidRDefault="00DB00A9" w:rsidP="00382438">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82438">
                                    <w:rPr>
                                      <w:rFonts w:ascii="Book Antiqua" w:hAnsi="Book Antiqua" w:cs="Book Antiqua"/>
                                      <w:bCs/>
                                      <w:color w:val="000000"/>
                                      <w:kern w:val="0"/>
                                      <w:sz w:val="14"/>
                                      <w:szCs w:val="14"/>
                                      <w:lang w:val="zh-CN"/>
                                    </w:rPr>
                                    <w:t>[130-133,151-157]</w:t>
                                  </w:r>
                                </w:p>
                              </w:tc>
                            </w:tr>
                            <w:tr w:rsidR="00DB00A9" w:rsidRPr="00382438" w:rsidTr="00382438">
                              <w:tblPrEx>
                                <w:tblCellMar>
                                  <w:top w:w="0" w:type="dxa"/>
                                  <w:left w:w="0" w:type="dxa"/>
                                  <w:bottom w:w="0" w:type="dxa"/>
                                  <w:right w:w="0" w:type="dxa"/>
                                </w:tblCellMar>
                              </w:tblPrEx>
                              <w:trPr>
                                <w:trHeight w:val="60"/>
                              </w:trPr>
                              <w:tc>
                                <w:tcPr>
                                  <w:tcW w:w="1197" w:type="dxa"/>
                                  <w:vMerge/>
                                </w:tcPr>
                                <w:p w:rsidR="00DB00A9" w:rsidRPr="00382438" w:rsidRDefault="00DB00A9" w:rsidP="00382438">
                                  <w:pPr>
                                    <w:autoSpaceDE w:val="0"/>
                                    <w:autoSpaceDN w:val="0"/>
                                    <w:adjustRightInd w:val="0"/>
                                    <w:jc w:val="left"/>
                                    <w:rPr>
                                      <w:rFonts w:ascii="Albertus-Bold" w:hAnsi="Albertus-Bold"/>
                                      <w:kern w:val="0"/>
                                      <w:sz w:val="24"/>
                                      <w:szCs w:val="24"/>
                                    </w:rPr>
                                  </w:pPr>
                                </w:p>
                              </w:tc>
                              <w:tc>
                                <w:tcPr>
                                  <w:tcW w:w="3743" w:type="dxa"/>
                                  <w:tcMar>
                                    <w:top w:w="28" w:type="dxa"/>
                                    <w:left w:w="28" w:type="dxa"/>
                                    <w:bottom w:w="28" w:type="dxa"/>
                                    <w:right w:w="28" w:type="dxa"/>
                                  </w:tcMar>
                                </w:tcPr>
                                <w:p w:rsidR="00DB00A9" w:rsidRPr="00382438" w:rsidRDefault="00DB00A9" w:rsidP="00382438">
                                  <w:pPr>
                                    <w:suppressAutoHyphens/>
                                    <w:autoSpaceDE w:val="0"/>
                                    <w:autoSpaceDN w:val="0"/>
                                    <w:adjustRightInd w:val="0"/>
                                    <w:spacing w:line="200" w:lineRule="atLeast"/>
                                    <w:jc w:val="left"/>
                                    <w:textAlignment w:val="center"/>
                                    <w:rPr>
                                      <w:rFonts w:ascii="Book Antiqua" w:hAnsi="Book Antiqua" w:cs="Book Antiqua"/>
                                      <w:bCs/>
                                      <w:color w:val="000000"/>
                                      <w:kern w:val="0"/>
                                      <w:sz w:val="14"/>
                                      <w:szCs w:val="14"/>
                                    </w:rPr>
                                  </w:pPr>
                                  <w:r w:rsidRPr="00382438">
                                    <w:rPr>
                                      <w:rFonts w:ascii="Book Antiqua" w:hAnsi="Book Antiqua" w:cs="Book Antiqua"/>
                                      <w:bCs/>
                                      <w:color w:val="000000"/>
                                      <w:kern w:val="0"/>
                                      <w:sz w:val="14"/>
                                      <w:szCs w:val="14"/>
                                    </w:rPr>
                                    <w:t>Life-style modification (diet, physical activity)</w:t>
                                  </w:r>
                                </w:p>
                              </w:tc>
                              <w:tc>
                                <w:tcPr>
                                  <w:tcW w:w="3344" w:type="dxa"/>
                                  <w:tcMar>
                                    <w:top w:w="28" w:type="dxa"/>
                                    <w:left w:w="28" w:type="dxa"/>
                                    <w:bottom w:w="28" w:type="dxa"/>
                                    <w:right w:w="28" w:type="dxa"/>
                                  </w:tcMar>
                                </w:tcPr>
                                <w:p w:rsidR="00DB00A9" w:rsidRPr="00382438" w:rsidRDefault="00DB00A9" w:rsidP="00382438">
                                  <w:pPr>
                                    <w:suppressAutoHyphens/>
                                    <w:autoSpaceDE w:val="0"/>
                                    <w:autoSpaceDN w:val="0"/>
                                    <w:adjustRightInd w:val="0"/>
                                    <w:spacing w:line="200" w:lineRule="atLeast"/>
                                    <w:jc w:val="left"/>
                                    <w:textAlignment w:val="center"/>
                                    <w:rPr>
                                      <w:rFonts w:ascii="Book Antiqua" w:hAnsi="Book Antiqua" w:cs="Book Antiqua"/>
                                      <w:bCs/>
                                      <w:color w:val="000000"/>
                                      <w:kern w:val="0"/>
                                      <w:sz w:val="14"/>
                                      <w:szCs w:val="14"/>
                                    </w:rPr>
                                  </w:pPr>
                                  <w:r w:rsidRPr="00382438">
                                    <w:rPr>
                                      <w:rFonts w:ascii="Book Antiqua" w:hAnsi="Book Antiqua" w:cs="Book Antiqua"/>
                                      <w:bCs/>
                                      <w:color w:val="000000"/>
                                      <w:kern w:val="0"/>
                                      <w:sz w:val="14"/>
                                      <w:szCs w:val="14"/>
                                    </w:rPr>
                                    <w:t>Thiazolidinediones: may be associated to hepato and cardiotoxicity and are adipogenic</w:t>
                                  </w:r>
                                </w:p>
                              </w:tc>
                              <w:tc>
                                <w:tcPr>
                                  <w:tcW w:w="1255" w:type="dxa"/>
                                  <w:vMerge/>
                                </w:tcPr>
                                <w:p w:rsidR="00DB00A9" w:rsidRPr="00382438" w:rsidRDefault="00DB00A9" w:rsidP="00382438">
                                  <w:pPr>
                                    <w:autoSpaceDE w:val="0"/>
                                    <w:autoSpaceDN w:val="0"/>
                                    <w:adjustRightInd w:val="0"/>
                                    <w:jc w:val="left"/>
                                    <w:rPr>
                                      <w:rFonts w:ascii="Albertus-Bold" w:hAnsi="Albertus-Bold"/>
                                      <w:kern w:val="0"/>
                                      <w:sz w:val="24"/>
                                      <w:szCs w:val="24"/>
                                    </w:rPr>
                                  </w:pPr>
                                </w:p>
                              </w:tc>
                            </w:tr>
                            <w:tr w:rsidR="00DB00A9" w:rsidRPr="00382438" w:rsidTr="00382438">
                              <w:tblPrEx>
                                <w:tblCellMar>
                                  <w:top w:w="0" w:type="dxa"/>
                                  <w:left w:w="0" w:type="dxa"/>
                                  <w:bottom w:w="0" w:type="dxa"/>
                                  <w:right w:w="0" w:type="dxa"/>
                                </w:tblCellMar>
                              </w:tblPrEx>
                              <w:trPr>
                                <w:trHeight w:val="60"/>
                              </w:trPr>
                              <w:tc>
                                <w:tcPr>
                                  <w:tcW w:w="1197" w:type="dxa"/>
                                  <w:vMerge/>
                                </w:tcPr>
                                <w:p w:rsidR="00DB00A9" w:rsidRPr="00382438" w:rsidRDefault="00DB00A9" w:rsidP="00382438">
                                  <w:pPr>
                                    <w:autoSpaceDE w:val="0"/>
                                    <w:autoSpaceDN w:val="0"/>
                                    <w:adjustRightInd w:val="0"/>
                                    <w:jc w:val="left"/>
                                    <w:rPr>
                                      <w:rFonts w:ascii="Albertus-Bold" w:hAnsi="Albertus-Bold"/>
                                      <w:kern w:val="0"/>
                                      <w:sz w:val="24"/>
                                      <w:szCs w:val="24"/>
                                    </w:rPr>
                                  </w:pPr>
                                </w:p>
                              </w:tc>
                              <w:tc>
                                <w:tcPr>
                                  <w:tcW w:w="3743" w:type="dxa"/>
                                  <w:tcMar>
                                    <w:top w:w="28" w:type="dxa"/>
                                    <w:left w:w="28" w:type="dxa"/>
                                    <w:bottom w:w="28" w:type="dxa"/>
                                    <w:right w:w="28" w:type="dxa"/>
                                  </w:tcMar>
                                </w:tcPr>
                                <w:p w:rsidR="00DB00A9" w:rsidRPr="00382438" w:rsidRDefault="00DB00A9" w:rsidP="00382438">
                                  <w:pPr>
                                    <w:suppressAutoHyphens/>
                                    <w:autoSpaceDE w:val="0"/>
                                    <w:autoSpaceDN w:val="0"/>
                                    <w:adjustRightInd w:val="0"/>
                                    <w:spacing w:line="200" w:lineRule="atLeast"/>
                                    <w:jc w:val="left"/>
                                    <w:textAlignment w:val="center"/>
                                    <w:rPr>
                                      <w:rFonts w:ascii="Book Antiqua" w:hAnsi="Book Antiqua" w:cs="Book Antiqua"/>
                                      <w:bCs/>
                                      <w:color w:val="000000"/>
                                      <w:kern w:val="0"/>
                                      <w:sz w:val="14"/>
                                      <w:szCs w:val="14"/>
                                    </w:rPr>
                                  </w:pPr>
                                  <w:r w:rsidRPr="00382438">
                                    <w:rPr>
                                      <w:rFonts w:ascii="Book Antiqua" w:hAnsi="Book Antiqua" w:cs="Book Antiqua"/>
                                      <w:bCs/>
                                      <w:color w:val="000000"/>
                                      <w:kern w:val="0"/>
                                      <w:sz w:val="14"/>
                                      <w:szCs w:val="14"/>
                                    </w:rPr>
                                    <w:t>Oral hypoglicemic agent (after steroids tapering):</w:t>
                                  </w:r>
                                </w:p>
                              </w:tc>
                              <w:tc>
                                <w:tcPr>
                                  <w:tcW w:w="3344" w:type="dxa"/>
                                  <w:tcMar>
                                    <w:top w:w="28" w:type="dxa"/>
                                    <w:left w:w="28" w:type="dxa"/>
                                    <w:bottom w:w="28" w:type="dxa"/>
                                    <w:right w:w="28" w:type="dxa"/>
                                  </w:tcMar>
                                </w:tcPr>
                                <w:p w:rsidR="00DB00A9" w:rsidRPr="00382438" w:rsidRDefault="00DB00A9" w:rsidP="00382438">
                                  <w:pPr>
                                    <w:suppressAutoHyphens/>
                                    <w:autoSpaceDE w:val="0"/>
                                    <w:autoSpaceDN w:val="0"/>
                                    <w:adjustRightInd w:val="0"/>
                                    <w:spacing w:line="200" w:lineRule="atLeast"/>
                                    <w:jc w:val="left"/>
                                    <w:textAlignment w:val="center"/>
                                    <w:rPr>
                                      <w:rFonts w:ascii="Book Antiqua" w:hAnsi="Book Antiqua" w:cs="Book Antiqua"/>
                                      <w:bCs/>
                                      <w:color w:val="000000"/>
                                      <w:kern w:val="0"/>
                                      <w:sz w:val="14"/>
                                      <w:szCs w:val="14"/>
                                    </w:rPr>
                                  </w:pPr>
                                  <w:r w:rsidRPr="00382438">
                                    <w:rPr>
                                      <w:rFonts w:ascii="Book Antiqua" w:hAnsi="Book Antiqua" w:cs="Book Antiqua"/>
                                      <w:bCs/>
                                      <w:color w:val="000000"/>
                                      <w:kern w:val="0"/>
                                      <w:sz w:val="14"/>
                                      <w:szCs w:val="14"/>
                                    </w:rPr>
                                    <w:t>Second generation sulfonylureas: determine weight gain, hypoglycaemia, may increase CNI level</w:t>
                                  </w:r>
                                </w:p>
                              </w:tc>
                              <w:tc>
                                <w:tcPr>
                                  <w:tcW w:w="1255" w:type="dxa"/>
                                  <w:vMerge/>
                                </w:tcPr>
                                <w:p w:rsidR="00DB00A9" w:rsidRPr="00382438" w:rsidRDefault="00DB00A9" w:rsidP="00382438">
                                  <w:pPr>
                                    <w:autoSpaceDE w:val="0"/>
                                    <w:autoSpaceDN w:val="0"/>
                                    <w:adjustRightInd w:val="0"/>
                                    <w:jc w:val="left"/>
                                    <w:rPr>
                                      <w:rFonts w:ascii="Albertus-Bold" w:hAnsi="Albertus-Bold"/>
                                      <w:kern w:val="0"/>
                                      <w:sz w:val="24"/>
                                      <w:szCs w:val="24"/>
                                    </w:rPr>
                                  </w:pPr>
                                </w:p>
                              </w:tc>
                            </w:tr>
                            <w:tr w:rsidR="00DB00A9" w:rsidRPr="00382438" w:rsidTr="00382438">
                              <w:tblPrEx>
                                <w:tblCellMar>
                                  <w:top w:w="0" w:type="dxa"/>
                                  <w:left w:w="0" w:type="dxa"/>
                                  <w:bottom w:w="0" w:type="dxa"/>
                                  <w:right w:w="0" w:type="dxa"/>
                                </w:tblCellMar>
                              </w:tblPrEx>
                              <w:trPr>
                                <w:trHeight w:val="60"/>
                              </w:trPr>
                              <w:tc>
                                <w:tcPr>
                                  <w:tcW w:w="1197" w:type="dxa"/>
                                  <w:vMerge w:val="restart"/>
                                  <w:tcMar>
                                    <w:top w:w="28" w:type="dxa"/>
                                    <w:left w:w="28" w:type="dxa"/>
                                    <w:bottom w:w="28" w:type="dxa"/>
                                    <w:right w:w="28" w:type="dxa"/>
                                  </w:tcMar>
                                </w:tcPr>
                                <w:p w:rsidR="00DB00A9" w:rsidRPr="00382438" w:rsidRDefault="00DB00A9" w:rsidP="00382438">
                                  <w:pPr>
                                    <w:autoSpaceDE w:val="0"/>
                                    <w:autoSpaceDN w:val="0"/>
                                    <w:adjustRightInd w:val="0"/>
                                    <w:jc w:val="left"/>
                                    <w:rPr>
                                      <w:rFonts w:ascii="Albertus-Bold" w:hAnsi="Albertus-Bold"/>
                                      <w:kern w:val="0"/>
                                      <w:sz w:val="24"/>
                                      <w:szCs w:val="24"/>
                                    </w:rPr>
                                  </w:pPr>
                                </w:p>
                              </w:tc>
                              <w:tc>
                                <w:tcPr>
                                  <w:tcW w:w="3743" w:type="dxa"/>
                                  <w:tcMar>
                                    <w:top w:w="28" w:type="dxa"/>
                                    <w:left w:w="28" w:type="dxa"/>
                                    <w:bottom w:w="28" w:type="dxa"/>
                                    <w:right w:w="28" w:type="dxa"/>
                                  </w:tcMar>
                                </w:tcPr>
                                <w:p w:rsidR="00DB00A9" w:rsidRPr="00382438" w:rsidRDefault="00DB00A9" w:rsidP="00382438">
                                  <w:pPr>
                                    <w:suppressAutoHyphens/>
                                    <w:autoSpaceDE w:val="0"/>
                                    <w:autoSpaceDN w:val="0"/>
                                    <w:adjustRightInd w:val="0"/>
                                    <w:spacing w:line="200" w:lineRule="atLeast"/>
                                    <w:jc w:val="left"/>
                                    <w:textAlignment w:val="center"/>
                                    <w:rPr>
                                      <w:rFonts w:ascii="Book Antiqua" w:hAnsi="Book Antiqua" w:cs="Book Antiqua"/>
                                      <w:bCs/>
                                      <w:color w:val="000000"/>
                                      <w:kern w:val="0"/>
                                      <w:sz w:val="14"/>
                                      <w:szCs w:val="14"/>
                                    </w:rPr>
                                  </w:pPr>
                                  <w:r w:rsidRPr="00382438">
                                    <w:rPr>
                                      <w:rFonts w:ascii="Book Antiqua" w:hAnsi="Book Antiqua" w:cs="Book Antiqua"/>
                                      <w:bCs/>
                                      <w:color w:val="000000"/>
                                      <w:kern w:val="0"/>
                                      <w:sz w:val="14"/>
                                      <w:szCs w:val="14"/>
                                    </w:rPr>
                                    <w:t xml:space="preserve">Metformin: less weight gain and hypoglicemia </w:t>
                                  </w:r>
                                </w:p>
                              </w:tc>
                              <w:tc>
                                <w:tcPr>
                                  <w:tcW w:w="3344" w:type="dxa"/>
                                  <w:tcMar>
                                    <w:top w:w="28" w:type="dxa"/>
                                    <w:left w:w="28" w:type="dxa"/>
                                    <w:bottom w:w="28" w:type="dxa"/>
                                    <w:right w:w="28" w:type="dxa"/>
                                  </w:tcMar>
                                </w:tcPr>
                                <w:p w:rsidR="00DB00A9" w:rsidRPr="00382438" w:rsidRDefault="00DB00A9" w:rsidP="00382438">
                                  <w:pPr>
                                    <w:suppressAutoHyphens/>
                                    <w:autoSpaceDE w:val="0"/>
                                    <w:autoSpaceDN w:val="0"/>
                                    <w:adjustRightInd w:val="0"/>
                                    <w:spacing w:line="200" w:lineRule="atLeast"/>
                                    <w:jc w:val="left"/>
                                    <w:textAlignment w:val="center"/>
                                    <w:rPr>
                                      <w:rFonts w:ascii="Book Antiqua" w:hAnsi="Book Antiqua" w:cs="Book Antiqua"/>
                                      <w:bCs/>
                                      <w:color w:val="000000"/>
                                      <w:kern w:val="0"/>
                                      <w:sz w:val="14"/>
                                      <w:szCs w:val="14"/>
                                    </w:rPr>
                                  </w:pPr>
                                  <w:r w:rsidRPr="00382438">
                                    <w:rPr>
                                      <w:rFonts w:ascii="Book Antiqua" w:hAnsi="Book Antiqua" w:cs="Book Antiqua"/>
                                      <w:bCs/>
                                      <w:color w:val="000000"/>
                                      <w:kern w:val="0"/>
                                      <w:sz w:val="14"/>
                                      <w:szCs w:val="14"/>
                                    </w:rPr>
                                    <w:t>Meglitinides: determine weight gain, hypoglycemia (only with renal insuff), CNI may increase repaglinide level, are expensive</w:t>
                                  </w:r>
                                </w:p>
                              </w:tc>
                              <w:tc>
                                <w:tcPr>
                                  <w:tcW w:w="1255" w:type="dxa"/>
                                  <w:vMerge w:val="restart"/>
                                  <w:tcMar>
                                    <w:top w:w="28" w:type="dxa"/>
                                    <w:left w:w="28" w:type="dxa"/>
                                    <w:bottom w:w="28" w:type="dxa"/>
                                    <w:right w:w="28" w:type="dxa"/>
                                  </w:tcMar>
                                </w:tcPr>
                                <w:p w:rsidR="00DB00A9" w:rsidRPr="00382438" w:rsidRDefault="00DB00A9" w:rsidP="00382438">
                                  <w:pPr>
                                    <w:autoSpaceDE w:val="0"/>
                                    <w:autoSpaceDN w:val="0"/>
                                    <w:adjustRightInd w:val="0"/>
                                    <w:jc w:val="left"/>
                                    <w:rPr>
                                      <w:rFonts w:ascii="Albertus-Bold" w:hAnsi="Albertus-Bold"/>
                                      <w:kern w:val="0"/>
                                      <w:sz w:val="24"/>
                                      <w:szCs w:val="24"/>
                                    </w:rPr>
                                  </w:pPr>
                                </w:p>
                              </w:tc>
                            </w:tr>
                            <w:tr w:rsidR="00DB00A9" w:rsidRPr="00382438" w:rsidTr="00382438">
                              <w:tblPrEx>
                                <w:tblCellMar>
                                  <w:top w:w="0" w:type="dxa"/>
                                  <w:left w:w="0" w:type="dxa"/>
                                  <w:bottom w:w="0" w:type="dxa"/>
                                  <w:right w:w="0" w:type="dxa"/>
                                </w:tblCellMar>
                              </w:tblPrEx>
                              <w:trPr>
                                <w:trHeight w:val="60"/>
                              </w:trPr>
                              <w:tc>
                                <w:tcPr>
                                  <w:tcW w:w="1197" w:type="dxa"/>
                                  <w:vMerge/>
                                </w:tcPr>
                                <w:p w:rsidR="00DB00A9" w:rsidRPr="00382438" w:rsidRDefault="00DB00A9" w:rsidP="00382438">
                                  <w:pPr>
                                    <w:autoSpaceDE w:val="0"/>
                                    <w:autoSpaceDN w:val="0"/>
                                    <w:adjustRightInd w:val="0"/>
                                    <w:jc w:val="left"/>
                                    <w:rPr>
                                      <w:rFonts w:ascii="Albertus-Bold" w:hAnsi="Albertus-Bold"/>
                                      <w:kern w:val="0"/>
                                      <w:sz w:val="24"/>
                                      <w:szCs w:val="24"/>
                                    </w:rPr>
                                  </w:pPr>
                                </w:p>
                              </w:tc>
                              <w:tc>
                                <w:tcPr>
                                  <w:tcW w:w="3743" w:type="dxa"/>
                                  <w:tcMar>
                                    <w:top w:w="28" w:type="dxa"/>
                                    <w:left w:w="28" w:type="dxa"/>
                                    <w:bottom w:w="28" w:type="dxa"/>
                                    <w:right w:w="28" w:type="dxa"/>
                                  </w:tcMar>
                                </w:tcPr>
                                <w:p w:rsidR="00DB00A9" w:rsidRPr="00382438" w:rsidRDefault="00DB00A9" w:rsidP="00382438">
                                  <w:pPr>
                                    <w:suppressAutoHyphens/>
                                    <w:autoSpaceDE w:val="0"/>
                                    <w:autoSpaceDN w:val="0"/>
                                    <w:adjustRightInd w:val="0"/>
                                    <w:spacing w:line="200" w:lineRule="atLeast"/>
                                    <w:jc w:val="left"/>
                                    <w:textAlignment w:val="center"/>
                                    <w:rPr>
                                      <w:rFonts w:ascii="Book Antiqua" w:hAnsi="Book Antiqua" w:cs="Book Antiqua"/>
                                      <w:bCs/>
                                      <w:color w:val="000000"/>
                                      <w:kern w:val="0"/>
                                      <w:sz w:val="14"/>
                                      <w:szCs w:val="14"/>
                                    </w:rPr>
                                  </w:pPr>
                                  <w:r w:rsidRPr="00382438">
                                    <w:rPr>
                                      <w:rFonts w:ascii="Book Antiqua" w:hAnsi="Book Antiqua" w:cs="Book Antiqua"/>
                                      <w:bCs/>
                                      <w:color w:val="000000"/>
                                      <w:kern w:val="0"/>
                                      <w:sz w:val="14"/>
                                      <w:szCs w:val="14"/>
                                    </w:rPr>
                                    <w:t xml:space="preserve">Thiazolidinediones: well tolerated, may improve post-LT NAFLD </w:t>
                                  </w:r>
                                </w:p>
                              </w:tc>
                              <w:tc>
                                <w:tcPr>
                                  <w:tcW w:w="3344" w:type="dxa"/>
                                  <w:tcMar>
                                    <w:top w:w="28" w:type="dxa"/>
                                    <w:left w:w="28" w:type="dxa"/>
                                    <w:bottom w:w="28" w:type="dxa"/>
                                    <w:right w:w="28" w:type="dxa"/>
                                  </w:tcMar>
                                </w:tcPr>
                                <w:p w:rsidR="00DB00A9" w:rsidRPr="00382438" w:rsidRDefault="00DB00A9" w:rsidP="00382438">
                                  <w:pPr>
                                    <w:suppressAutoHyphens/>
                                    <w:autoSpaceDE w:val="0"/>
                                    <w:autoSpaceDN w:val="0"/>
                                    <w:adjustRightInd w:val="0"/>
                                    <w:spacing w:line="200" w:lineRule="atLeast"/>
                                    <w:jc w:val="left"/>
                                    <w:textAlignment w:val="center"/>
                                    <w:rPr>
                                      <w:rFonts w:ascii="Book Antiqua" w:hAnsi="Book Antiqua" w:cs="Book Antiqua"/>
                                      <w:bCs/>
                                      <w:color w:val="000000"/>
                                      <w:kern w:val="0"/>
                                      <w:sz w:val="14"/>
                                      <w:szCs w:val="14"/>
                                    </w:rPr>
                                  </w:pPr>
                                  <w:r w:rsidRPr="00382438">
                                    <w:rPr>
                                      <w:rFonts w:ascii="Book Antiqua" w:hAnsi="Book Antiqua" w:cs="Book Antiqua"/>
                                      <w:bCs/>
                                      <w:color w:val="000000"/>
                                      <w:kern w:val="0"/>
                                      <w:sz w:val="14"/>
                                      <w:szCs w:val="14"/>
                                    </w:rPr>
                                    <w:t>Alpha-glucosidase inhibitors: determine gastrointestinal side effects,are less effective, are expensive</w:t>
                                  </w:r>
                                </w:p>
                              </w:tc>
                              <w:tc>
                                <w:tcPr>
                                  <w:tcW w:w="1255" w:type="dxa"/>
                                  <w:vMerge/>
                                </w:tcPr>
                                <w:p w:rsidR="00DB00A9" w:rsidRPr="00382438" w:rsidRDefault="00DB00A9" w:rsidP="00382438">
                                  <w:pPr>
                                    <w:autoSpaceDE w:val="0"/>
                                    <w:autoSpaceDN w:val="0"/>
                                    <w:adjustRightInd w:val="0"/>
                                    <w:jc w:val="left"/>
                                    <w:rPr>
                                      <w:rFonts w:ascii="Albertus-Bold" w:hAnsi="Albertus-Bold"/>
                                      <w:kern w:val="0"/>
                                      <w:sz w:val="24"/>
                                      <w:szCs w:val="24"/>
                                    </w:rPr>
                                  </w:pPr>
                                </w:p>
                              </w:tc>
                            </w:tr>
                            <w:tr w:rsidR="00DB00A9" w:rsidRPr="00382438" w:rsidTr="00382438">
                              <w:tblPrEx>
                                <w:tblCellMar>
                                  <w:top w:w="0" w:type="dxa"/>
                                  <w:left w:w="0" w:type="dxa"/>
                                  <w:bottom w:w="0" w:type="dxa"/>
                                  <w:right w:w="0" w:type="dxa"/>
                                </w:tblCellMar>
                              </w:tblPrEx>
                              <w:trPr>
                                <w:trHeight w:val="60"/>
                              </w:trPr>
                              <w:tc>
                                <w:tcPr>
                                  <w:tcW w:w="1197" w:type="dxa"/>
                                  <w:vMerge/>
                                </w:tcPr>
                                <w:p w:rsidR="00DB00A9" w:rsidRPr="00382438" w:rsidRDefault="00DB00A9" w:rsidP="00382438">
                                  <w:pPr>
                                    <w:autoSpaceDE w:val="0"/>
                                    <w:autoSpaceDN w:val="0"/>
                                    <w:adjustRightInd w:val="0"/>
                                    <w:jc w:val="left"/>
                                    <w:rPr>
                                      <w:rFonts w:ascii="Albertus-Bold" w:hAnsi="Albertus-Bold"/>
                                      <w:kern w:val="0"/>
                                      <w:sz w:val="24"/>
                                      <w:szCs w:val="24"/>
                                    </w:rPr>
                                  </w:pPr>
                                </w:p>
                              </w:tc>
                              <w:tc>
                                <w:tcPr>
                                  <w:tcW w:w="3743" w:type="dxa"/>
                                  <w:tcMar>
                                    <w:top w:w="28" w:type="dxa"/>
                                    <w:left w:w="28" w:type="dxa"/>
                                    <w:bottom w:w="28" w:type="dxa"/>
                                    <w:right w:w="28" w:type="dxa"/>
                                  </w:tcMar>
                                </w:tcPr>
                                <w:p w:rsidR="00DB00A9" w:rsidRPr="00382438" w:rsidRDefault="00DB00A9" w:rsidP="00382438">
                                  <w:pPr>
                                    <w:suppressAutoHyphens/>
                                    <w:autoSpaceDE w:val="0"/>
                                    <w:autoSpaceDN w:val="0"/>
                                    <w:adjustRightInd w:val="0"/>
                                    <w:spacing w:line="200" w:lineRule="atLeast"/>
                                    <w:jc w:val="left"/>
                                    <w:textAlignment w:val="center"/>
                                    <w:rPr>
                                      <w:rFonts w:ascii="Book Antiqua" w:hAnsi="Book Antiqua" w:cs="Book Antiqua"/>
                                      <w:bCs/>
                                      <w:color w:val="000000"/>
                                      <w:kern w:val="0"/>
                                      <w:sz w:val="14"/>
                                      <w:szCs w:val="14"/>
                                    </w:rPr>
                                  </w:pPr>
                                  <w:r w:rsidRPr="00382438">
                                    <w:rPr>
                                      <w:rFonts w:ascii="Book Antiqua" w:hAnsi="Book Antiqua" w:cs="Book Antiqua"/>
                                      <w:bCs/>
                                      <w:color w:val="000000"/>
                                      <w:kern w:val="0"/>
                                      <w:sz w:val="14"/>
                                      <w:szCs w:val="14"/>
                                    </w:rPr>
                                    <w:t>Dypeptyl peptidase-4 (DPP4) inhibitors, well tolerate, no weight gain, no hypoglicemia, potential anti-inflammation, antihypertension, antiapoptosis effects and immunomodulation on the heart, vessels, and kidney, independent of their hypoglicemic effect</w:t>
                                  </w:r>
                                </w:p>
                              </w:tc>
                              <w:tc>
                                <w:tcPr>
                                  <w:tcW w:w="3344" w:type="dxa"/>
                                  <w:tcMar>
                                    <w:top w:w="28" w:type="dxa"/>
                                    <w:left w:w="28" w:type="dxa"/>
                                    <w:bottom w:w="28" w:type="dxa"/>
                                    <w:right w:w="28" w:type="dxa"/>
                                  </w:tcMar>
                                </w:tcPr>
                                <w:p w:rsidR="00DB00A9" w:rsidRPr="00382438" w:rsidRDefault="00DB00A9" w:rsidP="00382438">
                                  <w:pPr>
                                    <w:suppressAutoHyphens/>
                                    <w:autoSpaceDE w:val="0"/>
                                    <w:autoSpaceDN w:val="0"/>
                                    <w:adjustRightInd w:val="0"/>
                                    <w:spacing w:line="200" w:lineRule="atLeast"/>
                                    <w:jc w:val="left"/>
                                    <w:textAlignment w:val="center"/>
                                    <w:rPr>
                                      <w:rFonts w:ascii="Book Antiqua" w:hAnsi="Book Antiqua" w:cs="Book Antiqua"/>
                                      <w:bCs/>
                                      <w:color w:val="000000"/>
                                      <w:kern w:val="0"/>
                                      <w:sz w:val="14"/>
                                      <w:szCs w:val="14"/>
                                    </w:rPr>
                                  </w:pPr>
                                  <w:r w:rsidRPr="00382438">
                                    <w:rPr>
                                      <w:rFonts w:ascii="Book Antiqua" w:hAnsi="Book Antiqua" w:cs="Book Antiqua"/>
                                      <w:bCs/>
                                      <w:color w:val="000000"/>
                                      <w:kern w:val="0"/>
                                      <w:sz w:val="14"/>
                                      <w:szCs w:val="14"/>
                                    </w:rPr>
                                    <w:t>Selective renal sodium glucose co-transporter 2 (SGLT 2): dapagliflozin, canagliflozin, empagliflozin, well tolerated but reported hepato-toxicity, contraindicated in patients with renal impairment</w:t>
                                  </w:r>
                                </w:p>
                              </w:tc>
                              <w:tc>
                                <w:tcPr>
                                  <w:tcW w:w="1255" w:type="dxa"/>
                                  <w:vMerge/>
                                </w:tcPr>
                                <w:p w:rsidR="00DB00A9" w:rsidRPr="00382438" w:rsidRDefault="00DB00A9" w:rsidP="00382438">
                                  <w:pPr>
                                    <w:autoSpaceDE w:val="0"/>
                                    <w:autoSpaceDN w:val="0"/>
                                    <w:adjustRightInd w:val="0"/>
                                    <w:jc w:val="left"/>
                                    <w:rPr>
                                      <w:rFonts w:ascii="Albertus-Bold" w:hAnsi="Albertus-Bold"/>
                                      <w:kern w:val="0"/>
                                      <w:sz w:val="24"/>
                                      <w:szCs w:val="24"/>
                                    </w:rPr>
                                  </w:pPr>
                                </w:p>
                              </w:tc>
                            </w:tr>
                            <w:tr w:rsidR="00DB00A9" w:rsidRPr="00382438" w:rsidTr="00382438">
                              <w:tblPrEx>
                                <w:tblCellMar>
                                  <w:top w:w="0" w:type="dxa"/>
                                  <w:left w:w="0" w:type="dxa"/>
                                  <w:bottom w:w="0" w:type="dxa"/>
                                  <w:right w:w="0" w:type="dxa"/>
                                </w:tblCellMar>
                              </w:tblPrEx>
                              <w:trPr>
                                <w:trHeight w:val="60"/>
                              </w:trPr>
                              <w:tc>
                                <w:tcPr>
                                  <w:tcW w:w="1197" w:type="dxa"/>
                                  <w:tcMar>
                                    <w:top w:w="28" w:type="dxa"/>
                                    <w:left w:w="28" w:type="dxa"/>
                                    <w:bottom w:w="28" w:type="dxa"/>
                                    <w:right w:w="28" w:type="dxa"/>
                                  </w:tcMar>
                                </w:tcPr>
                                <w:p w:rsidR="00DB00A9" w:rsidRPr="00382438" w:rsidRDefault="00DB00A9" w:rsidP="00382438">
                                  <w:pPr>
                                    <w:suppressAutoHyphens/>
                                    <w:autoSpaceDE w:val="0"/>
                                    <w:autoSpaceDN w:val="0"/>
                                    <w:adjustRightInd w:val="0"/>
                                    <w:spacing w:line="200" w:lineRule="atLeast"/>
                                    <w:jc w:val="left"/>
                                    <w:textAlignment w:val="center"/>
                                    <w:rPr>
                                      <w:rFonts w:ascii="Book Antiqua" w:hAnsi="Book Antiqua" w:cs="Book Antiqua"/>
                                      <w:bCs/>
                                      <w:color w:val="000000"/>
                                      <w:kern w:val="0"/>
                                      <w:sz w:val="14"/>
                                      <w:szCs w:val="14"/>
                                      <w:lang w:val="zh-CN"/>
                                    </w:rPr>
                                  </w:pPr>
                                  <w:r w:rsidRPr="00382438">
                                    <w:rPr>
                                      <w:rFonts w:ascii="Book Antiqua" w:hAnsi="Book Antiqua" w:cs="Book Antiqua"/>
                                      <w:bCs/>
                                      <w:color w:val="000000"/>
                                      <w:kern w:val="0"/>
                                      <w:sz w:val="14"/>
                                      <w:szCs w:val="14"/>
                                      <w:lang w:val="zh-CN"/>
                                    </w:rPr>
                                    <w:t>Hyperlipidemia</w:t>
                                  </w:r>
                                </w:p>
                              </w:tc>
                              <w:tc>
                                <w:tcPr>
                                  <w:tcW w:w="3743" w:type="dxa"/>
                                  <w:tcMar>
                                    <w:top w:w="28" w:type="dxa"/>
                                    <w:left w:w="28" w:type="dxa"/>
                                    <w:bottom w:w="28" w:type="dxa"/>
                                    <w:right w:w="28" w:type="dxa"/>
                                  </w:tcMar>
                                </w:tcPr>
                                <w:p w:rsidR="00DB00A9" w:rsidRPr="00382438" w:rsidRDefault="00DB00A9" w:rsidP="00382438">
                                  <w:pPr>
                                    <w:suppressAutoHyphens/>
                                    <w:autoSpaceDE w:val="0"/>
                                    <w:autoSpaceDN w:val="0"/>
                                    <w:adjustRightInd w:val="0"/>
                                    <w:spacing w:line="200" w:lineRule="atLeast"/>
                                    <w:jc w:val="left"/>
                                    <w:textAlignment w:val="center"/>
                                    <w:rPr>
                                      <w:rFonts w:ascii="Book Antiqua" w:hAnsi="Book Antiqua" w:cs="Book Antiqua"/>
                                      <w:bCs/>
                                      <w:color w:val="000000"/>
                                      <w:kern w:val="0"/>
                                      <w:sz w:val="14"/>
                                      <w:szCs w:val="14"/>
                                      <w:lang w:val="zh-CN"/>
                                    </w:rPr>
                                  </w:pPr>
                                  <w:r w:rsidRPr="00382438">
                                    <w:rPr>
                                      <w:rFonts w:ascii="Book Antiqua" w:hAnsi="Book Antiqua" w:cs="Book Antiqua"/>
                                      <w:bCs/>
                                      <w:color w:val="000000"/>
                                      <w:kern w:val="0"/>
                                      <w:sz w:val="14"/>
                                      <w:szCs w:val="14"/>
                                      <w:lang w:val="zh-CN"/>
                                    </w:rPr>
                                    <w:t>Hypercholesterolemia responds to:</w:t>
                                  </w:r>
                                </w:p>
                              </w:tc>
                              <w:tc>
                                <w:tcPr>
                                  <w:tcW w:w="3344" w:type="dxa"/>
                                  <w:tcMar>
                                    <w:top w:w="28" w:type="dxa"/>
                                    <w:left w:w="28" w:type="dxa"/>
                                    <w:bottom w:w="28" w:type="dxa"/>
                                    <w:right w:w="28" w:type="dxa"/>
                                  </w:tcMar>
                                </w:tcPr>
                                <w:p w:rsidR="00DB00A9" w:rsidRPr="00382438" w:rsidRDefault="00DB00A9" w:rsidP="00382438">
                                  <w:pPr>
                                    <w:suppressAutoHyphens/>
                                    <w:autoSpaceDE w:val="0"/>
                                    <w:autoSpaceDN w:val="0"/>
                                    <w:adjustRightInd w:val="0"/>
                                    <w:spacing w:line="200" w:lineRule="atLeast"/>
                                    <w:jc w:val="left"/>
                                    <w:textAlignment w:val="center"/>
                                    <w:rPr>
                                      <w:rFonts w:ascii="Book Antiqua" w:hAnsi="Book Antiqua" w:cs="Book Antiqua"/>
                                      <w:bCs/>
                                      <w:color w:val="000000"/>
                                      <w:kern w:val="0"/>
                                      <w:sz w:val="14"/>
                                      <w:szCs w:val="14"/>
                                    </w:rPr>
                                  </w:pPr>
                                  <w:r w:rsidRPr="00382438">
                                    <w:rPr>
                                      <w:rFonts w:ascii="Book Antiqua" w:hAnsi="Book Antiqua" w:cs="Book Antiqua"/>
                                      <w:bCs/>
                                      <w:color w:val="000000"/>
                                      <w:kern w:val="0"/>
                                      <w:sz w:val="14"/>
                                      <w:szCs w:val="14"/>
                                    </w:rPr>
                                    <w:t>Statins (except pravastatin and flestatin) are metabolized by cytochrome P-450 3A4, the same that metabolize CNIs and sirolimus so they must be used with caution because of myotoxicity</w:t>
                                  </w:r>
                                </w:p>
                              </w:tc>
                              <w:tc>
                                <w:tcPr>
                                  <w:tcW w:w="1255" w:type="dxa"/>
                                  <w:tcMar>
                                    <w:top w:w="28" w:type="dxa"/>
                                    <w:left w:w="28" w:type="dxa"/>
                                    <w:bottom w:w="28" w:type="dxa"/>
                                    <w:right w:w="28" w:type="dxa"/>
                                  </w:tcMar>
                                </w:tcPr>
                                <w:p w:rsidR="00DB00A9" w:rsidRPr="00382438" w:rsidRDefault="00DB00A9" w:rsidP="00382438">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82438">
                                    <w:rPr>
                                      <w:rFonts w:ascii="Book Antiqua" w:hAnsi="Book Antiqua" w:cs="Book Antiqua"/>
                                      <w:bCs/>
                                      <w:color w:val="000000"/>
                                      <w:kern w:val="0"/>
                                      <w:sz w:val="14"/>
                                      <w:szCs w:val="14"/>
                                      <w:lang w:val="zh-CN"/>
                                    </w:rPr>
                                    <w:t>[134-138]</w:t>
                                  </w:r>
                                </w:p>
                              </w:tc>
                            </w:tr>
                            <w:tr w:rsidR="00DB00A9" w:rsidRPr="00382438" w:rsidTr="00382438">
                              <w:tblPrEx>
                                <w:tblCellMar>
                                  <w:top w:w="0" w:type="dxa"/>
                                  <w:left w:w="0" w:type="dxa"/>
                                  <w:bottom w:w="0" w:type="dxa"/>
                                  <w:right w:w="0" w:type="dxa"/>
                                </w:tblCellMar>
                              </w:tblPrEx>
                              <w:trPr>
                                <w:trHeight w:val="60"/>
                              </w:trPr>
                              <w:tc>
                                <w:tcPr>
                                  <w:tcW w:w="1197" w:type="dxa"/>
                                  <w:tcMar>
                                    <w:top w:w="28" w:type="dxa"/>
                                    <w:left w:w="28" w:type="dxa"/>
                                    <w:bottom w:w="28" w:type="dxa"/>
                                    <w:right w:w="28" w:type="dxa"/>
                                  </w:tcMar>
                                </w:tcPr>
                                <w:p w:rsidR="00DB00A9" w:rsidRPr="00382438" w:rsidRDefault="00DB00A9" w:rsidP="00382438">
                                  <w:pPr>
                                    <w:autoSpaceDE w:val="0"/>
                                    <w:autoSpaceDN w:val="0"/>
                                    <w:adjustRightInd w:val="0"/>
                                    <w:jc w:val="left"/>
                                    <w:rPr>
                                      <w:rFonts w:ascii="Albertus-Bold" w:hAnsi="Albertus-Bold"/>
                                      <w:kern w:val="0"/>
                                      <w:sz w:val="24"/>
                                      <w:szCs w:val="24"/>
                                    </w:rPr>
                                  </w:pPr>
                                </w:p>
                              </w:tc>
                              <w:tc>
                                <w:tcPr>
                                  <w:tcW w:w="3743" w:type="dxa"/>
                                  <w:tcMar>
                                    <w:top w:w="28" w:type="dxa"/>
                                    <w:left w:w="28" w:type="dxa"/>
                                    <w:bottom w:w="28" w:type="dxa"/>
                                    <w:right w:w="28" w:type="dxa"/>
                                  </w:tcMar>
                                </w:tcPr>
                                <w:p w:rsidR="00DB00A9" w:rsidRPr="00382438" w:rsidRDefault="00DB00A9" w:rsidP="00382438">
                                  <w:pPr>
                                    <w:suppressAutoHyphens/>
                                    <w:autoSpaceDE w:val="0"/>
                                    <w:autoSpaceDN w:val="0"/>
                                    <w:adjustRightInd w:val="0"/>
                                    <w:spacing w:line="200" w:lineRule="atLeast"/>
                                    <w:jc w:val="left"/>
                                    <w:textAlignment w:val="center"/>
                                    <w:rPr>
                                      <w:rFonts w:ascii="Book Antiqua" w:hAnsi="Book Antiqua" w:cs="Book Antiqua"/>
                                      <w:bCs/>
                                      <w:color w:val="000000"/>
                                      <w:kern w:val="0"/>
                                      <w:sz w:val="14"/>
                                      <w:szCs w:val="14"/>
                                    </w:rPr>
                                  </w:pPr>
                                  <w:r w:rsidRPr="00382438">
                                    <w:rPr>
                                      <w:rFonts w:ascii="Book Antiqua" w:hAnsi="Book Antiqua" w:cs="Book Antiqua"/>
                                      <w:bCs/>
                                      <w:color w:val="000000"/>
                                      <w:kern w:val="0"/>
                                      <w:sz w:val="14"/>
                                      <w:szCs w:val="14"/>
                                    </w:rPr>
                                    <w:t>HMGCoA inibitors (statins): pravastatine is the most studied and used but also atorvastatin, simvastatin, lovastatin, cerivastatin and fluvastatin are used</w:t>
                                  </w:r>
                                </w:p>
                              </w:tc>
                              <w:tc>
                                <w:tcPr>
                                  <w:tcW w:w="3344" w:type="dxa"/>
                                  <w:tcMar>
                                    <w:top w:w="28" w:type="dxa"/>
                                    <w:left w:w="28" w:type="dxa"/>
                                    <w:bottom w:w="28" w:type="dxa"/>
                                    <w:right w:w="28" w:type="dxa"/>
                                  </w:tcMar>
                                </w:tcPr>
                                <w:p w:rsidR="00DB00A9" w:rsidRPr="00382438" w:rsidRDefault="00DB00A9" w:rsidP="00382438">
                                  <w:pPr>
                                    <w:suppressAutoHyphens/>
                                    <w:autoSpaceDE w:val="0"/>
                                    <w:autoSpaceDN w:val="0"/>
                                    <w:adjustRightInd w:val="0"/>
                                    <w:spacing w:line="200" w:lineRule="atLeast"/>
                                    <w:jc w:val="left"/>
                                    <w:textAlignment w:val="center"/>
                                    <w:rPr>
                                      <w:rFonts w:ascii="Book Antiqua" w:hAnsi="Book Antiqua" w:cs="Book Antiqua"/>
                                      <w:bCs/>
                                      <w:color w:val="000000"/>
                                      <w:kern w:val="0"/>
                                      <w:sz w:val="14"/>
                                      <w:szCs w:val="14"/>
                                    </w:rPr>
                                  </w:pPr>
                                  <w:r w:rsidRPr="00382438">
                                    <w:rPr>
                                      <w:rFonts w:ascii="Book Antiqua" w:hAnsi="Book Antiqua" w:cs="Book Antiqua"/>
                                      <w:bCs/>
                                      <w:color w:val="000000"/>
                                      <w:kern w:val="0"/>
                                      <w:sz w:val="14"/>
                                      <w:szCs w:val="14"/>
                                    </w:rPr>
                                    <w:t>If used with statins fibrates may increase calcineurin inibitors levels</w:t>
                                  </w:r>
                                </w:p>
                              </w:tc>
                              <w:tc>
                                <w:tcPr>
                                  <w:tcW w:w="1255" w:type="dxa"/>
                                  <w:tcMar>
                                    <w:top w:w="28" w:type="dxa"/>
                                    <w:left w:w="28" w:type="dxa"/>
                                    <w:bottom w:w="28" w:type="dxa"/>
                                    <w:right w:w="28" w:type="dxa"/>
                                  </w:tcMar>
                                </w:tcPr>
                                <w:p w:rsidR="00DB00A9" w:rsidRPr="00382438" w:rsidRDefault="00DB00A9" w:rsidP="00382438">
                                  <w:pPr>
                                    <w:autoSpaceDE w:val="0"/>
                                    <w:autoSpaceDN w:val="0"/>
                                    <w:adjustRightInd w:val="0"/>
                                    <w:jc w:val="left"/>
                                    <w:rPr>
                                      <w:rFonts w:ascii="Albertus-Bold" w:hAnsi="Albertus-Bold"/>
                                      <w:kern w:val="0"/>
                                      <w:sz w:val="24"/>
                                      <w:szCs w:val="24"/>
                                    </w:rPr>
                                  </w:pPr>
                                </w:p>
                              </w:tc>
                            </w:tr>
                            <w:tr w:rsidR="00DB00A9" w:rsidRPr="00382438" w:rsidTr="00382438">
                              <w:tblPrEx>
                                <w:tblCellMar>
                                  <w:top w:w="0" w:type="dxa"/>
                                  <w:left w:w="0" w:type="dxa"/>
                                  <w:bottom w:w="0" w:type="dxa"/>
                                  <w:right w:w="0" w:type="dxa"/>
                                </w:tblCellMar>
                              </w:tblPrEx>
                              <w:trPr>
                                <w:trHeight w:val="60"/>
                              </w:trPr>
                              <w:tc>
                                <w:tcPr>
                                  <w:tcW w:w="1197" w:type="dxa"/>
                                  <w:tcMar>
                                    <w:top w:w="28" w:type="dxa"/>
                                    <w:left w:w="28" w:type="dxa"/>
                                    <w:bottom w:w="28" w:type="dxa"/>
                                    <w:right w:w="28" w:type="dxa"/>
                                  </w:tcMar>
                                </w:tcPr>
                                <w:p w:rsidR="00DB00A9" w:rsidRPr="00382438" w:rsidRDefault="00DB00A9" w:rsidP="00382438">
                                  <w:pPr>
                                    <w:autoSpaceDE w:val="0"/>
                                    <w:autoSpaceDN w:val="0"/>
                                    <w:adjustRightInd w:val="0"/>
                                    <w:jc w:val="left"/>
                                    <w:rPr>
                                      <w:rFonts w:ascii="Albertus-Bold" w:hAnsi="Albertus-Bold"/>
                                      <w:kern w:val="0"/>
                                      <w:sz w:val="24"/>
                                      <w:szCs w:val="24"/>
                                    </w:rPr>
                                  </w:pPr>
                                </w:p>
                              </w:tc>
                              <w:tc>
                                <w:tcPr>
                                  <w:tcW w:w="3743" w:type="dxa"/>
                                  <w:tcMar>
                                    <w:top w:w="28" w:type="dxa"/>
                                    <w:left w:w="28" w:type="dxa"/>
                                    <w:bottom w:w="28" w:type="dxa"/>
                                    <w:right w:w="28" w:type="dxa"/>
                                  </w:tcMar>
                                </w:tcPr>
                                <w:p w:rsidR="00DB00A9" w:rsidRPr="00382438" w:rsidRDefault="00DB00A9" w:rsidP="00382438">
                                  <w:pPr>
                                    <w:suppressAutoHyphens/>
                                    <w:autoSpaceDE w:val="0"/>
                                    <w:autoSpaceDN w:val="0"/>
                                    <w:adjustRightInd w:val="0"/>
                                    <w:spacing w:line="200" w:lineRule="atLeast"/>
                                    <w:jc w:val="left"/>
                                    <w:textAlignment w:val="center"/>
                                    <w:rPr>
                                      <w:rFonts w:ascii="Book Antiqua" w:hAnsi="Book Antiqua" w:cs="Book Antiqua"/>
                                      <w:bCs/>
                                      <w:color w:val="000000"/>
                                      <w:kern w:val="0"/>
                                      <w:sz w:val="14"/>
                                      <w:szCs w:val="14"/>
                                    </w:rPr>
                                  </w:pPr>
                                  <w:r w:rsidRPr="00382438">
                                    <w:rPr>
                                      <w:rFonts w:ascii="Book Antiqua" w:hAnsi="Book Antiqua" w:cs="Book Antiqua"/>
                                      <w:bCs/>
                                      <w:color w:val="000000"/>
                                      <w:kern w:val="0"/>
                                      <w:sz w:val="14"/>
                                      <w:szCs w:val="14"/>
                                    </w:rPr>
                                    <w:t>Diet rich in omega 3 fatty acids, fruits, vegetables and dietary fiber</w:t>
                                  </w:r>
                                </w:p>
                              </w:tc>
                              <w:tc>
                                <w:tcPr>
                                  <w:tcW w:w="3344" w:type="dxa"/>
                                  <w:tcMar>
                                    <w:top w:w="28" w:type="dxa"/>
                                    <w:left w:w="28" w:type="dxa"/>
                                    <w:bottom w:w="28" w:type="dxa"/>
                                    <w:right w:w="28" w:type="dxa"/>
                                  </w:tcMar>
                                </w:tcPr>
                                <w:p w:rsidR="00DB00A9" w:rsidRPr="00382438" w:rsidRDefault="00DB00A9" w:rsidP="00382438">
                                  <w:pPr>
                                    <w:autoSpaceDE w:val="0"/>
                                    <w:autoSpaceDN w:val="0"/>
                                    <w:adjustRightInd w:val="0"/>
                                    <w:jc w:val="left"/>
                                    <w:rPr>
                                      <w:rFonts w:ascii="Albertus-Bold" w:hAnsi="Albertus-Bold"/>
                                      <w:kern w:val="0"/>
                                      <w:sz w:val="24"/>
                                      <w:szCs w:val="24"/>
                                    </w:rPr>
                                  </w:pPr>
                                </w:p>
                              </w:tc>
                              <w:tc>
                                <w:tcPr>
                                  <w:tcW w:w="1255" w:type="dxa"/>
                                  <w:tcMar>
                                    <w:top w:w="28" w:type="dxa"/>
                                    <w:left w:w="28" w:type="dxa"/>
                                    <w:bottom w:w="28" w:type="dxa"/>
                                    <w:right w:w="28" w:type="dxa"/>
                                  </w:tcMar>
                                </w:tcPr>
                                <w:p w:rsidR="00DB00A9" w:rsidRPr="00382438" w:rsidRDefault="00DB00A9" w:rsidP="00382438">
                                  <w:pPr>
                                    <w:autoSpaceDE w:val="0"/>
                                    <w:autoSpaceDN w:val="0"/>
                                    <w:adjustRightInd w:val="0"/>
                                    <w:jc w:val="left"/>
                                    <w:rPr>
                                      <w:rFonts w:ascii="Albertus-Bold" w:hAnsi="Albertus-Bold"/>
                                      <w:kern w:val="0"/>
                                      <w:sz w:val="24"/>
                                      <w:szCs w:val="24"/>
                                    </w:rPr>
                                  </w:pPr>
                                </w:p>
                              </w:tc>
                            </w:tr>
                            <w:tr w:rsidR="00DB00A9" w:rsidRPr="00382438" w:rsidTr="00382438">
                              <w:tblPrEx>
                                <w:tblCellMar>
                                  <w:top w:w="0" w:type="dxa"/>
                                  <w:left w:w="0" w:type="dxa"/>
                                  <w:bottom w:w="0" w:type="dxa"/>
                                  <w:right w:w="0" w:type="dxa"/>
                                </w:tblCellMar>
                              </w:tblPrEx>
                              <w:trPr>
                                <w:trHeight w:val="60"/>
                              </w:trPr>
                              <w:tc>
                                <w:tcPr>
                                  <w:tcW w:w="1197" w:type="dxa"/>
                                  <w:tcMar>
                                    <w:top w:w="28" w:type="dxa"/>
                                    <w:left w:w="28" w:type="dxa"/>
                                    <w:bottom w:w="28" w:type="dxa"/>
                                    <w:right w:w="28" w:type="dxa"/>
                                  </w:tcMar>
                                </w:tcPr>
                                <w:p w:rsidR="00DB00A9" w:rsidRPr="00382438" w:rsidRDefault="00DB00A9" w:rsidP="00382438">
                                  <w:pPr>
                                    <w:autoSpaceDE w:val="0"/>
                                    <w:autoSpaceDN w:val="0"/>
                                    <w:adjustRightInd w:val="0"/>
                                    <w:jc w:val="left"/>
                                    <w:rPr>
                                      <w:rFonts w:ascii="Albertus-Bold" w:hAnsi="Albertus-Bold"/>
                                      <w:kern w:val="0"/>
                                      <w:sz w:val="24"/>
                                      <w:szCs w:val="24"/>
                                    </w:rPr>
                                  </w:pPr>
                                </w:p>
                              </w:tc>
                              <w:tc>
                                <w:tcPr>
                                  <w:tcW w:w="3743" w:type="dxa"/>
                                  <w:tcMar>
                                    <w:top w:w="28" w:type="dxa"/>
                                    <w:left w:w="28" w:type="dxa"/>
                                    <w:bottom w:w="28" w:type="dxa"/>
                                    <w:right w:w="28" w:type="dxa"/>
                                  </w:tcMar>
                                </w:tcPr>
                                <w:p w:rsidR="00DB00A9" w:rsidRPr="00382438" w:rsidRDefault="00DB00A9" w:rsidP="00382438">
                                  <w:pPr>
                                    <w:suppressAutoHyphens/>
                                    <w:autoSpaceDE w:val="0"/>
                                    <w:autoSpaceDN w:val="0"/>
                                    <w:adjustRightInd w:val="0"/>
                                    <w:spacing w:line="200" w:lineRule="atLeast"/>
                                    <w:jc w:val="left"/>
                                    <w:textAlignment w:val="center"/>
                                    <w:rPr>
                                      <w:rFonts w:ascii="Book Antiqua" w:hAnsi="Book Antiqua" w:cs="Book Antiqua"/>
                                      <w:bCs/>
                                      <w:color w:val="000000"/>
                                      <w:kern w:val="0"/>
                                      <w:sz w:val="14"/>
                                      <w:szCs w:val="14"/>
                                      <w:lang w:val="zh-CN"/>
                                    </w:rPr>
                                  </w:pPr>
                                  <w:r w:rsidRPr="00382438">
                                    <w:rPr>
                                      <w:rFonts w:ascii="Book Antiqua" w:hAnsi="Book Antiqua" w:cs="Book Antiqua"/>
                                      <w:bCs/>
                                      <w:color w:val="000000"/>
                                      <w:kern w:val="0"/>
                                      <w:sz w:val="14"/>
                                      <w:szCs w:val="14"/>
                                      <w:lang w:val="zh-CN"/>
                                    </w:rPr>
                                    <w:t>Hypertrigliceridemia responds to:</w:t>
                                  </w:r>
                                </w:p>
                              </w:tc>
                              <w:tc>
                                <w:tcPr>
                                  <w:tcW w:w="3344" w:type="dxa"/>
                                  <w:tcMar>
                                    <w:top w:w="28" w:type="dxa"/>
                                    <w:left w:w="28" w:type="dxa"/>
                                    <w:bottom w:w="28" w:type="dxa"/>
                                    <w:right w:w="28" w:type="dxa"/>
                                  </w:tcMar>
                                </w:tcPr>
                                <w:p w:rsidR="00DB00A9" w:rsidRPr="00382438" w:rsidRDefault="00DB00A9" w:rsidP="00382438">
                                  <w:pPr>
                                    <w:autoSpaceDE w:val="0"/>
                                    <w:autoSpaceDN w:val="0"/>
                                    <w:adjustRightInd w:val="0"/>
                                    <w:jc w:val="left"/>
                                    <w:rPr>
                                      <w:rFonts w:ascii="Albertus-Bold" w:hAnsi="Albertus-Bold"/>
                                      <w:kern w:val="0"/>
                                      <w:sz w:val="24"/>
                                      <w:szCs w:val="24"/>
                                    </w:rPr>
                                  </w:pPr>
                                </w:p>
                              </w:tc>
                              <w:tc>
                                <w:tcPr>
                                  <w:tcW w:w="1255" w:type="dxa"/>
                                  <w:tcMar>
                                    <w:top w:w="28" w:type="dxa"/>
                                    <w:left w:w="28" w:type="dxa"/>
                                    <w:bottom w:w="28" w:type="dxa"/>
                                    <w:right w:w="28" w:type="dxa"/>
                                  </w:tcMar>
                                </w:tcPr>
                                <w:p w:rsidR="00DB00A9" w:rsidRPr="00382438" w:rsidRDefault="00DB00A9" w:rsidP="00382438">
                                  <w:pPr>
                                    <w:autoSpaceDE w:val="0"/>
                                    <w:autoSpaceDN w:val="0"/>
                                    <w:adjustRightInd w:val="0"/>
                                    <w:jc w:val="left"/>
                                    <w:rPr>
                                      <w:rFonts w:ascii="Albertus-Bold" w:hAnsi="Albertus-Bold"/>
                                      <w:kern w:val="0"/>
                                      <w:sz w:val="24"/>
                                      <w:szCs w:val="24"/>
                                    </w:rPr>
                                  </w:pPr>
                                </w:p>
                              </w:tc>
                            </w:tr>
                            <w:tr w:rsidR="00DB00A9" w:rsidRPr="00382438" w:rsidTr="00382438">
                              <w:tblPrEx>
                                <w:tblCellMar>
                                  <w:top w:w="0" w:type="dxa"/>
                                  <w:left w:w="0" w:type="dxa"/>
                                  <w:bottom w:w="0" w:type="dxa"/>
                                  <w:right w:w="0" w:type="dxa"/>
                                </w:tblCellMar>
                              </w:tblPrEx>
                              <w:trPr>
                                <w:trHeight w:val="60"/>
                              </w:trPr>
                              <w:tc>
                                <w:tcPr>
                                  <w:tcW w:w="1197" w:type="dxa"/>
                                  <w:tcMar>
                                    <w:top w:w="28" w:type="dxa"/>
                                    <w:left w:w="28" w:type="dxa"/>
                                    <w:bottom w:w="28" w:type="dxa"/>
                                    <w:right w:w="28" w:type="dxa"/>
                                  </w:tcMar>
                                </w:tcPr>
                                <w:p w:rsidR="00DB00A9" w:rsidRPr="00382438" w:rsidRDefault="00DB00A9" w:rsidP="00382438">
                                  <w:pPr>
                                    <w:autoSpaceDE w:val="0"/>
                                    <w:autoSpaceDN w:val="0"/>
                                    <w:adjustRightInd w:val="0"/>
                                    <w:jc w:val="left"/>
                                    <w:rPr>
                                      <w:rFonts w:ascii="Albertus-Bold" w:hAnsi="Albertus-Bold"/>
                                      <w:kern w:val="0"/>
                                      <w:sz w:val="24"/>
                                      <w:szCs w:val="24"/>
                                    </w:rPr>
                                  </w:pPr>
                                </w:p>
                              </w:tc>
                              <w:tc>
                                <w:tcPr>
                                  <w:tcW w:w="3743" w:type="dxa"/>
                                  <w:tcMar>
                                    <w:top w:w="28" w:type="dxa"/>
                                    <w:left w:w="28" w:type="dxa"/>
                                    <w:bottom w:w="28" w:type="dxa"/>
                                    <w:right w:w="28" w:type="dxa"/>
                                  </w:tcMar>
                                </w:tcPr>
                                <w:p w:rsidR="00DB00A9" w:rsidRPr="00382438" w:rsidRDefault="00DB00A9" w:rsidP="00382438">
                                  <w:pPr>
                                    <w:suppressAutoHyphens/>
                                    <w:autoSpaceDE w:val="0"/>
                                    <w:autoSpaceDN w:val="0"/>
                                    <w:adjustRightInd w:val="0"/>
                                    <w:spacing w:line="200" w:lineRule="atLeast"/>
                                    <w:jc w:val="left"/>
                                    <w:textAlignment w:val="center"/>
                                    <w:rPr>
                                      <w:rFonts w:ascii="Book Antiqua" w:hAnsi="Book Antiqua" w:cs="Book Antiqua"/>
                                      <w:bCs/>
                                      <w:color w:val="000000"/>
                                      <w:kern w:val="0"/>
                                      <w:sz w:val="14"/>
                                      <w:szCs w:val="14"/>
                                      <w:lang w:val="zh-CN"/>
                                    </w:rPr>
                                  </w:pPr>
                                  <w:r w:rsidRPr="00382438">
                                    <w:rPr>
                                      <w:rFonts w:ascii="Book Antiqua" w:hAnsi="Book Antiqua" w:cs="Book Antiqua"/>
                                      <w:bCs/>
                                      <w:color w:val="000000"/>
                                      <w:kern w:val="0"/>
                                      <w:sz w:val="14"/>
                                      <w:szCs w:val="14"/>
                                      <w:lang w:val="zh-CN"/>
                                    </w:rPr>
                                    <w:t>Fish oil (omega 3)</w:t>
                                  </w:r>
                                </w:p>
                              </w:tc>
                              <w:tc>
                                <w:tcPr>
                                  <w:tcW w:w="3344" w:type="dxa"/>
                                  <w:tcMar>
                                    <w:top w:w="28" w:type="dxa"/>
                                    <w:left w:w="28" w:type="dxa"/>
                                    <w:bottom w:w="28" w:type="dxa"/>
                                    <w:right w:w="28" w:type="dxa"/>
                                  </w:tcMar>
                                </w:tcPr>
                                <w:p w:rsidR="00DB00A9" w:rsidRPr="00382438" w:rsidRDefault="00DB00A9" w:rsidP="00382438">
                                  <w:pPr>
                                    <w:autoSpaceDE w:val="0"/>
                                    <w:autoSpaceDN w:val="0"/>
                                    <w:adjustRightInd w:val="0"/>
                                    <w:jc w:val="left"/>
                                    <w:rPr>
                                      <w:rFonts w:ascii="Albertus-Bold" w:hAnsi="Albertus-Bold"/>
                                      <w:kern w:val="0"/>
                                      <w:sz w:val="24"/>
                                      <w:szCs w:val="24"/>
                                    </w:rPr>
                                  </w:pPr>
                                </w:p>
                              </w:tc>
                              <w:tc>
                                <w:tcPr>
                                  <w:tcW w:w="1255" w:type="dxa"/>
                                  <w:tcMar>
                                    <w:top w:w="28" w:type="dxa"/>
                                    <w:left w:w="28" w:type="dxa"/>
                                    <w:bottom w:w="28" w:type="dxa"/>
                                    <w:right w:w="28" w:type="dxa"/>
                                  </w:tcMar>
                                </w:tcPr>
                                <w:p w:rsidR="00DB00A9" w:rsidRPr="00382438" w:rsidRDefault="00DB00A9" w:rsidP="00382438">
                                  <w:pPr>
                                    <w:autoSpaceDE w:val="0"/>
                                    <w:autoSpaceDN w:val="0"/>
                                    <w:adjustRightInd w:val="0"/>
                                    <w:jc w:val="left"/>
                                    <w:rPr>
                                      <w:rFonts w:ascii="Albertus-Bold" w:hAnsi="Albertus-Bold"/>
                                      <w:kern w:val="0"/>
                                      <w:sz w:val="24"/>
                                      <w:szCs w:val="24"/>
                                    </w:rPr>
                                  </w:pPr>
                                </w:p>
                              </w:tc>
                            </w:tr>
                            <w:tr w:rsidR="00DB00A9" w:rsidRPr="00382438" w:rsidTr="00382438">
                              <w:tblPrEx>
                                <w:tblCellMar>
                                  <w:top w:w="0" w:type="dxa"/>
                                  <w:left w:w="0" w:type="dxa"/>
                                  <w:bottom w:w="0" w:type="dxa"/>
                                  <w:right w:w="0" w:type="dxa"/>
                                </w:tblCellMar>
                              </w:tblPrEx>
                              <w:trPr>
                                <w:trHeight w:val="60"/>
                              </w:trPr>
                              <w:tc>
                                <w:tcPr>
                                  <w:tcW w:w="1197" w:type="dxa"/>
                                  <w:tcMar>
                                    <w:top w:w="28" w:type="dxa"/>
                                    <w:left w:w="28" w:type="dxa"/>
                                    <w:bottom w:w="28" w:type="dxa"/>
                                    <w:right w:w="28" w:type="dxa"/>
                                  </w:tcMar>
                                </w:tcPr>
                                <w:p w:rsidR="00DB00A9" w:rsidRPr="00382438" w:rsidRDefault="00DB00A9" w:rsidP="00382438">
                                  <w:pPr>
                                    <w:autoSpaceDE w:val="0"/>
                                    <w:autoSpaceDN w:val="0"/>
                                    <w:adjustRightInd w:val="0"/>
                                    <w:jc w:val="left"/>
                                    <w:rPr>
                                      <w:rFonts w:ascii="Albertus-Bold" w:hAnsi="Albertus-Bold"/>
                                      <w:kern w:val="0"/>
                                      <w:sz w:val="24"/>
                                      <w:szCs w:val="24"/>
                                    </w:rPr>
                                  </w:pPr>
                                </w:p>
                              </w:tc>
                              <w:tc>
                                <w:tcPr>
                                  <w:tcW w:w="3743" w:type="dxa"/>
                                  <w:tcMar>
                                    <w:top w:w="28" w:type="dxa"/>
                                    <w:left w:w="28" w:type="dxa"/>
                                    <w:bottom w:w="28" w:type="dxa"/>
                                    <w:right w:w="28" w:type="dxa"/>
                                  </w:tcMar>
                                </w:tcPr>
                                <w:p w:rsidR="00DB00A9" w:rsidRPr="00382438" w:rsidRDefault="00DB00A9" w:rsidP="00382438">
                                  <w:pPr>
                                    <w:suppressAutoHyphens/>
                                    <w:autoSpaceDE w:val="0"/>
                                    <w:autoSpaceDN w:val="0"/>
                                    <w:adjustRightInd w:val="0"/>
                                    <w:spacing w:line="200" w:lineRule="atLeast"/>
                                    <w:jc w:val="left"/>
                                    <w:textAlignment w:val="center"/>
                                    <w:rPr>
                                      <w:rFonts w:ascii="Book Antiqua" w:hAnsi="Book Antiqua" w:cs="Book Antiqua"/>
                                      <w:bCs/>
                                      <w:color w:val="000000"/>
                                      <w:kern w:val="0"/>
                                      <w:sz w:val="14"/>
                                      <w:szCs w:val="14"/>
                                    </w:rPr>
                                  </w:pPr>
                                  <w:r w:rsidRPr="00382438">
                                    <w:rPr>
                                      <w:rFonts w:ascii="Book Antiqua" w:hAnsi="Book Antiqua" w:cs="Book Antiqua"/>
                                      <w:bCs/>
                                      <w:color w:val="000000"/>
                                      <w:kern w:val="0"/>
                                      <w:sz w:val="14"/>
                                      <w:szCs w:val="14"/>
                                    </w:rPr>
                                    <w:t>Fibric acid derivates (gemfibrosil, clofibrate, fenofibrate)</w:t>
                                  </w:r>
                                </w:p>
                              </w:tc>
                              <w:tc>
                                <w:tcPr>
                                  <w:tcW w:w="3344" w:type="dxa"/>
                                  <w:tcMar>
                                    <w:top w:w="28" w:type="dxa"/>
                                    <w:left w:w="28" w:type="dxa"/>
                                    <w:bottom w:w="28" w:type="dxa"/>
                                    <w:right w:w="28" w:type="dxa"/>
                                  </w:tcMar>
                                </w:tcPr>
                                <w:p w:rsidR="00DB00A9" w:rsidRPr="00382438" w:rsidRDefault="00DB00A9" w:rsidP="00382438">
                                  <w:pPr>
                                    <w:autoSpaceDE w:val="0"/>
                                    <w:autoSpaceDN w:val="0"/>
                                    <w:adjustRightInd w:val="0"/>
                                    <w:jc w:val="left"/>
                                    <w:rPr>
                                      <w:rFonts w:ascii="Albertus-Bold" w:hAnsi="Albertus-Bold"/>
                                      <w:kern w:val="0"/>
                                      <w:sz w:val="24"/>
                                      <w:szCs w:val="24"/>
                                    </w:rPr>
                                  </w:pPr>
                                </w:p>
                              </w:tc>
                              <w:tc>
                                <w:tcPr>
                                  <w:tcW w:w="1255" w:type="dxa"/>
                                  <w:tcMar>
                                    <w:top w:w="28" w:type="dxa"/>
                                    <w:left w:w="28" w:type="dxa"/>
                                    <w:bottom w:w="28" w:type="dxa"/>
                                    <w:right w:w="28" w:type="dxa"/>
                                  </w:tcMar>
                                </w:tcPr>
                                <w:p w:rsidR="00DB00A9" w:rsidRPr="00382438" w:rsidRDefault="00DB00A9" w:rsidP="00382438">
                                  <w:pPr>
                                    <w:autoSpaceDE w:val="0"/>
                                    <w:autoSpaceDN w:val="0"/>
                                    <w:adjustRightInd w:val="0"/>
                                    <w:jc w:val="left"/>
                                    <w:rPr>
                                      <w:rFonts w:ascii="Albertus-Bold" w:hAnsi="Albertus-Bold"/>
                                      <w:kern w:val="0"/>
                                      <w:sz w:val="24"/>
                                      <w:szCs w:val="24"/>
                                    </w:rPr>
                                  </w:pPr>
                                </w:p>
                              </w:tc>
                            </w:tr>
                            <w:tr w:rsidR="00DB00A9" w:rsidRPr="00382438" w:rsidTr="00382438">
                              <w:tblPrEx>
                                <w:tblCellMar>
                                  <w:top w:w="0" w:type="dxa"/>
                                  <w:left w:w="0" w:type="dxa"/>
                                  <w:bottom w:w="0" w:type="dxa"/>
                                  <w:right w:w="0" w:type="dxa"/>
                                </w:tblCellMar>
                              </w:tblPrEx>
                              <w:trPr>
                                <w:trHeight w:val="60"/>
                              </w:trPr>
                              <w:tc>
                                <w:tcPr>
                                  <w:tcW w:w="1197" w:type="dxa"/>
                                  <w:tcMar>
                                    <w:top w:w="28" w:type="dxa"/>
                                    <w:left w:w="28" w:type="dxa"/>
                                    <w:bottom w:w="28" w:type="dxa"/>
                                    <w:right w:w="28" w:type="dxa"/>
                                  </w:tcMar>
                                </w:tcPr>
                                <w:p w:rsidR="00DB00A9" w:rsidRPr="00382438" w:rsidRDefault="00DB00A9" w:rsidP="00382438">
                                  <w:pPr>
                                    <w:suppressAutoHyphens/>
                                    <w:autoSpaceDE w:val="0"/>
                                    <w:autoSpaceDN w:val="0"/>
                                    <w:adjustRightInd w:val="0"/>
                                    <w:spacing w:line="200" w:lineRule="atLeast"/>
                                    <w:jc w:val="left"/>
                                    <w:textAlignment w:val="center"/>
                                    <w:rPr>
                                      <w:rFonts w:ascii="Book Antiqua" w:hAnsi="Book Antiqua" w:cs="Book Antiqua"/>
                                      <w:bCs/>
                                      <w:color w:val="000000"/>
                                      <w:kern w:val="0"/>
                                      <w:sz w:val="14"/>
                                      <w:szCs w:val="14"/>
                                      <w:lang w:val="zh-CN"/>
                                    </w:rPr>
                                  </w:pPr>
                                  <w:r w:rsidRPr="00382438">
                                    <w:rPr>
                                      <w:rFonts w:ascii="Book Antiqua" w:hAnsi="Book Antiqua" w:cs="Book Antiqua"/>
                                      <w:bCs/>
                                      <w:color w:val="000000"/>
                                      <w:kern w:val="0"/>
                                      <w:sz w:val="14"/>
                                      <w:szCs w:val="14"/>
                                      <w:lang w:val="zh-CN"/>
                                    </w:rPr>
                                    <w:t>Arterial hypertension</w:t>
                                  </w:r>
                                </w:p>
                              </w:tc>
                              <w:tc>
                                <w:tcPr>
                                  <w:tcW w:w="3743" w:type="dxa"/>
                                  <w:tcMar>
                                    <w:top w:w="28" w:type="dxa"/>
                                    <w:left w:w="28" w:type="dxa"/>
                                    <w:bottom w:w="28" w:type="dxa"/>
                                    <w:right w:w="28" w:type="dxa"/>
                                  </w:tcMar>
                                </w:tcPr>
                                <w:p w:rsidR="00DB00A9" w:rsidRPr="00382438" w:rsidRDefault="00DB00A9" w:rsidP="00382438">
                                  <w:pPr>
                                    <w:suppressAutoHyphens/>
                                    <w:autoSpaceDE w:val="0"/>
                                    <w:autoSpaceDN w:val="0"/>
                                    <w:adjustRightInd w:val="0"/>
                                    <w:spacing w:line="200" w:lineRule="atLeast"/>
                                    <w:jc w:val="left"/>
                                    <w:textAlignment w:val="center"/>
                                    <w:rPr>
                                      <w:rFonts w:ascii="Book Antiqua" w:hAnsi="Book Antiqua" w:cs="Book Antiqua"/>
                                      <w:bCs/>
                                      <w:color w:val="000000"/>
                                      <w:kern w:val="0"/>
                                      <w:sz w:val="14"/>
                                      <w:szCs w:val="14"/>
                                    </w:rPr>
                                  </w:pPr>
                                  <w:r w:rsidRPr="00382438">
                                    <w:rPr>
                                      <w:rFonts w:ascii="Book Antiqua" w:hAnsi="Book Antiqua" w:cs="Book Antiqua"/>
                                      <w:bCs/>
                                      <w:color w:val="000000"/>
                                      <w:kern w:val="0"/>
                                      <w:sz w:val="14"/>
                                      <w:szCs w:val="14"/>
                                    </w:rPr>
                                    <w:t>First line agents: calcium channels blockers (amlodipine, isradipine, felodipine)</w:t>
                                  </w:r>
                                </w:p>
                              </w:tc>
                              <w:tc>
                                <w:tcPr>
                                  <w:tcW w:w="3344" w:type="dxa"/>
                                  <w:tcMar>
                                    <w:top w:w="28" w:type="dxa"/>
                                    <w:left w:w="28" w:type="dxa"/>
                                    <w:bottom w:w="28" w:type="dxa"/>
                                    <w:right w:w="28" w:type="dxa"/>
                                  </w:tcMar>
                                </w:tcPr>
                                <w:p w:rsidR="00DB00A9" w:rsidRPr="00382438" w:rsidRDefault="00DB00A9" w:rsidP="00382438">
                                  <w:pPr>
                                    <w:suppressAutoHyphens/>
                                    <w:autoSpaceDE w:val="0"/>
                                    <w:autoSpaceDN w:val="0"/>
                                    <w:adjustRightInd w:val="0"/>
                                    <w:spacing w:line="200" w:lineRule="atLeast"/>
                                    <w:jc w:val="left"/>
                                    <w:textAlignment w:val="center"/>
                                    <w:rPr>
                                      <w:rFonts w:ascii="Book Antiqua" w:hAnsi="Book Antiqua" w:cs="Book Antiqua"/>
                                      <w:bCs/>
                                      <w:color w:val="000000"/>
                                      <w:kern w:val="0"/>
                                      <w:sz w:val="14"/>
                                      <w:szCs w:val="14"/>
                                    </w:rPr>
                                  </w:pPr>
                                  <w:r w:rsidRPr="00382438">
                                    <w:rPr>
                                      <w:rFonts w:ascii="Book Antiqua" w:hAnsi="Book Antiqua" w:cs="Book Antiqua"/>
                                      <w:bCs/>
                                      <w:color w:val="000000"/>
                                      <w:kern w:val="0"/>
                                      <w:sz w:val="14"/>
                                      <w:szCs w:val="14"/>
                                    </w:rPr>
                                    <w:t>Nifedipine may increase CNI levels and may cause leg edema</w:t>
                                  </w:r>
                                </w:p>
                              </w:tc>
                              <w:tc>
                                <w:tcPr>
                                  <w:tcW w:w="1255" w:type="dxa"/>
                                  <w:tcMar>
                                    <w:top w:w="28" w:type="dxa"/>
                                    <w:left w:w="28" w:type="dxa"/>
                                    <w:bottom w:w="28" w:type="dxa"/>
                                    <w:right w:w="28" w:type="dxa"/>
                                  </w:tcMar>
                                </w:tcPr>
                                <w:p w:rsidR="00DB00A9" w:rsidRPr="00382438" w:rsidRDefault="00DB00A9" w:rsidP="00382438">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82438">
                                    <w:rPr>
                                      <w:rFonts w:ascii="Book Antiqua" w:hAnsi="Book Antiqua" w:cs="Book Antiqua"/>
                                      <w:bCs/>
                                      <w:color w:val="000000"/>
                                      <w:kern w:val="0"/>
                                      <w:sz w:val="14"/>
                                      <w:szCs w:val="14"/>
                                    </w:rPr>
                                    <w:t>[139-141]</w:t>
                                  </w:r>
                                </w:p>
                              </w:tc>
                            </w:tr>
                            <w:tr w:rsidR="00DB00A9" w:rsidRPr="00382438" w:rsidTr="00382438">
                              <w:tblPrEx>
                                <w:tblCellMar>
                                  <w:top w:w="0" w:type="dxa"/>
                                  <w:left w:w="0" w:type="dxa"/>
                                  <w:bottom w:w="0" w:type="dxa"/>
                                  <w:right w:w="0" w:type="dxa"/>
                                </w:tblCellMar>
                              </w:tblPrEx>
                              <w:trPr>
                                <w:trHeight w:val="60"/>
                              </w:trPr>
                              <w:tc>
                                <w:tcPr>
                                  <w:tcW w:w="1197" w:type="dxa"/>
                                  <w:tcMar>
                                    <w:top w:w="28" w:type="dxa"/>
                                    <w:left w:w="28" w:type="dxa"/>
                                    <w:bottom w:w="28" w:type="dxa"/>
                                    <w:right w:w="28" w:type="dxa"/>
                                  </w:tcMar>
                                </w:tcPr>
                                <w:p w:rsidR="00DB00A9" w:rsidRPr="00382438" w:rsidRDefault="00DB00A9" w:rsidP="00382438">
                                  <w:pPr>
                                    <w:autoSpaceDE w:val="0"/>
                                    <w:autoSpaceDN w:val="0"/>
                                    <w:adjustRightInd w:val="0"/>
                                    <w:jc w:val="left"/>
                                    <w:rPr>
                                      <w:rFonts w:ascii="Albertus-Bold" w:hAnsi="Albertus-Bold"/>
                                      <w:kern w:val="0"/>
                                      <w:sz w:val="24"/>
                                      <w:szCs w:val="24"/>
                                    </w:rPr>
                                  </w:pPr>
                                </w:p>
                              </w:tc>
                              <w:tc>
                                <w:tcPr>
                                  <w:tcW w:w="3743" w:type="dxa"/>
                                  <w:tcMar>
                                    <w:top w:w="28" w:type="dxa"/>
                                    <w:left w:w="28" w:type="dxa"/>
                                    <w:bottom w:w="28" w:type="dxa"/>
                                    <w:right w:w="28" w:type="dxa"/>
                                  </w:tcMar>
                                </w:tcPr>
                                <w:p w:rsidR="00DB00A9" w:rsidRPr="00382438" w:rsidRDefault="00DB00A9" w:rsidP="00382438">
                                  <w:pPr>
                                    <w:suppressAutoHyphens/>
                                    <w:autoSpaceDE w:val="0"/>
                                    <w:autoSpaceDN w:val="0"/>
                                    <w:adjustRightInd w:val="0"/>
                                    <w:spacing w:line="200" w:lineRule="atLeast"/>
                                    <w:jc w:val="left"/>
                                    <w:textAlignment w:val="center"/>
                                    <w:rPr>
                                      <w:rFonts w:ascii="Book Antiqua" w:hAnsi="Book Antiqua" w:cs="Book Antiqua"/>
                                      <w:bCs/>
                                      <w:color w:val="000000"/>
                                      <w:kern w:val="0"/>
                                      <w:sz w:val="14"/>
                                      <w:szCs w:val="14"/>
                                    </w:rPr>
                                  </w:pPr>
                                  <w:r w:rsidRPr="00382438">
                                    <w:rPr>
                                      <w:rFonts w:ascii="Book Antiqua" w:hAnsi="Book Antiqua" w:cs="Book Antiqua"/>
                                      <w:bCs/>
                                      <w:color w:val="000000"/>
                                      <w:kern w:val="0"/>
                                      <w:sz w:val="14"/>
                                      <w:szCs w:val="14"/>
                                    </w:rPr>
                                    <w:t xml:space="preserve">Second line agents: specific </w:t>
                                  </w:r>
                                  <w:r w:rsidRPr="00382438">
                                    <w:rPr>
                                      <w:rFonts w:ascii="Symbol" w:hAnsi="Symbol" w:cs="Symbol"/>
                                      <w:color w:val="000000"/>
                                      <w:kern w:val="0"/>
                                      <w:sz w:val="14"/>
                                      <w:szCs w:val="14"/>
                                    </w:rPr>
                                    <w:t></w:t>
                                  </w:r>
                                  <w:r w:rsidRPr="00382438">
                                    <w:rPr>
                                      <w:rFonts w:ascii="Book Antiqua" w:hAnsi="Book Antiqua" w:cs="Book Antiqua"/>
                                      <w:bCs/>
                                      <w:color w:val="000000"/>
                                      <w:kern w:val="0"/>
                                      <w:sz w:val="14"/>
                                      <w:szCs w:val="14"/>
                                    </w:rPr>
                                    <w:t>-blockers, ACE inibitors, angiotensin receptors blockers and loop diuretics</w:t>
                                  </w:r>
                                </w:p>
                              </w:tc>
                              <w:tc>
                                <w:tcPr>
                                  <w:tcW w:w="3344" w:type="dxa"/>
                                  <w:tcMar>
                                    <w:top w:w="28" w:type="dxa"/>
                                    <w:left w:w="28" w:type="dxa"/>
                                    <w:bottom w:w="28" w:type="dxa"/>
                                    <w:right w:w="28" w:type="dxa"/>
                                  </w:tcMar>
                                </w:tcPr>
                                <w:p w:rsidR="00DB00A9" w:rsidRPr="00382438" w:rsidRDefault="00DB00A9" w:rsidP="00382438">
                                  <w:pPr>
                                    <w:suppressAutoHyphens/>
                                    <w:autoSpaceDE w:val="0"/>
                                    <w:autoSpaceDN w:val="0"/>
                                    <w:adjustRightInd w:val="0"/>
                                    <w:spacing w:line="200" w:lineRule="atLeast"/>
                                    <w:jc w:val="left"/>
                                    <w:textAlignment w:val="center"/>
                                    <w:rPr>
                                      <w:rFonts w:ascii="Book Antiqua" w:hAnsi="Book Antiqua" w:cs="Book Antiqua"/>
                                      <w:bCs/>
                                      <w:color w:val="000000"/>
                                      <w:kern w:val="0"/>
                                      <w:sz w:val="14"/>
                                      <w:szCs w:val="14"/>
                                    </w:rPr>
                                  </w:pPr>
                                  <w:r w:rsidRPr="00382438">
                                    <w:rPr>
                                      <w:rFonts w:ascii="Book Antiqua" w:hAnsi="Book Antiqua" w:cs="Book Antiqua"/>
                                      <w:bCs/>
                                      <w:color w:val="000000"/>
                                      <w:kern w:val="0"/>
                                      <w:sz w:val="14"/>
                                      <w:szCs w:val="14"/>
                                    </w:rPr>
                                    <w:t>ACE inibitors and angiotensin receptors blockers may exacerbate CNI-induced hyperkalemia, but may provide anti-fibrotic properties and possibly protect against calcineurin induced renal injury</w:t>
                                  </w:r>
                                </w:p>
                              </w:tc>
                              <w:tc>
                                <w:tcPr>
                                  <w:tcW w:w="1255" w:type="dxa"/>
                                  <w:tcMar>
                                    <w:top w:w="28" w:type="dxa"/>
                                    <w:left w:w="28" w:type="dxa"/>
                                    <w:bottom w:w="28" w:type="dxa"/>
                                    <w:right w:w="28" w:type="dxa"/>
                                  </w:tcMar>
                                </w:tcPr>
                                <w:p w:rsidR="00DB00A9" w:rsidRPr="00382438" w:rsidRDefault="00DB00A9" w:rsidP="00382438">
                                  <w:pPr>
                                    <w:autoSpaceDE w:val="0"/>
                                    <w:autoSpaceDN w:val="0"/>
                                    <w:adjustRightInd w:val="0"/>
                                    <w:jc w:val="left"/>
                                    <w:rPr>
                                      <w:rFonts w:ascii="Albertus-Bold" w:hAnsi="Albertus-Bold"/>
                                      <w:kern w:val="0"/>
                                      <w:sz w:val="24"/>
                                      <w:szCs w:val="24"/>
                                    </w:rPr>
                                  </w:pPr>
                                </w:p>
                              </w:tc>
                            </w:tr>
                            <w:tr w:rsidR="00DB00A9" w:rsidRPr="00382438" w:rsidTr="00382438">
                              <w:tblPrEx>
                                <w:tblCellMar>
                                  <w:top w:w="0" w:type="dxa"/>
                                  <w:left w:w="0" w:type="dxa"/>
                                  <w:bottom w:w="0" w:type="dxa"/>
                                  <w:right w:w="0" w:type="dxa"/>
                                </w:tblCellMar>
                              </w:tblPrEx>
                              <w:trPr>
                                <w:trHeight w:val="60"/>
                              </w:trPr>
                              <w:tc>
                                <w:tcPr>
                                  <w:tcW w:w="1197" w:type="dxa"/>
                                  <w:tcMar>
                                    <w:top w:w="28" w:type="dxa"/>
                                    <w:left w:w="28" w:type="dxa"/>
                                    <w:bottom w:w="28" w:type="dxa"/>
                                    <w:right w:w="28" w:type="dxa"/>
                                  </w:tcMar>
                                </w:tcPr>
                                <w:p w:rsidR="00DB00A9" w:rsidRPr="00382438" w:rsidRDefault="00DB00A9" w:rsidP="00382438">
                                  <w:pPr>
                                    <w:autoSpaceDE w:val="0"/>
                                    <w:autoSpaceDN w:val="0"/>
                                    <w:adjustRightInd w:val="0"/>
                                    <w:jc w:val="left"/>
                                    <w:rPr>
                                      <w:rFonts w:ascii="Albertus-Bold" w:hAnsi="Albertus-Bold"/>
                                      <w:kern w:val="0"/>
                                      <w:sz w:val="24"/>
                                      <w:szCs w:val="24"/>
                                    </w:rPr>
                                  </w:pPr>
                                </w:p>
                              </w:tc>
                              <w:tc>
                                <w:tcPr>
                                  <w:tcW w:w="3743" w:type="dxa"/>
                                  <w:tcMar>
                                    <w:top w:w="28" w:type="dxa"/>
                                    <w:left w:w="28" w:type="dxa"/>
                                    <w:bottom w:w="28" w:type="dxa"/>
                                    <w:right w:w="28" w:type="dxa"/>
                                  </w:tcMar>
                                </w:tcPr>
                                <w:p w:rsidR="00DB00A9" w:rsidRPr="00382438" w:rsidRDefault="00DB00A9" w:rsidP="00382438">
                                  <w:pPr>
                                    <w:autoSpaceDE w:val="0"/>
                                    <w:autoSpaceDN w:val="0"/>
                                    <w:adjustRightInd w:val="0"/>
                                    <w:jc w:val="left"/>
                                    <w:rPr>
                                      <w:rFonts w:ascii="Albertus-Bold" w:hAnsi="Albertus-Bold"/>
                                      <w:kern w:val="0"/>
                                      <w:sz w:val="24"/>
                                      <w:szCs w:val="24"/>
                                    </w:rPr>
                                  </w:pPr>
                                </w:p>
                              </w:tc>
                              <w:tc>
                                <w:tcPr>
                                  <w:tcW w:w="3344" w:type="dxa"/>
                                  <w:tcMar>
                                    <w:top w:w="28" w:type="dxa"/>
                                    <w:left w:w="28" w:type="dxa"/>
                                    <w:bottom w:w="28" w:type="dxa"/>
                                    <w:right w:w="28" w:type="dxa"/>
                                  </w:tcMar>
                                </w:tcPr>
                                <w:p w:rsidR="00DB00A9" w:rsidRPr="00382438" w:rsidRDefault="00DB00A9" w:rsidP="00382438">
                                  <w:pPr>
                                    <w:suppressAutoHyphens/>
                                    <w:autoSpaceDE w:val="0"/>
                                    <w:autoSpaceDN w:val="0"/>
                                    <w:adjustRightInd w:val="0"/>
                                    <w:spacing w:line="200" w:lineRule="atLeast"/>
                                    <w:jc w:val="left"/>
                                    <w:textAlignment w:val="center"/>
                                    <w:rPr>
                                      <w:rFonts w:ascii="Book Antiqua" w:hAnsi="Book Antiqua" w:cs="Book Antiqua"/>
                                      <w:bCs/>
                                      <w:color w:val="000000"/>
                                      <w:kern w:val="0"/>
                                      <w:sz w:val="14"/>
                                      <w:szCs w:val="14"/>
                                    </w:rPr>
                                  </w:pPr>
                                  <w:r w:rsidRPr="00382438">
                                    <w:rPr>
                                      <w:rFonts w:ascii="Book Antiqua" w:hAnsi="Book Antiqua" w:cs="Book Antiqua"/>
                                      <w:bCs/>
                                      <w:color w:val="000000"/>
                                      <w:kern w:val="0"/>
                                      <w:sz w:val="14"/>
                                      <w:szCs w:val="14"/>
                                    </w:rPr>
                                    <w:t xml:space="preserve">Thiazides and other diuretics must be used with close follow-up because of potentiation of electrolyte abnormalities, hyperuricemia and renal dysfunction </w:t>
                                  </w:r>
                                </w:p>
                              </w:tc>
                              <w:tc>
                                <w:tcPr>
                                  <w:tcW w:w="1255" w:type="dxa"/>
                                  <w:tcMar>
                                    <w:top w:w="28" w:type="dxa"/>
                                    <w:left w:w="28" w:type="dxa"/>
                                    <w:bottom w:w="28" w:type="dxa"/>
                                    <w:right w:w="28" w:type="dxa"/>
                                  </w:tcMar>
                                </w:tcPr>
                                <w:p w:rsidR="00DB00A9" w:rsidRPr="00382438" w:rsidRDefault="00DB00A9" w:rsidP="00382438">
                                  <w:pPr>
                                    <w:autoSpaceDE w:val="0"/>
                                    <w:autoSpaceDN w:val="0"/>
                                    <w:adjustRightInd w:val="0"/>
                                    <w:jc w:val="left"/>
                                    <w:rPr>
                                      <w:rFonts w:ascii="Albertus-Bold" w:hAnsi="Albertus-Bold"/>
                                      <w:kern w:val="0"/>
                                      <w:sz w:val="24"/>
                                      <w:szCs w:val="24"/>
                                    </w:rPr>
                                  </w:pPr>
                                </w:p>
                              </w:tc>
                            </w:tr>
                            <w:tr w:rsidR="00DB00A9" w:rsidRPr="00382438" w:rsidTr="00382438">
                              <w:tblPrEx>
                                <w:tblCellMar>
                                  <w:top w:w="0" w:type="dxa"/>
                                  <w:left w:w="0" w:type="dxa"/>
                                  <w:bottom w:w="0" w:type="dxa"/>
                                  <w:right w:w="0" w:type="dxa"/>
                                </w:tblCellMar>
                              </w:tblPrEx>
                              <w:trPr>
                                <w:trHeight w:val="60"/>
                              </w:trPr>
                              <w:tc>
                                <w:tcPr>
                                  <w:tcW w:w="1197" w:type="dxa"/>
                                  <w:tcMar>
                                    <w:top w:w="28" w:type="dxa"/>
                                    <w:left w:w="28" w:type="dxa"/>
                                    <w:bottom w:w="28" w:type="dxa"/>
                                    <w:right w:w="28" w:type="dxa"/>
                                  </w:tcMar>
                                </w:tcPr>
                                <w:p w:rsidR="00DB00A9" w:rsidRPr="00382438" w:rsidRDefault="00DB00A9" w:rsidP="00382438">
                                  <w:pPr>
                                    <w:suppressAutoHyphens/>
                                    <w:autoSpaceDE w:val="0"/>
                                    <w:autoSpaceDN w:val="0"/>
                                    <w:adjustRightInd w:val="0"/>
                                    <w:spacing w:line="200" w:lineRule="atLeast"/>
                                    <w:jc w:val="left"/>
                                    <w:textAlignment w:val="center"/>
                                    <w:rPr>
                                      <w:rFonts w:ascii="Book Antiqua" w:hAnsi="Book Antiqua" w:cs="Book Antiqua"/>
                                      <w:bCs/>
                                      <w:color w:val="000000"/>
                                      <w:kern w:val="0"/>
                                      <w:sz w:val="14"/>
                                      <w:szCs w:val="14"/>
                                      <w:lang w:val="zh-CN"/>
                                    </w:rPr>
                                  </w:pPr>
                                  <w:r w:rsidRPr="00382438">
                                    <w:rPr>
                                      <w:rFonts w:ascii="Book Antiqua" w:hAnsi="Book Antiqua" w:cs="Book Antiqua"/>
                                      <w:bCs/>
                                      <w:color w:val="000000"/>
                                      <w:kern w:val="0"/>
                                      <w:sz w:val="14"/>
                                      <w:szCs w:val="14"/>
                                    </w:rPr>
                                    <w:t>Obesity</w:t>
                                  </w:r>
                                </w:p>
                              </w:tc>
                              <w:tc>
                                <w:tcPr>
                                  <w:tcW w:w="3743" w:type="dxa"/>
                                  <w:tcMar>
                                    <w:top w:w="28" w:type="dxa"/>
                                    <w:left w:w="28" w:type="dxa"/>
                                    <w:bottom w:w="28" w:type="dxa"/>
                                    <w:right w:w="28" w:type="dxa"/>
                                  </w:tcMar>
                                </w:tcPr>
                                <w:p w:rsidR="00DB00A9" w:rsidRPr="00382438" w:rsidRDefault="00DB00A9" w:rsidP="00382438">
                                  <w:pPr>
                                    <w:suppressAutoHyphens/>
                                    <w:autoSpaceDE w:val="0"/>
                                    <w:autoSpaceDN w:val="0"/>
                                    <w:adjustRightInd w:val="0"/>
                                    <w:spacing w:line="200" w:lineRule="atLeast"/>
                                    <w:jc w:val="left"/>
                                    <w:textAlignment w:val="center"/>
                                    <w:rPr>
                                      <w:rFonts w:ascii="Book Antiqua" w:hAnsi="Book Antiqua" w:cs="Book Antiqua"/>
                                      <w:bCs/>
                                      <w:color w:val="000000"/>
                                      <w:kern w:val="0"/>
                                      <w:sz w:val="14"/>
                                      <w:szCs w:val="14"/>
                                    </w:rPr>
                                  </w:pPr>
                                  <w:r w:rsidRPr="00382438">
                                    <w:rPr>
                                      <w:rFonts w:ascii="Book Antiqua" w:hAnsi="Book Antiqua" w:cs="Book Antiqua"/>
                                      <w:bCs/>
                                      <w:color w:val="000000"/>
                                      <w:kern w:val="0"/>
                                      <w:sz w:val="14"/>
                                      <w:szCs w:val="14"/>
                                    </w:rPr>
                                    <w:t>Bariatric surgery: well tolerated and successful but require a complex reoperation</w:t>
                                  </w:r>
                                </w:p>
                              </w:tc>
                              <w:tc>
                                <w:tcPr>
                                  <w:tcW w:w="3344" w:type="dxa"/>
                                  <w:tcMar>
                                    <w:top w:w="28" w:type="dxa"/>
                                    <w:left w:w="28" w:type="dxa"/>
                                    <w:bottom w:w="28" w:type="dxa"/>
                                    <w:right w:w="28" w:type="dxa"/>
                                  </w:tcMar>
                                </w:tcPr>
                                <w:p w:rsidR="00DB00A9" w:rsidRPr="00382438" w:rsidRDefault="00DB00A9" w:rsidP="00382438">
                                  <w:pPr>
                                    <w:suppressAutoHyphens/>
                                    <w:autoSpaceDE w:val="0"/>
                                    <w:autoSpaceDN w:val="0"/>
                                    <w:adjustRightInd w:val="0"/>
                                    <w:spacing w:line="200" w:lineRule="atLeast"/>
                                    <w:jc w:val="left"/>
                                    <w:textAlignment w:val="center"/>
                                    <w:rPr>
                                      <w:rFonts w:ascii="Book Antiqua" w:hAnsi="Book Antiqua" w:cs="Book Antiqua"/>
                                      <w:bCs/>
                                      <w:color w:val="000000"/>
                                      <w:kern w:val="0"/>
                                      <w:sz w:val="14"/>
                                      <w:szCs w:val="14"/>
                                    </w:rPr>
                                  </w:pPr>
                                  <w:r w:rsidRPr="00382438">
                                    <w:rPr>
                                      <w:rFonts w:ascii="Book Antiqua" w:hAnsi="Book Antiqua" w:cs="Book Antiqua"/>
                                      <w:bCs/>
                                      <w:color w:val="000000"/>
                                      <w:kern w:val="0"/>
                                      <w:sz w:val="14"/>
                                      <w:szCs w:val="14"/>
                                    </w:rPr>
                                    <w:t>Orlistat (tetrahydrolipstatin), inhibitor of pancreatic lipase has limited efficacy and possibly interferes with immunosuppressive therapy</w:t>
                                  </w:r>
                                </w:p>
                              </w:tc>
                              <w:tc>
                                <w:tcPr>
                                  <w:tcW w:w="1255" w:type="dxa"/>
                                  <w:tcMar>
                                    <w:top w:w="28" w:type="dxa"/>
                                    <w:left w:w="28" w:type="dxa"/>
                                    <w:bottom w:w="28" w:type="dxa"/>
                                    <w:right w:w="28" w:type="dxa"/>
                                  </w:tcMar>
                                </w:tcPr>
                                <w:p w:rsidR="00DB00A9" w:rsidRPr="00382438" w:rsidRDefault="00DB00A9" w:rsidP="00382438">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82438">
                                    <w:rPr>
                                      <w:rFonts w:ascii="Book Antiqua" w:hAnsi="Book Antiqua" w:cs="Book Antiqua"/>
                                      <w:bCs/>
                                      <w:color w:val="000000"/>
                                      <w:kern w:val="0"/>
                                      <w:sz w:val="14"/>
                                      <w:szCs w:val="14"/>
                                    </w:rPr>
                                    <w:t>[141-144]</w:t>
                                  </w:r>
                                </w:p>
                              </w:tc>
                            </w:tr>
                            <w:tr w:rsidR="00DB00A9" w:rsidRPr="00382438" w:rsidTr="00382438">
                              <w:tblPrEx>
                                <w:tblCellMar>
                                  <w:top w:w="0" w:type="dxa"/>
                                  <w:left w:w="0" w:type="dxa"/>
                                  <w:bottom w:w="0" w:type="dxa"/>
                                  <w:right w:w="0" w:type="dxa"/>
                                </w:tblCellMar>
                              </w:tblPrEx>
                              <w:trPr>
                                <w:trHeight w:val="60"/>
                              </w:trPr>
                              <w:tc>
                                <w:tcPr>
                                  <w:tcW w:w="1197" w:type="dxa"/>
                                  <w:tcMar>
                                    <w:top w:w="28" w:type="dxa"/>
                                    <w:left w:w="28" w:type="dxa"/>
                                    <w:bottom w:w="28" w:type="dxa"/>
                                    <w:right w:w="28" w:type="dxa"/>
                                  </w:tcMar>
                                </w:tcPr>
                                <w:p w:rsidR="00DB00A9" w:rsidRPr="00382438" w:rsidRDefault="00DB00A9" w:rsidP="00382438">
                                  <w:pPr>
                                    <w:autoSpaceDE w:val="0"/>
                                    <w:autoSpaceDN w:val="0"/>
                                    <w:adjustRightInd w:val="0"/>
                                    <w:jc w:val="left"/>
                                    <w:rPr>
                                      <w:rFonts w:ascii="Albertus-Bold" w:hAnsi="Albertus-Bold"/>
                                      <w:kern w:val="0"/>
                                      <w:sz w:val="24"/>
                                      <w:szCs w:val="24"/>
                                    </w:rPr>
                                  </w:pPr>
                                </w:p>
                              </w:tc>
                              <w:tc>
                                <w:tcPr>
                                  <w:tcW w:w="3743" w:type="dxa"/>
                                  <w:tcMar>
                                    <w:top w:w="28" w:type="dxa"/>
                                    <w:left w:w="28" w:type="dxa"/>
                                    <w:bottom w:w="28" w:type="dxa"/>
                                    <w:right w:w="28" w:type="dxa"/>
                                  </w:tcMar>
                                </w:tcPr>
                                <w:p w:rsidR="00DB00A9" w:rsidRPr="00382438" w:rsidRDefault="00DB00A9" w:rsidP="00382438">
                                  <w:pPr>
                                    <w:suppressAutoHyphens/>
                                    <w:autoSpaceDE w:val="0"/>
                                    <w:autoSpaceDN w:val="0"/>
                                    <w:adjustRightInd w:val="0"/>
                                    <w:spacing w:line="200" w:lineRule="atLeast"/>
                                    <w:jc w:val="left"/>
                                    <w:textAlignment w:val="center"/>
                                    <w:rPr>
                                      <w:rFonts w:ascii="Book Antiqua" w:hAnsi="Book Antiqua" w:cs="Book Antiqua"/>
                                      <w:bCs/>
                                      <w:color w:val="000000"/>
                                      <w:kern w:val="0"/>
                                      <w:sz w:val="14"/>
                                      <w:szCs w:val="14"/>
                                    </w:rPr>
                                  </w:pPr>
                                  <w:r w:rsidRPr="00382438">
                                    <w:rPr>
                                      <w:rFonts w:ascii="Book Antiqua" w:hAnsi="Book Antiqua" w:cs="Book Antiqua"/>
                                      <w:bCs/>
                                      <w:color w:val="000000"/>
                                      <w:kern w:val="0"/>
                                      <w:sz w:val="14"/>
                                      <w:szCs w:val="14"/>
                                    </w:rPr>
                                    <w:t>Gastric banding at the time of liver transplant procedure seems successful and well tolerate</w:t>
                                  </w:r>
                                </w:p>
                              </w:tc>
                              <w:tc>
                                <w:tcPr>
                                  <w:tcW w:w="3344" w:type="dxa"/>
                                  <w:tcMar>
                                    <w:top w:w="28" w:type="dxa"/>
                                    <w:left w:w="28" w:type="dxa"/>
                                    <w:bottom w:w="28" w:type="dxa"/>
                                    <w:right w:w="28" w:type="dxa"/>
                                  </w:tcMar>
                                </w:tcPr>
                                <w:p w:rsidR="00DB00A9" w:rsidRPr="00382438" w:rsidRDefault="00DB00A9" w:rsidP="00382438">
                                  <w:pPr>
                                    <w:suppressAutoHyphens/>
                                    <w:autoSpaceDE w:val="0"/>
                                    <w:autoSpaceDN w:val="0"/>
                                    <w:adjustRightInd w:val="0"/>
                                    <w:spacing w:line="200" w:lineRule="atLeast"/>
                                    <w:jc w:val="left"/>
                                    <w:textAlignment w:val="center"/>
                                    <w:rPr>
                                      <w:rFonts w:ascii="Book Antiqua" w:hAnsi="Book Antiqua" w:cs="Book Antiqua"/>
                                      <w:bCs/>
                                      <w:color w:val="000000"/>
                                      <w:kern w:val="0"/>
                                      <w:sz w:val="14"/>
                                      <w:szCs w:val="14"/>
                                    </w:rPr>
                                  </w:pPr>
                                  <w:r w:rsidRPr="00382438">
                                    <w:rPr>
                                      <w:rFonts w:ascii="Book Antiqua" w:hAnsi="Book Antiqua" w:cs="Book Antiqua"/>
                                      <w:bCs/>
                                      <w:color w:val="000000"/>
                                      <w:kern w:val="0"/>
                                      <w:sz w:val="14"/>
                                      <w:szCs w:val="14"/>
                                    </w:rPr>
                                    <w:t>Gastric bypass surgery can affect intestinal drug absorption</w:t>
                                  </w:r>
                                </w:p>
                              </w:tc>
                              <w:tc>
                                <w:tcPr>
                                  <w:tcW w:w="1255" w:type="dxa"/>
                                  <w:tcMar>
                                    <w:top w:w="28" w:type="dxa"/>
                                    <w:left w:w="28" w:type="dxa"/>
                                    <w:bottom w:w="28" w:type="dxa"/>
                                    <w:right w:w="28" w:type="dxa"/>
                                  </w:tcMar>
                                </w:tcPr>
                                <w:p w:rsidR="00DB00A9" w:rsidRPr="00382438" w:rsidRDefault="00DB00A9" w:rsidP="00382438">
                                  <w:pPr>
                                    <w:autoSpaceDE w:val="0"/>
                                    <w:autoSpaceDN w:val="0"/>
                                    <w:adjustRightInd w:val="0"/>
                                    <w:jc w:val="left"/>
                                    <w:rPr>
                                      <w:rFonts w:ascii="Albertus-Bold" w:hAnsi="Albertus-Bold"/>
                                      <w:kern w:val="0"/>
                                      <w:sz w:val="24"/>
                                      <w:szCs w:val="24"/>
                                    </w:rPr>
                                  </w:pPr>
                                </w:p>
                              </w:tc>
                            </w:tr>
                          </w:tbl>
                          <w:p w:rsidR="00DB00A9" w:rsidRPr="003B4218" w:rsidRDefault="00DB00A9" w:rsidP="00DB00A9">
                            <w:pPr>
                              <w:widowControl/>
                              <w:jc w:val="left"/>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文本框 2" o:spid="_x0000_s1028" type="#_x0000_t202" style="position:absolute;left:0;text-align:left;margin-left:0;margin-top:0;width:416.05pt;height:784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">
                <v:textbox style="mso-fit-shape-to-text:t">
                  <w:txbxContent>
                    <w:p w:rsidR="00DB00A9" w:rsidRPr="00382438" w:rsidRDefault="00DB00A9" w:rsidP="00DB00A9">
                      <w:pPr>
                        <w:rPr>
                          <w:b/>
                          <w:bCs/>
                        </w:rPr>
                      </w:pPr>
                      <w:r w:rsidRPr="00382438">
                        <w:rPr>
                          <w:b/>
                          <w:bCs/>
                        </w:rPr>
                        <w:t xml:space="preserve">Table </w:t>
                      </w:r>
                      <w:proofErr w:type="gramStart"/>
                      <w:r w:rsidRPr="00382438">
                        <w:rPr>
                          <w:b/>
                          <w:bCs/>
                        </w:rPr>
                        <w:t>3  Post</w:t>
                      </w:r>
                      <w:proofErr w:type="gramEnd"/>
                      <w:r w:rsidRPr="00382438">
                        <w:rPr>
                          <w:b/>
                          <w:bCs/>
                        </w:rPr>
                        <w:t xml:space="preserve"> transplant metabolic syndrome manifestations and their possible therapy</w:t>
                      </w:r>
                    </w:p>
                    <w:tbl>
                      <w:tblPr>
                        <w:tblW w:w="0" w:type="auto"/>
                        <w:tblInd w:w="28" w:type="dxa"/>
                        <w:tblBorders>
                          <w:top w:val="single" w:sz="6" w:space="0" w:color="000000"/>
                        </w:tblBorders>
                        <w:tblLayout w:type="fixed"/>
                        <w:tblCellMar>
                          <w:left w:w="0" w:type="dxa"/>
                          <w:right w:w="0" w:type="dxa"/>
                        </w:tblCellMar>
                        <w:tblLook w:val="0000" w:firstRow="0" w:lastRow="0" w:firstColumn="0" w:lastColumn="0" w:noHBand="0" w:noVBand="0"/>
                      </w:tblPr>
                      <w:tblGrid>
                        <w:gridCol w:w="1197"/>
                        <w:gridCol w:w="3743"/>
                        <w:gridCol w:w="3344"/>
                        <w:gridCol w:w="1255"/>
                      </w:tblGrid>
                      <w:tr w:rsidR="00DB00A9" w:rsidRPr="00382438" w:rsidTr="00382438">
                        <w:tblPrEx>
                          <w:tblCellMar>
                            <w:top w:w="0" w:type="dxa"/>
                            <w:left w:w="0" w:type="dxa"/>
                            <w:bottom w:w="0" w:type="dxa"/>
                            <w:right w:w="0" w:type="dxa"/>
                          </w:tblCellMar>
                        </w:tblPrEx>
                        <w:trPr>
                          <w:trHeight w:hRule="exact" w:val="486"/>
                        </w:trPr>
                        <w:tc>
                          <w:tcPr>
                            <w:tcW w:w="1197" w:type="dxa"/>
                            <w:tcBorders>
                              <w:top w:val="single" w:sz="6" w:space="0" w:color="000000"/>
                              <w:bottom w:val="single" w:sz="6" w:space="0" w:color="000000"/>
                            </w:tcBorders>
                            <w:tcMar>
                              <w:top w:w="28" w:type="dxa"/>
                              <w:left w:w="28" w:type="dxa"/>
                              <w:bottom w:w="28" w:type="dxa"/>
                              <w:right w:w="28" w:type="dxa"/>
                            </w:tcMar>
                          </w:tcPr>
                          <w:p w:rsidR="00DB00A9" w:rsidRPr="00382438" w:rsidRDefault="00DB00A9" w:rsidP="00382438">
                            <w:pPr>
                              <w:suppressAutoHyphens/>
                              <w:autoSpaceDE w:val="0"/>
                              <w:autoSpaceDN w:val="0"/>
                              <w:adjustRightInd w:val="0"/>
                              <w:spacing w:line="288" w:lineRule="auto"/>
                              <w:jc w:val="left"/>
                              <w:textAlignment w:val="center"/>
                              <w:rPr>
                                <w:rFonts w:ascii="Albertus-Bold" w:hAnsi="Albertus-Bold" w:cs="Albertus-Bold"/>
                                <w:b/>
                                <w:bCs/>
                                <w:color w:val="000000"/>
                                <w:kern w:val="0"/>
                                <w:sz w:val="14"/>
                                <w:szCs w:val="14"/>
                                <w:lang w:val="zh-CN"/>
                              </w:rPr>
                            </w:pPr>
                            <w:r w:rsidRPr="00382438">
                              <w:rPr>
                                <w:rFonts w:ascii="Albertus-Bold" w:hAnsi="Albertus-Bold" w:cs="Albertus-Bold"/>
                                <w:b/>
                                <w:bCs/>
                                <w:color w:val="000000"/>
                                <w:kern w:val="0"/>
                                <w:sz w:val="14"/>
                                <w:szCs w:val="14"/>
                                <w:lang w:val="zh-CN"/>
                              </w:rPr>
                              <w:t>Disease</w:t>
                            </w:r>
                          </w:p>
                        </w:tc>
                        <w:tc>
                          <w:tcPr>
                            <w:tcW w:w="3743" w:type="dxa"/>
                            <w:tcBorders>
                              <w:top w:val="single" w:sz="6" w:space="0" w:color="000000"/>
                              <w:bottom w:val="single" w:sz="6" w:space="0" w:color="000000"/>
                            </w:tcBorders>
                            <w:tcMar>
                              <w:top w:w="28" w:type="dxa"/>
                              <w:left w:w="28" w:type="dxa"/>
                              <w:bottom w:w="28" w:type="dxa"/>
                              <w:right w:w="28" w:type="dxa"/>
                            </w:tcMar>
                          </w:tcPr>
                          <w:p w:rsidR="00DB00A9" w:rsidRPr="00382438" w:rsidRDefault="00DB00A9" w:rsidP="00382438">
                            <w:pPr>
                              <w:suppressAutoHyphens/>
                              <w:autoSpaceDE w:val="0"/>
                              <w:autoSpaceDN w:val="0"/>
                              <w:adjustRightInd w:val="0"/>
                              <w:spacing w:line="288" w:lineRule="auto"/>
                              <w:jc w:val="center"/>
                              <w:textAlignment w:val="center"/>
                              <w:rPr>
                                <w:rFonts w:ascii="Albertus-Bold" w:hAnsi="Albertus-Bold" w:cs="Albertus-Bold"/>
                                <w:b/>
                                <w:bCs/>
                                <w:color w:val="000000"/>
                                <w:kern w:val="0"/>
                                <w:sz w:val="14"/>
                                <w:szCs w:val="14"/>
                                <w:lang w:val="zh-CN"/>
                              </w:rPr>
                            </w:pPr>
                            <w:r w:rsidRPr="00382438">
                              <w:rPr>
                                <w:rFonts w:ascii="Albertus-Bold" w:hAnsi="Albertus-Bold" w:cs="Albertus-Bold"/>
                                <w:b/>
                                <w:bCs/>
                                <w:color w:val="000000"/>
                                <w:kern w:val="0"/>
                                <w:sz w:val="14"/>
                                <w:szCs w:val="14"/>
                                <w:lang w:val="zh-CN"/>
                              </w:rPr>
                              <w:t>Suggested therapy</w:t>
                            </w:r>
                          </w:p>
                        </w:tc>
                        <w:tc>
                          <w:tcPr>
                            <w:tcW w:w="3344" w:type="dxa"/>
                            <w:tcBorders>
                              <w:top w:val="single" w:sz="6" w:space="0" w:color="000000"/>
                              <w:bottom w:val="single" w:sz="6" w:space="0" w:color="000000"/>
                            </w:tcBorders>
                            <w:tcMar>
                              <w:top w:w="28" w:type="dxa"/>
                              <w:left w:w="28" w:type="dxa"/>
                              <w:bottom w:w="28" w:type="dxa"/>
                              <w:right w:w="28" w:type="dxa"/>
                            </w:tcMar>
                          </w:tcPr>
                          <w:p w:rsidR="00DB00A9" w:rsidRPr="00382438" w:rsidRDefault="00DB00A9" w:rsidP="00382438">
                            <w:pPr>
                              <w:suppressAutoHyphens/>
                              <w:autoSpaceDE w:val="0"/>
                              <w:autoSpaceDN w:val="0"/>
                              <w:adjustRightInd w:val="0"/>
                              <w:spacing w:line="288" w:lineRule="auto"/>
                              <w:jc w:val="center"/>
                              <w:textAlignment w:val="center"/>
                              <w:rPr>
                                <w:rFonts w:ascii="Albertus-Bold" w:hAnsi="Albertus-Bold" w:cs="Albertus-Bold"/>
                                <w:b/>
                                <w:bCs/>
                                <w:color w:val="000000"/>
                                <w:kern w:val="0"/>
                                <w:sz w:val="14"/>
                                <w:szCs w:val="14"/>
                                <w:lang w:val="zh-CN"/>
                              </w:rPr>
                            </w:pPr>
                            <w:r w:rsidRPr="00382438">
                              <w:rPr>
                                <w:rFonts w:ascii="Albertus-Bold" w:hAnsi="Albertus-Bold" w:cs="Albertus-Bold"/>
                                <w:b/>
                                <w:bCs/>
                                <w:color w:val="000000"/>
                                <w:kern w:val="0"/>
                                <w:sz w:val="14"/>
                                <w:szCs w:val="14"/>
                                <w:lang w:val="zh-CN"/>
                              </w:rPr>
                              <w:t>Contraindicated therapy</w:t>
                            </w:r>
                          </w:p>
                        </w:tc>
                        <w:tc>
                          <w:tcPr>
                            <w:tcW w:w="1255" w:type="dxa"/>
                            <w:tcBorders>
                              <w:top w:val="single" w:sz="6" w:space="0" w:color="000000"/>
                              <w:bottom w:val="single" w:sz="6" w:space="0" w:color="000000"/>
                            </w:tcBorders>
                            <w:tcMar>
                              <w:top w:w="28" w:type="dxa"/>
                              <w:left w:w="28" w:type="dxa"/>
                              <w:bottom w:w="28" w:type="dxa"/>
                              <w:right w:w="28" w:type="dxa"/>
                            </w:tcMar>
                          </w:tcPr>
                          <w:p w:rsidR="00DB00A9" w:rsidRPr="00382438" w:rsidRDefault="00DB00A9" w:rsidP="00382438">
                            <w:pPr>
                              <w:suppressAutoHyphens/>
                              <w:autoSpaceDE w:val="0"/>
                              <w:autoSpaceDN w:val="0"/>
                              <w:adjustRightInd w:val="0"/>
                              <w:spacing w:line="288" w:lineRule="auto"/>
                              <w:jc w:val="center"/>
                              <w:textAlignment w:val="center"/>
                              <w:rPr>
                                <w:rFonts w:ascii="Albertus-Bold" w:hAnsi="Albertus-Bold" w:cs="Albertus-Bold"/>
                                <w:b/>
                                <w:bCs/>
                                <w:color w:val="000000"/>
                                <w:kern w:val="0"/>
                                <w:sz w:val="14"/>
                                <w:szCs w:val="14"/>
                                <w:lang w:val="zh-CN"/>
                              </w:rPr>
                            </w:pPr>
                            <w:r w:rsidRPr="00382438">
                              <w:rPr>
                                <w:rFonts w:ascii="Albertus-Bold" w:hAnsi="Albertus-Bold" w:cs="Albertus-Bold"/>
                                <w:b/>
                                <w:bCs/>
                                <w:color w:val="000000"/>
                                <w:kern w:val="0"/>
                                <w:sz w:val="14"/>
                                <w:szCs w:val="14"/>
                                <w:lang w:val="zh-CN"/>
                              </w:rPr>
                              <w:t>Ref.</w:t>
                            </w:r>
                          </w:p>
                        </w:tc>
                      </w:tr>
                      <w:tr w:rsidR="00DB00A9" w:rsidRPr="00382438" w:rsidTr="00382438">
                        <w:tblPrEx>
                          <w:tblCellMar>
                            <w:top w:w="0" w:type="dxa"/>
                            <w:left w:w="0" w:type="dxa"/>
                            <w:bottom w:w="0" w:type="dxa"/>
                            <w:right w:w="0" w:type="dxa"/>
                          </w:tblCellMar>
                        </w:tblPrEx>
                        <w:trPr>
                          <w:trHeight w:val="60"/>
                        </w:trPr>
                        <w:tc>
                          <w:tcPr>
                            <w:tcW w:w="1197" w:type="dxa"/>
                            <w:vMerge w:val="restart"/>
                            <w:tcBorders>
                              <w:top w:val="single" w:sz="6" w:space="0" w:color="000000"/>
                            </w:tcBorders>
                            <w:tcMar>
                              <w:top w:w="28" w:type="dxa"/>
                              <w:left w:w="28" w:type="dxa"/>
                              <w:bottom w:w="28" w:type="dxa"/>
                              <w:right w:w="28" w:type="dxa"/>
                            </w:tcMar>
                          </w:tcPr>
                          <w:p w:rsidR="00DB00A9" w:rsidRPr="00382438" w:rsidRDefault="00DB00A9" w:rsidP="00382438">
                            <w:pPr>
                              <w:suppressAutoHyphens/>
                              <w:autoSpaceDE w:val="0"/>
                              <w:autoSpaceDN w:val="0"/>
                              <w:adjustRightInd w:val="0"/>
                              <w:spacing w:line="200" w:lineRule="atLeast"/>
                              <w:jc w:val="left"/>
                              <w:textAlignment w:val="center"/>
                              <w:rPr>
                                <w:rFonts w:ascii="Book Antiqua" w:hAnsi="Book Antiqua" w:cs="Book Antiqua"/>
                                <w:bCs/>
                                <w:color w:val="000000"/>
                                <w:kern w:val="0"/>
                                <w:sz w:val="14"/>
                                <w:szCs w:val="14"/>
                                <w:lang w:val="zh-CN"/>
                              </w:rPr>
                            </w:pPr>
                            <w:r w:rsidRPr="00382438">
                              <w:rPr>
                                <w:rFonts w:ascii="Book Antiqua" w:hAnsi="Book Antiqua" w:cs="Book Antiqua"/>
                                <w:bCs/>
                                <w:color w:val="000000"/>
                                <w:kern w:val="0"/>
                                <w:sz w:val="14"/>
                                <w:szCs w:val="14"/>
                                <w:lang w:val="zh-CN"/>
                              </w:rPr>
                              <w:t>Diabetes mellitus</w:t>
                            </w:r>
                          </w:p>
                        </w:tc>
                        <w:tc>
                          <w:tcPr>
                            <w:tcW w:w="3743" w:type="dxa"/>
                            <w:tcBorders>
                              <w:top w:val="single" w:sz="6" w:space="0" w:color="000000"/>
                            </w:tcBorders>
                            <w:tcMar>
                              <w:top w:w="28" w:type="dxa"/>
                              <w:left w:w="28" w:type="dxa"/>
                              <w:bottom w:w="28" w:type="dxa"/>
                              <w:right w:w="28" w:type="dxa"/>
                            </w:tcMar>
                          </w:tcPr>
                          <w:p w:rsidR="00DB00A9" w:rsidRPr="00382438" w:rsidRDefault="00DB00A9" w:rsidP="00382438">
                            <w:pPr>
                              <w:suppressAutoHyphens/>
                              <w:autoSpaceDE w:val="0"/>
                              <w:autoSpaceDN w:val="0"/>
                              <w:adjustRightInd w:val="0"/>
                              <w:spacing w:line="200" w:lineRule="atLeast"/>
                              <w:jc w:val="left"/>
                              <w:textAlignment w:val="center"/>
                              <w:rPr>
                                <w:rFonts w:ascii="Book Antiqua" w:hAnsi="Book Antiqua" w:cs="Book Antiqua"/>
                                <w:bCs/>
                                <w:color w:val="000000"/>
                                <w:kern w:val="0"/>
                                <w:sz w:val="14"/>
                                <w:szCs w:val="14"/>
                              </w:rPr>
                            </w:pPr>
                            <w:r w:rsidRPr="00382438">
                              <w:rPr>
                                <w:rFonts w:ascii="Book Antiqua" w:hAnsi="Book Antiqua" w:cs="Book Antiqua"/>
                                <w:bCs/>
                                <w:color w:val="000000"/>
                                <w:kern w:val="0"/>
                                <w:sz w:val="14"/>
                                <w:szCs w:val="14"/>
                              </w:rPr>
                              <w:t>Insuline: in the early post-operative setting</w:t>
                            </w:r>
                          </w:p>
                        </w:tc>
                        <w:tc>
                          <w:tcPr>
                            <w:tcW w:w="3344" w:type="dxa"/>
                            <w:tcBorders>
                              <w:top w:val="single" w:sz="6" w:space="0" w:color="000000"/>
                            </w:tcBorders>
                            <w:tcMar>
                              <w:top w:w="28" w:type="dxa"/>
                              <w:left w:w="28" w:type="dxa"/>
                              <w:bottom w:w="28" w:type="dxa"/>
                              <w:right w:w="28" w:type="dxa"/>
                            </w:tcMar>
                          </w:tcPr>
                          <w:p w:rsidR="00DB00A9" w:rsidRPr="00382438" w:rsidRDefault="00DB00A9" w:rsidP="00382438">
                            <w:pPr>
                              <w:suppressAutoHyphens/>
                              <w:autoSpaceDE w:val="0"/>
                              <w:autoSpaceDN w:val="0"/>
                              <w:adjustRightInd w:val="0"/>
                              <w:spacing w:line="200" w:lineRule="atLeast"/>
                              <w:jc w:val="left"/>
                              <w:textAlignment w:val="center"/>
                              <w:rPr>
                                <w:rFonts w:ascii="Book Antiqua" w:hAnsi="Book Antiqua" w:cs="Book Antiqua"/>
                                <w:bCs/>
                                <w:color w:val="000000"/>
                                <w:kern w:val="0"/>
                                <w:sz w:val="14"/>
                                <w:szCs w:val="14"/>
                              </w:rPr>
                            </w:pPr>
                            <w:r w:rsidRPr="00382438">
                              <w:rPr>
                                <w:rFonts w:ascii="Book Antiqua" w:hAnsi="Book Antiqua" w:cs="Book Antiqua"/>
                                <w:bCs/>
                                <w:color w:val="000000"/>
                                <w:kern w:val="0"/>
                                <w:sz w:val="14"/>
                                <w:szCs w:val="14"/>
                              </w:rPr>
                              <w:t>Metformin: not usable with renal failure (lactic acidosis)</w:t>
                            </w:r>
                          </w:p>
                        </w:tc>
                        <w:tc>
                          <w:tcPr>
                            <w:tcW w:w="1255" w:type="dxa"/>
                            <w:vMerge w:val="restart"/>
                            <w:tcBorders>
                              <w:top w:val="single" w:sz="6" w:space="0" w:color="000000"/>
                            </w:tcBorders>
                            <w:tcMar>
                              <w:top w:w="28" w:type="dxa"/>
                              <w:left w:w="28" w:type="dxa"/>
                              <w:bottom w:w="28" w:type="dxa"/>
                              <w:right w:w="28" w:type="dxa"/>
                            </w:tcMar>
                          </w:tcPr>
                          <w:p w:rsidR="00DB00A9" w:rsidRPr="00382438" w:rsidRDefault="00DB00A9" w:rsidP="00382438">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82438">
                              <w:rPr>
                                <w:rFonts w:ascii="Book Antiqua" w:hAnsi="Book Antiqua" w:cs="Book Antiqua"/>
                                <w:bCs/>
                                <w:color w:val="000000"/>
                                <w:kern w:val="0"/>
                                <w:sz w:val="14"/>
                                <w:szCs w:val="14"/>
                                <w:lang w:val="zh-CN"/>
                              </w:rPr>
                              <w:t>[130-133,151-157]</w:t>
                            </w:r>
                          </w:p>
                        </w:tc>
                      </w:tr>
                      <w:tr w:rsidR="00DB00A9" w:rsidRPr="00382438" w:rsidTr="00382438">
                        <w:tblPrEx>
                          <w:tblCellMar>
                            <w:top w:w="0" w:type="dxa"/>
                            <w:left w:w="0" w:type="dxa"/>
                            <w:bottom w:w="0" w:type="dxa"/>
                            <w:right w:w="0" w:type="dxa"/>
                          </w:tblCellMar>
                        </w:tblPrEx>
                        <w:trPr>
                          <w:trHeight w:val="60"/>
                        </w:trPr>
                        <w:tc>
                          <w:tcPr>
                            <w:tcW w:w="1197" w:type="dxa"/>
                            <w:vMerge/>
                          </w:tcPr>
                          <w:p w:rsidR="00DB00A9" w:rsidRPr="00382438" w:rsidRDefault="00DB00A9" w:rsidP="00382438">
                            <w:pPr>
                              <w:autoSpaceDE w:val="0"/>
                              <w:autoSpaceDN w:val="0"/>
                              <w:adjustRightInd w:val="0"/>
                              <w:jc w:val="left"/>
                              <w:rPr>
                                <w:rFonts w:ascii="Albertus-Bold" w:hAnsi="Albertus-Bold"/>
                                <w:kern w:val="0"/>
                                <w:sz w:val="24"/>
                                <w:szCs w:val="24"/>
                              </w:rPr>
                            </w:pPr>
                          </w:p>
                        </w:tc>
                        <w:tc>
                          <w:tcPr>
                            <w:tcW w:w="3743" w:type="dxa"/>
                            <w:tcMar>
                              <w:top w:w="28" w:type="dxa"/>
                              <w:left w:w="28" w:type="dxa"/>
                              <w:bottom w:w="28" w:type="dxa"/>
                              <w:right w:w="28" w:type="dxa"/>
                            </w:tcMar>
                          </w:tcPr>
                          <w:p w:rsidR="00DB00A9" w:rsidRPr="00382438" w:rsidRDefault="00DB00A9" w:rsidP="00382438">
                            <w:pPr>
                              <w:suppressAutoHyphens/>
                              <w:autoSpaceDE w:val="0"/>
                              <w:autoSpaceDN w:val="0"/>
                              <w:adjustRightInd w:val="0"/>
                              <w:spacing w:line="200" w:lineRule="atLeast"/>
                              <w:jc w:val="left"/>
                              <w:textAlignment w:val="center"/>
                              <w:rPr>
                                <w:rFonts w:ascii="Book Antiqua" w:hAnsi="Book Antiqua" w:cs="Book Antiqua"/>
                                <w:bCs/>
                                <w:color w:val="000000"/>
                                <w:kern w:val="0"/>
                                <w:sz w:val="14"/>
                                <w:szCs w:val="14"/>
                              </w:rPr>
                            </w:pPr>
                            <w:r w:rsidRPr="00382438">
                              <w:rPr>
                                <w:rFonts w:ascii="Book Antiqua" w:hAnsi="Book Antiqua" w:cs="Book Antiqua"/>
                                <w:bCs/>
                                <w:color w:val="000000"/>
                                <w:kern w:val="0"/>
                                <w:sz w:val="14"/>
                                <w:szCs w:val="14"/>
                              </w:rPr>
                              <w:t>Life-style modification (diet, physical activity)</w:t>
                            </w:r>
                          </w:p>
                        </w:tc>
                        <w:tc>
                          <w:tcPr>
                            <w:tcW w:w="3344" w:type="dxa"/>
                            <w:tcMar>
                              <w:top w:w="28" w:type="dxa"/>
                              <w:left w:w="28" w:type="dxa"/>
                              <w:bottom w:w="28" w:type="dxa"/>
                              <w:right w:w="28" w:type="dxa"/>
                            </w:tcMar>
                          </w:tcPr>
                          <w:p w:rsidR="00DB00A9" w:rsidRPr="00382438" w:rsidRDefault="00DB00A9" w:rsidP="00382438">
                            <w:pPr>
                              <w:suppressAutoHyphens/>
                              <w:autoSpaceDE w:val="0"/>
                              <w:autoSpaceDN w:val="0"/>
                              <w:adjustRightInd w:val="0"/>
                              <w:spacing w:line="200" w:lineRule="atLeast"/>
                              <w:jc w:val="left"/>
                              <w:textAlignment w:val="center"/>
                              <w:rPr>
                                <w:rFonts w:ascii="Book Antiqua" w:hAnsi="Book Antiqua" w:cs="Book Antiqua"/>
                                <w:bCs/>
                                <w:color w:val="000000"/>
                                <w:kern w:val="0"/>
                                <w:sz w:val="14"/>
                                <w:szCs w:val="14"/>
                              </w:rPr>
                            </w:pPr>
                            <w:r w:rsidRPr="00382438">
                              <w:rPr>
                                <w:rFonts w:ascii="Book Antiqua" w:hAnsi="Book Antiqua" w:cs="Book Antiqua"/>
                                <w:bCs/>
                                <w:color w:val="000000"/>
                                <w:kern w:val="0"/>
                                <w:sz w:val="14"/>
                                <w:szCs w:val="14"/>
                              </w:rPr>
                              <w:t>Thiazolidinediones: may be associated to hepato and cardiotoxicity and are adipogenic</w:t>
                            </w:r>
                          </w:p>
                        </w:tc>
                        <w:tc>
                          <w:tcPr>
                            <w:tcW w:w="1255" w:type="dxa"/>
                            <w:vMerge/>
                          </w:tcPr>
                          <w:p w:rsidR="00DB00A9" w:rsidRPr="00382438" w:rsidRDefault="00DB00A9" w:rsidP="00382438">
                            <w:pPr>
                              <w:autoSpaceDE w:val="0"/>
                              <w:autoSpaceDN w:val="0"/>
                              <w:adjustRightInd w:val="0"/>
                              <w:jc w:val="left"/>
                              <w:rPr>
                                <w:rFonts w:ascii="Albertus-Bold" w:hAnsi="Albertus-Bold"/>
                                <w:kern w:val="0"/>
                                <w:sz w:val="24"/>
                                <w:szCs w:val="24"/>
                              </w:rPr>
                            </w:pPr>
                          </w:p>
                        </w:tc>
                      </w:tr>
                      <w:tr w:rsidR="00DB00A9" w:rsidRPr="00382438" w:rsidTr="00382438">
                        <w:tblPrEx>
                          <w:tblCellMar>
                            <w:top w:w="0" w:type="dxa"/>
                            <w:left w:w="0" w:type="dxa"/>
                            <w:bottom w:w="0" w:type="dxa"/>
                            <w:right w:w="0" w:type="dxa"/>
                          </w:tblCellMar>
                        </w:tblPrEx>
                        <w:trPr>
                          <w:trHeight w:val="60"/>
                        </w:trPr>
                        <w:tc>
                          <w:tcPr>
                            <w:tcW w:w="1197" w:type="dxa"/>
                            <w:vMerge/>
                          </w:tcPr>
                          <w:p w:rsidR="00DB00A9" w:rsidRPr="00382438" w:rsidRDefault="00DB00A9" w:rsidP="00382438">
                            <w:pPr>
                              <w:autoSpaceDE w:val="0"/>
                              <w:autoSpaceDN w:val="0"/>
                              <w:adjustRightInd w:val="0"/>
                              <w:jc w:val="left"/>
                              <w:rPr>
                                <w:rFonts w:ascii="Albertus-Bold" w:hAnsi="Albertus-Bold"/>
                                <w:kern w:val="0"/>
                                <w:sz w:val="24"/>
                                <w:szCs w:val="24"/>
                              </w:rPr>
                            </w:pPr>
                          </w:p>
                        </w:tc>
                        <w:tc>
                          <w:tcPr>
                            <w:tcW w:w="3743" w:type="dxa"/>
                            <w:tcMar>
                              <w:top w:w="28" w:type="dxa"/>
                              <w:left w:w="28" w:type="dxa"/>
                              <w:bottom w:w="28" w:type="dxa"/>
                              <w:right w:w="28" w:type="dxa"/>
                            </w:tcMar>
                          </w:tcPr>
                          <w:p w:rsidR="00DB00A9" w:rsidRPr="00382438" w:rsidRDefault="00DB00A9" w:rsidP="00382438">
                            <w:pPr>
                              <w:suppressAutoHyphens/>
                              <w:autoSpaceDE w:val="0"/>
                              <w:autoSpaceDN w:val="0"/>
                              <w:adjustRightInd w:val="0"/>
                              <w:spacing w:line="200" w:lineRule="atLeast"/>
                              <w:jc w:val="left"/>
                              <w:textAlignment w:val="center"/>
                              <w:rPr>
                                <w:rFonts w:ascii="Book Antiqua" w:hAnsi="Book Antiqua" w:cs="Book Antiqua"/>
                                <w:bCs/>
                                <w:color w:val="000000"/>
                                <w:kern w:val="0"/>
                                <w:sz w:val="14"/>
                                <w:szCs w:val="14"/>
                              </w:rPr>
                            </w:pPr>
                            <w:r w:rsidRPr="00382438">
                              <w:rPr>
                                <w:rFonts w:ascii="Book Antiqua" w:hAnsi="Book Antiqua" w:cs="Book Antiqua"/>
                                <w:bCs/>
                                <w:color w:val="000000"/>
                                <w:kern w:val="0"/>
                                <w:sz w:val="14"/>
                                <w:szCs w:val="14"/>
                              </w:rPr>
                              <w:t>Oral hypoglicemic agent (after steroids tapering):</w:t>
                            </w:r>
                          </w:p>
                        </w:tc>
                        <w:tc>
                          <w:tcPr>
                            <w:tcW w:w="3344" w:type="dxa"/>
                            <w:tcMar>
                              <w:top w:w="28" w:type="dxa"/>
                              <w:left w:w="28" w:type="dxa"/>
                              <w:bottom w:w="28" w:type="dxa"/>
                              <w:right w:w="28" w:type="dxa"/>
                            </w:tcMar>
                          </w:tcPr>
                          <w:p w:rsidR="00DB00A9" w:rsidRPr="00382438" w:rsidRDefault="00DB00A9" w:rsidP="00382438">
                            <w:pPr>
                              <w:suppressAutoHyphens/>
                              <w:autoSpaceDE w:val="0"/>
                              <w:autoSpaceDN w:val="0"/>
                              <w:adjustRightInd w:val="0"/>
                              <w:spacing w:line="200" w:lineRule="atLeast"/>
                              <w:jc w:val="left"/>
                              <w:textAlignment w:val="center"/>
                              <w:rPr>
                                <w:rFonts w:ascii="Book Antiqua" w:hAnsi="Book Antiqua" w:cs="Book Antiqua"/>
                                <w:bCs/>
                                <w:color w:val="000000"/>
                                <w:kern w:val="0"/>
                                <w:sz w:val="14"/>
                                <w:szCs w:val="14"/>
                              </w:rPr>
                            </w:pPr>
                            <w:r w:rsidRPr="00382438">
                              <w:rPr>
                                <w:rFonts w:ascii="Book Antiqua" w:hAnsi="Book Antiqua" w:cs="Book Antiqua"/>
                                <w:bCs/>
                                <w:color w:val="000000"/>
                                <w:kern w:val="0"/>
                                <w:sz w:val="14"/>
                                <w:szCs w:val="14"/>
                              </w:rPr>
                              <w:t>Second generation sulfonylureas: determine weight gain, hypoglycaemia, may increase CNI level</w:t>
                            </w:r>
                          </w:p>
                        </w:tc>
                        <w:tc>
                          <w:tcPr>
                            <w:tcW w:w="1255" w:type="dxa"/>
                            <w:vMerge/>
                          </w:tcPr>
                          <w:p w:rsidR="00DB00A9" w:rsidRPr="00382438" w:rsidRDefault="00DB00A9" w:rsidP="00382438">
                            <w:pPr>
                              <w:autoSpaceDE w:val="0"/>
                              <w:autoSpaceDN w:val="0"/>
                              <w:adjustRightInd w:val="0"/>
                              <w:jc w:val="left"/>
                              <w:rPr>
                                <w:rFonts w:ascii="Albertus-Bold" w:hAnsi="Albertus-Bold"/>
                                <w:kern w:val="0"/>
                                <w:sz w:val="24"/>
                                <w:szCs w:val="24"/>
                              </w:rPr>
                            </w:pPr>
                          </w:p>
                        </w:tc>
                      </w:tr>
                      <w:tr w:rsidR="00DB00A9" w:rsidRPr="00382438" w:rsidTr="00382438">
                        <w:tblPrEx>
                          <w:tblCellMar>
                            <w:top w:w="0" w:type="dxa"/>
                            <w:left w:w="0" w:type="dxa"/>
                            <w:bottom w:w="0" w:type="dxa"/>
                            <w:right w:w="0" w:type="dxa"/>
                          </w:tblCellMar>
                        </w:tblPrEx>
                        <w:trPr>
                          <w:trHeight w:val="60"/>
                        </w:trPr>
                        <w:tc>
                          <w:tcPr>
                            <w:tcW w:w="1197" w:type="dxa"/>
                            <w:vMerge w:val="restart"/>
                            <w:tcMar>
                              <w:top w:w="28" w:type="dxa"/>
                              <w:left w:w="28" w:type="dxa"/>
                              <w:bottom w:w="28" w:type="dxa"/>
                              <w:right w:w="28" w:type="dxa"/>
                            </w:tcMar>
                          </w:tcPr>
                          <w:p w:rsidR="00DB00A9" w:rsidRPr="00382438" w:rsidRDefault="00DB00A9" w:rsidP="00382438">
                            <w:pPr>
                              <w:autoSpaceDE w:val="0"/>
                              <w:autoSpaceDN w:val="0"/>
                              <w:adjustRightInd w:val="0"/>
                              <w:jc w:val="left"/>
                              <w:rPr>
                                <w:rFonts w:ascii="Albertus-Bold" w:hAnsi="Albertus-Bold"/>
                                <w:kern w:val="0"/>
                                <w:sz w:val="24"/>
                                <w:szCs w:val="24"/>
                              </w:rPr>
                            </w:pPr>
                          </w:p>
                        </w:tc>
                        <w:tc>
                          <w:tcPr>
                            <w:tcW w:w="3743" w:type="dxa"/>
                            <w:tcMar>
                              <w:top w:w="28" w:type="dxa"/>
                              <w:left w:w="28" w:type="dxa"/>
                              <w:bottom w:w="28" w:type="dxa"/>
                              <w:right w:w="28" w:type="dxa"/>
                            </w:tcMar>
                          </w:tcPr>
                          <w:p w:rsidR="00DB00A9" w:rsidRPr="00382438" w:rsidRDefault="00DB00A9" w:rsidP="00382438">
                            <w:pPr>
                              <w:suppressAutoHyphens/>
                              <w:autoSpaceDE w:val="0"/>
                              <w:autoSpaceDN w:val="0"/>
                              <w:adjustRightInd w:val="0"/>
                              <w:spacing w:line="200" w:lineRule="atLeast"/>
                              <w:jc w:val="left"/>
                              <w:textAlignment w:val="center"/>
                              <w:rPr>
                                <w:rFonts w:ascii="Book Antiqua" w:hAnsi="Book Antiqua" w:cs="Book Antiqua"/>
                                <w:bCs/>
                                <w:color w:val="000000"/>
                                <w:kern w:val="0"/>
                                <w:sz w:val="14"/>
                                <w:szCs w:val="14"/>
                              </w:rPr>
                            </w:pPr>
                            <w:r w:rsidRPr="00382438">
                              <w:rPr>
                                <w:rFonts w:ascii="Book Antiqua" w:hAnsi="Book Antiqua" w:cs="Book Antiqua"/>
                                <w:bCs/>
                                <w:color w:val="000000"/>
                                <w:kern w:val="0"/>
                                <w:sz w:val="14"/>
                                <w:szCs w:val="14"/>
                              </w:rPr>
                              <w:t xml:space="preserve">Metformin: less weight gain and hypoglicemia </w:t>
                            </w:r>
                          </w:p>
                        </w:tc>
                        <w:tc>
                          <w:tcPr>
                            <w:tcW w:w="3344" w:type="dxa"/>
                            <w:tcMar>
                              <w:top w:w="28" w:type="dxa"/>
                              <w:left w:w="28" w:type="dxa"/>
                              <w:bottom w:w="28" w:type="dxa"/>
                              <w:right w:w="28" w:type="dxa"/>
                            </w:tcMar>
                          </w:tcPr>
                          <w:p w:rsidR="00DB00A9" w:rsidRPr="00382438" w:rsidRDefault="00DB00A9" w:rsidP="00382438">
                            <w:pPr>
                              <w:suppressAutoHyphens/>
                              <w:autoSpaceDE w:val="0"/>
                              <w:autoSpaceDN w:val="0"/>
                              <w:adjustRightInd w:val="0"/>
                              <w:spacing w:line="200" w:lineRule="atLeast"/>
                              <w:jc w:val="left"/>
                              <w:textAlignment w:val="center"/>
                              <w:rPr>
                                <w:rFonts w:ascii="Book Antiqua" w:hAnsi="Book Antiqua" w:cs="Book Antiqua"/>
                                <w:bCs/>
                                <w:color w:val="000000"/>
                                <w:kern w:val="0"/>
                                <w:sz w:val="14"/>
                                <w:szCs w:val="14"/>
                              </w:rPr>
                            </w:pPr>
                            <w:r w:rsidRPr="00382438">
                              <w:rPr>
                                <w:rFonts w:ascii="Book Antiqua" w:hAnsi="Book Antiqua" w:cs="Book Antiqua"/>
                                <w:bCs/>
                                <w:color w:val="000000"/>
                                <w:kern w:val="0"/>
                                <w:sz w:val="14"/>
                                <w:szCs w:val="14"/>
                              </w:rPr>
                              <w:t>Meglitinides: determine weight gain, hypoglycemia (only with renal insuff), CNI may increase repaglinide level, are expensive</w:t>
                            </w:r>
                          </w:p>
                        </w:tc>
                        <w:tc>
                          <w:tcPr>
                            <w:tcW w:w="1255" w:type="dxa"/>
                            <w:vMerge w:val="restart"/>
                            <w:tcMar>
                              <w:top w:w="28" w:type="dxa"/>
                              <w:left w:w="28" w:type="dxa"/>
                              <w:bottom w:w="28" w:type="dxa"/>
                              <w:right w:w="28" w:type="dxa"/>
                            </w:tcMar>
                          </w:tcPr>
                          <w:p w:rsidR="00DB00A9" w:rsidRPr="00382438" w:rsidRDefault="00DB00A9" w:rsidP="00382438">
                            <w:pPr>
                              <w:autoSpaceDE w:val="0"/>
                              <w:autoSpaceDN w:val="0"/>
                              <w:adjustRightInd w:val="0"/>
                              <w:jc w:val="left"/>
                              <w:rPr>
                                <w:rFonts w:ascii="Albertus-Bold" w:hAnsi="Albertus-Bold"/>
                                <w:kern w:val="0"/>
                                <w:sz w:val="24"/>
                                <w:szCs w:val="24"/>
                              </w:rPr>
                            </w:pPr>
                          </w:p>
                        </w:tc>
                      </w:tr>
                      <w:tr w:rsidR="00DB00A9" w:rsidRPr="00382438" w:rsidTr="00382438">
                        <w:tblPrEx>
                          <w:tblCellMar>
                            <w:top w:w="0" w:type="dxa"/>
                            <w:left w:w="0" w:type="dxa"/>
                            <w:bottom w:w="0" w:type="dxa"/>
                            <w:right w:w="0" w:type="dxa"/>
                          </w:tblCellMar>
                        </w:tblPrEx>
                        <w:trPr>
                          <w:trHeight w:val="60"/>
                        </w:trPr>
                        <w:tc>
                          <w:tcPr>
                            <w:tcW w:w="1197" w:type="dxa"/>
                            <w:vMerge/>
                          </w:tcPr>
                          <w:p w:rsidR="00DB00A9" w:rsidRPr="00382438" w:rsidRDefault="00DB00A9" w:rsidP="00382438">
                            <w:pPr>
                              <w:autoSpaceDE w:val="0"/>
                              <w:autoSpaceDN w:val="0"/>
                              <w:adjustRightInd w:val="0"/>
                              <w:jc w:val="left"/>
                              <w:rPr>
                                <w:rFonts w:ascii="Albertus-Bold" w:hAnsi="Albertus-Bold"/>
                                <w:kern w:val="0"/>
                                <w:sz w:val="24"/>
                                <w:szCs w:val="24"/>
                              </w:rPr>
                            </w:pPr>
                          </w:p>
                        </w:tc>
                        <w:tc>
                          <w:tcPr>
                            <w:tcW w:w="3743" w:type="dxa"/>
                            <w:tcMar>
                              <w:top w:w="28" w:type="dxa"/>
                              <w:left w:w="28" w:type="dxa"/>
                              <w:bottom w:w="28" w:type="dxa"/>
                              <w:right w:w="28" w:type="dxa"/>
                            </w:tcMar>
                          </w:tcPr>
                          <w:p w:rsidR="00DB00A9" w:rsidRPr="00382438" w:rsidRDefault="00DB00A9" w:rsidP="00382438">
                            <w:pPr>
                              <w:suppressAutoHyphens/>
                              <w:autoSpaceDE w:val="0"/>
                              <w:autoSpaceDN w:val="0"/>
                              <w:adjustRightInd w:val="0"/>
                              <w:spacing w:line="200" w:lineRule="atLeast"/>
                              <w:jc w:val="left"/>
                              <w:textAlignment w:val="center"/>
                              <w:rPr>
                                <w:rFonts w:ascii="Book Antiqua" w:hAnsi="Book Antiqua" w:cs="Book Antiqua"/>
                                <w:bCs/>
                                <w:color w:val="000000"/>
                                <w:kern w:val="0"/>
                                <w:sz w:val="14"/>
                                <w:szCs w:val="14"/>
                              </w:rPr>
                            </w:pPr>
                            <w:r w:rsidRPr="00382438">
                              <w:rPr>
                                <w:rFonts w:ascii="Book Antiqua" w:hAnsi="Book Antiqua" w:cs="Book Antiqua"/>
                                <w:bCs/>
                                <w:color w:val="000000"/>
                                <w:kern w:val="0"/>
                                <w:sz w:val="14"/>
                                <w:szCs w:val="14"/>
                              </w:rPr>
                              <w:t xml:space="preserve">Thiazolidinediones: well tolerated, may improve post-LT NAFLD </w:t>
                            </w:r>
                          </w:p>
                        </w:tc>
                        <w:tc>
                          <w:tcPr>
                            <w:tcW w:w="3344" w:type="dxa"/>
                            <w:tcMar>
                              <w:top w:w="28" w:type="dxa"/>
                              <w:left w:w="28" w:type="dxa"/>
                              <w:bottom w:w="28" w:type="dxa"/>
                              <w:right w:w="28" w:type="dxa"/>
                            </w:tcMar>
                          </w:tcPr>
                          <w:p w:rsidR="00DB00A9" w:rsidRPr="00382438" w:rsidRDefault="00DB00A9" w:rsidP="00382438">
                            <w:pPr>
                              <w:suppressAutoHyphens/>
                              <w:autoSpaceDE w:val="0"/>
                              <w:autoSpaceDN w:val="0"/>
                              <w:adjustRightInd w:val="0"/>
                              <w:spacing w:line="200" w:lineRule="atLeast"/>
                              <w:jc w:val="left"/>
                              <w:textAlignment w:val="center"/>
                              <w:rPr>
                                <w:rFonts w:ascii="Book Antiqua" w:hAnsi="Book Antiqua" w:cs="Book Antiqua"/>
                                <w:bCs/>
                                <w:color w:val="000000"/>
                                <w:kern w:val="0"/>
                                <w:sz w:val="14"/>
                                <w:szCs w:val="14"/>
                              </w:rPr>
                            </w:pPr>
                            <w:r w:rsidRPr="00382438">
                              <w:rPr>
                                <w:rFonts w:ascii="Book Antiqua" w:hAnsi="Book Antiqua" w:cs="Book Antiqua"/>
                                <w:bCs/>
                                <w:color w:val="000000"/>
                                <w:kern w:val="0"/>
                                <w:sz w:val="14"/>
                                <w:szCs w:val="14"/>
                              </w:rPr>
                              <w:t>Alpha-glucosidase inhibitors: determine gastrointestinal side effects,are less effective, are expensive</w:t>
                            </w:r>
                          </w:p>
                        </w:tc>
                        <w:tc>
                          <w:tcPr>
                            <w:tcW w:w="1255" w:type="dxa"/>
                            <w:vMerge/>
                          </w:tcPr>
                          <w:p w:rsidR="00DB00A9" w:rsidRPr="00382438" w:rsidRDefault="00DB00A9" w:rsidP="00382438">
                            <w:pPr>
                              <w:autoSpaceDE w:val="0"/>
                              <w:autoSpaceDN w:val="0"/>
                              <w:adjustRightInd w:val="0"/>
                              <w:jc w:val="left"/>
                              <w:rPr>
                                <w:rFonts w:ascii="Albertus-Bold" w:hAnsi="Albertus-Bold"/>
                                <w:kern w:val="0"/>
                                <w:sz w:val="24"/>
                                <w:szCs w:val="24"/>
                              </w:rPr>
                            </w:pPr>
                          </w:p>
                        </w:tc>
                      </w:tr>
                      <w:tr w:rsidR="00DB00A9" w:rsidRPr="00382438" w:rsidTr="00382438">
                        <w:tblPrEx>
                          <w:tblCellMar>
                            <w:top w:w="0" w:type="dxa"/>
                            <w:left w:w="0" w:type="dxa"/>
                            <w:bottom w:w="0" w:type="dxa"/>
                            <w:right w:w="0" w:type="dxa"/>
                          </w:tblCellMar>
                        </w:tblPrEx>
                        <w:trPr>
                          <w:trHeight w:val="60"/>
                        </w:trPr>
                        <w:tc>
                          <w:tcPr>
                            <w:tcW w:w="1197" w:type="dxa"/>
                            <w:vMerge/>
                          </w:tcPr>
                          <w:p w:rsidR="00DB00A9" w:rsidRPr="00382438" w:rsidRDefault="00DB00A9" w:rsidP="00382438">
                            <w:pPr>
                              <w:autoSpaceDE w:val="0"/>
                              <w:autoSpaceDN w:val="0"/>
                              <w:adjustRightInd w:val="0"/>
                              <w:jc w:val="left"/>
                              <w:rPr>
                                <w:rFonts w:ascii="Albertus-Bold" w:hAnsi="Albertus-Bold"/>
                                <w:kern w:val="0"/>
                                <w:sz w:val="24"/>
                                <w:szCs w:val="24"/>
                              </w:rPr>
                            </w:pPr>
                          </w:p>
                        </w:tc>
                        <w:tc>
                          <w:tcPr>
                            <w:tcW w:w="3743" w:type="dxa"/>
                            <w:tcMar>
                              <w:top w:w="28" w:type="dxa"/>
                              <w:left w:w="28" w:type="dxa"/>
                              <w:bottom w:w="28" w:type="dxa"/>
                              <w:right w:w="28" w:type="dxa"/>
                            </w:tcMar>
                          </w:tcPr>
                          <w:p w:rsidR="00DB00A9" w:rsidRPr="00382438" w:rsidRDefault="00DB00A9" w:rsidP="00382438">
                            <w:pPr>
                              <w:suppressAutoHyphens/>
                              <w:autoSpaceDE w:val="0"/>
                              <w:autoSpaceDN w:val="0"/>
                              <w:adjustRightInd w:val="0"/>
                              <w:spacing w:line="200" w:lineRule="atLeast"/>
                              <w:jc w:val="left"/>
                              <w:textAlignment w:val="center"/>
                              <w:rPr>
                                <w:rFonts w:ascii="Book Antiqua" w:hAnsi="Book Antiqua" w:cs="Book Antiqua"/>
                                <w:bCs/>
                                <w:color w:val="000000"/>
                                <w:kern w:val="0"/>
                                <w:sz w:val="14"/>
                                <w:szCs w:val="14"/>
                              </w:rPr>
                            </w:pPr>
                            <w:r w:rsidRPr="00382438">
                              <w:rPr>
                                <w:rFonts w:ascii="Book Antiqua" w:hAnsi="Book Antiqua" w:cs="Book Antiqua"/>
                                <w:bCs/>
                                <w:color w:val="000000"/>
                                <w:kern w:val="0"/>
                                <w:sz w:val="14"/>
                                <w:szCs w:val="14"/>
                              </w:rPr>
                              <w:t>Dypeptyl peptidase-4 (DPP4) inhibitors, well tolerate, no weight gain, no hypoglicemia, potential anti-inflammation, antihypertension, antiapoptosis effects and immunomodulation on the heart, vessels, and kidney, independent of their hypoglicemic effect</w:t>
                            </w:r>
                          </w:p>
                        </w:tc>
                        <w:tc>
                          <w:tcPr>
                            <w:tcW w:w="3344" w:type="dxa"/>
                            <w:tcMar>
                              <w:top w:w="28" w:type="dxa"/>
                              <w:left w:w="28" w:type="dxa"/>
                              <w:bottom w:w="28" w:type="dxa"/>
                              <w:right w:w="28" w:type="dxa"/>
                            </w:tcMar>
                          </w:tcPr>
                          <w:p w:rsidR="00DB00A9" w:rsidRPr="00382438" w:rsidRDefault="00DB00A9" w:rsidP="00382438">
                            <w:pPr>
                              <w:suppressAutoHyphens/>
                              <w:autoSpaceDE w:val="0"/>
                              <w:autoSpaceDN w:val="0"/>
                              <w:adjustRightInd w:val="0"/>
                              <w:spacing w:line="200" w:lineRule="atLeast"/>
                              <w:jc w:val="left"/>
                              <w:textAlignment w:val="center"/>
                              <w:rPr>
                                <w:rFonts w:ascii="Book Antiqua" w:hAnsi="Book Antiqua" w:cs="Book Antiqua"/>
                                <w:bCs/>
                                <w:color w:val="000000"/>
                                <w:kern w:val="0"/>
                                <w:sz w:val="14"/>
                                <w:szCs w:val="14"/>
                              </w:rPr>
                            </w:pPr>
                            <w:r w:rsidRPr="00382438">
                              <w:rPr>
                                <w:rFonts w:ascii="Book Antiqua" w:hAnsi="Book Antiqua" w:cs="Book Antiqua"/>
                                <w:bCs/>
                                <w:color w:val="000000"/>
                                <w:kern w:val="0"/>
                                <w:sz w:val="14"/>
                                <w:szCs w:val="14"/>
                              </w:rPr>
                              <w:t>Selective renal sodium glucose co-transporter 2 (SGLT 2): dapagliflozin, canagliflozin, empagliflozin, well tolerated but reported hepato-toxicity, contraindicated in patients with renal impairment</w:t>
                            </w:r>
                          </w:p>
                        </w:tc>
                        <w:tc>
                          <w:tcPr>
                            <w:tcW w:w="1255" w:type="dxa"/>
                            <w:vMerge/>
                          </w:tcPr>
                          <w:p w:rsidR="00DB00A9" w:rsidRPr="00382438" w:rsidRDefault="00DB00A9" w:rsidP="00382438">
                            <w:pPr>
                              <w:autoSpaceDE w:val="0"/>
                              <w:autoSpaceDN w:val="0"/>
                              <w:adjustRightInd w:val="0"/>
                              <w:jc w:val="left"/>
                              <w:rPr>
                                <w:rFonts w:ascii="Albertus-Bold" w:hAnsi="Albertus-Bold"/>
                                <w:kern w:val="0"/>
                                <w:sz w:val="24"/>
                                <w:szCs w:val="24"/>
                              </w:rPr>
                            </w:pPr>
                          </w:p>
                        </w:tc>
                      </w:tr>
                      <w:tr w:rsidR="00DB00A9" w:rsidRPr="00382438" w:rsidTr="00382438">
                        <w:tblPrEx>
                          <w:tblCellMar>
                            <w:top w:w="0" w:type="dxa"/>
                            <w:left w:w="0" w:type="dxa"/>
                            <w:bottom w:w="0" w:type="dxa"/>
                            <w:right w:w="0" w:type="dxa"/>
                          </w:tblCellMar>
                        </w:tblPrEx>
                        <w:trPr>
                          <w:trHeight w:val="60"/>
                        </w:trPr>
                        <w:tc>
                          <w:tcPr>
                            <w:tcW w:w="1197" w:type="dxa"/>
                            <w:tcMar>
                              <w:top w:w="28" w:type="dxa"/>
                              <w:left w:w="28" w:type="dxa"/>
                              <w:bottom w:w="28" w:type="dxa"/>
                              <w:right w:w="28" w:type="dxa"/>
                            </w:tcMar>
                          </w:tcPr>
                          <w:p w:rsidR="00DB00A9" w:rsidRPr="00382438" w:rsidRDefault="00DB00A9" w:rsidP="00382438">
                            <w:pPr>
                              <w:suppressAutoHyphens/>
                              <w:autoSpaceDE w:val="0"/>
                              <w:autoSpaceDN w:val="0"/>
                              <w:adjustRightInd w:val="0"/>
                              <w:spacing w:line="200" w:lineRule="atLeast"/>
                              <w:jc w:val="left"/>
                              <w:textAlignment w:val="center"/>
                              <w:rPr>
                                <w:rFonts w:ascii="Book Antiqua" w:hAnsi="Book Antiqua" w:cs="Book Antiqua"/>
                                <w:bCs/>
                                <w:color w:val="000000"/>
                                <w:kern w:val="0"/>
                                <w:sz w:val="14"/>
                                <w:szCs w:val="14"/>
                                <w:lang w:val="zh-CN"/>
                              </w:rPr>
                            </w:pPr>
                            <w:r w:rsidRPr="00382438">
                              <w:rPr>
                                <w:rFonts w:ascii="Book Antiqua" w:hAnsi="Book Antiqua" w:cs="Book Antiqua"/>
                                <w:bCs/>
                                <w:color w:val="000000"/>
                                <w:kern w:val="0"/>
                                <w:sz w:val="14"/>
                                <w:szCs w:val="14"/>
                                <w:lang w:val="zh-CN"/>
                              </w:rPr>
                              <w:t>Hyperlipidemia</w:t>
                            </w:r>
                          </w:p>
                        </w:tc>
                        <w:tc>
                          <w:tcPr>
                            <w:tcW w:w="3743" w:type="dxa"/>
                            <w:tcMar>
                              <w:top w:w="28" w:type="dxa"/>
                              <w:left w:w="28" w:type="dxa"/>
                              <w:bottom w:w="28" w:type="dxa"/>
                              <w:right w:w="28" w:type="dxa"/>
                            </w:tcMar>
                          </w:tcPr>
                          <w:p w:rsidR="00DB00A9" w:rsidRPr="00382438" w:rsidRDefault="00DB00A9" w:rsidP="00382438">
                            <w:pPr>
                              <w:suppressAutoHyphens/>
                              <w:autoSpaceDE w:val="0"/>
                              <w:autoSpaceDN w:val="0"/>
                              <w:adjustRightInd w:val="0"/>
                              <w:spacing w:line="200" w:lineRule="atLeast"/>
                              <w:jc w:val="left"/>
                              <w:textAlignment w:val="center"/>
                              <w:rPr>
                                <w:rFonts w:ascii="Book Antiqua" w:hAnsi="Book Antiqua" w:cs="Book Antiqua"/>
                                <w:bCs/>
                                <w:color w:val="000000"/>
                                <w:kern w:val="0"/>
                                <w:sz w:val="14"/>
                                <w:szCs w:val="14"/>
                                <w:lang w:val="zh-CN"/>
                              </w:rPr>
                            </w:pPr>
                            <w:r w:rsidRPr="00382438">
                              <w:rPr>
                                <w:rFonts w:ascii="Book Antiqua" w:hAnsi="Book Antiqua" w:cs="Book Antiqua"/>
                                <w:bCs/>
                                <w:color w:val="000000"/>
                                <w:kern w:val="0"/>
                                <w:sz w:val="14"/>
                                <w:szCs w:val="14"/>
                                <w:lang w:val="zh-CN"/>
                              </w:rPr>
                              <w:t>Hypercholesterolemia responds to:</w:t>
                            </w:r>
                          </w:p>
                        </w:tc>
                        <w:tc>
                          <w:tcPr>
                            <w:tcW w:w="3344" w:type="dxa"/>
                            <w:tcMar>
                              <w:top w:w="28" w:type="dxa"/>
                              <w:left w:w="28" w:type="dxa"/>
                              <w:bottom w:w="28" w:type="dxa"/>
                              <w:right w:w="28" w:type="dxa"/>
                            </w:tcMar>
                          </w:tcPr>
                          <w:p w:rsidR="00DB00A9" w:rsidRPr="00382438" w:rsidRDefault="00DB00A9" w:rsidP="00382438">
                            <w:pPr>
                              <w:suppressAutoHyphens/>
                              <w:autoSpaceDE w:val="0"/>
                              <w:autoSpaceDN w:val="0"/>
                              <w:adjustRightInd w:val="0"/>
                              <w:spacing w:line="200" w:lineRule="atLeast"/>
                              <w:jc w:val="left"/>
                              <w:textAlignment w:val="center"/>
                              <w:rPr>
                                <w:rFonts w:ascii="Book Antiqua" w:hAnsi="Book Antiqua" w:cs="Book Antiqua"/>
                                <w:bCs/>
                                <w:color w:val="000000"/>
                                <w:kern w:val="0"/>
                                <w:sz w:val="14"/>
                                <w:szCs w:val="14"/>
                              </w:rPr>
                            </w:pPr>
                            <w:r w:rsidRPr="00382438">
                              <w:rPr>
                                <w:rFonts w:ascii="Book Antiqua" w:hAnsi="Book Antiqua" w:cs="Book Antiqua"/>
                                <w:bCs/>
                                <w:color w:val="000000"/>
                                <w:kern w:val="0"/>
                                <w:sz w:val="14"/>
                                <w:szCs w:val="14"/>
                              </w:rPr>
                              <w:t>Statins (except pravastatin and flestatin) are metabolized by cytochrome P-450 3A4, the same that metabolize CNIs and sirolimus so they must be used with caution because of myotoxicity</w:t>
                            </w:r>
                          </w:p>
                        </w:tc>
                        <w:tc>
                          <w:tcPr>
                            <w:tcW w:w="1255" w:type="dxa"/>
                            <w:tcMar>
                              <w:top w:w="28" w:type="dxa"/>
                              <w:left w:w="28" w:type="dxa"/>
                              <w:bottom w:w="28" w:type="dxa"/>
                              <w:right w:w="28" w:type="dxa"/>
                            </w:tcMar>
                          </w:tcPr>
                          <w:p w:rsidR="00DB00A9" w:rsidRPr="00382438" w:rsidRDefault="00DB00A9" w:rsidP="00382438">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82438">
                              <w:rPr>
                                <w:rFonts w:ascii="Book Antiqua" w:hAnsi="Book Antiqua" w:cs="Book Antiqua"/>
                                <w:bCs/>
                                <w:color w:val="000000"/>
                                <w:kern w:val="0"/>
                                <w:sz w:val="14"/>
                                <w:szCs w:val="14"/>
                                <w:lang w:val="zh-CN"/>
                              </w:rPr>
                              <w:t>[134-138]</w:t>
                            </w:r>
                          </w:p>
                        </w:tc>
                      </w:tr>
                      <w:tr w:rsidR="00DB00A9" w:rsidRPr="00382438" w:rsidTr="00382438">
                        <w:tblPrEx>
                          <w:tblCellMar>
                            <w:top w:w="0" w:type="dxa"/>
                            <w:left w:w="0" w:type="dxa"/>
                            <w:bottom w:w="0" w:type="dxa"/>
                            <w:right w:w="0" w:type="dxa"/>
                          </w:tblCellMar>
                        </w:tblPrEx>
                        <w:trPr>
                          <w:trHeight w:val="60"/>
                        </w:trPr>
                        <w:tc>
                          <w:tcPr>
                            <w:tcW w:w="1197" w:type="dxa"/>
                            <w:tcMar>
                              <w:top w:w="28" w:type="dxa"/>
                              <w:left w:w="28" w:type="dxa"/>
                              <w:bottom w:w="28" w:type="dxa"/>
                              <w:right w:w="28" w:type="dxa"/>
                            </w:tcMar>
                          </w:tcPr>
                          <w:p w:rsidR="00DB00A9" w:rsidRPr="00382438" w:rsidRDefault="00DB00A9" w:rsidP="00382438">
                            <w:pPr>
                              <w:autoSpaceDE w:val="0"/>
                              <w:autoSpaceDN w:val="0"/>
                              <w:adjustRightInd w:val="0"/>
                              <w:jc w:val="left"/>
                              <w:rPr>
                                <w:rFonts w:ascii="Albertus-Bold" w:hAnsi="Albertus-Bold"/>
                                <w:kern w:val="0"/>
                                <w:sz w:val="24"/>
                                <w:szCs w:val="24"/>
                              </w:rPr>
                            </w:pPr>
                          </w:p>
                        </w:tc>
                        <w:tc>
                          <w:tcPr>
                            <w:tcW w:w="3743" w:type="dxa"/>
                            <w:tcMar>
                              <w:top w:w="28" w:type="dxa"/>
                              <w:left w:w="28" w:type="dxa"/>
                              <w:bottom w:w="28" w:type="dxa"/>
                              <w:right w:w="28" w:type="dxa"/>
                            </w:tcMar>
                          </w:tcPr>
                          <w:p w:rsidR="00DB00A9" w:rsidRPr="00382438" w:rsidRDefault="00DB00A9" w:rsidP="00382438">
                            <w:pPr>
                              <w:suppressAutoHyphens/>
                              <w:autoSpaceDE w:val="0"/>
                              <w:autoSpaceDN w:val="0"/>
                              <w:adjustRightInd w:val="0"/>
                              <w:spacing w:line="200" w:lineRule="atLeast"/>
                              <w:jc w:val="left"/>
                              <w:textAlignment w:val="center"/>
                              <w:rPr>
                                <w:rFonts w:ascii="Book Antiqua" w:hAnsi="Book Antiqua" w:cs="Book Antiqua"/>
                                <w:bCs/>
                                <w:color w:val="000000"/>
                                <w:kern w:val="0"/>
                                <w:sz w:val="14"/>
                                <w:szCs w:val="14"/>
                              </w:rPr>
                            </w:pPr>
                            <w:r w:rsidRPr="00382438">
                              <w:rPr>
                                <w:rFonts w:ascii="Book Antiqua" w:hAnsi="Book Antiqua" w:cs="Book Antiqua"/>
                                <w:bCs/>
                                <w:color w:val="000000"/>
                                <w:kern w:val="0"/>
                                <w:sz w:val="14"/>
                                <w:szCs w:val="14"/>
                              </w:rPr>
                              <w:t>HMGCoA inibitors (statins): pravastatine is the most studied and used but also atorvastatin, simvastatin, lovastatin, cerivastatin and fluvastatin are used</w:t>
                            </w:r>
                          </w:p>
                        </w:tc>
                        <w:tc>
                          <w:tcPr>
                            <w:tcW w:w="3344" w:type="dxa"/>
                            <w:tcMar>
                              <w:top w:w="28" w:type="dxa"/>
                              <w:left w:w="28" w:type="dxa"/>
                              <w:bottom w:w="28" w:type="dxa"/>
                              <w:right w:w="28" w:type="dxa"/>
                            </w:tcMar>
                          </w:tcPr>
                          <w:p w:rsidR="00DB00A9" w:rsidRPr="00382438" w:rsidRDefault="00DB00A9" w:rsidP="00382438">
                            <w:pPr>
                              <w:suppressAutoHyphens/>
                              <w:autoSpaceDE w:val="0"/>
                              <w:autoSpaceDN w:val="0"/>
                              <w:adjustRightInd w:val="0"/>
                              <w:spacing w:line="200" w:lineRule="atLeast"/>
                              <w:jc w:val="left"/>
                              <w:textAlignment w:val="center"/>
                              <w:rPr>
                                <w:rFonts w:ascii="Book Antiqua" w:hAnsi="Book Antiqua" w:cs="Book Antiqua"/>
                                <w:bCs/>
                                <w:color w:val="000000"/>
                                <w:kern w:val="0"/>
                                <w:sz w:val="14"/>
                                <w:szCs w:val="14"/>
                              </w:rPr>
                            </w:pPr>
                            <w:r w:rsidRPr="00382438">
                              <w:rPr>
                                <w:rFonts w:ascii="Book Antiqua" w:hAnsi="Book Antiqua" w:cs="Book Antiqua"/>
                                <w:bCs/>
                                <w:color w:val="000000"/>
                                <w:kern w:val="0"/>
                                <w:sz w:val="14"/>
                                <w:szCs w:val="14"/>
                              </w:rPr>
                              <w:t>If used with statins fibrates may increase calcineurin inibitors levels</w:t>
                            </w:r>
                          </w:p>
                        </w:tc>
                        <w:tc>
                          <w:tcPr>
                            <w:tcW w:w="1255" w:type="dxa"/>
                            <w:tcMar>
                              <w:top w:w="28" w:type="dxa"/>
                              <w:left w:w="28" w:type="dxa"/>
                              <w:bottom w:w="28" w:type="dxa"/>
                              <w:right w:w="28" w:type="dxa"/>
                            </w:tcMar>
                          </w:tcPr>
                          <w:p w:rsidR="00DB00A9" w:rsidRPr="00382438" w:rsidRDefault="00DB00A9" w:rsidP="00382438">
                            <w:pPr>
                              <w:autoSpaceDE w:val="0"/>
                              <w:autoSpaceDN w:val="0"/>
                              <w:adjustRightInd w:val="0"/>
                              <w:jc w:val="left"/>
                              <w:rPr>
                                <w:rFonts w:ascii="Albertus-Bold" w:hAnsi="Albertus-Bold"/>
                                <w:kern w:val="0"/>
                                <w:sz w:val="24"/>
                                <w:szCs w:val="24"/>
                              </w:rPr>
                            </w:pPr>
                          </w:p>
                        </w:tc>
                      </w:tr>
                      <w:tr w:rsidR="00DB00A9" w:rsidRPr="00382438" w:rsidTr="00382438">
                        <w:tblPrEx>
                          <w:tblCellMar>
                            <w:top w:w="0" w:type="dxa"/>
                            <w:left w:w="0" w:type="dxa"/>
                            <w:bottom w:w="0" w:type="dxa"/>
                            <w:right w:w="0" w:type="dxa"/>
                          </w:tblCellMar>
                        </w:tblPrEx>
                        <w:trPr>
                          <w:trHeight w:val="60"/>
                        </w:trPr>
                        <w:tc>
                          <w:tcPr>
                            <w:tcW w:w="1197" w:type="dxa"/>
                            <w:tcMar>
                              <w:top w:w="28" w:type="dxa"/>
                              <w:left w:w="28" w:type="dxa"/>
                              <w:bottom w:w="28" w:type="dxa"/>
                              <w:right w:w="28" w:type="dxa"/>
                            </w:tcMar>
                          </w:tcPr>
                          <w:p w:rsidR="00DB00A9" w:rsidRPr="00382438" w:rsidRDefault="00DB00A9" w:rsidP="00382438">
                            <w:pPr>
                              <w:autoSpaceDE w:val="0"/>
                              <w:autoSpaceDN w:val="0"/>
                              <w:adjustRightInd w:val="0"/>
                              <w:jc w:val="left"/>
                              <w:rPr>
                                <w:rFonts w:ascii="Albertus-Bold" w:hAnsi="Albertus-Bold"/>
                                <w:kern w:val="0"/>
                                <w:sz w:val="24"/>
                                <w:szCs w:val="24"/>
                              </w:rPr>
                            </w:pPr>
                          </w:p>
                        </w:tc>
                        <w:tc>
                          <w:tcPr>
                            <w:tcW w:w="3743" w:type="dxa"/>
                            <w:tcMar>
                              <w:top w:w="28" w:type="dxa"/>
                              <w:left w:w="28" w:type="dxa"/>
                              <w:bottom w:w="28" w:type="dxa"/>
                              <w:right w:w="28" w:type="dxa"/>
                            </w:tcMar>
                          </w:tcPr>
                          <w:p w:rsidR="00DB00A9" w:rsidRPr="00382438" w:rsidRDefault="00DB00A9" w:rsidP="00382438">
                            <w:pPr>
                              <w:suppressAutoHyphens/>
                              <w:autoSpaceDE w:val="0"/>
                              <w:autoSpaceDN w:val="0"/>
                              <w:adjustRightInd w:val="0"/>
                              <w:spacing w:line="200" w:lineRule="atLeast"/>
                              <w:jc w:val="left"/>
                              <w:textAlignment w:val="center"/>
                              <w:rPr>
                                <w:rFonts w:ascii="Book Antiqua" w:hAnsi="Book Antiqua" w:cs="Book Antiqua"/>
                                <w:bCs/>
                                <w:color w:val="000000"/>
                                <w:kern w:val="0"/>
                                <w:sz w:val="14"/>
                                <w:szCs w:val="14"/>
                              </w:rPr>
                            </w:pPr>
                            <w:r w:rsidRPr="00382438">
                              <w:rPr>
                                <w:rFonts w:ascii="Book Antiqua" w:hAnsi="Book Antiqua" w:cs="Book Antiqua"/>
                                <w:bCs/>
                                <w:color w:val="000000"/>
                                <w:kern w:val="0"/>
                                <w:sz w:val="14"/>
                                <w:szCs w:val="14"/>
                              </w:rPr>
                              <w:t>Diet rich in omega 3 fatty acids, fruits, vegetables and dietary fiber</w:t>
                            </w:r>
                          </w:p>
                        </w:tc>
                        <w:tc>
                          <w:tcPr>
                            <w:tcW w:w="3344" w:type="dxa"/>
                            <w:tcMar>
                              <w:top w:w="28" w:type="dxa"/>
                              <w:left w:w="28" w:type="dxa"/>
                              <w:bottom w:w="28" w:type="dxa"/>
                              <w:right w:w="28" w:type="dxa"/>
                            </w:tcMar>
                          </w:tcPr>
                          <w:p w:rsidR="00DB00A9" w:rsidRPr="00382438" w:rsidRDefault="00DB00A9" w:rsidP="00382438">
                            <w:pPr>
                              <w:autoSpaceDE w:val="0"/>
                              <w:autoSpaceDN w:val="0"/>
                              <w:adjustRightInd w:val="0"/>
                              <w:jc w:val="left"/>
                              <w:rPr>
                                <w:rFonts w:ascii="Albertus-Bold" w:hAnsi="Albertus-Bold"/>
                                <w:kern w:val="0"/>
                                <w:sz w:val="24"/>
                                <w:szCs w:val="24"/>
                              </w:rPr>
                            </w:pPr>
                          </w:p>
                        </w:tc>
                        <w:tc>
                          <w:tcPr>
                            <w:tcW w:w="1255" w:type="dxa"/>
                            <w:tcMar>
                              <w:top w:w="28" w:type="dxa"/>
                              <w:left w:w="28" w:type="dxa"/>
                              <w:bottom w:w="28" w:type="dxa"/>
                              <w:right w:w="28" w:type="dxa"/>
                            </w:tcMar>
                          </w:tcPr>
                          <w:p w:rsidR="00DB00A9" w:rsidRPr="00382438" w:rsidRDefault="00DB00A9" w:rsidP="00382438">
                            <w:pPr>
                              <w:autoSpaceDE w:val="0"/>
                              <w:autoSpaceDN w:val="0"/>
                              <w:adjustRightInd w:val="0"/>
                              <w:jc w:val="left"/>
                              <w:rPr>
                                <w:rFonts w:ascii="Albertus-Bold" w:hAnsi="Albertus-Bold"/>
                                <w:kern w:val="0"/>
                                <w:sz w:val="24"/>
                                <w:szCs w:val="24"/>
                              </w:rPr>
                            </w:pPr>
                          </w:p>
                        </w:tc>
                      </w:tr>
                      <w:tr w:rsidR="00DB00A9" w:rsidRPr="00382438" w:rsidTr="00382438">
                        <w:tblPrEx>
                          <w:tblCellMar>
                            <w:top w:w="0" w:type="dxa"/>
                            <w:left w:w="0" w:type="dxa"/>
                            <w:bottom w:w="0" w:type="dxa"/>
                            <w:right w:w="0" w:type="dxa"/>
                          </w:tblCellMar>
                        </w:tblPrEx>
                        <w:trPr>
                          <w:trHeight w:val="60"/>
                        </w:trPr>
                        <w:tc>
                          <w:tcPr>
                            <w:tcW w:w="1197" w:type="dxa"/>
                            <w:tcMar>
                              <w:top w:w="28" w:type="dxa"/>
                              <w:left w:w="28" w:type="dxa"/>
                              <w:bottom w:w="28" w:type="dxa"/>
                              <w:right w:w="28" w:type="dxa"/>
                            </w:tcMar>
                          </w:tcPr>
                          <w:p w:rsidR="00DB00A9" w:rsidRPr="00382438" w:rsidRDefault="00DB00A9" w:rsidP="00382438">
                            <w:pPr>
                              <w:autoSpaceDE w:val="0"/>
                              <w:autoSpaceDN w:val="0"/>
                              <w:adjustRightInd w:val="0"/>
                              <w:jc w:val="left"/>
                              <w:rPr>
                                <w:rFonts w:ascii="Albertus-Bold" w:hAnsi="Albertus-Bold"/>
                                <w:kern w:val="0"/>
                                <w:sz w:val="24"/>
                                <w:szCs w:val="24"/>
                              </w:rPr>
                            </w:pPr>
                          </w:p>
                        </w:tc>
                        <w:tc>
                          <w:tcPr>
                            <w:tcW w:w="3743" w:type="dxa"/>
                            <w:tcMar>
                              <w:top w:w="28" w:type="dxa"/>
                              <w:left w:w="28" w:type="dxa"/>
                              <w:bottom w:w="28" w:type="dxa"/>
                              <w:right w:w="28" w:type="dxa"/>
                            </w:tcMar>
                          </w:tcPr>
                          <w:p w:rsidR="00DB00A9" w:rsidRPr="00382438" w:rsidRDefault="00DB00A9" w:rsidP="00382438">
                            <w:pPr>
                              <w:suppressAutoHyphens/>
                              <w:autoSpaceDE w:val="0"/>
                              <w:autoSpaceDN w:val="0"/>
                              <w:adjustRightInd w:val="0"/>
                              <w:spacing w:line="200" w:lineRule="atLeast"/>
                              <w:jc w:val="left"/>
                              <w:textAlignment w:val="center"/>
                              <w:rPr>
                                <w:rFonts w:ascii="Book Antiqua" w:hAnsi="Book Antiqua" w:cs="Book Antiqua"/>
                                <w:bCs/>
                                <w:color w:val="000000"/>
                                <w:kern w:val="0"/>
                                <w:sz w:val="14"/>
                                <w:szCs w:val="14"/>
                                <w:lang w:val="zh-CN"/>
                              </w:rPr>
                            </w:pPr>
                            <w:r w:rsidRPr="00382438">
                              <w:rPr>
                                <w:rFonts w:ascii="Book Antiqua" w:hAnsi="Book Antiqua" w:cs="Book Antiqua"/>
                                <w:bCs/>
                                <w:color w:val="000000"/>
                                <w:kern w:val="0"/>
                                <w:sz w:val="14"/>
                                <w:szCs w:val="14"/>
                                <w:lang w:val="zh-CN"/>
                              </w:rPr>
                              <w:t>Hypertrigliceridemia responds to:</w:t>
                            </w:r>
                          </w:p>
                        </w:tc>
                        <w:tc>
                          <w:tcPr>
                            <w:tcW w:w="3344" w:type="dxa"/>
                            <w:tcMar>
                              <w:top w:w="28" w:type="dxa"/>
                              <w:left w:w="28" w:type="dxa"/>
                              <w:bottom w:w="28" w:type="dxa"/>
                              <w:right w:w="28" w:type="dxa"/>
                            </w:tcMar>
                          </w:tcPr>
                          <w:p w:rsidR="00DB00A9" w:rsidRPr="00382438" w:rsidRDefault="00DB00A9" w:rsidP="00382438">
                            <w:pPr>
                              <w:autoSpaceDE w:val="0"/>
                              <w:autoSpaceDN w:val="0"/>
                              <w:adjustRightInd w:val="0"/>
                              <w:jc w:val="left"/>
                              <w:rPr>
                                <w:rFonts w:ascii="Albertus-Bold" w:hAnsi="Albertus-Bold"/>
                                <w:kern w:val="0"/>
                                <w:sz w:val="24"/>
                                <w:szCs w:val="24"/>
                              </w:rPr>
                            </w:pPr>
                          </w:p>
                        </w:tc>
                        <w:tc>
                          <w:tcPr>
                            <w:tcW w:w="1255" w:type="dxa"/>
                            <w:tcMar>
                              <w:top w:w="28" w:type="dxa"/>
                              <w:left w:w="28" w:type="dxa"/>
                              <w:bottom w:w="28" w:type="dxa"/>
                              <w:right w:w="28" w:type="dxa"/>
                            </w:tcMar>
                          </w:tcPr>
                          <w:p w:rsidR="00DB00A9" w:rsidRPr="00382438" w:rsidRDefault="00DB00A9" w:rsidP="00382438">
                            <w:pPr>
                              <w:autoSpaceDE w:val="0"/>
                              <w:autoSpaceDN w:val="0"/>
                              <w:adjustRightInd w:val="0"/>
                              <w:jc w:val="left"/>
                              <w:rPr>
                                <w:rFonts w:ascii="Albertus-Bold" w:hAnsi="Albertus-Bold"/>
                                <w:kern w:val="0"/>
                                <w:sz w:val="24"/>
                                <w:szCs w:val="24"/>
                              </w:rPr>
                            </w:pPr>
                          </w:p>
                        </w:tc>
                      </w:tr>
                      <w:tr w:rsidR="00DB00A9" w:rsidRPr="00382438" w:rsidTr="00382438">
                        <w:tblPrEx>
                          <w:tblCellMar>
                            <w:top w:w="0" w:type="dxa"/>
                            <w:left w:w="0" w:type="dxa"/>
                            <w:bottom w:w="0" w:type="dxa"/>
                            <w:right w:w="0" w:type="dxa"/>
                          </w:tblCellMar>
                        </w:tblPrEx>
                        <w:trPr>
                          <w:trHeight w:val="60"/>
                        </w:trPr>
                        <w:tc>
                          <w:tcPr>
                            <w:tcW w:w="1197" w:type="dxa"/>
                            <w:tcMar>
                              <w:top w:w="28" w:type="dxa"/>
                              <w:left w:w="28" w:type="dxa"/>
                              <w:bottom w:w="28" w:type="dxa"/>
                              <w:right w:w="28" w:type="dxa"/>
                            </w:tcMar>
                          </w:tcPr>
                          <w:p w:rsidR="00DB00A9" w:rsidRPr="00382438" w:rsidRDefault="00DB00A9" w:rsidP="00382438">
                            <w:pPr>
                              <w:autoSpaceDE w:val="0"/>
                              <w:autoSpaceDN w:val="0"/>
                              <w:adjustRightInd w:val="0"/>
                              <w:jc w:val="left"/>
                              <w:rPr>
                                <w:rFonts w:ascii="Albertus-Bold" w:hAnsi="Albertus-Bold"/>
                                <w:kern w:val="0"/>
                                <w:sz w:val="24"/>
                                <w:szCs w:val="24"/>
                              </w:rPr>
                            </w:pPr>
                          </w:p>
                        </w:tc>
                        <w:tc>
                          <w:tcPr>
                            <w:tcW w:w="3743" w:type="dxa"/>
                            <w:tcMar>
                              <w:top w:w="28" w:type="dxa"/>
                              <w:left w:w="28" w:type="dxa"/>
                              <w:bottom w:w="28" w:type="dxa"/>
                              <w:right w:w="28" w:type="dxa"/>
                            </w:tcMar>
                          </w:tcPr>
                          <w:p w:rsidR="00DB00A9" w:rsidRPr="00382438" w:rsidRDefault="00DB00A9" w:rsidP="00382438">
                            <w:pPr>
                              <w:suppressAutoHyphens/>
                              <w:autoSpaceDE w:val="0"/>
                              <w:autoSpaceDN w:val="0"/>
                              <w:adjustRightInd w:val="0"/>
                              <w:spacing w:line="200" w:lineRule="atLeast"/>
                              <w:jc w:val="left"/>
                              <w:textAlignment w:val="center"/>
                              <w:rPr>
                                <w:rFonts w:ascii="Book Antiqua" w:hAnsi="Book Antiqua" w:cs="Book Antiqua"/>
                                <w:bCs/>
                                <w:color w:val="000000"/>
                                <w:kern w:val="0"/>
                                <w:sz w:val="14"/>
                                <w:szCs w:val="14"/>
                                <w:lang w:val="zh-CN"/>
                              </w:rPr>
                            </w:pPr>
                            <w:r w:rsidRPr="00382438">
                              <w:rPr>
                                <w:rFonts w:ascii="Book Antiqua" w:hAnsi="Book Antiqua" w:cs="Book Antiqua"/>
                                <w:bCs/>
                                <w:color w:val="000000"/>
                                <w:kern w:val="0"/>
                                <w:sz w:val="14"/>
                                <w:szCs w:val="14"/>
                                <w:lang w:val="zh-CN"/>
                              </w:rPr>
                              <w:t>Fish oil (omega 3)</w:t>
                            </w:r>
                          </w:p>
                        </w:tc>
                        <w:tc>
                          <w:tcPr>
                            <w:tcW w:w="3344" w:type="dxa"/>
                            <w:tcMar>
                              <w:top w:w="28" w:type="dxa"/>
                              <w:left w:w="28" w:type="dxa"/>
                              <w:bottom w:w="28" w:type="dxa"/>
                              <w:right w:w="28" w:type="dxa"/>
                            </w:tcMar>
                          </w:tcPr>
                          <w:p w:rsidR="00DB00A9" w:rsidRPr="00382438" w:rsidRDefault="00DB00A9" w:rsidP="00382438">
                            <w:pPr>
                              <w:autoSpaceDE w:val="0"/>
                              <w:autoSpaceDN w:val="0"/>
                              <w:adjustRightInd w:val="0"/>
                              <w:jc w:val="left"/>
                              <w:rPr>
                                <w:rFonts w:ascii="Albertus-Bold" w:hAnsi="Albertus-Bold"/>
                                <w:kern w:val="0"/>
                                <w:sz w:val="24"/>
                                <w:szCs w:val="24"/>
                              </w:rPr>
                            </w:pPr>
                          </w:p>
                        </w:tc>
                        <w:tc>
                          <w:tcPr>
                            <w:tcW w:w="1255" w:type="dxa"/>
                            <w:tcMar>
                              <w:top w:w="28" w:type="dxa"/>
                              <w:left w:w="28" w:type="dxa"/>
                              <w:bottom w:w="28" w:type="dxa"/>
                              <w:right w:w="28" w:type="dxa"/>
                            </w:tcMar>
                          </w:tcPr>
                          <w:p w:rsidR="00DB00A9" w:rsidRPr="00382438" w:rsidRDefault="00DB00A9" w:rsidP="00382438">
                            <w:pPr>
                              <w:autoSpaceDE w:val="0"/>
                              <w:autoSpaceDN w:val="0"/>
                              <w:adjustRightInd w:val="0"/>
                              <w:jc w:val="left"/>
                              <w:rPr>
                                <w:rFonts w:ascii="Albertus-Bold" w:hAnsi="Albertus-Bold"/>
                                <w:kern w:val="0"/>
                                <w:sz w:val="24"/>
                                <w:szCs w:val="24"/>
                              </w:rPr>
                            </w:pPr>
                          </w:p>
                        </w:tc>
                      </w:tr>
                      <w:tr w:rsidR="00DB00A9" w:rsidRPr="00382438" w:rsidTr="00382438">
                        <w:tblPrEx>
                          <w:tblCellMar>
                            <w:top w:w="0" w:type="dxa"/>
                            <w:left w:w="0" w:type="dxa"/>
                            <w:bottom w:w="0" w:type="dxa"/>
                            <w:right w:w="0" w:type="dxa"/>
                          </w:tblCellMar>
                        </w:tblPrEx>
                        <w:trPr>
                          <w:trHeight w:val="60"/>
                        </w:trPr>
                        <w:tc>
                          <w:tcPr>
                            <w:tcW w:w="1197" w:type="dxa"/>
                            <w:tcMar>
                              <w:top w:w="28" w:type="dxa"/>
                              <w:left w:w="28" w:type="dxa"/>
                              <w:bottom w:w="28" w:type="dxa"/>
                              <w:right w:w="28" w:type="dxa"/>
                            </w:tcMar>
                          </w:tcPr>
                          <w:p w:rsidR="00DB00A9" w:rsidRPr="00382438" w:rsidRDefault="00DB00A9" w:rsidP="00382438">
                            <w:pPr>
                              <w:autoSpaceDE w:val="0"/>
                              <w:autoSpaceDN w:val="0"/>
                              <w:adjustRightInd w:val="0"/>
                              <w:jc w:val="left"/>
                              <w:rPr>
                                <w:rFonts w:ascii="Albertus-Bold" w:hAnsi="Albertus-Bold"/>
                                <w:kern w:val="0"/>
                                <w:sz w:val="24"/>
                                <w:szCs w:val="24"/>
                              </w:rPr>
                            </w:pPr>
                          </w:p>
                        </w:tc>
                        <w:tc>
                          <w:tcPr>
                            <w:tcW w:w="3743" w:type="dxa"/>
                            <w:tcMar>
                              <w:top w:w="28" w:type="dxa"/>
                              <w:left w:w="28" w:type="dxa"/>
                              <w:bottom w:w="28" w:type="dxa"/>
                              <w:right w:w="28" w:type="dxa"/>
                            </w:tcMar>
                          </w:tcPr>
                          <w:p w:rsidR="00DB00A9" w:rsidRPr="00382438" w:rsidRDefault="00DB00A9" w:rsidP="00382438">
                            <w:pPr>
                              <w:suppressAutoHyphens/>
                              <w:autoSpaceDE w:val="0"/>
                              <w:autoSpaceDN w:val="0"/>
                              <w:adjustRightInd w:val="0"/>
                              <w:spacing w:line="200" w:lineRule="atLeast"/>
                              <w:jc w:val="left"/>
                              <w:textAlignment w:val="center"/>
                              <w:rPr>
                                <w:rFonts w:ascii="Book Antiqua" w:hAnsi="Book Antiqua" w:cs="Book Antiqua"/>
                                <w:bCs/>
                                <w:color w:val="000000"/>
                                <w:kern w:val="0"/>
                                <w:sz w:val="14"/>
                                <w:szCs w:val="14"/>
                              </w:rPr>
                            </w:pPr>
                            <w:r w:rsidRPr="00382438">
                              <w:rPr>
                                <w:rFonts w:ascii="Book Antiqua" w:hAnsi="Book Antiqua" w:cs="Book Antiqua"/>
                                <w:bCs/>
                                <w:color w:val="000000"/>
                                <w:kern w:val="0"/>
                                <w:sz w:val="14"/>
                                <w:szCs w:val="14"/>
                              </w:rPr>
                              <w:t>Fibric acid derivates (gemfibrosil, clofibrate, fenofibrate)</w:t>
                            </w:r>
                          </w:p>
                        </w:tc>
                        <w:tc>
                          <w:tcPr>
                            <w:tcW w:w="3344" w:type="dxa"/>
                            <w:tcMar>
                              <w:top w:w="28" w:type="dxa"/>
                              <w:left w:w="28" w:type="dxa"/>
                              <w:bottom w:w="28" w:type="dxa"/>
                              <w:right w:w="28" w:type="dxa"/>
                            </w:tcMar>
                          </w:tcPr>
                          <w:p w:rsidR="00DB00A9" w:rsidRPr="00382438" w:rsidRDefault="00DB00A9" w:rsidP="00382438">
                            <w:pPr>
                              <w:autoSpaceDE w:val="0"/>
                              <w:autoSpaceDN w:val="0"/>
                              <w:adjustRightInd w:val="0"/>
                              <w:jc w:val="left"/>
                              <w:rPr>
                                <w:rFonts w:ascii="Albertus-Bold" w:hAnsi="Albertus-Bold"/>
                                <w:kern w:val="0"/>
                                <w:sz w:val="24"/>
                                <w:szCs w:val="24"/>
                              </w:rPr>
                            </w:pPr>
                          </w:p>
                        </w:tc>
                        <w:tc>
                          <w:tcPr>
                            <w:tcW w:w="1255" w:type="dxa"/>
                            <w:tcMar>
                              <w:top w:w="28" w:type="dxa"/>
                              <w:left w:w="28" w:type="dxa"/>
                              <w:bottom w:w="28" w:type="dxa"/>
                              <w:right w:w="28" w:type="dxa"/>
                            </w:tcMar>
                          </w:tcPr>
                          <w:p w:rsidR="00DB00A9" w:rsidRPr="00382438" w:rsidRDefault="00DB00A9" w:rsidP="00382438">
                            <w:pPr>
                              <w:autoSpaceDE w:val="0"/>
                              <w:autoSpaceDN w:val="0"/>
                              <w:adjustRightInd w:val="0"/>
                              <w:jc w:val="left"/>
                              <w:rPr>
                                <w:rFonts w:ascii="Albertus-Bold" w:hAnsi="Albertus-Bold"/>
                                <w:kern w:val="0"/>
                                <w:sz w:val="24"/>
                                <w:szCs w:val="24"/>
                              </w:rPr>
                            </w:pPr>
                          </w:p>
                        </w:tc>
                      </w:tr>
                      <w:tr w:rsidR="00DB00A9" w:rsidRPr="00382438" w:rsidTr="00382438">
                        <w:tblPrEx>
                          <w:tblCellMar>
                            <w:top w:w="0" w:type="dxa"/>
                            <w:left w:w="0" w:type="dxa"/>
                            <w:bottom w:w="0" w:type="dxa"/>
                            <w:right w:w="0" w:type="dxa"/>
                          </w:tblCellMar>
                        </w:tblPrEx>
                        <w:trPr>
                          <w:trHeight w:val="60"/>
                        </w:trPr>
                        <w:tc>
                          <w:tcPr>
                            <w:tcW w:w="1197" w:type="dxa"/>
                            <w:tcMar>
                              <w:top w:w="28" w:type="dxa"/>
                              <w:left w:w="28" w:type="dxa"/>
                              <w:bottom w:w="28" w:type="dxa"/>
                              <w:right w:w="28" w:type="dxa"/>
                            </w:tcMar>
                          </w:tcPr>
                          <w:p w:rsidR="00DB00A9" w:rsidRPr="00382438" w:rsidRDefault="00DB00A9" w:rsidP="00382438">
                            <w:pPr>
                              <w:suppressAutoHyphens/>
                              <w:autoSpaceDE w:val="0"/>
                              <w:autoSpaceDN w:val="0"/>
                              <w:adjustRightInd w:val="0"/>
                              <w:spacing w:line="200" w:lineRule="atLeast"/>
                              <w:jc w:val="left"/>
                              <w:textAlignment w:val="center"/>
                              <w:rPr>
                                <w:rFonts w:ascii="Book Antiqua" w:hAnsi="Book Antiqua" w:cs="Book Antiqua"/>
                                <w:bCs/>
                                <w:color w:val="000000"/>
                                <w:kern w:val="0"/>
                                <w:sz w:val="14"/>
                                <w:szCs w:val="14"/>
                                <w:lang w:val="zh-CN"/>
                              </w:rPr>
                            </w:pPr>
                            <w:r w:rsidRPr="00382438">
                              <w:rPr>
                                <w:rFonts w:ascii="Book Antiqua" w:hAnsi="Book Antiqua" w:cs="Book Antiqua"/>
                                <w:bCs/>
                                <w:color w:val="000000"/>
                                <w:kern w:val="0"/>
                                <w:sz w:val="14"/>
                                <w:szCs w:val="14"/>
                                <w:lang w:val="zh-CN"/>
                              </w:rPr>
                              <w:t>Arterial hypertension</w:t>
                            </w:r>
                          </w:p>
                        </w:tc>
                        <w:tc>
                          <w:tcPr>
                            <w:tcW w:w="3743" w:type="dxa"/>
                            <w:tcMar>
                              <w:top w:w="28" w:type="dxa"/>
                              <w:left w:w="28" w:type="dxa"/>
                              <w:bottom w:w="28" w:type="dxa"/>
                              <w:right w:w="28" w:type="dxa"/>
                            </w:tcMar>
                          </w:tcPr>
                          <w:p w:rsidR="00DB00A9" w:rsidRPr="00382438" w:rsidRDefault="00DB00A9" w:rsidP="00382438">
                            <w:pPr>
                              <w:suppressAutoHyphens/>
                              <w:autoSpaceDE w:val="0"/>
                              <w:autoSpaceDN w:val="0"/>
                              <w:adjustRightInd w:val="0"/>
                              <w:spacing w:line="200" w:lineRule="atLeast"/>
                              <w:jc w:val="left"/>
                              <w:textAlignment w:val="center"/>
                              <w:rPr>
                                <w:rFonts w:ascii="Book Antiqua" w:hAnsi="Book Antiqua" w:cs="Book Antiqua"/>
                                <w:bCs/>
                                <w:color w:val="000000"/>
                                <w:kern w:val="0"/>
                                <w:sz w:val="14"/>
                                <w:szCs w:val="14"/>
                              </w:rPr>
                            </w:pPr>
                            <w:r w:rsidRPr="00382438">
                              <w:rPr>
                                <w:rFonts w:ascii="Book Antiqua" w:hAnsi="Book Antiqua" w:cs="Book Antiqua"/>
                                <w:bCs/>
                                <w:color w:val="000000"/>
                                <w:kern w:val="0"/>
                                <w:sz w:val="14"/>
                                <w:szCs w:val="14"/>
                              </w:rPr>
                              <w:t>First line agents: calcium channels blockers (amlodipine, isradipine, felodipine)</w:t>
                            </w:r>
                          </w:p>
                        </w:tc>
                        <w:tc>
                          <w:tcPr>
                            <w:tcW w:w="3344" w:type="dxa"/>
                            <w:tcMar>
                              <w:top w:w="28" w:type="dxa"/>
                              <w:left w:w="28" w:type="dxa"/>
                              <w:bottom w:w="28" w:type="dxa"/>
                              <w:right w:w="28" w:type="dxa"/>
                            </w:tcMar>
                          </w:tcPr>
                          <w:p w:rsidR="00DB00A9" w:rsidRPr="00382438" w:rsidRDefault="00DB00A9" w:rsidP="00382438">
                            <w:pPr>
                              <w:suppressAutoHyphens/>
                              <w:autoSpaceDE w:val="0"/>
                              <w:autoSpaceDN w:val="0"/>
                              <w:adjustRightInd w:val="0"/>
                              <w:spacing w:line="200" w:lineRule="atLeast"/>
                              <w:jc w:val="left"/>
                              <w:textAlignment w:val="center"/>
                              <w:rPr>
                                <w:rFonts w:ascii="Book Antiqua" w:hAnsi="Book Antiqua" w:cs="Book Antiqua"/>
                                <w:bCs/>
                                <w:color w:val="000000"/>
                                <w:kern w:val="0"/>
                                <w:sz w:val="14"/>
                                <w:szCs w:val="14"/>
                              </w:rPr>
                            </w:pPr>
                            <w:r w:rsidRPr="00382438">
                              <w:rPr>
                                <w:rFonts w:ascii="Book Antiqua" w:hAnsi="Book Antiqua" w:cs="Book Antiqua"/>
                                <w:bCs/>
                                <w:color w:val="000000"/>
                                <w:kern w:val="0"/>
                                <w:sz w:val="14"/>
                                <w:szCs w:val="14"/>
                              </w:rPr>
                              <w:t>Nifedipine may increase CNI levels and may cause leg edema</w:t>
                            </w:r>
                          </w:p>
                        </w:tc>
                        <w:tc>
                          <w:tcPr>
                            <w:tcW w:w="1255" w:type="dxa"/>
                            <w:tcMar>
                              <w:top w:w="28" w:type="dxa"/>
                              <w:left w:w="28" w:type="dxa"/>
                              <w:bottom w:w="28" w:type="dxa"/>
                              <w:right w:w="28" w:type="dxa"/>
                            </w:tcMar>
                          </w:tcPr>
                          <w:p w:rsidR="00DB00A9" w:rsidRPr="00382438" w:rsidRDefault="00DB00A9" w:rsidP="00382438">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82438">
                              <w:rPr>
                                <w:rFonts w:ascii="Book Antiqua" w:hAnsi="Book Antiqua" w:cs="Book Antiqua"/>
                                <w:bCs/>
                                <w:color w:val="000000"/>
                                <w:kern w:val="0"/>
                                <w:sz w:val="14"/>
                                <w:szCs w:val="14"/>
                              </w:rPr>
                              <w:t>[139-141]</w:t>
                            </w:r>
                          </w:p>
                        </w:tc>
                      </w:tr>
                      <w:tr w:rsidR="00DB00A9" w:rsidRPr="00382438" w:rsidTr="00382438">
                        <w:tblPrEx>
                          <w:tblCellMar>
                            <w:top w:w="0" w:type="dxa"/>
                            <w:left w:w="0" w:type="dxa"/>
                            <w:bottom w:w="0" w:type="dxa"/>
                            <w:right w:w="0" w:type="dxa"/>
                          </w:tblCellMar>
                        </w:tblPrEx>
                        <w:trPr>
                          <w:trHeight w:val="60"/>
                        </w:trPr>
                        <w:tc>
                          <w:tcPr>
                            <w:tcW w:w="1197" w:type="dxa"/>
                            <w:tcMar>
                              <w:top w:w="28" w:type="dxa"/>
                              <w:left w:w="28" w:type="dxa"/>
                              <w:bottom w:w="28" w:type="dxa"/>
                              <w:right w:w="28" w:type="dxa"/>
                            </w:tcMar>
                          </w:tcPr>
                          <w:p w:rsidR="00DB00A9" w:rsidRPr="00382438" w:rsidRDefault="00DB00A9" w:rsidP="00382438">
                            <w:pPr>
                              <w:autoSpaceDE w:val="0"/>
                              <w:autoSpaceDN w:val="0"/>
                              <w:adjustRightInd w:val="0"/>
                              <w:jc w:val="left"/>
                              <w:rPr>
                                <w:rFonts w:ascii="Albertus-Bold" w:hAnsi="Albertus-Bold"/>
                                <w:kern w:val="0"/>
                                <w:sz w:val="24"/>
                                <w:szCs w:val="24"/>
                              </w:rPr>
                            </w:pPr>
                          </w:p>
                        </w:tc>
                        <w:tc>
                          <w:tcPr>
                            <w:tcW w:w="3743" w:type="dxa"/>
                            <w:tcMar>
                              <w:top w:w="28" w:type="dxa"/>
                              <w:left w:w="28" w:type="dxa"/>
                              <w:bottom w:w="28" w:type="dxa"/>
                              <w:right w:w="28" w:type="dxa"/>
                            </w:tcMar>
                          </w:tcPr>
                          <w:p w:rsidR="00DB00A9" w:rsidRPr="00382438" w:rsidRDefault="00DB00A9" w:rsidP="00382438">
                            <w:pPr>
                              <w:suppressAutoHyphens/>
                              <w:autoSpaceDE w:val="0"/>
                              <w:autoSpaceDN w:val="0"/>
                              <w:adjustRightInd w:val="0"/>
                              <w:spacing w:line="200" w:lineRule="atLeast"/>
                              <w:jc w:val="left"/>
                              <w:textAlignment w:val="center"/>
                              <w:rPr>
                                <w:rFonts w:ascii="Book Antiqua" w:hAnsi="Book Antiqua" w:cs="Book Antiqua"/>
                                <w:bCs/>
                                <w:color w:val="000000"/>
                                <w:kern w:val="0"/>
                                <w:sz w:val="14"/>
                                <w:szCs w:val="14"/>
                              </w:rPr>
                            </w:pPr>
                            <w:r w:rsidRPr="00382438">
                              <w:rPr>
                                <w:rFonts w:ascii="Book Antiqua" w:hAnsi="Book Antiqua" w:cs="Book Antiqua"/>
                                <w:bCs/>
                                <w:color w:val="000000"/>
                                <w:kern w:val="0"/>
                                <w:sz w:val="14"/>
                                <w:szCs w:val="14"/>
                              </w:rPr>
                              <w:t xml:space="preserve">Second line agents: specific </w:t>
                            </w:r>
                            <w:r w:rsidRPr="00382438">
                              <w:rPr>
                                <w:rFonts w:ascii="Symbol" w:hAnsi="Symbol" w:cs="Symbol"/>
                                <w:color w:val="000000"/>
                                <w:kern w:val="0"/>
                                <w:sz w:val="14"/>
                                <w:szCs w:val="14"/>
                              </w:rPr>
                              <w:t></w:t>
                            </w:r>
                            <w:r w:rsidRPr="00382438">
                              <w:rPr>
                                <w:rFonts w:ascii="Book Antiqua" w:hAnsi="Book Antiqua" w:cs="Book Antiqua"/>
                                <w:bCs/>
                                <w:color w:val="000000"/>
                                <w:kern w:val="0"/>
                                <w:sz w:val="14"/>
                                <w:szCs w:val="14"/>
                              </w:rPr>
                              <w:t>-blockers, ACE inibitors, angiotensin receptors blockers and loop diuretics</w:t>
                            </w:r>
                          </w:p>
                        </w:tc>
                        <w:tc>
                          <w:tcPr>
                            <w:tcW w:w="3344" w:type="dxa"/>
                            <w:tcMar>
                              <w:top w:w="28" w:type="dxa"/>
                              <w:left w:w="28" w:type="dxa"/>
                              <w:bottom w:w="28" w:type="dxa"/>
                              <w:right w:w="28" w:type="dxa"/>
                            </w:tcMar>
                          </w:tcPr>
                          <w:p w:rsidR="00DB00A9" w:rsidRPr="00382438" w:rsidRDefault="00DB00A9" w:rsidP="00382438">
                            <w:pPr>
                              <w:suppressAutoHyphens/>
                              <w:autoSpaceDE w:val="0"/>
                              <w:autoSpaceDN w:val="0"/>
                              <w:adjustRightInd w:val="0"/>
                              <w:spacing w:line="200" w:lineRule="atLeast"/>
                              <w:jc w:val="left"/>
                              <w:textAlignment w:val="center"/>
                              <w:rPr>
                                <w:rFonts w:ascii="Book Antiqua" w:hAnsi="Book Antiqua" w:cs="Book Antiqua"/>
                                <w:bCs/>
                                <w:color w:val="000000"/>
                                <w:kern w:val="0"/>
                                <w:sz w:val="14"/>
                                <w:szCs w:val="14"/>
                              </w:rPr>
                            </w:pPr>
                            <w:r w:rsidRPr="00382438">
                              <w:rPr>
                                <w:rFonts w:ascii="Book Antiqua" w:hAnsi="Book Antiqua" w:cs="Book Antiqua"/>
                                <w:bCs/>
                                <w:color w:val="000000"/>
                                <w:kern w:val="0"/>
                                <w:sz w:val="14"/>
                                <w:szCs w:val="14"/>
                              </w:rPr>
                              <w:t>ACE inibitors and angiotensin receptors blockers may exacerbate CNI-induced hyperkalemia, but may provide anti-fibrotic properties and possibly protect against calcineurin induced renal injury</w:t>
                            </w:r>
                          </w:p>
                        </w:tc>
                        <w:tc>
                          <w:tcPr>
                            <w:tcW w:w="1255" w:type="dxa"/>
                            <w:tcMar>
                              <w:top w:w="28" w:type="dxa"/>
                              <w:left w:w="28" w:type="dxa"/>
                              <w:bottom w:w="28" w:type="dxa"/>
                              <w:right w:w="28" w:type="dxa"/>
                            </w:tcMar>
                          </w:tcPr>
                          <w:p w:rsidR="00DB00A9" w:rsidRPr="00382438" w:rsidRDefault="00DB00A9" w:rsidP="00382438">
                            <w:pPr>
                              <w:autoSpaceDE w:val="0"/>
                              <w:autoSpaceDN w:val="0"/>
                              <w:adjustRightInd w:val="0"/>
                              <w:jc w:val="left"/>
                              <w:rPr>
                                <w:rFonts w:ascii="Albertus-Bold" w:hAnsi="Albertus-Bold"/>
                                <w:kern w:val="0"/>
                                <w:sz w:val="24"/>
                                <w:szCs w:val="24"/>
                              </w:rPr>
                            </w:pPr>
                          </w:p>
                        </w:tc>
                      </w:tr>
                      <w:tr w:rsidR="00DB00A9" w:rsidRPr="00382438" w:rsidTr="00382438">
                        <w:tblPrEx>
                          <w:tblCellMar>
                            <w:top w:w="0" w:type="dxa"/>
                            <w:left w:w="0" w:type="dxa"/>
                            <w:bottom w:w="0" w:type="dxa"/>
                            <w:right w:w="0" w:type="dxa"/>
                          </w:tblCellMar>
                        </w:tblPrEx>
                        <w:trPr>
                          <w:trHeight w:val="60"/>
                        </w:trPr>
                        <w:tc>
                          <w:tcPr>
                            <w:tcW w:w="1197" w:type="dxa"/>
                            <w:tcMar>
                              <w:top w:w="28" w:type="dxa"/>
                              <w:left w:w="28" w:type="dxa"/>
                              <w:bottom w:w="28" w:type="dxa"/>
                              <w:right w:w="28" w:type="dxa"/>
                            </w:tcMar>
                          </w:tcPr>
                          <w:p w:rsidR="00DB00A9" w:rsidRPr="00382438" w:rsidRDefault="00DB00A9" w:rsidP="00382438">
                            <w:pPr>
                              <w:autoSpaceDE w:val="0"/>
                              <w:autoSpaceDN w:val="0"/>
                              <w:adjustRightInd w:val="0"/>
                              <w:jc w:val="left"/>
                              <w:rPr>
                                <w:rFonts w:ascii="Albertus-Bold" w:hAnsi="Albertus-Bold"/>
                                <w:kern w:val="0"/>
                                <w:sz w:val="24"/>
                                <w:szCs w:val="24"/>
                              </w:rPr>
                            </w:pPr>
                          </w:p>
                        </w:tc>
                        <w:tc>
                          <w:tcPr>
                            <w:tcW w:w="3743" w:type="dxa"/>
                            <w:tcMar>
                              <w:top w:w="28" w:type="dxa"/>
                              <w:left w:w="28" w:type="dxa"/>
                              <w:bottom w:w="28" w:type="dxa"/>
                              <w:right w:w="28" w:type="dxa"/>
                            </w:tcMar>
                          </w:tcPr>
                          <w:p w:rsidR="00DB00A9" w:rsidRPr="00382438" w:rsidRDefault="00DB00A9" w:rsidP="00382438">
                            <w:pPr>
                              <w:autoSpaceDE w:val="0"/>
                              <w:autoSpaceDN w:val="0"/>
                              <w:adjustRightInd w:val="0"/>
                              <w:jc w:val="left"/>
                              <w:rPr>
                                <w:rFonts w:ascii="Albertus-Bold" w:hAnsi="Albertus-Bold"/>
                                <w:kern w:val="0"/>
                                <w:sz w:val="24"/>
                                <w:szCs w:val="24"/>
                              </w:rPr>
                            </w:pPr>
                          </w:p>
                        </w:tc>
                        <w:tc>
                          <w:tcPr>
                            <w:tcW w:w="3344" w:type="dxa"/>
                            <w:tcMar>
                              <w:top w:w="28" w:type="dxa"/>
                              <w:left w:w="28" w:type="dxa"/>
                              <w:bottom w:w="28" w:type="dxa"/>
                              <w:right w:w="28" w:type="dxa"/>
                            </w:tcMar>
                          </w:tcPr>
                          <w:p w:rsidR="00DB00A9" w:rsidRPr="00382438" w:rsidRDefault="00DB00A9" w:rsidP="00382438">
                            <w:pPr>
                              <w:suppressAutoHyphens/>
                              <w:autoSpaceDE w:val="0"/>
                              <w:autoSpaceDN w:val="0"/>
                              <w:adjustRightInd w:val="0"/>
                              <w:spacing w:line="200" w:lineRule="atLeast"/>
                              <w:jc w:val="left"/>
                              <w:textAlignment w:val="center"/>
                              <w:rPr>
                                <w:rFonts w:ascii="Book Antiqua" w:hAnsi="Book Antiqua" w:cs="Book Antiqua"/>
                                <w:bCs/>
                                <w:color w:val="000000"/>
                                <w:kern w:val="0"/>
                                <w:sz w:val="14"/>
                                <w:szCs w:val="14"/>
                              </w:rPr>
                            </w:pPr>
                            <w:r w:rsidRPr="00382438">
                              <w:rPr>
                                <w:rFonts w:ascii="Book Antiqua" w:hAnsi="Book Antiqua" w:cs="Book Antiqua"/>
                                <w:bCs/>
                                <w:color w:val="000000"/>
                                <w:kern w:val="0"/>
                                <w:sz w:val="14"/>
                                <w:szCs w:val="14"/>
                              </w:rPr>
                              <w:t xml:space="preserve">Thiazides and other diuretics must be used with close follow-up because of potentiation of electrolyte abnormalities, hyperuricemia and renal dysfunction </w:t>
                            </w:r>
                          </w:p>
                        </w:tc>
                        <w:tc>
                          <w:tcPr>
                            <w:tcW w:w="1255" w:type="dxa"/>
                            <w:tcMar>
                              <w:top w:w="28" w:type="dxa"/>
                              <w:left w:w="28" w:type="dxa"/>
                              <w:bottom w:w="28" w:type="dxa"/>
                              <w:right w:w="28" w:type="dxa"/>
                            </w:tcMar>
                          </w:tcPr>
                          <w:p w:rsidR="00DB00A9" w:rsidRPr="00382438" w:rsidRDefault="00DB00A9" w:rsidP="00382438">
                            <w:pPr>
                              <w:autoSpaceDE w:val="0"/>
                              <w:autoSpaceDN w:val="0"/>
                              <w:adjustRightInd w:val="0"/>
                              <w:jc w:val="left"/>
                              <w:rPr>
                                <w:rFonts w:ascii="Albertus-Bold" w:hAnsi="Albertus-Bold"/>
                                <w:kern w:val="0"/>
                                <w:sz w:val="24"/>
                                <w:szCs w:val="24"/>
                              </w:rPr>
                            </w:pPr>
                          </w:p>
                        </w:tc>
                      </w:tr>
                      <w:tr w:rsidR="00DB00A9" w:rsidRPr="00382438" w:rsidTr="00382438">
                        <w:tblPrEx>
                          <w:tblCellMar>
                            <w:top w:w="0" w:type="dxa"/>
                            <w:left w:w="0" w:type="dxa"/>
                            <w:bottom w:w="0" w:type="dxa"/>
                            <w:right w:w="0" w:type="dxa"/>
                          </w:tblCellMar>
                        </w:tblPrEx>
                        <w:trPr>
                          <w:trHeight w:val="60"/>
                        </w:trPr>
                        <w:tc>
                          <w:tcPr>
                            <w:tcW w:w="1197" w:type="dxa"/>
                            <w:tcMar>
                              <w:top w:w="28" w:type="dxa"/>
                              <w:left w:w="28" w:type="dxa"/>
                              <w:bottom w:w="28" w:type="dxa"/>
                              <w:right w:w="28" w:type="dxa"/>
                            </w:tcMar>
                          </w:tcPr>
                          <w:p w:rsidR="00DB00A9" w:rsidRPr="00382438" w:rsidRDefault="00DB00A9" w:rsidP="00382438">
                            <w:pPr>
                              <w:suppressAutoHyphens/>
                              <w:autoSpaceDE w:val="0"/>
                              <w:autoSpaceDN w:val="0"/>
                              <w:adjustRightInd w:val="0"/>
                              <w:spacing w:line="200" w:lineRule="atLeast"/>
                              <w:jc w:val="left"/>
                              <w:textAlignment w:val="center"/>
                              <w:rPr>
                                <w:rFonts w:ascii="Book Antiqua" w:hAnsi="Book Antiqua" w:cs="Book Antiqua"/>
                                <w:bCs/>
                                <w:color w:val="000000"/>
                                <w:kern w:val="0"/>
                                <w:sz w:val="14"/>
                                <w:szCs w:val="14"/>
                                <w:lang w:val="zh-CN"/>
                              </w:rPr>
                            </w:pPr>
                            <w:r w:rsidRPr="00382438">
                              <w:rPr>
                                <w:rFonts w:ascii="Book Antiqua" w:hAnsi="Book Antiqua" w:cs="Book Antiqua"/>
                                <w:bCs/>
                                <w:color w:val="000000"/>
                                <w:kern w:val="0"/>
                                <w:sz w:val="14"/>
                                <w:szCs w:val="14"/>
                              </w:rPr>
                              <w:t>Obesity</w:t>
                            </w:r>
                          </w:p>
                        </w:tc>
                        <w:tc>
                          <w:tcPr>
                            <w:tcW w:w="3743" w:type="dxa"/>
                            <w:tcMar>
                              <w:top w:w="28" w:type="dxa"/>
                              <w:left w:w="28" w:type="dxa"/>
                              <w:bottom w:w="28" w:type="dxa"/>
                              <w:right w:w="28" w:type="dxa"/>
                            </w:tcMar>
                          </w:tcPr>
                          <w:p w:rsidR="00DB00A9" w:rsidRPr="00382438" w:rsidRDefault="00DB00A9" w:rsidP="00382438">
                            <w:pPr>
                              <w:suppressAutoHyphens/>
                              <w:autoSpaceDE w:val="0"/>
                              <w:autoSpaceDN w:val="0"/>
                              <w:adjustRightInd w:val="0"/>
                              <w:spacing w:line="200" w:lineRule="atLeast"/>
                              <w:jc w:val="left"/>
                              <w:textAlignment w:val="center"/>
                              <w:rPr>
                                <w:rFonts w:ascii="Book Antiqua" w:hAnsi="Book Antiqua" w:cs="Book Antiqua"/>
                                <w:bCs/>
                                <w:color w:val="000000"/>
                                <w:kern w:val="0"/>
                                <w:sz w:val="14"/>
                                <w:szCs w:val="14"/>
                              </w:rPr>
                            </w:pPr>
                            <w:r w:rsidRPr="00382438">
                              <w:rPr>
                                <w:rFonts w:ascii="Book Antiqua" w:hAnsi="Book Antiqua" w:cs="Book Antiqua"/>
                                <w:bCs/>
                                <w:color w:val="000000"/>
                                <w:kern w:val="0"/>
                                <w:sz w:val="14"/>
                                <w:szCs w:val="14"/>
                              </w:rPr>
                              <w:t>Bariatric surgery: well tolerated and successful but require a complex reoperation</w:t>
                            </w:r>
                          </w:p>
                        </w:tc>
                        <w:tc>
                          <w:tcPr>
                            <w:tcW w:w="3344" w:type="dxa"/>
                            <w:tcMar>
                              <w:top w:w="28" w:type="dxa"/>
                              <w:left w:w="28" w:type="dxa"/>
                              <w:bottom w:w="28" w:type="dxa"/>
                              <w:right w:w="28" w:type="dxa"/>
                            </w:tcMar>
                          </w:tcPr>
                          <w:p w:rsidR="00DB00A9" w:rsidRPr="00382438" w:rsidRDefault="00DB00A9" w:rsidP="00382438">
                            <w:pPr>
                              <w:suppressAutoHyphens/>
                              <w:autoSpaceDE w:val="0"/>
                              <w:autoSpaceDN w:val="0"/>
                              <w:adjustRightInd w:val="0"/>
                              <w:spacing w:line="200" w:lineRule="atLeast"/>
                              <w:jc w:val="left"/>
                              <w:textAlignment w:val="center"/>
                              <w:rPr>
                                <w:rFonts w:ascii="Book Antiqua" w:hAnsi="Book Antiqua" w:cs="Book Antiqua"/>
                                <w:bCs/>
                                <w:color w:val="000000"/>
                                <w:kern w:val="0"/>
                                <w:sz w:val="14"/>
                                <w:szCs w:val="14"/>
                              </w:rPr>
                            </w:pPr>
                            <w:r w:rsidRPr="00382438">
                              <w:rPr>
                                <w:rFonts w:ascii="Book Antiqua" w:hAnsi="Book Antiqua" w:cs="Book Antiqua"/>
                                <w:bCs/>
                                <w:color w:val="000000"/>
                                <w:kern w:val="0"/>
                                <w:sz w:val="14"/>
                                <w:szCs w:val="14"/>
                              </w:rPr>
                              <w:t>Orlistat (tetrahydrolipstatin), inhibitor of pancreatic lipase has limited efficacy and possibly interferes with immunosuppressive therapy</w:t>
                            </w:r>
                          </w:p>
                        </w:tc>
                        <w:tc>
                          <w:tcPr>
                            <w:tcW w:w="1255" w:type="dxa"/>
                            <w:tcMar>
                              <w:top w:w="28" w:type="dxa"/>
                              <w:left w:w="28" w:type="dxa"/>
                              <w:bottom w:w="28" w:type="dxa"/>
                              <w:right w:w="28" w:type="dxa"/>
                            </w:tcMar>
                          </w:tcPr>
                          <w:p w:rsidR="00DB00A9" w:rsidRPr="00382438" w:rsidRDefault="00DB00A9" w:rsidP="00382438">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382438">
                              <w:rPr>
                                <w:rFonts w:ascii="Book Antiqua" w:hAnsi="Book Antiqua" w:cs="Book Antiqua"/>
                                <w:bCs/>
                                <w:color w:val="000000"/>
                                <w:kern w:val="0"/>
                                <w:sz w:val="14"/>
                                <w:szCs w:val="14"/>
                              </w:rPr>
                              <w:t>[141-144]</w:t>
                            </w:r>
                          </w:p>
                        </w:tc>
                      </w:tr>
                      <w:tr w:rsidR="00DB00A9" w:rsidRPr="00382438" w:rsidTr="00382438">
                        <w:tblPrEx>
                          <w:tblCellMar>
                            <w:top w:w="0" w:type="dxa"/>
                            <w:left w:w="0" w:type="dxa"/>
                            <w:bottom w:w="0" w:type="dxa"/>
                            <w:right w:w="0" w:type="dxa"/>
                          </w:tblCellMar>
                        </w:tblPrEx>
                        <w:trPr>
                          <w:trHeight w:val="60"/>
                        </w:trPr>
                        <w:tc>
                          <w:tcPr>
                            <w:tcW w:w="1197" w:type="dxa"/>
                            <w:tcMar>
                              <w:top w:w="28" w:type="dxa"/>
                              <w:left w:w="28" w:type="dxa"/>
                              <w:bottom w:w="28" w:type="dxa"/>
                              <w:right w:w="28" w:type="dxa"/>
                            </w:tcMar>
                          </w:tcPr>
                          <w:p w:rsidR="00DB00A9" w:rsidRPr="00382438" w:rsidRDefault="00DB00A9" w:rsidP="00382438">
                            <w:pPr>
                              <w:autoSpaceDE w:val="0"/>
                              <w:autoSpaceDN w:val="0"/>
                              <w:adjustRightInd w:val="0"/>
                              <w:jc w:val="left"/>
                              <w:rPr>
                                <w:rFonts w:ascii="Albertus-Bold" w:hAnsi="Albertus-Bold"/>
                                <w:kern w:val="0"/>
                                <w:sz w:val="24"/>
                                <w:szCs w:val="24"/>
                              </w:rPr>
                            </w:pPr>
                          </w:p>
                        </w:tc>
                        <w:tc>
                          <w:tcPr>
                            <w:tcW w:w="3743" w:type="dxa"/>
                            <w:tcMar>
                              <w:top w:w="28" w:type="dxa"/>
                              <w:left w:w="28" w:type="dxa"/>
                              <w:bottom w:w="28" w:type="dxa"/>
                              <w:right w:w="28" w:type="dxa"/>
                            </w:tcMar>
                          </w:tcPr>
                          <w:p w:rsidR="00DB00A9" w:rsidRPr="00382438" w:rsidRDefault="00DB00A9" w:rsidP="00382438">
                            <w:pPr>
                              <w:suppressAutoHyphens/>
                              <w:autoSpaceDE w:val="0"/>
                              <w:autoSpaceDN w:val="0"/>
                              <w:adjustRightInd w:val="0"/>
                              <w:spacing w:line="200" w:lineRule="atLeast"/>
                              <w:jc w:val="left"/>
                              <w:textAlignment w:val="center"/>
                              <w:rPr>
                                <w:rFonts w:ascii="Book Antiqua" w:hAnsi="Book Antiqua" w:cs="Book Antiqua"/>
                                <w:bCs/>
                                <w:color w:val="000000"/>
                                <w:kern w:val="0"/>
                                <w:sz w:val="14"/>
                                <w:szCs w:val="14"/>
                              </w:rPr>
                            </w:pPr>
                            <w:r w:rsidRPr="00382438">
                              <w:rPr>
                                <w:rFonts w:ascii="Book Antiqua" w:hAnsi="Book Antiqua" w:cs="Book Antiqua"/>
                                <w:bCs/>
                                <w:color w:val="000000"/>
                                <w:kern w:val="0"/>
                                <w:sz w:val="14"/>
                                <w:szCs w:val="14"/>
                              </w:rPr>
                              <w:t>Gastric banding at the time of liver transplant procedure seems successful and well tolerate</w:t>
                            </w:r>
                          </w:p>
                        </w:tc>
                        <w:tc>
                          <w:tcPr>
                            <w:tcW w:w="3344" w:type="dxa"/>
                            <w:tcMar>
                              <w:top w:w="28" w:type="dxa"/>
                              <w:left w:w="28" w:type="dxa"/>
                              <w:bottom w:w="28" w:type="dxa"/>
                              <w:right w:w="28" w:type="dxa"/>
                            </w:tcMar>
                          </w:tcPr>
                          <w:p w:rsidR="00DB00A9" w:rsidRPr="00382438" w:rsidRDefault="00DB00A9" w:rsidP="00382438">
                            <w:pPr>
                              <w:suppressAutoHyphens/>
                              <w:autoSpaceDE w:val="0"/>
                              <w:autoSpaceDN w:val="0"/>
                              <w:adjustRightInd w:val="0"/>
                              <w:spacing w:line="200" w:lineRule="atLeast"/>
                              <w:jc w:val="left"/>
                              <w:textAlignment w:val="center"/>
                              <w:rPr>
                                <w:rFonts w:ascii="Book Antiqua" w:hAnsi="Book Antiqua" w:cs="Book Antiqua"/>
                                <w:bCs/>
                                <w:color w:val="000000"/>
                                <w:kern w:val="0"/>
                                <w:sz w:val="14"/>
                                <w:szCs w:val="14"/>
                              </w:rPr>
                            </w:pPr>
                            <w:r w:rsidRPr="00382438">
                              <w:rPr>
                                <w:rFonts w:ascii="Book Antiqua" w:hAnsi="Book Antiqua" w:cs="Book Antiqua"/>
                                <w:bCs/>
                                <w:color w:val="000000"/>
                                <w:kern w:val="0"/>
                                <w:sz w:val="14"/>
                                <w:szCs w:val="14"/>
                              </w:rPr>
                              <w:t>Gastric bypass surgery can affect intestinal drug absorption</w:t>
                            </w:r>
                          </w:p>
                        </w:tc>
                        <w:tc>
                          <w:tcPr>
                            <w:tcW w:w="1255" w:type="dxa"/>
                            <w:tcMar>
                              <w:top w:w="28" w:type="dxa"/>
                              <w:left w:w="28" w:type="dxa"/>
                              <w:bottom w:w="28" w:type="dxa"/>
                              <w:right w:w="28" w:type="dxa"/>
                            </w:tcMar>
                          </w:tcPr>
                          <w:p w:rsidR="00DB00A9" w:rsidRPr="00382438" w:rsidRDefault="00DB00A9" w:rsidP="00382438">
                            <w:pPr>
                              <w:autoSpaceDE w:val="0"/>
                              <w:autoSpaceDN w:val="0"/>
                              <w:adjustRightInd w:val="0"/>
                              <w:jc w:val="left"/>
                              <w:rPr>
                                <w:rFonts w:ascii="Albertus-Bold" w:hAnsi="Albertus-Bold"/>
                                <w:kern w:val="0"/>
                                <w:sz w:val="24"/>
                                <w:szCs w:val="24"/>
                              </w:rPr>
                            </w:pPr>
                          </w:p>
                        </w:tc>
                      </w:tr>
                    </w:tbl>
                    <w:p w:rsidR="00DB00A9" w:rsidRPr="003B4218" w:rsidRDefault="00DB00A9" w:rsidP="00DB00A9">
                      <w:pPr>
                        <w:widowControl/>
                        <w:jc w:val="left"/>
                      </w:pPr>
                    </w:p>
                  </w:txbxContent>
                </v:textbox>
                <w10:wrap type="square"/>
              </v:shape>
            </w:pict>
          </mc:Fallback>
        </mc:AlternateContent>
      </w:r>
    </w:p>
    <w:p w:rsidR="00DB00A9" w:rsidRDefault="00DB00A9" w:rsidP="00DB00A9">
      <w:pPr>
        <w:rPr>
          <w:rFonts w:hint="eastAsia"/>
        </w:rPr>
      </w:pPr>
    </w:p>
    <w:p w:rsidR="00DB00A9" w:rsidRDefault="00DB00A9" w:rsidP="00DB00A9">
      <w:pPr>
        <w:rPr>
          <w:rFonts w:hint="eastAsia"/>
        </w:rPr>
      </w:pPr>
    </w:p>
    <w:p w:rsidR="00DB00A9" w:rsidRDefault="00DB00A9" w:rsidP="00DB00A9">
      <w:pPr>
        <w:rPr>
          <w:rFonts w:hint="eastAsia"/>
        </w:rPr>
      </w:pPr>
    </w:p>
    <w:p w:rsidR="00DB00A9" w:rsidRDefault="00DB00A9" w:rsidP="00DB00A9">
      <w:pPr>
        <w:rPr>
          <w:rFonts w:hint="eastAsia"/>
        </w:rPr>
      </w:pPr>
    </w:p>
    <w:p w:rsidR="00DB00A9" w:rsidRDefault="00DB00A9" w:rsidP="00DB00A9">
      <w:pPr>
        <w:rPr>
          <w:rFonts w:hint="eastAsia"/>
        </w:rPr>
      </w:pPr>
    </w:p>
    <w:p w:rsidR="00DB00A9" w:rsidRDefault="00DB00A9" w:rsidP="00DB00A9">
      <w:pPr>
        <w:rPr>
          <w:rFonts w:hint="eastAsia"/>
        </w:rPr>
      </w:pPr>
    </w:p>
    <w:p w:rsidR="00DB00A9" w:rsidRDefault="00DB00A9" w:rsidP="00DB00A9">
      <w:pPr>
        <w:rPr>
          <w:rFonts w:hint="eastAsia"/>
        </w:rPr>
      </w:pPr>
    </w:p>
    <w:p w:rsidR="00DB00A9" w:rsidRDefault="00DB00A9" w:rsidP="00DB00A9">
      <w:pPr>
        <w:rPr>
          <w:rFonts w:hint="eastAsia"/>
        </w:rPr>
      </w:pPr>
    </w:p>
    <w:p w:rsidR="00DB00A9" w:rsidRDefault="00DB00A9" w:rsidP="00DB00A9">
      <w:pPr>
        <w:rPr>
          <w:rFonts w:hint="eastAsia"/>
        </w:rPr>
      </w:pPr>
    </w:p>
    <w:p w:rsidR="00DB00A9" w:rsidRPr="00DB00A9" w:rsidRDefault="00DB00A9" w:rsidP="00F50781">
      <w:pPr>
        <w:rPr>
          <w:rFonts w:hint="eastAsia"/>
        </w:rPr>
      </w:pPr>
    </w:p>
    <w:p w:rsidR="00DB00A9" w:rsidRDefault="00DB00A9" w:rsidP="00F50781">
      <w:pPr>
        <w:rPr>
          <w:rFonts w:hint="eastAsia"/>
        </w:rPr>
      </w:pPr>
    </w:p>
    <w:p w:rsidR="00DB00A9" w:rsidRDefault="00DB00A9" w:rsidP="00F50781">
      <w:pPr>
        <w:rPr>
          <w:rFonts w:hint="eastAsia"/>
        </w:rPr>
      </w:pPr>
    </w:p>
    <w:p w:rsidR="00DB00A9" w:rsidRPr="000B0D85" w:rsidRDefault="00DB00A9" w:rsidP="00F50781"/>
    <w:sectPr w:rsidR="00DB00A9" w:rsidRPr="000B0D85">
      <w:footerReference w:type="even" r:id="rId9"/>
      <w:pgSz w:w="11906" w:h="16838"/>
      <w:pgMar w:top="1440" w:right="1230" w:bottom="805" w:left="123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4440" w:rsidRDefault="00E14440">
      <w:r>
        <w:separator/>
      </w:r>
    </w:p>
  </w:endnote>
  <w:endnote w:type="continuationSeparator" w:id="0">
    <w:p w:rsidR="00E14440" w:rsidRDefault="00E14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Italic">
    <w:altName w:val="Arial Unicode MS"/>
    <w:panose1 w:val="00000000000000000000"/>
    <w:charset w:val="86"/>
    <w:family w:val="auto"/>
    <w:notTrueType/>
    <w:pitch w:val="default"/>
    <w:sig w:usb0="00000000" w:usb1="080E0000" w:usb2="00000010" w:usb3="00000000" w:csb0="00040000" w:csb1="00000000"/>
  </w:font>
  <w:font w:name="Monotype Corsiva">
    <w:panose1 w:val="03010101010201010101"/>
    <w:charset w:val="00"/>
    <w:family w:val="script"/>
    <w:pitch w:val="variable"/>
    <w:sig w:usb0="00000287" w:usb1="00000000" w:usb2="00000000" w:usb3="00000000" w:csb0="0000009F" w:csb1="00000000"/>
  </w:font>
  <w:font w:name="Univers">
    <w:panose1 w:val="020B0603020202030204"/>
    <w:charset w:val="00"/>
    <w:family w:val="swiss"/>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Arial Narrow">
    <w:panose1 w:val="020B05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lbertus-Bold">
    <w:altName w:val="Times New Roman"/>
    <w:panose1 w:val="00000000000000000000"/>
    <w:charset w:val="00"/>
    <w:family w:val="auto"/>
    <w:notTrueType/>
    <w:pitch w:val="default"/>
    <w:sig w:usb0="00000003" w:usb1="00000000" w:usb2="00000000" w:usb3="00000000" w:csb0="00000001" w:csb1="00000000"/>
  </w:font>
  <w:font w:name="Times-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Italic">
    <w:altName w:val="Times New Roman"/>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A4E" w:rsidRDefault="00F50781" w:rsidP="00791A4E">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791A4E" w:rsidRDefault="00791A4E" w:rsidP="00791A4E">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4440" w:rsidRDefault="00E14440">
      <w:r>
        <w:separator/>
      </w:r>
    </w:p>
  </w:footnote>
  <w:footnote w:type="continuationSeparator" w:id="0">
    <w:p w:rsidR="00E14440" w:rsidRDefault="00E144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781"/>
    <w:rsid w:val="000B0D85"/>
    <w:rsid w:val="001551FF"/>
    <w:rsid w:val="001666C0"/>
    <w:rsid w:val="00200B22"/>
    <w:rsid w:val="002107CC"/>
    <w:rsid w:val="002956C9"/>
    <w:rsid w:val="00295C5F"/>
    <w:rsid w:val="002B75DF"/>
    <w:rsid w:val="002D2A10"/>
    <w:rsid w:val="002F45F1"/>
    <w:rsid w:val="00323671"/>
    <w:rsid w:val="003577BA"/>
    <w:rsid w:val="00455B0F"/>
    <w:rsid w:val="00476DB2"/>
    <w:rsid w:val="004D6FBC"/>
    <w:rsid w:val="00631E9C"/>
    <w:rsid w:val="00695F5F"/>
    <w:rsid w:val="006E55C4"/>
    <w:rsid w:val="006F19CB"/>
    <w:rsid w:val="007218D1"/>
    <w:rsid w:val="00731FA6"/>
    <w:rsid w:val="00762110"/>
    <w:rsid w:val="00791A4E"/>
    <w:rsid w:val="007E3B2C"/>
    <w:rsid w:val="008226AD"/>
    <w:rsid w:val="008531AE"/>
    <w:rsid w:val="008548B1"/>
    <w:rsid w:val="008E1FCB"/>
    <w:rsid w:val="009B3A45"/>
    <w:rsid w:val="009E244B"/>
    <w:rsid w:val="009E5A72"/>
    <w:rsid w:val="009F426D"/>
    <w:rsid w:val="00A4134A"/>
    <w:rsid w:val="00A619D5"/>
    <w:rsid w:val="00A71FFD"/>
    <w:rsid w:val="00AE0EE0"/>
    <w:rsid w:val="00B002E2"/>
    <w:rsid w:val="00BD4C39"/>
    <w:rsid w:val="00C33DC9"/>
    <w:rsid w:val="00C542CD"/>
    <w:rsid w:val="00C846FE"/>
    <w:rsid w:val="00C91A79"/>
    <w:rsid w:val="00CB42A6"/>
    <w:rsid w:val="00CD2446"/>
    <w:rsid w:val="00CE1EAC"/>
    <w:rsid w:val="00D21779"/>
    <w:rsid w:val="00D34BE3"/>
    <w:rsid w:val="00D55C5E"/>
    <w:rsid w:val="00D676E0"/>
    <w:rsid w:val="00D70213"/>
    <w:rsid w:val="00D74442"/>
    <w:rsid w:val="00DB00A9"/>
    <w:rsid w:val="00E14440"/>
    <w:rsid w:val="00E74CF7"/>
    <w:rsid w:val="00EA68A7"/>
    <w:rsid w:val="00F15824"/>
    <w:rsid w:val="00F50781"/>
    <w:rsid w:val="00F75910"/>
    <w:rsid w:val="00FA0DA2"/>
    <w:rsid w:val="00FC121E"/>
    <w:rsid w:val="00FF42BF"/>
    <w:rsid w:val="00FF50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781"/>
    <w:pPr>
      <w:widowControl w:val="0"/>
      <w:jc w:val="both"/>
    </w:pPr>
    <w:rPr>
      <w:rFonts w:ascii="Times New Roman" w:hAnsi="Times New Roman"/>
      <w:kern w:val="2"/>
      <w:sz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F50781"/>
    <w:pPr>
      <w:tabs>
        <w:tab w:val="center" w:pos="4153"/>
        <w:tab w:val="right" w:pos="8306"/>
      </w:tabs>
      <w:snapToGrid w:val="0"/>
      <w:jc w:val="left"/>
    </w:pPr>
    <w:rPr>
      <w:sz w:val="18"/>
      <w:szCs w:val="18"/>
    </w:rPr>
  </w:style>
  <w:style w:type="character" w:customStyle="1" w:styleId="Char">
    <w:name w:val="页脚 Char"/>
    <w:link w:val="a3"/>
    <w:uiPriority w:val="99"/>
    <w:rsid w:val="00F50781"/>
    <w:rPr>
      <w:rFonts w:ascii="Times New Roman" w:eastAsia="宋体" w:hAnsi="Times New Roman" w:cs="Times New Roman"/>
      <w:kern w:val="2"/>
      <w:sz w:val="18"/>
      <w:szCs w:val="18"/>
    </w:rPr>
  </w:style>
  <w:style w:type="character" w:styleId="a4">
    <w:name w:val="page number"/>
    <w:basedOn w:val="a0"/>
    <w:rsid w:val="00F50781"/>
  </w:style>
  <w:style w:type="paragraph" w:customStyle="1" w:styleId="NoSpacing1">
    <w:name w:val="No Spacing1"/>
    <w:rsid w:val="00F50781"/>
    <w:rPr>
      <w:sz w:val="22"/>
      <w:szCs w:val="22"/>
    </w:rPr>
  </w:style>
  <w:style w:type="paragraph" w:styleId="a5">
    <w:name w:val="Plain Text"/>
    <w:basedOn w:val="a"/>
    <w:link w:val="Char0"/>
    <w:rsid w:val="00F50781"/>
    <w:rPr>
      <w:rFonts w:ascii="宋体" w:hAnsi="Courier New" w:cs="Courier New"/>
      <w:szCs w:val="21"/>
    </w:rPr>
  </w:style>
  <w:style w:type="character" w:customStyle="1" w:styleId="Char0">
    <w:name w:val="纯文本 Char"/>
    <w:link w:val="a5"/>
    <w:rsid w:val="00F50781"/>
    <w:rPr>
      <w:rFonts w:ascii="宋体" w:eastAsia="宋体" w:hAnsi="Courier New" w:cs="Courier New"/>
      <w:kern w:val="2"/>
      <w:sz w:val="21"/>
      <w:szCs w:val="21"/>
    </w:rPr>
  </w:style>
  <w:style w:type="table" w:styleId="a6">
    <w:name w:val="Table Grid"/>
    <w:basedOn w:val="a1"/>
    <w:uiPriority w:val="39"/>
    <w:rsid w:val="00F507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trong"/>
    <w:uiPriority w:val="22"/>
    <w:qFormat/>
    <w:rsid w:val="00F50781"/>
    <w:rPr>
      <w:b/>
      <w:bCs/>
    </w:rPr>
  </w:style>
  <w:style w:type="paragraph" w:customStyle="1" w:styleId="a8">
    <w:name w:val="题目"/>
    <w:basedOn w:val="a"/>
    <w:uiPriority w:val="99"/>
    <w:rsid w:val="00F50781"/>
    <w:pPr>
      <w:suppressAutoHyphens/>
      <w:autoSpaceDE w:val="0"/>
      <w:autoSpaceDN w:val="0"/>
      <w:adjustRightInd w:val="0"/>
      <w:spacing w:line="420" w:lineRule="atLeast"/>
      <w:jc w:val="left"/>
      <w:textAlignment w:val="center"/>
    </w:pPr>
    <w:rPr>
      <w:rFonts w:ascii="Tahoma" w:hAnsi="Tahoma" w:cs="Tahoma"/>
      <w:b/>
      <w:bCs/>
      <w:color w:val="000000"/>
      <w:kern w:val="0"/>
      <w:sz w:val="32"/>
      <w:szCs w:val="32"/>
      <w:lang w:val="zh-CN"/>
    </w:rPr>
  </w:style>
  <w:style w:type="paragraph" w:customStyle="1" w:styleId="a9">
    <w:name w:val="暥專"/>
    <w:basedOn w:val="a"/>
    <w:uiPriority w:val="99"/>
    <w:rsid w:val="00F50781"/>
    <w:pPr>
      <w:autoSpaceDE w:val="0"/>
      <w:autoSpaceDN w:val="0"/>
      <w:adjustRightInd w:val="0"/>
      <w:spacing w:line="230" w:lineRule="atLeast"/>
      <w:textAlignment w:val="center"/>
    </w:pPr>
    <w:rPr>
      <w:rFonts w:eastAsia="宋体 Italic"/>
      <w:color w:val="000000"/>
      <w:spacing w:val="-2"/>
      <w:kern w:val="0"/>
      <w:sz w:val="18"/>
      <w:szCs w:val="18"/>
    </w:rPr>
  </w:style>
  <w:style w:type="paragraph" w:customStyle="1" w:styleId="E-1">
    <w:name w:val="E梫-1"/>
    <w:basedOn w:val="a"/>
    <w:uiPriority w:val="99"/>
    <w:rsid w:val="00F50781"/>
    <w:pPr>
      <w:autoSpaceDE w:val="0"/>
      <w:autoSpaceDN w:val="0"/>
      <w:adjustRightInd w:val="0"/>
      <w:spacing w:line="230" w:lineRule="atLeast"/>
      <w:textAlignment w:val="center"/>
    </w:pPr>
    <w:rPr>
      <w:rFonts w:ascii="Tahoma" w:eastAsia="宋体 Italic" w:hAnsi="Tahoma" w:cs="Tahoma"/>
      <w:color w:val="000000"/>
      <w:spacing w:val="-1"/>
      <w:kern w:val="0"/>
      <w:sz w:val="19"/>
      <w:szCs w:val="19"/>
    </w:rPr>
  </w:style>
  <w:style w:type="paragraph" w:styleId="aa">
    <w:name w:val="No Spacing"/>
    <w:qFormat/>
    <w:rsid w:val="00F50781"/>
    <w:rPr>
      <w:sz w:val="22"/>
      <w:szCs w:val="22"/>
    </w:rPr>
  </w:style>
  <w:style w:type="character" w:customStyle="1" w:styleId="hps">
    <w:name w:val="hps"/>
    <w:rsid w:val="00F50781"/>
    <w:rPr>
      <w:rFonts w:cs="Times New Roman"/>
    </w:rPr>
  </w:style>
  <w:style w:type="character" w:styleId="ab">
    <w:name w:val="Hyperlink"/>
    <w:rsid w:val="00F50781"/>
    <w:rPr>
      <w:rFonts w:cs="Times New Roman"/>
      <w:color w:val="0000FF"/>
      <w:u w:val="single"/>
    </w:rPr>
  </w:style>
  <w:style w:type="character" w:customStyle="1" w:styleId="shorttext">
    <w:name w:val="short_text"/>
    <w:rsid w:val="00F50781"/>
    <w:rPr>
      <w:rFonts w:cs="Times New Roman"/>
    </w:rPr>
  </w:style>
  <w:style w:type="paragraph" w:styleId="ac">
    <w:name w:val="header"/>
    <w:basedOn w:val="a"/>
    <w:link w:val="Char1"/>
    <w:uiPriority w:val="99"/>
    <w:unhideWhenUsed/>
    <w:rsid w:val="00631E9C"/>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c"/>
    <w:uiPriority w:val="99"/>
    <w:rsid w:val="00631E9C"/>
    <w:rPr>
      <w:rFonts w:ascii="Times New Roman" w:eastAsia="宋体" w:hAnsi="Times New Roman" w:cs="Times New Roman"/>
      <w:kern w:val="2"/>
      <w:sz w:val="18"/>
      <w:szCs w:val="18"/>
    </w:rPr>
  </w:style>
  <w:style w:type="paragraph" w:styleId="ad">
    <w:name w:val="Balloon Text"/>
    <w:basedOn w:val="a"/>
    <w:link w:val="Char2"/>
    <w:uiPriority w:val="99"/>
    <w:semiHidden/>
    <w:unhideWhenUsed/>
    <w:rsid w:val="00CB42A6"/>
    <w:rPr>
      <w:sz w:val="18"/>
      <w:szCs w:val="18"/>
    </w:rPr>
  </w:style>
  <w:style w:type="character" w:customStyle="1" w:styleId="Char2">
    <w:name w:val="批注框文本 Char"/>
    <w:link w:val="ad"/>
    <w:uiPriority w:val="99"/>
    <w:semiHidden/>
    <w:rsid w:val="00CB42A6"/>
    <w:rPr>
      <w:rFonts w:ascii="Times New Roman" w:eastAsia="宋体" w:hAnsi="Times New Roman" w:cs="Times New Roman"/>
      <w:kern w:val="2"/>
      <w:sz w:val="18"/>
      <w:szCs w:val="18"/>
    </w:rPr>
  </w:style>
  <w:style w:type="paragraph" w:customStyle="1" w:styleId="NormalParagraphStyle">
    <w:name w:val="NormalParagraphStyle"/>
    <w:basedOn w:val="a"/>
    <w:uiPriority w:val="99"/>
    <w:rsid w:val="00DB00A9"/>
    <w:pPr>
      <w:autoSpaceDE w:val="0"/>
      <w:autoSpaceDN w:val="0"/>
      <w:adjustRightInd w:val="0"/>
      <w:spacing w:line="288" w:lineRule="auto"/>
      <w:textAlignment w:val="center"/>
    </w:pPr>
    <w:rPr>
      <w:rFonts w:ascii="宋体" w:hAnsi="Monotype Corsiva" w:cs="宋体"/>
      <w:color w:val="000000"/>
      <w:kern w:val="0"/>
      <w:sz w:val="24"/>
      <w:szCs w:val="24"/>
      <w:lang w:val="zh-CN"/>
    </w:rPr>
  </w:style>
  <w:style w:type="paragraph" w:customStyle="1" w:styleId="ae">
    <w:name w:val="作者"/>
    <w:basedOn w:val="a"/>
    <w:uiPriority w:val="99"/>
    <w:rsid w:val="00DB00A9"/>
    <w:pPr>
      <w:suppressAutoHyphens/>
      <w:autoSpaceDE w:val="0"/>
      <w:autoSpaceDN w:val="0"/>
      <w:adjustRightInd w:val="0"/>
      <w:spacing w:line="300" w:lineRule="atLeast"/>
      <w:jc w:val="left"/>
      <w:textAlignment w:val="center"/>
    </w:pPr>
    <w:rPr>
      <w:rFonts w:ascii="Tahoma" w:hAnsi="Tahoma" w:cs="Tahoma"/>
      <w:color w:val="000000"/>
      <w:kern w:val="0"/>
      <w:sz w:val="20"/>
      <w:lang w:val="zh-CN"/>
    </w:rPr>
  </w:style>
  <w:style w:type="paragraph" w:customStyle="1" w:styleId="af">
    <w:name w:val="嶌幰怣"/>
    <w:basedOn w:val="NormalParagraphStyle"/>
    <w:uiPriority w:val="99"/>
    <w:rsid w:val="00DB00A9"/>
    <w:pPr>
      <w:suppressAutoHyphens/>
      <w:spacing w:line="210" w:lineRule="atLeast"/>
    </w:pPr>
    <w:rPr>
      <w:rFonts w:ascii="Times New Roman" w:hAnsi="Times New Roman" w:cs="Times New Roman"/>
      <w:spacing w:val="-2"/>
      <w:sz w:val="18"/>
      <w:szCs w:val="18"/>
      <w:lang w:val="en-US"/>
    </w:rPr>
  </w:style>
  <w:style w:type="paragraph" w:customStyle="1" w:styleId="af0">
    <w:name w:val="一级标题"/>
    <w:basedOn w:val="NormalParagraphStyle"/>
    <w:uiPriority w:val="99"/>
    <w:rsid w:val="00DB00A9"/>
    <w:pPr>
      <w:suppressAutoHyphens/>
      <w:spacing w:line="360" w:lineRule="atLeast"/>
      <w:jc w:val="left"/>
    </w:pPr>
    <w:rPr>
      <w:rFonts w:ascii="Univers" w:hAnsi="Univers" w:cs="Univers"/>
      <w:b/>
      <w:bCs/>
      <w:spacing w:val="-2"/>
    </w:rPr>
  </w:style>
  <w:style w:type="paragraph" w:customStyle="1" w:styleId="af1">
    <w:name w:val="惓暥暥_"/>
    <w:basedOn w:val="NormalParagraphStyle"/>
    <w:uiPriority w:val="99"/>
    <w:rsid w:val="00DB00A9"/>
    <w:pPr>
      <w:suppressAutoHyphens/>
    </w:pPr>
    <w:rPr>
      <w:rFonts w:ascii="Verdana" w:hAnsi="Verdana" w:cs="Verdana"/>
      <w:spacing w:val="-7"/>
      <w:sz w:val="18"/>
      <w:szCs w:val="18"/>
      <w:lang w:val="en-US"/>
    </w:rPr>
  </w:style>
  <w:style w:type="paragraph" w:customStyle="1" w:styleId="1">
    <w:name w:val="惓暥暥_1"/>
    <w:basedOn w:val="NormalParagraphStyle"/>
    <w:uiPriority w:val="99"/>
    <w:rsid w:val="00DB00A9"/>
    <w:pPr>
      <w:suppressAutoHyphens/>
      <w:ind w:firstLine="283"/>
    </w:pPr>
    <w:rPr>
      <w:rFonts w:ascii="Verdana" w:hAnsi="Verdana" w:cs="Verdana"/>
      <w:spacing w:val="-7"/>
      <w:sz w:val="18"/>
      <w:szCs w:val="18"/>
      <w:lang w:val="en-US"/>
    </w:rPr>
  </w:style>
  <w:style w:type="paragraph" w:customStyle="1" w:styleId="af2">
    <w:name w:val="二级标题"/>
    <w:basedOn w:val="a"/>
    <w:uiPriority w:val="99"/>
    <w:rsid w:val="00DB00A9"/>
    <w:pPr>
      <w:suppressAutoHyphens/>
      <w:autoSpaceDE w:val="0"/>
      <w:autoSpaceDN w:val="0"/>
      <w:adjustRightInd w:val="0"/>
      <w:spacing w:line="250" w:lineRule="atLeast"/>
      <w:jc w:val="left"/>
      <w:textAlignment w:val="center"/>
    </w:pPr>
    <w:rPr>
      <w:rFonts w:ascii="Arial Narrow" w:hAnsi="Arial Narrow" w:cs="Arial Narrow"/>
      <w:b/>
      <w:bCs/>
      <w:i/>
      <w:iCs/>
      <w:color w:val="000000"/>
      <w:kern w:val="0"/>
      <w:szCs w:val="21"/>
      <w:lang w:val="zh-CN"/>
    </w:rPr>
  </w:style>
  <w:style w:type="paragraph" w:customStyle="1" w:styleId="-1">
    <w:name w:val="嶲峫暥專-1"/>
    <w:basedOn w:val="NormalParagraphStyle"/>
    <w:uiPriority w:val="99"/>
    <w:rsid w:val="00DB00A9"/>
    <w:pPr>
      <w:suppressAutoHyphens/>
      <w:spacing w:line="200" w:lineRule="atLeast"/>
      <w:ind w:left="360" w:hanging="360"/>
    </w:pPr>
    <w:rPr>
      <w:rFonts w:ascii="Times New Roman" w:hAnsi="Times New Roman" w:cs="Times New Roman"/>
      <w:spacing w:val="-1"/>
      <w:sz w:val="16"/>
      <w:szCs w:val="16"/>
      <w:lang w:val="en-US"/>
    </w:rPr>
  </w:style>
  <w:style w:type="paragraph" w:customStyle="1" w:styleId="af3">
    <w:name w:val="参考文献正文"/>
    <w:basedOn w:val="a"/>
    <w:uiPriority w:val="99"/>
    <w:rsid w:val="00DB00A9"/>
    <w:pPr>
      <w:tabs>
        <w:tab w:val="left" w:pos="360"/>
      </w:tabs>
      <w:suppressAutoHyphens/>
      <w:autoSpaceDE w:val="0"/>
      <w:autoSpaceDN w:val="0"/>
      <w:adjustRightInd w:val="0"/>
      <w:spacing w:line="200" w:lineRule="atLeast"/>
      <w:ind w:left="360" w:hanging="360"/>
      <w:textAlignment w:val="center"/>
    </w:pPr>
    <w:rPr>
      <w:rFonts w:ascii="Book Antiqua" w:hAnsi="Book Antiqua" w:cs="Book Antiqua"/>
      <w:color w:val="000000"/>
      <w:kern w:val="0"/>
      <w:sz w:val="16"/>
      <w:szCs w:val="16"/>
    </w:rPr>
  </w:style>
  <w:style w:type="paragraph" w:customStyle="1" w:styleId="Noparagraphstyle">
    <w:name w:val="[No paragraph style]"/>
    <w:rsid w:val="00DB00A9"/>
    <w:pPr>
      <w:widowControl w:val="0"/>
      <w:autoSpaceDE w:val="0"/>
      <w:autoSpaceDN w:val="0"/>
      <w:adjustRightInd w:val="0"/>
      <w:spacing w:line="288" w:lineRule="auto"/>
      <w:jc w:val="both"/>
      <w:textAlignment w:val="center"/>
    </w:pPr>
    <w:rPr>
      <w:rFonts w:ascii="Albertus-Bold" w:hAnsi="Albertus-Bold"/>
      <w:color w:val="000000"/>
      <w:sz w:val="24"/>
      <w:szCs w:val="24"/>
      <w:lang w:val="zh-CN"/>
    </w:rPr>
  </w:style>
  <w:style w:type="paragraph" w:customStyle="1" w:styleId="af4">
    <w:name w:val="表头"/>
    <w:basedOn w:val="NormalParagraphStyle"/>
    <w:uiPriority w:val="99"/>
    <w:rsid w:val="00DB00A9"/>
    <w:pPr>
      <w:suppressAutoHyphens/>
    </w:pPr>
    <w:rPr>
      <w:rFonts w:ascii="Albertus-Bold" w:hAnsi="Albertus-Bold" w:cs="Albertus-Bold"/>
      <w:b/>
      <w:bCs/>
      <w:sz w:val="14"/>
      <w:szCs w:val="14"/>
    </w:rPr>
  </w:style>
  <w:style w:type="paragraph" w:customStyle="1" w:styleId="af5">
    <w:name w:val="表格中文字"/>
    <w:basedOn w:val="a"/>
    <w:uiPriority w:val="99"/>
    <w:rsid w:val="00DB00A9"/>
    <w:pPr>
      <w:suppressAutoHyphens/>
      <w:autoSpaceDE w:val="0"/>
      <w:autoSpaceDN w:val="0"/>
      <w:adjustRightInd w:val="0"/>
      <w:spacing w:line="200" w:lineRule="atLeast"/>
      <w:textAlignment w:val="center"/>
    </w:pPr>
    <w:rPr>
      <w:rFonts w:ascii="Book Antiqua" w:hAnsi="Book Antiqua" w:cs="Book Antiqua"/>
      <w:b/>
      <w:bCs/>
      <w:color w:val="000000"/>
      <w:kern w:val="0"/>
      <w:sz w:val="14"/>
      <w:szCs w:val="14"/>
      <w:lang w:val="zh-CN"/>
    </w:rPr>
  </w:style>
  <w:style w:type="paragraph" w:customStyle="1" w:styleId="8BF4">
    <w:name w:val="徠曅&lt;8BF4&gt;柧"/>
    <w:basedOn w:val="NormalParagraphStyle"/>
    <w:uiPriority w:val="99"/>
    <w:rsid w:val="00DB00A9"/>
    <w:pPr>
      <w:suppressAutoHyphens/>
      <w:spacing w:line="200" w:lineRule="atLeast"/>
    </w:pPr>
    <w:rPr>
      <w:rFonts w:ascii="Arial Narrow" w:hAnsi="Arial Narrow" w:cs="Arial Narrow"/>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781"/>
    <w:pPr>
      <w:widowControl w:val="0"/>
      <w:jc w:val="both"/>
    </w:pPr>
    <w:rPr>
      <w:rFonts w:ascii="Times New Roman" w:hAnsi="Times New Roman"/>
      <w:kern w:val="2"/>
      <w:sz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F50781"/>
    <w:pPr>
      <w:tabs>
        <w:tab w:val="center" w:pos="4153"/>
        <w:tab w:val="right" w:pos="8306"/>
      </w:tabs>
      <w:snapToGrid w:val="0"/>
      <w:jc w:val="left"/>
    </w:pPr>
    <w:rPr>
      <w:sz w:val="18"/>
      <w:szCs w:val="18"/>
    </w:rPr>
  </w:style>
  <w:style w:type="character" w:customStyle="1" w:styleId="Char">
    <w:name w:val="页脚 Char"/>
    <w:link w:val="a3"/>
    <w:uiPriority w:val="99"/>
    <w:rsid w:val="00F50781"/>
    <w:rPr>
      <w:rFonts w:ascii="Times New Roman" w:eastAsia="宋体" w:hAnsi="Times New Roman" w:cs="Times New Roman"/>
      <w:kern w:val="2"/>
      <w:sz w:val="18"/>
      <w:szCs w:val="18"/>
    </w:rPr>
  </w:style>
  <w:style w:type="character" w:styleId="a4">
    <w:name w:val="page number"/>
    <w:basedOn w:val="a0"/>
    <w:rsid w:val="00F50781"/>
  </w:style>
  <w:style w:type="paragraph" w:customStyle="1" w:styleId="NoSpacing1">
    <w:name w:val="No Spacing1"/>
    <w:rsid w:val="00F50781"/>
    <w:rPr>
      <w:sz w:val="22"/>
      <w:szCs w:val="22"/>
    </w:rPr>
  </w:style>
  <w:style w:type="paragraph" w:styleId="a5">
    <w:name w:val="Plain Text"/>
    <w:basedOn w:val="a"/>
    <w:link w:val="Char0"/>
    <w:rsid w:val="00F50781"/>
    <w:rPr>
      <w:rFonts w:ascii="宋体" w:hAnsi="Courier New" w:cs="Courier New"/>
      <w:szCs w:val="21"/>
    </w:rPr>
  </w:style>
  <w:style w:type="character" w:customStyle="1" w:styleId="Char0">
    <w:name w:val="纯文本 Char"/>
    <w:link w:val="a5"/>
    <w:rsid w:val="00F50781"/>
    <w:rPr>
      <w:rFonts w:ascii="宋体" w:eastAsia="宋体" w:hAnsi="Courier New" w:cs="Courier New"/>
      <w:kern w:val="2"/>
      <w:sz w:val="21"/>
      <w:szCs w:val="21"/>
    </w:rPr>
  </w:style>
  <w:style w:type="table" w:styleId="a6">
    <w:name w:val="Table Grid"/>
    <w:basedOn w:val="a1"/>
    <w:uiPriority w:val="39"/>
    <w:rsid w:val="00F507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trong"/>
    <w:uiPriority w:val="22"/>
    <w:qFormat/>
    <w:rsid w:val="00F50781"/>
    <w:rPr>
      <w:b/>
      <w:bCs/>
    </w:rPr>
  </w:style>
  <w:style w:type="paragraph" w:customStyle="1" w:styleId="a8">
    <w:name w:val="题目"/>
    <w:basedOn w:val="a"/>
    <w:uiPriority w:val="99"/>
    <w:rsid w:val="00F50781"/>
    <w:pPr>
      <w:suppressAutoHyphens/>
      <w:autoSpaceDE w:val="0"/>
      <w:autoSpaceDN w:val="0"/>
      <w:adjustRightInd w:val="0"/>
      <w:spacing w:line="420" w:lineRule="atLeast"/>
      <w:jc w:val="left"/>
      <w:textAlignment w:val="center"/>
    </w:pPr>
    <w:rPr>
      <w:rFonts w:ascii="Tahoma" w:hAnsi="Tahoma" w:cs="Tahoma"/>
      <w:b/>
      <w:bCs/>
      <w:color w:val="000000"/>
      <w:kern w:val="0"/>
      <w:sz w:val="32"/>
      <w:szCs w:val="32"/>
      <w:lang w:val="zh-CN"/>
    </w:rPr>
  </w:style>
  <w:style w:type="paragraph" w:customStyle="1" w:styleId="a9">
    <w:name w:val="暥專"/>
    <w:basedOn w:val="a"/>
    <w:uiPriority w:val="99"/>
    <w:rsid w:val="00F50781"/>
    <w:pPr>
      <w:autoSpaceDE w:val="0"/>
      <w:autoSpaceDN w:val="0"/>
      <w:adjustRightInd w:val="0"/>
      <w:spacing w:line="230" w:lineRule="atLeast"/>
      <w:textAlignment w:val="center"/>
    </w:pPr>
    <w:rPr>
      <w:rFonts w:eastAsia="宋体 Italic"/>
      <w:color w:val="000000"/>
      <w:spacing w:val="-2"/>
      <w:kern w:val="0"/>
      <w:sz w:val="18"/>
      <w:szCs w:val="18"/>
    </w:rPr>
  </w:style>
  <w:style w:type="paragraph" w:customStyle="1" w:styleId="E-1">
    <w:name w:val="E梫-1"/>
    <w:basedOn w:val="a"/>
    <w:uiPriority w:val="99"/>
    <w:rsid w:val="00F50781"/>
    <w:pPr>
      <w:autoSpaceDE w:val="0"/>
      <w:autoSpaceDN w:val="0"/>
      <w:adjustRightInd w:val="0"/>
      <w:spacing w:line="230" w:lineRule="atLeast"/>
      <w:textAlignment w:val="center"/>
    </w:pPr>
    <w:rPr>
      <w:rFonts w:ascii="Tahoma" w:eastAsia="宋体 Italic" w:hAnsi="Tahoma" w:cs="Tahoma"/>
      <w:color w:val="000000"/>
      <w:spacing w:val="-1"/>
      <w:kern w:val="0"/>
      <w:sz w:val="19"/>
      <w:szCs w:val="19"/>
    </w:rPr>
  </w:style>
  <w:style w:type="paragraph" w:styleId="aa">
    <w:name w:val="No Spacing"/>
    <w:qFormat/>
    <w:rsid w:val="00F50781"/>
    <w:rPr>
      <w:sz w:val="22"/>
      <w:szCs w:val="22"/>
    </w:rPr>
  </w:style>
  <w:style w:type="character" w:customStyle="1" w:styleId="hps">
    <w:name w:val="hps"/>
    <w:rsid w:val="00F50781"/>
    <w:rPr>
      <w:rFonts w:cs="Times New Roman"/>
    </w:rPr>
  </w:style>
  <w:style w:type="character" w:styleId="ab">
    <w:name w:val="Hyperlink"/>
    <w:rsid w:val="00F50781"/>
    <w:rPr>
      <w:rFonts w:cs="Times New Roman"/>
      <w:color w:val="0000FF"/>
      <w:u w:val="single"/>
    </w:rPr>
  </w:style>
  <w:style w:type="character" w:customStyle="1" w:styleId="shorttext">
    <w:name w:val="short_text"/>
    <w:rsid w:val="00F50781"/>
    <w:rPr>
      <w:rFonts w:cs="Times New Roman"/>
    </w:rPr>
  </w:style>
  <w:style w:type="paragraph" w:styleId="ac">
    <w:name w:val="header"/>
    <w:basedOn w:val="a"/>
    <w:link w:val="Char1"/>
    <w:uiPriority w:val="99"/>
    <w:unhideWhenUsed/>
    <w:rsid w:val="00631E9C"/>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c"/>
    <w:uiPriority w:val="99"/>
    <w:rsid w:val="00631E9C"/>
    <w:rPr>
      <w:rFonts w:ascii="Times New Roman" w:eastAsia="宋体" w:hAnsi="Times New Roman" w:cs="Times New Roman"/>
      <w:kern w:val="2"/>
      <w:sz w:val="18"/>
      <w:szCs w:val="18"/>
    </w:rPr>
  </w:style>
  <w:style w:type="paragraph" w:styleId="ad">
    <w:name w:val="Balloon Text"/>
    <w:basedOn w:val="a"/>
    <w:link w:val="Char2"/>
    <w:uiPriority w:val="99"/>
    <w:semiHidden/>
    <w:unhideWhenUsed/>
    <w:rsid w:val="00CB42A6"/>
    <w:rPr>
      <w:sz w:val="18"/>
      <w:szCs w:val="18"/>
    </w:rPr>
  </w:style>
  <w:style w:type="character" w:customStyle="1" w:styleId="Char2">
    <w:name w:val="批注框文本 Char"/>
    <w:link w:val="ad"/>
    <w:uiPriority w:val="99"/>
    <w:semiHidden/>
    <w:rsid w:val="00CB42A6"/>
    <w:rPr>
      <w:rFonts w:ascii="Times New Roman" w:eastAsia="宋体" w:hAnsi="Times New Roman" w:cs="Times New Roman"/>
      <w:kern w:val="2"/>
      <w:sz w:val="18"/>
      <w:szCs w:val="18"/>
    </w:rPr>
  </w:style>
  <w:style w:type="paragraph" w:customStyle="1" w:styleId="NormalParagraphStyle">
    <w:name w:val="NormalParagraphStyle"/>
    <w:basedOn w:val="a"/>
    <w:uiPriority w:val="99"/>
    <w:rsid w:val="00DB00A9"/>
    <w:pPr>
      <w:autoSpaceDE w:val="0"/>
      <w:autoSpaceDN w:val="0"/>
      <w:adjustRightInd w:val="0"/>
      <w:spacing w:line="288" w:lineRule="auto"/>
      <w:textAlignment w:val="center"/>
    </w:pPr>
    <w:rPr>
      <w:rFonts w:ascii="宋体" w:hAnsi="Monotype Corsiva" w:cs="宋体"/>
      <w:color w:val="000000"/>
      <w:kern w:val="0"/>
      <w:sz w:val="24"/>
      <w:szCs w:val="24"/>
      <w:lang w:val="zh-CN"/>
    </w:rPr>
  </w:style>
  <w:style w:type="paragraph" w:customStyle="1" w:styleId="ae">
    <w:name w:val="作者"/>
    <w:basedOn w:val="a"/>
    <w:uiPriority w:val="99"/>
    <w:rsid w:val="00DB00A9"/>
    <w:pPr>
      <w:suppressAutoHyphens/>
      <w:autoSpaceDE w:val="0"/>
      <w:autoSpaceDN w:val="0"/>
      <w:adjustRightInd w:val="0"/>
      <w:spacing w:line="300" w:lineRule="atLeast"/>
      <w:jc w:val="left"/>
      <w:textAlignment w:val="center"/>
    </w:pPr>
    <w:rPr>
      <w:rFonts w:ascii="Tahoma" w:hAnsi="Tahoma" w:cs="Tahoma"/>
      <w:color w:val="000000"/>
      <w:kern w:val="0"/>
      <w:sz w:val="20"/>
      <w:lang w:val="zh-CN"/>
    </w:rPr>
  </w:style>
  <w:style w:type="paragraph" w:customStyle="1" w:styleId="af">
    <w:name w:val="嶌幰怣"/>
    <w:basedOn w:val="NormalParagraphStyle"/>
    <w:uiPriority w:val="99"/>
    <w:rsid w:val="00DB00A9"/>
    <w:pPr>
      <w:suppressAutoHyphens/>
      <w:spacing w:line="210" w:lineRule="atLeast"/>
    </w:pPr>
    <w:rPr>
      <w:rFonts w:ascii="Times New Roman" w:hAnsi="Times New Roman" w:cs="Times New Roman"/>
      <w:spacing w:val="-2"/>
      <w:sz w:val="18"/>
      <w:szCs w:val="18"/>
      <w:lang w:val="en-US"/>
    </w:rPr>
  </w:style>
  <w:style w:type="paragraph" w:customStyle="1" w:styleId="af0">
    <w:name w:val="一级标题"/>
    <w:basedOn w:val="NormalParagraphStyle"/>
    <w:uiPriority w:val="99"/>
    <w:rsid w:val="00DB00A9"/>
    <w:pPr>
      <w:suppressAutoHyphens/>
      <w:spacing w:line="360" w:lineRule="atLeast"/>
      <w:jc w:val="left"/>
    </w:pPr>
    <w:rPr>
      <w:rFonts w:ascii="Univers" w:hAnsi="Univers" w:cs="Univers"/>
      <w:b/>
      <w:bCs/>
      <w:spacing w:val="-2"/>
    </w:rPr>
  </w:style>
  <w:style w:type="paragraph" w:customStyle="1" w:styleId="af1">
    <w:name w:val="惓暥暥_"/>
    <w:basedOn w:val="NormalParagraphStyle"/>
    <w:uiPriority w:val="99"/>
    <w:rsid w:val="00DB00A9"/>
    <w:pPr>
      <w:suppressAutoHyphens/>
    </w:pPr>
    <w:rPr>
      <w:rFonts w:ascii="Verdana" w:hAnsi="Verdana" w:cs="Verdana"/>
      <w:spacing w:val="-7"/>
      <w:sz w:val="18"/>
      <w:szCs w:val="18"/>
      <w:lang w:val="en-US"/>
    </w:rPr>
  </w:style>
  <w:style w:type="paragraph" w:customStyle="1" w:styleId="1">
    <w:name w:val="惓暥暥_1"/>
    <w:basedOn w:val="NormalParagraphStyle"/>
    <w:uiPriority w:val="99"/>
    <w:rsid w:val="00DB00A9"/>
    <w:pPr>
      <w:suppressAutoHyphens/>
      <w:ind w:firstLine="283"/>
    </w:pPr>
    <w:rPr>
      <w:rFonts w:ascii="Verdana" w:hAnsi="Verdana" w:cs="Verdana"/>
      <w:spacing w:val="-7"/>
      <w:sz w:val="18"/>
      <w:szCs w:val="18"/>
      <w:lang w:val="en-US"/>
    </w:rPr>
  </w:style>
  <w:style w:type="paragraph" w:customStyle="1" w:styleId="af2">
    <w:name w:val="二级标题"/>
    <w:basedOn w:val="a"/>
    <w:uiPriority w:val="99"/>
    <w:rsid w:val="00DB00A9"/>
    <w:pPr>
      <w:suppressAutoHyphens/>
      <w:autoSpaceDE w:val="0"/>
      <w:autoSpaceDN w:val="0"/>
      <w:adjustRightInd w:val="0"/>
      <w:spacing w:line="250" w:lineRule="atLeast"/>
      <w:jc w:val="left"/>
      <w:textAlignment w:val="center"/>
    </w:pPr>
    <w:rPr>
      <w:rFonts w:ascii="Arial Narrow" w:hAnsi="Arial Narrow" w:cs="Arial Narrow"/>
      <w:b/>
      <w:bCs/>
      <w:i/>
      <w:iCs/>
      <w:color w:val="000000"/>
      <w:kern w:val="0"/>
      <w:szCs w:val="21"/>
      <w:lang w:val="zh-CN"/>
    </w:rPr>
  </w:style>
  <w:style w:type="paragraph" w:customStyle="1" w:styleId="-1">
    <w:name w:val="嶲峫暥專-1"/>
    <w:basedOn w:val="NormalParagraphStyle"/>
    <w:uiPriority w:val="99"/>
    <w:rsid w:val="00DB00A9"/>
    <w:pPr>
      <w:suppressAutoHyphens/>
      <w:spacing w:line="200" w:lineRule="atLeast"/>
      <w:ind w:left="360" w:hanging="360"/>
    </w:pPr>
    <w:rPr>
      <w:rFonts w:ascii="Times New Roman" w:hAnsi="Times New Roman" w:cs="Times New Roman"/>
      <w:spacing w:val="-1"/>
      <w:sz w:val="16"/>
      <w:szCs w:val="16"/>
      <w:lang w:val="en-US"/>
    </w:rPr>
  </w:style>
  <w:style w:type="paragraph" w:customStyle="1" w:styleId="af3">
    <w:name w:val="参考文献正文"/>
    <w:basedOn w:val="a"/>
    <w:uiPriority w:val="99"/>
    <w:rsid w:val="00DB00A9"/>
    <w:pPr>
      <w:tabs>
        <w:tab w:val="left" w:pos="360"/>
      </w:tabs>
      <w:suppressAutoHyphens/>
      <w:autoSpaceDE w:val="0"/>
      <w:autoSpaceDN w:val="0"/>
      <w:adjustRightInd w:val="0"/>
      <w:spacing w:line="200" w:lineRule="atLeast"/>
      <w:ind w:left="360" w:hanging="360"/>
      <w:textAlignment w:val="center"/>
    </w:pPr>
    <w:rPr>
      <w:rFonts w:ascii="Book Antiqua" w:hAnsi="Book Antiqua" w:cs="Book Antiqua"/>
      <w:color w:val="000000"/>
      <w:kern w:val="0"/>
      <w:sz w:val="16"/>
      <w:szCs w:val="16"/>
    </w:rPr>
  </w:style>
  <w:style w:type="paragraph" w:customStyle="1" w:styleId="Noparagraphstyle">
    <w:name w:val="[No paragraph style]"/>
    <w:rsid w:val="00DB00A9"/>
    <w:pPr>
      <w:widowControl w:val="0"/>
      <w:autoSpaceDE w:val="0"/>
      <w:autoSpaceDN w:val="0"/>
      <w:adjustRightInd w:val="0"/>
      <w:spacing w:line="288" w:lineRule="auto"/>
      <w:jc w:val="both"/>
      <w:textAlignment w:val="center"/>
    </w:pPr>
    <w:rPr>
      <w:rFonts w:ascii="Albertus-Bold" w:hAnsi="Albertus-Bold"/>
      <w:color w:val="000000"/>
      <w:sz w:val="24"/>
      <w:szCs w:val="24"/>
      <w:lang w:val="zh-CN"/>
    </w:rPr>
  </w:style>
  <w:style w:type="paragraph" w:customStyle="1" w:styleId="af4">
    <w:name w:val="表头"/>
    <w:basedOn w:val="NormalParagraphStyle"/>
    <w:uiPriority w:val="99"/>
    <w:rsid w:val="00DB00A9"/>
    <w:pPr>
      <w:suppressAutoHyphens/>
    </w:pPr>
    <w:rPr>
      <w:rFonts w:ascii="Albertus-Bold" w:hAnsi="Albertus-Bold" w:cs="Albertus-Bold"/>
      <w:b/>
      <w:bCs/>
      <w:sz w:val="14"/>
      <w:szCs w:val="14"/>
    </w:rPr>
  </w:style>
  <w:style w:type="paragraph" w:customStyle="1" w:styleId="af5">
    <w:name w:val="表格中文字"/>
    <w:basedOn w:val="a"/>
    <w:uiPriority w:val="99"/>
    <w:rsid w:val="00DB00A9"/>
    <w:pPr>
      <w:suppressAutoHyphens/>
      <w:autoSpaceDE w:val="0"/>
      <w:autoSpaceDN w:val="0"/>
      <w:adjustRightInd w:val="0"/>
      <w:spacing w:line="200" w:lineRule="atLeast"/>
      <w:textAlignment w:val="center"/>
    </w:pPr>
    <w:rPr>
      <w:rFonts w:ascii="Book Antiqua" w:hAnsi="Book Antiqua" w:cs="Book Antiqua"/>
      <w:b/>
      <w:bCs/>
      <w:color w:val="000000"/>
      <w:kern w:val="0"/>
      <w:sz w:val="14"/>
      <w:szCs w:val="14"/>
      <w:lang w:val="zh-CN"/>
    </w:rPr>
  </w:style>
  <w:style w:type="paragraph" w:customStyle="1" w:styleId="8BF4">
    <w:name w:val="徠曅&lt;8BF4&gt;柧"/>
    <w:basedOn w:val="NormalParagraphStyle"/>
    <w:uiPriority w:val="99"/>
    <w:rsid w:val="00DB00A9"/>
    <w:pPr>
      <w:suppressAutoHyphens/>
      <w:spacing w:line="200" w:lineRule="atLeast"/>
    </w:pPr>
    <w:rPr>
      <w:rFonts w:ascii="Arial Narrow" w:hAnsi="Arial Narrow" w:cs="Arial Narrow"/>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25</Pages>
  <Words>10962</Words>
  <Characters>62484</Characters>
  <Application>Microsoft Office Word</Application>
  <DocSecurity>0</DocSecurity>
  <Lines>520</Lines>
  <Paragraphs>146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73300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 Ma</dc:creator>
  <cp:keywords/>
  <cp:lastModifiedBy>User</cp:lastModifiedBy>
  <cp:revision>4</cp:revision>
  <dcterms:created xsi:type="dcterms:W3CDTF">2016-01-15T04:02:00Z</dcterms:created>
  <dcterms:modified xsi:type="dcterms:W3CDTF">2016-10-25T10:28:00Z</dcterms:modified>
</cp:coreProperties>
</file>