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C213D" w:rsidRPr="006679DA" w:rsidRDefault="006679DA">
            <w:pPr>
              <w:spacing w:line="360" w:lineRule="auto"/>
              <w:rPr>
                <w:rFonts w:ascii="Book Antiqua" w:hAnsi="Book Antiqua"/>
                <w:bCs/>
                <w:color w:val="000000"/>
                <w:sz w:val="24"/>
                <w:szCs w:val="24"/>
              </w:rPr>
            </w:pPr>
            <w:r w:rsidRPr="006679DA">
              <w:rPr>
                <w:rFonts w:ascii="Book Antiqua" w:hAnsi="Book Antiqua"/>
                <w:bCs/>
                <w:color w:val="000000"/>
                <w:sz w:val="24"/>
                <w:szCs w:val="24"/>
              </w:rPr>
              <w:t>Irritable bowel syndrome symptom severity improves equally with probiotic and placebo</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C213D" w:rsidRPr="006679DA" w:rsidRDefault="006679DA">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6679DA">
              <w:rPr>
                <w:rFonts w:ascii="Book Antiqua" w:hAnsi="Book Antiqua"/>
                <w:color w:val="000000"/>
                <w:sz w:val="24"/>
                <w:szCs w:val="24"/>
              </w:rPr>
              <w:t xml:space="preserve">Anna </w:t>
            </w:r>
            <w:proofErr w:type="spellStart"/>
            <w:r w:rsidRPr="006679DA">
              <w:rPr>
                <w:rFonts w:ascii="Book Antiqua" w:hAnsi="Book Antiqua"/>
                <w:color w:val="000000"/>
                <w:sz w:val="24"/>
                <w:szCs w:val="24"/>
              </w:rPr>
              <w:t>Lyra</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Markku</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Hillilä</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Teppo</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Huttunen</w:t>
            </w:r>
            <w:proofErr w:type="spellEnd"/>
            <w:r w:rsidRPr="006679DA">
              <w:rPr>
                <w:rFonts w:ascii="Book Antiqua" w:hAnsi="Book Antiqua"/>
                <w:color w:val="000000"/>
                <w:sz w:val="24"/>
                <w:szCs w:val="24"/>
              </w:rPr>
              <w:t xml:space="preserve">, Sofia </w:t>
            </w:r>
            <w:proofErr w:type="spellStart"/>
            <w:r w:rsidRPr="006679DA">
              <w:rPr>
                <w:rFonts w:ascii="Book Antiqua" w:hAnsi="Book Antiqua"/>
                <w:color w:val="000000"/>
                <w:sz w:val="24"/>
                <w:szCs w:val="24"/>
              </w:rPr>
              <w:t>Männikkö</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Mikko</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Taalikka</w:t>
            </w:r>
            <w:proofErr w:type="spellEnd"/>
            <w:r w:rsidRPr="006679DA">
              <w:rPr>
                <w:rFonts w:ascii="Book Antiqua" w:hAnsi="Book Antiqua"/>
                <w:color w:val="000000"/>
                <w:sz w:val="24"/>
                <w:szCs w:val="24"/>
              </w:rPr>
              <w:t xml:space="preserve">, Julia </w:t>
            </w:r>
            <w:proofErr w:type="spellStart"/>
            <w:r w:rsidRPr="006679DA">
              <w:rPr>
                <w:rFonts w:ascii="Book Antiqua" w:hAnsi="Book Antiqua"/>
                <w:color w:val="000000"/>
                <w:sz w:val="24"/>
                <w:szCs w:val="24"/>
              </w:rPr>
              <w:t>Tennilä</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Anneli</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Tarpila</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Sampo</w:t>
            </w:r>
            <w:proofErr w:type="spellEnd"/>
            <w:r w:rsidRPr="006679DA">
              <w:rPr>
                <w:rFonts w:ascii="Book Antiqua" w:hAnsi="Book Antiqua"/>
                <w:color w:val="000000"/>
                <w:sz w:val="24"/>
                <w:szCs w:val="24"/>
              </w:rPr>
              <w:t xml:space="preserve"> </w:t>
            </w:r>
            <w:proofErr w:type="spellStart"/>
            <w:r w:rsidRPr="006679DA">
              <w:rPr>
                <w:rFonts w:ascii="Book Antiqua" w:hAnsi="Book Antiqua"/>
                <w:color w:val="000000"/>
                <w:sz w:val="24"/>
                <w:szCs w:val="24"/>
              </w:rPr>
              <w:t>Lahtinen</w:t>
            </w:r>
            <w:proofErr w:type="spellEnd"/>
            <w:r w:rsidRPr="006679DA">
              <w:rPr>
                <w:rFonts w:ascii="Book Antiqua" w:hAnsi="Book Antiqua"/>
                <w:color w:val="000000"/>
                <w:sz w:val="24"/>
                <w:szCs w:val="24"/>
              </w:rPr>
              <w:t xml:space="preserve">, Arthur C </w:t>
            </w:r>
            <w:proofErr w:type="spellStart"/>
            <w:r w:rsidRPr="006679DA">
              <w:rPr>
                <w:rFonts w:ascii="Book Antiqua" w:hAnsi="Book Antiqua"/>
                <w:color w:val="000000"/>
                <w:sz w:val="24"/>
                <w:szCs w:val="24"/>
              </w:rPr>
              <w:t>Ouwehand</w:t>
            </w:r>
            <w:proofErr w:type="spellEnd"/>
            <w:r w:rsidRPr="006679DA">
              <w:rPr>
                <w:rFonts w:ascii="Book Antiqua" w:hAnsi="Book Antiqua"/>
                <w:color w:val="000000"/>
                <w:sz w:val="24"/>
                <w:szCs w:val="24"/>
              </w:rPr>
              <w:t xml:space="preserve">, Lea </w:t>
            </w:r>
            <w:proofErr w:type="spellStart"/>
            <w:r w:rsidRPr="006679DA">
              <w:rPr>
                <w:rFonts w:ascii="Book Antiqua" w:hAnsi="Book Antiqua"/>
                <w:color w:val="000000"/>
                <w:sz w:val="24"/>
                <w:szCs w:val="24"/>
              </w:rPr>
              <w:t>Veijola</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C213D" w:rsidRDefault="006679DA">
            <w:pPr>
              <w:pStyle w:val="a9"/>
              <w:spacing w:line="360" w:lineRule="auto"/>
              <w:rPr>
                <w:rFonts w:ascii="Book Antiqua" w:hAnsi="Book Antiqua"/>
                <w:sz w:val="24"/>
                <w:szCs w:val="24"/>
                <w:lang w:val="zh-CN"/>
              </w:rPr>
            </w:pPr>
            <w:proofErr w:type="spellStart"/>
            <w:r w:rsidRPr="006679DA">
              <w:rPr>
                <w:rFonts w:ascii="Book Antiqua" w:hAnsi="Book Antiqua"/>
                <w:sz w:val="24"/>
                <w:szCs w:val="24"/>
              </w:rPr>
              <w:t>Lyra</w:t>
            </w:r>
            <w:proofErr w:type="spellEnd"/>
            <w:r w:rsidRPr="006679DA">
              <w:rPr>
                <w:rFonts w:ascii="Book Antiqua" w:hAnsi="Book Antiqua"/>
                <w:sz w:val="24"/>
                <w:szCs w:val="24"/>
              </w:rPr>
              <w:t xml:space="preserve"> A, </w:t>
            </w:r>
            <w:proofErr w:type="spellStart"/>
            <w:r w:rsidRPr="006679DA">
              <w:rPr>
                <w:rFonts w:ascii="Book Antiqua" w:hAnsi="Book Antiqua"/>
                <w:sz w:val="24"/>
                <w:szCs w:val="24"/>
              </w:rPr>
              <w:t>Hillilä</w:t>
            </w:r>
            <w:proofErr w:type="spellEnd"/>
            <w:r w:rsidRPr="006679DA">
              <w:rPr>
                <w:rFonts w:ascii="Book Antiqua" w:hAnsi="Book Antiqua"/>
                <w:sz w:val="24"/>
                <w:szCs w:val="24"/>
              </w:rPr>
              <w:t xml:space="preserve"> M, </w:t>
            </w:r>
            <w:proofErr w:type="spellStart"/>
            <w:r w:rsidRPr="006679DA">
              <w:rPr>
                <w:rFonts w:ascii="Book Antiqua" w:hAnsi="Book Antiqua"/>
                <w:sz w:val="24"/>
                <w:szCs w:val="24"/>
              </w:rPr>
              <w:t>Huttunen</w:t>
            </w:r>
            <w:proofErr w:type="spellEnd"/>
            <w:r w:rsidRPr="006679DA">
              <w:rPr>
                <w:rFonts w:ascii="Book Antiqua" w:hAnsi="Book Antiqua"/>
                <w:sz w:val="24"/>
                <w:szCs w:val="24"/>
              </w:rPr>
              <w:t xml:space="preserve"> T, </w:t>
            </w:r>
            <w:proofErr w:type="spellStart"/>
            <w:r w:rsidRPr="006679DA">
              <w:rPr>
                <w:rFonts w:ascii="Book Antiqua" w:hAnsi="Book Antiqua"/>
                <w:sz w:val="24"/>
                <w:szCs w:val="24"/>
              </w:rPr>
              <w:t>Männikkö</w:t>
            </w:r>
            <w:proofErr w:type="spellEnd"/>
            <w:r w:rsidRPr="006679DA">
              <w:rPr>
                <w:rFonts w:ascii="Book Antiqua" w:hAnsi="Book Antiqua"/>
                <w:sz w:val="24"/>
                <w:szCs w:val="24"/>
              </w:rPr>
              <w:t xml:space="preserve"> S, </w:t>
            </w:r>
            <w:proofErr w:type="spellStart"/>
            <w:r w:rsidRPr="006679DA">
              <w:rPr>
                <w:rFonts w:ascii="Book Antiqua" w:hAnsi="Book Antiqua"/>
                <w:sz w:val="24"/>
                <w:szCs w:val="24"/>
              </w:rPr>
              <w:t>Taalikka</w:t>
            </w:r>
            <w:proofErr w:type="spellEnd"/>
            <w:r w:rsidRPr="006679DA">
              <w:rPr>
                <w:rFonts w:ascii="Book Antiqua" w:hAnsi="Book Antiqua"/>
                <w:sz w:val="24"/>
                <w:szCs w:val="24"/>
              </w:rPr>
              <w:t xml:space="preserve"> M, </w:t>
            </w:r>
            <w:proofErr w:type="spellStart"/>
            <w:r w:rsidRPr="006679DA">
              <w:rPr>
                <w:rFonts w:ascii="Book Antiqua" w:hAnsi="Book Antiqua"/>
                <w:sz w:val="24"/>
                <w:szCs w:val="24"/>
              </w:rPr>
              <w:t>Tennilä</w:t>
            </w:r>
            <w:proofErr w:type="spellEnd"/>
            <w:r w:rsidRPr="006679DA">
              <w:rPr>
                <w:rFonts w:ascii="Book Antiqua" w:hAnsi="Book Antiqua"/>
                <w:sz w:val="24"/>
                <w:szCs w:val="24"/>
              </w:rPr>
              <w:t xml:space="preserve"> J, </w:t>
            </w:r>
            <w:proofErr w:type="spellStart"/>
            <w:r w:rsidRPr="006679DA">
              <w:rPr>
                <w:rFonts w:ascii="Book Antiqua" w:hAnsi="Book Antiqua"/>
                <w:sz w:val="24"/>
                <w:szCs w:val="24"/>
              </w:rPr>
              <w:t>Tarpila</w:t>
            </w:r>
            <w:proofErr w:type="spellEnd"/>
            <w:r w:rsidRPr="006679DA">
              <w:rPr>
                <w:rFonts w:ascii="Book Antiqua" w:hAnsi="Book Antiqua"/>
                <w:sz w:val="24"/>
                <w:szCs w:val="24"/>
              </w:rPr>
              <w:t xml:space="preserve"> A, </w:t>
            </w:r>
            <w:proofErr w:type="spellStart"/>
            <w:r w:rsidRPr="006679DA">
              <w:rPr>
                <w:rFonts w:ascii="Book Antiqua" w:hAnsi="Book Antiqua"/>
                <w:sz w:val="24"/>
                <w:szCs w:val="24"/>
              </w:rPr>
              <w:t>Lahtinen</w:t>
            </w:r>
            <w:proofErr w:type="spellEnd"/>
            <w:r w:rsidRPr="006679DA">
              <w:rPr>
                <w:rFonts w:ascii="Book Antiqua" w:hAnsi="Book Antiqua"/>
                <w:sz w:val="24"/>
                <w:szCs w:val="24"/>
              </w:rPr>
              <w:t xml:space="preserve"> S, </w:t>
            </w:r>
            <w:proofErr w:type="spellStart"/>
            <w:r w:rsidRPr="006679DA">
              <w:rPr>
                <w:rFonts w:ascii="Book Antiqua" w:hAnsi="Book Antiqua"/>
                <w:sz w:val="24"/>
                <w:szCs w:val="24"/>
              </w:rPr>
              <w:t>Ouwehand</w:t>
            </w:r>
            <w:proofErr w:type="spellEnd"/>
            <w:r w:rsidRPr="006679DA">
              <w:rPr>
                <w:rFonts w:ascii="Book Antiqua" w:hAnsi="Book Antiqua"/>
                <w:sz w:val="24"/>
                <w:szCs w:val="24"/>
              </w:rPr>
              <w:t xml:space="preserve"> AC, </w:t>
            </w:r>
            <w:proofErr w:type="spellStart"/>
            <w:r w:rsidRPr="006679DA">
              <w:rPr>
                <w:rFonts w:ascii="Book Antiqua" w:hAnsi="Book Antiqua"/>
                <w:sz w:val="24"/>
                <w:szCs w:val="24"/>
              </w:rPr>
              <w:t>Veijola</w:t>
            </w:r>
            <w:proofErr w:type="spellEnd"/>
            <w:r w:rsidRPr="006679DA">
              <w:rPr>
                <w:rFonts w:ascii="Book Antiqua" w:hAnsi="Book Antiqua"/>
                <w:sz w:val="24"/>
                <w:szCs w:val="24"/>
              </w:rPr>
              <w:t xml:space="preserve"> L. Irritable bowel syndrome symptom severity improves equally with probiotic and placebo. </w:t>
            </w:r>
            <w:r w:rsidRPr="006679DA">
              <w:rPr>
                <w:rFonts w:ascii="Book Antiqua" w:hAnsi="Book Antiqua"/>
                <w:i/>
                <w:iCs/>
                <w:sz w:val="24"/>
                <w:szCs w:val="24"/>
              </w:rPr>
              <w:t xml:space="preserve">World J </w:t>
            </w:r>
            <w:proofErr w:type="spellStart"/>
            <w:r w:rsidRPr="006679DA">
              <w:rPr>
                <w:rFonts w:ascii="Book Antiqua" w:hAnsi="Book Antiqua"/>
                <w:i/>
                <w:iCs/>
                <w:sz w:val="24"/>
                <w:szCs w:val="24"/>
              </w:rPr>
              <w:t>Gastroenterol</w:t>
            </w:r>
            <w:proofErr w:type="spellEnd"/>
            <w:r w:rsidRPr="006679DA">
              <w:rPr>
                <w:rFonts w:ascii="Book Antiqua" w:hAnsi="Book Antiqua"/>
                <w:sz w:val="24"/>
                <w:szCs w:val="24"/>
              </w:rPr>
              <w:t xml:space="preserve"> 2016; 22(48): 10631-10642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8C213D" w:rsidRPr="006679DA" w:rsidRDefault="006679DA">
            <w:pPr>
              <w:pStyle w:val="a8"/>
              <w:spacing w:line="360" w:lineRule="auto"/>
              <w:rPr>
                <w:rFonts w:ascii="Book Antiqua" w:hAnsi="Book Antiqua"/>
                <w:b w:val="0"/>
                <w:bCs w:val="0"/>
                <w:sz w:val="24"/>
                <w:szCs w:val="24"/>
                <w:lang w:val="en-US"/>
              </w:rPr>
            </w:pPr>
            <w:r w:rsidRPr="006679DA">
              <w:rPr>
                <w:rFonts w:ascii="Book Antiqua" w:hAnsi="Book Antiqua"/>
                <w:b w:val="0"/>
                <w:bCs w:val="0"/>
                <w:sz w:val="24"/>
                <w:szCs w:val="24"/>
                <w:lang w:val="en-US"/>
              </w:rPr>
              <w:t>http://www.wjgnet.com/1007-9327/full/v22/i48/10631.htm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8C213D" w:rsidRPr="006679DA" w:rsidRDefault="006679DA">
            <w:pPr>
              <w:pStyle w:val="a8"/>
              <w:spacing w:line="360" w:lineRule="auto"/>
              <w:rPr>
                <w:rFonts w:ascii="Book Antiqua" w:hAnsi="Book Antiqua"/>
                <w:b w:val="0"/>
                <w:sz w:val="24"/>
                <w:szCs w:val="24"/>
                <w:lang w:val="en-US"/>
              </w:rPr>
            </w:pPr>
            <w:r w:rsidRPr="006679DA">
              <w:rPr>
                <w:rFonts w:ascii="Book Antiqua" w:hAnsi="Book Antiqua"/>
                <w:b w:val="0"/>
                <w:sz w:val="24"/>
                <w:szCs w:val="24"/>
                <w:lang w:val="en-US"/>
              </w:rPr>
              <w:t>http://dx.doi.org/10.3748/wjg.v22.i48.10631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C213D" w:rsidRPr="006679DA" w:rsidRDefault="006679DA">
            <w:pPr>
              <w:pStyle w:val="aa"/>
              <w:spacing w:line="360" w:lineRule="auto"/>
              <w:rPr>
                <w:rFonts w:ascii="Book Antiqua" w:hAnsi="Book Antiqua"/>
                <w:color w:val="000000"/>
                <w:sz w:val="24"/>
                <w:szCs w:val="24"/>
              </w:rPr>
            </w:pPr>
            <w:r w:rsidRPr="006679DA">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C213D" w:rsidRPr="006679DA" w:rsidRDefault="006679DA">
            <w:pPr>
              <w:pStyle w:val="E-1"/>
              <w:spacing w:line="360" w:lineRule="auto"/>
              <w:rPr>
                <w:rFonts w:ascii="Book Antiqua" w:hAnsi="Book Antiqua"/>
                <w:sz w:val="24"/>
                <w:szCs w:val="24"/>
              </w:rPr>
            </w:pPr>
            <w:r w:rsidRPr="006679DA">
              <w:rPr>
                <w:rFonts w:ascii="Book Antiqua" w:hAnsi="Book Antiqua"/>
                <w:sz w:val="24"/>
                <w:szCs w:val="24"/>
              </w:rPr>
              <w:t xml:space="preserve">Symptoms of irritable bowel syndrome (IBS) might benefit from probiotic interventions, although mechanistic insights </w:t>
            </w:r>
            <w:r w:rsidRPr="006679DA">
              <w:rPr>
                <w:rFonts w:ascii="Book Antiqua" w:hAnsi="Book Antiqua"/>
                <w:sz w:val="24"/>
                <w:szCs w:val="24"/>
              </w:rPr>
              <w:lastRenderedPageBreak/>
              <w:t xml:space="preserve">into probiotic function are seldom available. </w:t>
            </w:r>
            <w:r w:rsidRPr="006679DA">
              <w:rPr>
                <w:rFonts w:ascii="Book Antiqua" w:hAnsi="Book Antiqua"/>
                <w:i/>
                <w:iCs/>
                <w:sz w:val="24"/>
                <w:szCs w:val="24"/>
              </w:rPr>
              <w:t xml:space="preserve">Lactobacillus acidophilus </w:t>
            </w:r>
            <w:r w:rsidRPr="006679DA">
              <w:rPr>
                <w:rFonts w:ascii="Book Antiqua" w:hAnsi="Book Antiqua"/>
                <w:sz w:val="24"/>
                <w:szCs w:val="24"/>
              </w:rPr>
              <w:t>NCFM induces human colonic mucosal opioid receptor expression - the putative mechanism by which visceral pain is alleviated. In this study, 391 volunteers with IBS were treated with 10</w:t>
            </w:r>
            <w:r w:rsidRPr="006679DA">
              <w:rPr>
                <w:rFonts w:ascii="Book Antiqua" w:hAnsi="Book Antiqua"/>
                <w:sz w:val="24"/>
                <w:szCs w:val="24"/>
                <w:vertAlign w:val="superscript"/>
              </w:rPr>
              <w:t>9</w:t>
            </w:r>
            <w:r w:rsidRPr="006679DA">
              <w:rPr>
                <w:rFonts w:ascii="Book Antiqua" w:hAnsi="Book Antiqua"/>
                <w:sz w:val="24"/>
                <w:szCs w:val="24"/>
              </w:rPr>
              <w:t xml:space="preserve"> or 10</w:t>
            </w:r>
            <w:r w:rsidRPr="006679DA">
              <w:rPr>
                <w:rFonts w:ascii="Book Antiqua" w:hAnsi="Book Antiqua"/>
                <w:sz w:val="24"/>
                <w:szCs w:val="24"/>
                <w:vertAlign w:val="superscript"/>
              </w:rPr>
              <w:t>10</w:t>
            </w:r>
            <w:r w:rsidRPr="006679DA">
              <w:rPr>
                <w:rFonts w:ascii="Book Antiqua" w:hAnsi="Book Antiqua"/>
                <w:sz w:val="24"/>
                <w:szCs w:val="24"/>
              </w:rPr>
              <w:t xml:space="preserve"> colony-forming units of NCFM or placebo and evaluated using symptom questionnaires. NCFM was not superior to placebo in improving the composite IBS symptom score, whereas abdominal pain - as an individual symptom - declined in IBS volunteers with moderate to severe pain at baseline.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C213D" w:rsidRPr="006679DA" w:rsidRDefault="006679DA">
            <w:pPr>
              <w:pStyle w:val="E-1"/>
              <w:spacing w:line="360" w:lineRule="auto"/>
              <w:rPr>
                <w:rFonts w:ascii="Book Antiqua" w:hAnsi="Book Antiqua"/>
                <w:sz w:val="24"/>
                <w:szCs w:val="24"/>
              </w:rPr>
            </w:pPr>
            <w:r w:rsidRPr="006679DA">
              <w:rPr>
                <w:rFonts w:ascii="Book Antiqua" w:hAnsi="Book Antiqua"/>
                <w:sz w:val="24"/>
                <w:szCs w:val="24"/>
              </w:rPr>
              <w:t xml:space="preserve">irritable bowel syndrome; functional bowel disorder; symptom questionnaire; quality of life; visceral pain; abdominal pain; </w:t>
            </w:r>
            <w:r w:rsidRPr="006679DA">
              <w:rPr>
                <w:rFonts w:ascii="Book Antiqua" w:hAnsi="Book Antiqua"/>
                <w:i/>
                <w:iCs/>
                <w:sz w:val="24"/>
                <w:szCs w:val="24"/>
              </w:rPr>
              <w:t>Lactobacillus acidophilus</w:t>
            </w:r>
            <w:r w:rsidRPr="006679DA">
              <w:rPr>
                <w:rFonts w:ascii="Book Antiqua" w:hAnsi="Book Antiqua"/>
                <w:sz w:val="24"/>
                <w:szCs w:val="24"/>
              </w:rPr>
              <w:t>; probiotic; intervention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8C213D" w:rsidRPr="006679DA" w:rsidRDefault="006679DA">
            <w:pPr>
              <w:pStyle w:val="a8"/>
              <w:spacing w:line="360" w:lineRule="auto"/>
              <w:rPr>
                <w:rFonts w:ascii="Book Antiqua" w:hAnsi="Book Antiqua"/>
                <w:sz w:val="24"/>
                <w:szCs w:val="24"/>
                <w:lang w:val="en-US"/>
              </w:rPr>
            </w:pPr>
            <w:r w:rsidRPr="006679DA">
              <w:rPr>
                <w:rFonts w:ascii="Book Antiqua" w:hAnsi="Book Antiqua"/>
                <w:sz w:val="24"/>
                <w:szCs w:val="24"/>
                <w:lang w:val="en-US"/>
              </w:rPr>
              <w:t>© The Author(s) 2016.</w:t>
            </w:r>
            <w:r w:rsidRPr="006679DA">
              <w:rPr>
                <w:rFonts w:ascii="Book Antiqua" w:hAnsi="Book Antiqua"/>
                <w:b w:val="0"/>
                <w:sz w:val="24"/>
                <w:szCs w:val="24"/>
                <w:lang w:val="en-US"/>
              </w:rPr>
              <w:t xml:space="preserve"> Published by </w:t>
            </w:r>
            <w:proofErr w:type="spellStart"/>
            <w:r w:rsidRPr="006679DA">
              <w:rPr>
                <w:rFonts w:ascii="Book Antiqua" w:hAnsi="Book Antiqua"/>
                <w:b w:val="0"/>
                <w:sz w:val="24"/>
                <w:szCs w:val="24"/>
                <w:lang w:val="en-US"/>
              </w:rPr>
              <w:t>Baishideng</w:t>
            </w:r>
            <w:proofErr w:type="spellEnd"/>
            <w:r w:rsidRPr="006679DA">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C213D" w:rsidRDefault="004671F5">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C213D" w:rsidRDefault="004671F5">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C213D" w:rsidRDefault="004671F5">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C213D" w:rsidRDefault="004671F5">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F50781"/>
    <w:p w:rsidR="006679DA" w:rsidRDefault="006679DA" w:rsidP="006679DA">
      <w:pPr>
        <w:pStyle w:val="NormalParagraphStyle"/>
        <w:jc w:val="left"/>
        <w:rPr>
          <w:rFonts w:ascii="Tw Cen MT" w:cs="Tw Cen MT"/>
          <w:b/>
          <w:bCs/>
          <w:sz w:val="22"/>
          <w:szCs w:val="22"/>
          <w:lang w:val="en-US"/>
        </w:rPr>
      </w:pPr>
      <w:r w:rsidRPr="00FA2F83">
        <w:rPr>
          <w:lang w:val="en-US"/>
        </w:rPr>
        <w:lastRenderedPageBreak/>
        <w:t xml:space="preserve">                                     </w:t>
      </w:r>
      <w:r>
        <w:rPr>
          <w:rFonts w:ascii="Tw Cen MT" w:cs="Tw Cen MT"/>
          <w:b/>
          <w:bCs/>
          <w:sz w:val="22"/>
          <w:szCs w:val="22"/>
          <w:lang w:val="en-US"/>
        </w:rPr>
        <w:t>Clinical Trials Study</w:t>
      </w:r>
    </w:p>
    <w:p w:rsidR="006679DA" w:rsidRPr="00FA2F83" w:rsidRDefault="006679DA" w:rsidP="006679DA"/>
    <w:p w:rsidR="006679DA" w:rsidRPr="00FA2F83" w:rsidRDefault="006679DA" w:rsidP="006679DA">
      <w:pPr>
        <w:pStyle w:val="a8"/>
        <w:rPr>
          <w:lang w:val="en-US"/>
        </w:rPr>
      </w:pPr>
      <w:r w:rsidRPr="00FA2F83">
        <w:rPr>
          <w:lang w:val="en-US"/>
        </w:rPr>
        <w:t>Irritable bowel syndrome symptom severity improves equally with probiotic and placebo</w:t>
      </w:r>
    </w:p>
    <w:p w:rsidR="006679DA" w:rsidRPr="00FA2F83" w:rsidRDefault="006679DA" w:rsidP="006679DA"/>
    <w:p w:rsidR="006679DA" w:rsidRPr="00FA2F83" w:rsidRDefault="006679DA" w:rsidP="006679DA">
      <w:pPr>
        <w:pStyle w:val="ae"/>
        <w:rPr>
          <w:lang w:val="en-US"/>
        </w:rPr>
      </w:pPr>
      <w:r w:rsidRPr="00FA2F83">
        <w:rPr>
          <w:lang w:val="en-US"/>
        </w:rPr>
        <w:t xml:space="preserve">Anna </w:t>
      </w:r>
      <w:proofErr w:type="spellStart"/>
      <w:r w:rsidRPr="00FA2F83">
        <w:rPr>
          <w:lang w:val="en-US"/>
        </w:rPr>
        <w:t>Lyra</w:t>
      </w:r>
      <w:proofErr w:type="spellEnd"/>
      <w:r w:rsidRPr="00FA2F83">
        <w:rPr>
          <w:lang w:val="en-US"/>
        </w:rPr>
        <w:t xml:space="preserve">, </w:t>
      </w:r>
      <w:proofErr w:type="spellStart"/>
      <w:r w:rsidRPr="00FA2F83">
        <w:rPr>
          <w:lang w:val="en-US"/>
        </w:rPr>
        <w:t>Markku</w:t>
      </w:r>
      <w:proofErr w:type="spellEnd"/>
      <w:r w:rsidRPr="00FA2F83">
        <w:rPr>
          <w:lang w:val="en-US"/>
        </w:rPr>
        <w:t xml:space="preserve"> </w:t>
      </w:r>
      <w:proofErr w:type="spellStart"/>
      <w:r w:rsidRPr="00FA2F83">
        <w:rPr>
          <w:lang w:val="en-US"/>
        </w:rPr>
        <w:t>Hillilä</w:t>
      </w:r>
      <w:proofErr w:type="spellEnd"/>
      <w:r w:rsidRPr="00FA2F83">
        <w:rPr>
          <w:lang w:val="en-US"/>
        </w:rPr>
        <w:t xml:space="preserve">, </w:t>
      </w:r>
      <w:proofErr w:type="spellStart"/>
      <w:r w:rsidRPr="00FA2F83">
        <w:rPr>
          <w:lang w:val="en-US"/>
        </w:rPr>
        <w:t>Teppo</w:t>
      </w:r>
      <w:proofErr w:type="spellEnd"/>
      <w:r w:rsidRPr="00FA2F83">
        <w:rPr>
          <w:lang w:val="en-US"/>
        </w:rPr>
        <w:t xml:space="preserve"> </w:t>
      </w:r>
      <w:proofErr w:type="spellStart"/>
      <w:r w:rsidRPr="00FA2F83">
        <w:rPr>
          <w:lang w:val="en-US"/>
        </w:rPr>
        <w:t>Huttunen</w:t>
      </w:r>
      <w:proofErr w:type="spellEnd"/>
      <w:r w:rsidRPr="00FA2F83">
        <w:rPr>
          <w:lang w:val="en-US"/>
        </w:rPr>
        <w:t xml:space="preserve">, Sofia </w:t>
      </w:r>
      <w:proofErr w:type="spellStart"/>
      <w:r w:rsidRPr="00FA2F83">
        <w:rPr>
          <w:lang w:val="en-US"/>
        </w:rPr>
        <w:t>Männikkö</w:t>
      </w:r>
      <w:proofErr w:type="spellEnd"/>
      <w:r w:rsidRPr="00FA2F83">
        <w:rPr>
          <w:lang w:val="en-US"/>
        </w:rPr>
        <w:t xml:space="preserve">, </w:t>
      </w:r>
      <w:proofErr w:type="spellStart"/>
      <w:r w:rsidRPr="00FA2F83">
        <w:rPr>
          <w:lang w:val="en-US"/>
        </w:rPr>
        <w:t>Mikko</w:t>
      </w:r>
      <w:proofErr w:type="spellEnd"/>
      <w:r w:rsidRPr="00FA2F83">
        <w:rPr>
          <w:lang w:val="en-US"/>
        </w:rPr>
        <w:t xml:space="preserve"> </w:t>
      </w:r>
      <w:proofErr w:type="spellStart"/>
      <w:r w:rsidRPr="00FA2F83">
        <w:rPr>
          <w:lang w:val="en-US"/>
        </w:rPr>
        <w:t>Taalikka</w:t>
      </w:r>
      <w:proofErr w:type="spellEnd"/>
      <w:r w:rsidRPr="00FA2F83">
        <w:rPr>
          <w:lang w:val="en-US"/>
        </w:rPr>
        <w:t xml:space="preserve">, Julia </w:t>
      </w:r>
      <w:proofErr w:type="spellStart"/>
      <w:r w:rsidRPr="00FA2F83">
        <w:rPr>
          <w:lang w:val="en-US"/>
        </w:rPr>
        <w:t>Tennilä</w:t>
      </w:r>
      <w:proofErr w:type="spellEnd"/>
      <w:r w:rsidRPr="00FA2F83">
        <w:rPr>
          <w:lang w:val="en-US"/>
        </w:rPr>
        <w:t xml:space="preserve">, </w:t>
      </w:r>
      <w:proofErr w:type="spellStart"/>
      <w:r w:rsidRPr="00FA2F83">
        <w:rPr>
          <w:lang w:val="en-US"/>
        </w:rPr>
        <w:t>Anneli</w:t>
      </w:r>
      <w:proofErr w:type="spellEnd"/>
      <w:r w:rsidRPr="00FA2F83">
        <w:rPr>
          <w:lang w:val="en-US"/>
        </w:rPr>
        <w:t xml:space="preserve"> </w:t>
      </w:r>
      <w:proofErr w:type="spellStart"/>
      <w:r w:rsidRPr="00FA2F83">
        <w:rPr>
          <w:lang w:val="en-US"/>
        </w:rPr>
        <w:t>Tarpila</w:t>
      </w:r>
      <w:proofErr w:type="spellEnd"/>
      <w:r w:rsidRPr="00FA2F83">
        <w:rPr>
          <w:lang w:val="en-US"/>
        </w:rPr>
        <w:t xml:space="preserve">, </w:t>
      </w:r>
      <w:proofErr w:type="spellStart"/>
      <w:r w:rsidRPr="00FA2F83">
        <w:rPr>
          <w:lang w:val="en-US"/>
        </w:rPr>
        <w:t>Sampo</w:t>
      </w:r>
      <w:proofErr w:type="spellEnd"/>
      <w:r w:rsidRPr="00FA2F83">
        <w:rPr>
          <w:lang w:val="en-US"/>
        </w:rPr>
        <w:t xml:space="preserve"> </w:t>
      </w:r>
      <w:proofErr w:type="spellStart"/>
      <w:r w:rsidRPr="00FA2F83">
        <w:rPr>
          <w:lang w:val="en-US"/>
        </w:rPr>
        <w:t>Lahtinen</w:t>
      </w:r>
      <w:proofErr w:type="spellEnd"/>
      <w:r w:rsidRPr="00FA2F83">
        <w:rPr>
          <w:lang w:val="en-US"/>
        </w:rPr>
        <w:t xml:space="preserve">, Arthur C </w:t>
      </w:r>
      <w:proofErr w:type="spellStart"/>
      <w:r w:rsidRPr="00FA2F83">
        <w:rPr>
          <w:lang w:val="en-US"/>
        </w:rPr>
        <w:t>Ouwehand</w:t>
      </w:r>
      <w:proofErr w:type="spellEnd"/>
      <w:r w:rsidRPr="00FA2F83">
        <w:rPr>
          <w:lang w:val="en-US"/>
        </w:rPr>
        <w:t xml:space="preserve">, Lea </w:t>
      </w:r>
      <w:proofErr w:type="spellStart"/>
      <w:r w:rsidRPr="00FA2F83">
        <w:rPr>
          <w:lang w:val="en-US"/>
        </w:rPr>
        <w:t>Veijola</w:t>
      </w:r>
      <w:proofErr w:type="spellEnd"/>
    </w:p>
    <w:p w:rsidR="006679DA" w:rsidRPr="00FA2F83" w:rsidRDefault="006679DA" w:rsidP="006679DA"/>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 xml:space="preserve">Anna </w:t>
      </w:r>
      <w:proofErr w:type="spellStart"/>
      <w:r w:rsidRPr="00FA2F83">
        <w:rPr>
          <w:rFonts w:ascii="Tahoma" w:hAnsi="Tahoma" w:cs="Tahoma"/>
          <w:color w:val="000000"/>
          <w:spacing w:val="-2"/>
          <w:kern w:val="0"/>
          <w:sz w:val="18"/>
          <w:szCs w:val="18"/>
        </w:rPr>
        <w:t>Lyra</w:t>
      </w:r>
      <w:proofErr w:type="spellEnd"/>
      <w:r w:rsidRPr="00FA2F83">
        <w:rPr>
          <w:rFonts w:ascii="Tahoma" w:hAnsi="Tahoma" w:cs="Tahoma"/>
          <w:color w:val="000000"/>
          <w:spacing w:val="-2"/>
          <w:kern w:val="0"/>
          <w:sz w:val="18"/>
          <w:szCs w:val="18"/>
        </w:rPr>
        <w:t xml:space="preserve">, Julia </w:t>
      </w:r>
      <w:proofErr w:type="spellStart"/>
      <w:r w:rsidRPr="00FA2F83">
        <w:rPr>
          <w:rFonts w:ascii="Tahoma" w:hAnsi="Tahoma" w:cs="Tahoma"/>
          <w:color w:val="000000"/>
          <w:spacing w:val="-2"/>
          <w:kern w:val="0"/>
          <w:sz w:val="18"/>
          <w:szCs w:val="18"/>
        </w:rPr>
        <w:t>Tennilä</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Anneli</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Tarpila</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Sampo</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Lahtinen</w:t>
      </w:r>
      <w:proofErr w:type="spellEnd"/>
      <w:r w:rsidRPr="00FA2F83">
        <w:rPr>
          <w:rFonts w:ascii="Tahoma" w:hAnsi="Tahoma" w:cs="Tahoma"/>
          <w:color w:val="000000"/>
          <w:spacing w:val="-2"/>
          <w:kern w:val="0"/>
          <w:sz w:val="18"/>
          <w:szCs w:val="18"/>
        </w:rPr>
        <w:t xml:space="preserve">, Arthur C </w:t>
      </w:r>
      <w:proofErr w:type="spellStart"/>
      <w:r w:rsidRPr="00FA2F83">
        <w:rPr>
          <w:rFonts w:ascii="Tahoma" w:hAnsi="Tahoma" w:cs="Tahoma"/>
          <w:color w:val="000000"/>
          <w:spacing w:val="-2"/>
          <w:kern w:val="0"/>
          <w:sz w:val="18"/>
          <w:szCs w:val="18"/>
        </w:rPr>
        <w:t>Ouwehand</w:t>
      </w:r>
      <w:proofErr w:type="spellEnd"/>
      <w:r w:rsidRPr="00FA2F83">
        <w:rPr>
          <w:rFonts w:ascii="Tahoma" w:hAnsi="Tahoma" w:cs="Tahoma"/>
          <w:color w:val="000000"/>
          <w:spacing w:val="-2"/>
          <w:kern w:val="0"/>
          <w:sz w:val="18"/>
          <w:szCs w:val="18"/>
        </w:rPr>
        <w:t>,</w:t>
      </w:r>
      <w:r w:rsidRPr="00FA2F83">
        <w:rPr>
          <w:color w:val="000000"/>
          <w:spacing w:val="-2"/>
          <w:kern w:val="0"/>
          <w:sz w:val="18"/>
          <w:szCs w:val="18"/>
        </w:rPr>
        <w:t xml:space="preserve"> DuPont Nutrition and Health, Global Health and Nutrition Science, </w:t>
      </w:r>
      <w:proofErr w:type="spellStart"/>
      <w:r w:rsidRPr="00FA2F83">
        <w:rPr>
          <w:color w:val="000000"/>
          <w:spacing w:val="-2"/>
          <w:kern w:val="0"/>
          <w:sz w:val="18"/>
          <w:szCs w:val="18"/>
        </w:rPr>
        <w:t>Danisco</w:t>
      </w:r>
      <w:proofErr w:type="spellEnd"/>
      <w:r w:rsidRPr="00FA2F83">
        <w:rPr>
          <w:color w:val="000000"/>
          <w:spacing w:val="-2"/>
          <w:kern w:val="0"/>
          <w:sz w:val="18"/>
          <w:szCs w:val="18"/>
        </w:rPr>
        <w:t xml:space="preserve"> Sweeteners </w:t>
      </w:r>
      <w:proofErr w:type="spellStart"/>
      <w:r w:rsidRPr="00FA2F83">
        <w:rPr>
          <w:color w:val="000000"/>
          <w:spacing w:val="-2"/>
          <w:kern w:val="0"/>
          <w:sz w:val="18"/>
          <w:szCs w:val="18"/>
        </w:rPr>
        <w:t>Oy</w:t>
      </w:r>
      <w:proofErr w:type="spellEnd"/>
      <w:r w:rsidRPr="00FA2F83">
        <w:rPr>
          <w:color w:val="000000"/>
          <w:spacing w:val="-2"/>
          <w:kern w:val="0"/>
          <w:sz w:val="18"/>
          <w:szCs w:val="18"/>
        </w:rPr>
        <w:t xml:space="preserve">, 02460 </w:t>
      </w:r>
      <w:proofErr w:type="spellStart"/>
      <w:r w:rsidRPr="00FA2F83">
        <w:rPr>
          <w:color w:val="000000"/>
          <w:spacing w:val="-2"/>
          <w:kern w:val="0"/>
          <w:sz w:val="18"/>
          <w:szCs w:val="18"/>
        </w:rPr>
        <w:t>Kantvik</w:t>
      </w:r>
      <w:proofErr w:type="spellEnd"/>
      <w:r w:rsidRPr="00FA2F83">
        <w:rPr>
          <w:color w:val="000000"/>
          <w:spacing w:val="-2"/>
          <w:kern w:val="0"/>
          <w:sz w:val="18"/>
          <w:szCs w:val="18"/>
        </w:rPr>
        <w:t>, Finland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proofErr w:type="spellStart"/>
      <w:r w:rsidRPr="00FA2F83">
        <w:rPr>
          <w:rFonts w:ascii="Tahoma" w:hAnsi="Tahoma" w:cs="Tahoma"/>
          <w:color w:val="000000"/>
          <w:spacing w:val="-2"/>
          <w:kern w:val="0"/>
          <w:sz w:val="18"/>
          <w:szCs w:val="18"/>
        </w:rPr>
        <w:t>Markku</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Hillilä</w:t>
      </w:r>
      <w:proofErr w:type="spellEnd"/>
      <w:r w:rsidRPr="00FA2F83">
        <w:rPr>
          <w:rFonts w:ascii="Tahoma" w:hAnsi="Tahoma" w:cs="Tahoma"/>
          <w:color w:val="000000"/>
          <w:spacing w:val="-2"/>
          <w:kern w:val="0"/>
          <w:sz w:val="18"/>
          <w:szCs w:val="18"/>
        </w:rPr>
        <w:t>,</w:t>
      </w:r>
      <w:r w:rsidRPr="00FA2F83">
        <w:rPr>
          <w:color w:val="000000"/>
          <w:spacing w:val="-2"/>
          <w:kern w:val="0"/>
          <w:sz w:val="18"/>
          <w:szCs w:val="18"/>
        </w:rPr>
        <w:t xml:space="preserve"> Clinic of Gastroenterology, University of Helsinki and University Hospital, 00290 Helsinki, Finland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proofErr w:type="spellStart"/>
      <w:r w:rsidRPr="00FA2F83">
        <w:rPr>
          <w:rFonts w:ascii="Tahoma" w:hAnsi="Tahoma" w:cs="Tahoma"/>
          <w:color w:val="000000"/>
          <w:spacing w:val="-2"/>
          <w:kern w:val="0"/>
          <w:sz w:val="18"/>
          <w:szCs w:val="18"/>
        </w:rPr>
        <w:t>Teppo</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Huttunen</w:t>
      </w:r>
      <w:proofErr w:type="spellEnd"/>
      <w:r w:rsidRPr="00FA2F83">
        <w:rPr>
          <w:rFonts w:ascii="Tahoma" w:hAnsi="Tahoma" w:cs="Tahoma"/>
          <w:color w:val="000000"/>
          <w:spacing w:val="-2"/>
          <w:kern w:val="0"/>
          <w:sz w:val="18"/>
          <w:szCs w:val="18"/>
        </w:rPr>
        <w:t xml:space="preserve">, Sofia </w:t>
      </w:r>
      <w:proofErr w:type="spellStart"/>
      <w:r w:rsidRPr="00FA2F83">
        <w:rPr>
          <w:rFonts w:ascii="Tahoma" w:hAnsi="Tahoma" w:cs="Tahoma"/>
          <w:color w:val="000000"/>
          <w:spacing w:val="-2"/>
          <w:kern w:val="0"/>
          <w:sz w:val="18"/>
          <w:szCs w:val="18"/>
        </w:rPr>
        <w:t>Männikkö</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Mikko</w:t>
      </w:r>
      <w:proofErr w:type="spellEnd"/>
      <w:r w:rsidRPr="00FA2F83">
        <w:rPr>
          <w:rFonts w:ascii="Tahoma" w:hAnsi="Tahoma" w:cs="Tahoma"/>
          <w:color w:val="000000"/>
          <w:spacing w:val="-2"/>
          <w:kern w:val="0"/>
          <w:sz w:val="18"/>
          <w:szCs w:val="18"/>
        </w:rPr>
        <w:t xml:space="preserve"> </w:t>
      </w:r>
      <w:proofErr w:type="spellStart"/>
      <w:r w:rsidRPr="00FA2F83">
        <w:rPr>
          <w:rFonts w:ascii="Tahoma" w:hAnsi="Tahoma" w:cs="Tahoma"/>
          <w:color w:val="000000"/>
          <w:spacing w:val="-2"/>
          <w:kern w:val="0"/>
          <w:sz w:val="18"/>
          <w:szCs w:val="18"/>
        </w:rPr>
        <w:t>Taalikka</w:t>
      </w:r>
      <w:proofErr w:type="spellEnd"/>
      <w:r w:rsidRPr="00FA2F83">
        <w:rPr>
          <w:rFonts w:ascii="Tahoma" w:hAnsi="Tahoma" w:cs="Tahoma"/>
          <w:color w:val="000000"/>
          <w:spacing w:val="-2"/>
          <w:kern w:val="0"/>
          <w:sz w:val="18"/>
          <w:szCs w:val="18"/>
        </w:rPr>
        <w:t>,</w:t>
      </w:r>
      <w:r w:rsidRPr="00FA2F83">
        <w:rPr>
          <w:color w:val="000000"/>
          <w:spacing w:val="-2"/>
          <w:kern w:val="0"/>
          <w:sz w:val="18"/>
          <w:szCs w:val="18"/>
        </w:rPr>
        <w:t xml:space="preserve"> 4Pharma Ltd, </w:t>
      </w:r>
      <w:proofErr w:type="spellStart"/>
      <w:r w:rsidRPr="00FA2F83">
        <w:rPr>
          <w:color w:val="000000"/>
          <w:spacing w:val="-2"/>
          <w:kern w:val="0"/>
          <w:sz w:val="18"/>
          <w:szCs w:val="18"/>
        </w:rPr>
        <w:t>Lemminkäisenkatu</w:t>
      </w:r>
      <w:proofErr w:type="spellEnd"/>
      <w:r w:rsidRPr="00FA2F83">
        <w:rPr>
          <w:color w:val="000000"/>
          <w:spacing w:val="-2"/>
          <w:kern w:val="0"/>
          <w:sz w:val="18"/>
          <w:szCs w:val="18"/>
        </w:rPr>
        <w:t xml:space="preserve"> 1, 20520 Turku, Finland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 xml:space="preserve">Lea </w:t>
      </w:r>
      <w:proofErr w:type="spellStart"/>
      <w:r w:rsidRPr="00FA2F83">
        <w:rPr>
          <w:rFonts w:ascii="Tahoma" w:hAnsi="Tahoma" w:cs="Tahoma"/>
          <w:color w:val="000000"/>
          <w:spacing w:val="-2"/>
          <w:kern w:val="0"/>
          <w:sz w:val="18"/>
          <w:szCs w:val="18"/>
        </w:rPr>
        <w:t>Veijola</w:t>
      </w:r>
      <w:proofErr w:type="spellEnd"/>
      <w:r w:rsidRPr="00FA2F83">
        <w:rPr>
          <w:rFonts w:ascii="Tahoma" w:hAnsi="Tahoma" w:cs="Tahoma"/>
          <w:color w:val="000000"/>
          <w:spacing w:val="-2"/>
          <w:kern w:val="0"/>
          <w:sz w:val="18"/>
          <w:szCs w:val="18"/>
        </w:rPr>
        <w:t>,</w:t>
      </w:r>
      <w:r w:rsidRPr="00FA2F83">
        <w:rPr>
          <w:color w:val="000000"/>
          <w:spacing w:val="-2"/>
          <w:kern w:val="0"/>
          <w:sz w:val="18"/>
          <w:szCs w:val="18"/>
        </w:rPr>
        <w:t xml:space="preserve"> </w:t>
      </w:r>
      <w:proofErr w:type="spellStart"/>
      <w:r w:rsidRPr="00FA2F83">
        <w:rPr>
          <w:color w:val="000000"/>
          <w:spacing w:val="-2"/>
          <w:kern w:val="0"/>
          <w:sz w:val="18"/>
          <w:szCs w:val="18"/>
        </w:rPr>
        <w:t>Mehiläinen</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Oy</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Pohjoinen</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Hesperiankatu</w:t>
      </w:r>
      <w:proofErr w:type="spellEnd"/>
      <w:r w:rsidRPr="00FA2F83">
        <w:rPr>
          <w:color w:val="000000"/>
          <w:spacing w:val="-2"/>
          <w:kern w:val="0"/>
          <w:sz w:val="18"/>
          <w:szCs w:val="18"/>
        </w:rPr>
        <w:t xml:space="preserve"> 17, 00260 Helsinki, Finland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kern w:val="0"/>
          <w:sz w:val="18"/>
          <w:szCs w:val="18"/>
        </w:rPr>
        <w:t>Author contributions:</w:t>
      </w:r>
      <w:r w:rsidRPr="00FA2F83">
        <w:rPr>
          <w:color w:val="000000"/>
          <w:spacing w:val="-2"/>
          <w:kern w:val="0"/>
          <w:sz w:val="18"/>
          <w:szCs w:val="18"/>
        </w:rPr>
        <w:t xml:space="preserve"> </w:t>
      </w:r>
      <w:proofErr w:type="spellStart"/>
      <w:r w:rsidRPr="00FA2F83">
        <w:rPr>
          <w:color w:val="000000"/>
          <w:spacing w:val="-2"/>
          <w:kern w:val="0"/>
          <w:sz w:val="18"/>
          <w:szCs w:val="18"/>
        </w:rPr>
        <w:t>Lyra</w:t>
      </w:r>
      <w:proofErr w:type="spellEnd"/>
      <w:r w:rsidRPr="00FA2F83">
        <w:rPr>
          <w:color w:val="000000"/>
          <w:spacing w:val="-2"/>
          <w:kern w:val="0"/>
          <w:sz w:val="18"/>
          <w:szCs w:val="18"/>
        </w:rPr>
        <w:t xml:space="preserve"> A, </w:t>
      </w:r>
      <w:proofErr w:type="spellStart"/>
      <w:r w:rsidRPr="00FA2F83">
        <w:rPr>
          <w:color w:val="000000"/>
          <w:spacing w:val="-2"/>
          <w:kern w:val="0"/>
          <w:sz w:val="18"/>
          <w:szCs w:val="18"/>
        </w:rPr>
        <w:t>Hillilä</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Huttunen</w:t>
      </w:r>
      <w:proofErr w:type="spellEnd"/>
      <w:r w:rsidRPr="00FA2F83">
        <w:rPr>
          <w:color w:val="000000"/>
          <w:spacing w:val="-2"/>
          <w:kern w:val="0"/>
          <w:sz w:val="18"/>
          <w:szCs w:val="18"/>
        </w:rPr>
        <w:t xml:space="preserve"> T, </w:t>
      </w:r>
      <w:proofErr w:type="spellStart"/>
      <w:r w:rsidRPr="00FA2F83">
        <w:rPr>
          <w:color w:val="000000"/>
          <w:spacing w:val="-2"/>
          <w:kern w:val="0"/>
          <w:sz w:val="18"/>
          <w:szCs w:val="18"/>
        </w:rPr>
        <w:t>Männikkö</w:t>
      </w:r>
      <w:proofErr w:type="spellEnd"/>
      <w:r w:rsidRPr="00FA2F83">
        <w:rPr>
          <w:color w:val="000000"/>
          <w:spacing w:val="-2"/>
          <w:kern w:val="0"/>
          <w:sz w:val="18"/>
          <w:szCs w:val="18"/>
        </w:rPr>
        <w:t xml:space="preserve"> S, </w:t>
      </w:r>
      <w:proofErr w:type="spellStart"/>
      <w:r w:rsidRPr="00FA2F83">
        <w:rPr>
          <w:color w:val="000000"/>
          <w:spacing w:val="-2"/>
          <w:kern w:val="0"/>
          <w:sz w:val="18"/>
          <w:szCs w:val="18"/>
        </w:rPr>
        <w:t>Taalikka</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Tennilä</w:t>
      </w:r>
      <w:proofErr w:type="spellEnd"/>
      <w:r w:rsidRPr="00FA2F83">
        <w:rPr>
          <w:color w:val="000000"/>
          <w:spacing w:val="-2"/>
          <w:kern w:val="0"/>
          <w:sz w:val="18"/>
          <w:szCs w:val="18"/>
        </w:rPr>
        <w:t xml:space="preserve"> J, </w:t>
      </w:r>
      <w:proofErr w:type="spellStart"/>
      <w:r w:rsidRPr="00FA2F83">
        <w:rPr>
          <w:color w:val="000000"/>
          <w:spacing w:val="-2"/>
          <w:kern w:val="0"/>
          <w:sz w:val="18"/>
          <w:szCs w:val="18"/>
        </w:rPr>
        <w:t>Tarpila</w:t>
      </w:r>
      <w:proofErr w:type="spellEnd"/>
      <w:r w:rsidRPr="00FA2F83">
        <w:rPr>
          <w:color w:val="000000"/>
          <w:spacing w:val="-2"/>
          <w:kern w:val="0"/>
          <w:sz w:val="18"/>
          <w:szCs w:val="18"/>
        </w:rPr>
        <w:t xml:space="preserve"> A, </w:t>
      </w:r>
      <w:proofErr w:type="spellStart"/>
      <w:r w:rsidRPr="00FA2F83">
        <w:rPr>
          <w:color w:val="000000"/>
          <w:spacing w:val="-2"/>
          <w:kern w:val="0"/>
          <w:sz w:val="18"/>
          <w:szCs w:val="18"/>
        </w:rPr>
        <w:t>Lahtinen</w:t>
      </w:r>
      <w:proofErr w:type="spellEnd"/>
      <w:r w:rsidRPr="00FA2F83">
        <w:rPr>
          <w:color w:val="000000"/>
          <w:spacing w:val="-2"/>
          <w:kern w:val="0"/>
          <w:sz w:val="18"/>
          <w:szCs w:val="18"/>
        </w:rPr>
        <w:t xml:space="preserve"> S, </w:t>
      </w:r>
      <w:proofErr w:type="spellStart"/>
      <w:r w:rsidRPr="00FA2F83">
        <w:rPr>
          <w:color w:val="000000"/>
          <w:spacing w:val="-2"/>
          <w:kern w:val="0"/>
          <w:sz w:val="18"/>
          <w:szCs w:val="18"/>
        </w:rPr>
        <w:t>Ouwehand</w:t>
      </w:r>
      <w:proofErr w:type="spellEnd"/>
      <w:r w:rsidRPr="00FA2F83">
        <w:rPr>
          <w:color w:val="000000"/>
          <w:spacing w:val="-2"/>
          <w:kern w:val="0"/>
          <w:sz w:val="18"/>
          <w:szCs w:val="18"/>
        </w:rPr>
        <w:t xml:space="preserve"> AC and </w:t>
      </w:r>
      <w:proofErr w:type="spellStart"/>
      <w:r w:rsidRPr="00FA2F83">
        <w:rPr>
          <w:color w:val="000000"/>
          <w:spacing w:val="-2"/>
          <w:kern w:val="0"/>
          <w:sz w:val="18"/>
          <w:szCs w:val="18"/>
        </w:rPr>
        <w:t>Veijola</w:t>
      </w:r>
      <w:proofErr w:type="spellEnd"/>
      <w:r w:rsidRPr="00FA2F83">
        <w:rPr>
          <w:color w:val="000000"/>
          <w:spacing w:val="-2"/>
          <w:kern w:val="0"/>
          <w:sz w:val="18"/>
          <w:szCs w:val="18"/>
        </w:rPr>
        <w:t xml:space="preserve"> L designed the study; </w:t>
      </w:r>
      <w:proofErr w:type="spellStart"/>
      <w:r w:rsidRPr="00FA2F83">
        <w:rPr>
          <w:color w:val="000000"/>
          <w:spacing w:val="-2"/>
          <w:kern w:val="0"/>
          <w:sz w:val="18"/>
          <w:szCs w:val="18"/>
        </w:rPr>
        <w:t>Veijola</w:t>
      </w:r>
      <w:proofErr w:type="spellEnd"/>
      <w:r w:rsidRPr="00FA2F83">
        <w:rPr>
          <w:color w:val="000000"/>
          <w:spacing w:val="-2"/>
          <w:kern w:val="0"/>
          <w:sz w:val="18"/>
          <w:szCs w:val="18"/>
        </w:rPr>
        <w:t xml:space="preserve"> L was the principal investigator and </w:t>
      </w:r>
      <w:proofErr w:type="spellStart"/>
      <w:r w:rsidRPr="00FA2F83">
        <w:rPr>
          <w:color w:val="000000"/>
          <w:spacing w:val="-2"/>
          <w:kern w:val="0"/>
          <w:sz w:val="18"/>
          <w:szCs w:val="18"/>
        </w:rPr>
        <w:t>Hillilä</w:t>
      </w:r>
      <w:proofErr w:type="spellEnd"/>
      <w:r w:rsidRPr="00FA2F83">
        <w:rPr>
          <w:color w:val="000000"/>
          <w:spacing w:val="-2"/>
          <w:kern w:val="0"/>
          <w:sz w:val="18"/>
          <w:szCs w:val="18"/>
        </w:rPr>
        <w:t xml:space="preserve"> M was the co-investigator; </w:t>
      </w:r>
      <w:proofErr w:type="spellStart"/>
      <w:r w:rsidRPr="00FA2F83">
        <w:rPr>
          <w:color w:val="000000"/>
          <w:spacing w:val="-2"/>
          <w:kern w:val="0"/>
          <w:sz w:val="18"/>
          <w:szCs w:val="18"/>
        </w:rPr>
        <w:t>Lyra</w:t>
      </w:r>
      <w:proofErr w:type="spellEnd"/>
      <w:r w:rsidRPr="00FA2F83">
        <w:rPr>
          <w:color w:val="000000"/>
          <w:spacing w:val="-2"/>
          <w:kern w:val="0"/>
          <w:sz w:val="18"/>
          <w:szCs w:val="18"/>
        </w:rPr>
        <w:t xml:space="preserve"> A and </w:t>
      </w:r>
      <w:proofErr w:type="spellStart"/>
      <w:r w:rsidRPr="00FA2F83">
        <w:rPr>
          <w:color w:val="000000"/>
          <w:spacing w:val="-2"/>
          <w:kern w:val="0"/>
          <w:sz w:val="18"/>
          <w:szCs w:val="18"/>
        </w:rPr>
        <w:t>Ouwehand</w:t>
      </w:r>
      <w:proofErr w:type="spellEnd"/>
      <w:r w:rsidRPr="00FA2F83">
        <w:rPr>
          <w:color w:val="000000"/>
          <w:spacing w:val="-2"/>
          <w:kern w:val="0"/>
          <w:sz w:val="18"/>
          <w:szCs w:val="18"/>
        </w:rPr>
        <w:t xml:space="preserve"> AC managed the trial; </w:t>
      </w:r>
      <w:proofErr w:type="spellStart"/>
      <w:r w:rsidRPr="00FA2F83">
        <w:rPr>
          <w:color w:val="000000"/>
          <w:spacing w:val="-2"/>
          <w:kern w:val="0"/>
          <w:sz w:val="18"/>
          <w:szCs w:val="18"/>
        </w:rPr>
        <w:t>Huttunen</w:t>
      </w:r>
      <w:proofErr w:type="spellEnd"/>
      <w:r w:rsidRPr="00FA2F83">
        <w:rPr>
          <w:color w:val="000000"/>
          <w:spacing w:val="-2"/>
          <w:kern w:val="0"/>
          <w:sz w:val="18"/>
          <w:szCs w:val="18"/>
        </w:rPr>
        <w:t xml:space="preserve"> T and </w:t>
      </w:r>
      <w:proofErr w:type="spellStart"/>
      <w:r w:rsidRPr="00FA2F83">
        <w:rPr>
          <w:color w:val="000000"/>
          <w:spacing w:val="-2"/>
          <w:kern w:val="0"/>
          <w:sz w:val="18"/>
          <w:szCs w:val="18"/>
        </w:rPr>
        <w:t>Männikkö</w:t>
      </w:r>
      <w:proofErr w:type="spellEnd"/>
      <w:r w:rsidRPr="00FA2F83">
        <w:rPr>
          <w:color w:val="000000"/>
          <w:spacing w:val="-2"/>
          <w:kern w:val="0"/>
          <w:sz w:val="18"/>
          <w:szCs w:val="18"/>
        </w:rPr>
        <w:t xml:space="preserve"> S were responsible for the statistics; </w:t>
      </w:r>
      <w:proofErr w:type="spellStart"/>
      <w:r w:rsidRPr="00FA2F83">
        <w:rPr>
          <w:color w:val="000000"/>
          <w:spacing w:val="-2"/>
          <w:kern w:val="0"/>
          <w:sz w:val="18"/>
          <w:szCs w:val="18"/>
        </w:rPr>
        <w:t>Taalikka</w:t>
      </w:r>
      <w:proofErr w:type="spellEnd"/>
      <w:r w:rsidRPr="00FA2F83">
        <w:rPr>
          <w:color w:val="000000"/>
          <w:spacing w:val="-2"/>
          <w:kern w:val="0"/>
          <w:sz w:val="18"/>
          <w:szCs w:val="18"/>
        </w:rPr>
        <w:t xml:space="preserve"> M performed the data management; </w:t>
      </w:r>
      <w:proofErr w:type="spellStart"/>
      <w:r w:rsidRPr="00FA2F83">
        <w:rPr>
          <w:color w:val="000000"/>
          <w:spacing w:val="-2"/>
          <w:kern w:val="0"/>
          <w:sz w:val="18"/>
          <w:szCs w:val="18"/>
        </w:rPr>
        <w:t>Tennilä</w:t>
      </w:r>
      <w:proofErr w:type="spellEnd"/>
      <w:r w:rsidRPr="00FA2F83">
        <w:rPr>
          <w:color w:val="000000"/>
          <w:spacing w:val="-2"/>
          <w:kern w:val="0"/>
          <w:sz w:val="18"/>
          <w:szCs w:val="18"/>
        </w:rPr>
        <w:t xml:space="preserve"> J and </w:t>
      </w:r>
      <w:proofErr w:type="spellStart"/>
      <w:r w:rsidRPr="00FA2F83">
        <w:rPr>
          <w:color w:val="000000"/>
          <w:spacing w:val="-2"/>
          <w:kern w:val="0"/>
          <w:sz w:val="18"/>
          <w:szCs w:val="18"/>
        </w:rPr>
        <w:t>Tarpila</w:t>
      </w:r>
      <w:proofErr w:type="spellEnd"/>
      <w:r w:rsidRPr="00FA2F83">
        <w:rPr>
          <w:color w:val="000000"/>
          <w:spacing w:val="-2"/>
          <w:kern w:val="0"/>
          <w:sz w:val="18"/>
          <w:szCs w:val="18"/>
        </w:rPr>
        <w:t xml:space="preserve"> A monitored the trial; </w:t>
      </w:r>
      <w:proofErr w:type="spellStart"/>
      <w:r w:rsidRPr="00FA2F83">
        <w:rPr>
          <w:color w:val="000000"/>
          <w:spacing w:val="-2"/>
          <w:kern w:val="0"/>
          <w:sz w:val="18"/>
          <w:szCs w:val="18"/>
        </w:rPr>
        <w:t>Lyra</w:t>
      </w:r>
      <w:proofErr w:type="spellEnd"/>
      <w:r w:rsidRPr="00FA2F83">
        <w:rPr>
          <w:color w:val="000000"/>
          <w:spacing w:val="-2"/>
          <w:kern w:val="0"/>
          <w:sz w:val="18"/>
          <w:szCs w:val="18"/>
        </w:rPr>
        <w:t xml:space="preserve"> A, </w:t>
      </w:r>
      <w:proofErr w:type="spellStart"/>
      <w:r w:rsidRPr="00FA2F83">
        <w:rPr>
          <w:color w:val="000000"/>
          <w:spacing w:val="-2"/>
          <w:kern w:val="0"/>
          <w:sz w:val="18"/>
          <w:szCs w:val="18"/>
        </w:rPr>
        <w:t>Hillilä</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Huttunen</w:t>
      </w:r>
      <w:proofErr w:type="spellEnd"/>
      <w:r w:rsidRPr="00FA2F83">
        <w:rPr>
          <w:color w:val="000000"/>
          <w:spacing w:val="-2"/>
          <w:kern w:val="0"/>
          <w:sz w:val="18"/>
          <w:szCs w:val="18"/>
        </w:rPr>
        <w:t xml:space="preserve"> T, </w:t>
      </w:r>
      <w:proofErr w:type="spellStart"/>
      <w:r w:rsidRPr="00FA2F83">
        <w:rPr>
          <w:color w:val="000000"/>
          <w:spacing w:val="-2"/>
          <w:kern w:val="0"/>
          <w:sz w:val="18"/>
          <w:szCs w:val="18"/>
        </w:rPr>
        <w:t>Männikkö</w:t>
      </w:r>
      <w:proofErr w:type="spellEnd"/>
      <w:r w:rsidRPr="00FA2F83">
        <w:rPr>
          <w:color w:val="000000"/>
          <w:spacing w:val="-2"/>
          <w:kern w:val="0"/>
          <w:sz w:val="18"/>
          <w:szCs w:val="18"/>
        </w:rPr>
        <w:t xml:space="preserve"> S, </w:t>
      </w:r>
      <w:proofErr w:type="spellStart"/>
      <w:r w:rsidRPr="00FA2F83">
        <w:rPr>
          <w:color w:val="000000"/>
          <w:spacing w:val="-2"/>
          <w:kern w:val="0"/>
          <w:sz w:val="18"/>
          <w:szCs w:val="18"/>
        </w:rPr>
        <w:t>Taalikka</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Tennilä</w:t>
      </w:r>
      <w:proofErr w:type="spellEnd"/>
      <w:r w:rsidRPr="00FA2F83">
        <w:rPr>
          <w:color w:val="000000"/>
          <w:spacing w:val="-2"/>
          <w:kern w:val="0"/>
          <w:sz w:val="18"/>
          <w:szCs w:val="18"/>
        </w:rPr>
        <w:t xml:space="preserve"> J, </w:t>
      </w:r>
      <w:proofErr w:type="spellStart"/>
      <w:r w:rsidRPr="00FA2F83">
        <w:rPr>
          <w:color w:val="000000"/>
          <w:spacing w:val="-2"/>
          <w:kern w:val="0"/>
          <w:sz w:val="18"/>
          <w:szCs w:val="18"/>
        </w:rPr>
        <w:t>Ouwehand</w:t>
      </w:r>
      <w:proofErr w:type="spellEnd"/>
      <w:r w:rsidRPr="00FA2F83">
        <w:rPr>
          <w:color w:val="000000"/>
          <w:spacing w:val="-2"/>
          <w:kern w:val="0"/>
          <w:sz w:val="18"/>
          <w:szCs w:val="18"/>
        </w:rPr>
        <w:t xml:space="preserve"> AC, and </w:t>
      </w:r>
      <w:proofErr w:type="spellStart"/>
      <w:r w:rsidRPr="00FA2F83">
        <w:rPr>
          <w:color w:val="000000"/>
          <w:spacing w:val="-2"/>
          <w:kern w:val="0"/>
          <w:sz w:val="18"/>
          <w:szCs w:val="18"/>
        </w:rPr>
        <w:t>Veijola</w:t>
      </w:r>
      <w:proofErr w:type="spellEnd"/>
      <w:r w:rsidRPr="00FA2F83">
        <w:rPr>
          <w:color w:val="000000"/>
          <w:spacing w:val="-2"/>
          <w:kern w:val="0"/>
          <w:sz w:val="18"/>
          <w:szCs w:val="18"/>
        </w:rPr>
        <w:t xml:space="preserve"> L wrote the manuscript; all authors have read and approved the manuscript.</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kern w:val="0"/>
          <w:sz w:val="18"/>
          <w:szCs w:val="18"/>
        </w:rPr>
        <w:t>Correspondence to:</w:t>
      </w:r>
      <w:r w:rsidRPr="00FA2F83">
        <w:rPr>
          <w:rFonts w:ascii="Tahoma" w:hAnsi="Tahoma" w:cs="Tahoma"/>
          <w:color w:val="000000"/>
          <w:spacing w:val="-2"/>
          <w:kern w:val="0"/>
          <w:sz w:val="18"/>
          <w:szCs w:val="18"/>
        </w:rPr>
        <w:t xml:space="preserve"> Anna </w:t>
      </w:r>
      <w:proofErr w:type="spellStart"/>
      <w:r w:rsidRPr="00FA2F83">
        <w:rPr>
          <w:rFonts w:ascii="Tahoma" w:hAnsi="Tahoma" w:cs="Tahoma"/>
          <w:color w:val="000000"/>
          <w:spacing w:val="-2"/>
          <w:kern w:val="0"/>
          <w:sz w:val="18"/>
          <w:szCs w:val="18"/>
        </w:rPr>
        <w:t>Lyra</w:t>
      </w:r>
      <w:proofErr w:type="spellEnd"/>
      <w:r w:rsidRPr="00FA2F83">
        <w:rPr>
          <w:rFonts w:ascii="Tahoma" w:hAnsi="Tahoma" w:cs="Tahoma"/>
          <w:color w:val="000000"/>
          <w:spacing w:val="-2"/>
          <w:kern w:val="0"/>
          <w:sz w:val="18"/>
          <w:szCs w:val="18"/>
        </w:rPr>
        <w:t>, PhD, Senior Scientist,</w:t>
      </w:r>
      <w:r w:rsidRPr="00FA2F83">
        <w:rPr>
          <w:color w:val="000000"/>
          <w:spacing w:val="-2"/>
          <w:kern w:val="0"/>
          <w:sz w:val="18"/>
          <w:szCs w:val="18"/>
        </w:rPr>
        <w:t xml:space="preserve"> DuPont Nutrition and Health, Global Health and Nutrition Science, </w:t>
      </w:r>
      <w:proofErr w:type="spellStart"/>
      <w:r w:rsidRPr="00FA2F83">
        <w:rPr>
          <w:color w:val="000000"/>
          <w:spacing w:val="-2"/>
          <w:kern w:val="0"/>
          <w:sz w:val="18"/>
          <w:szCs w:val="18"/>
        </w:rPr>
        <w:t>Danisco</w:t>
      </w:r>
      <w:proofErr w:type="spellEnd"/>
      <w:r w:rsidRPr="00FA2F83">
        <w:rPr>
          <w:color w:val="000000"/>
          <w:spacing w:val="-2"/>
          <w:kern w:val="0"/>
          <w:sz w:val="18"/>
          <w:szCs w:val="18"/>
        </w:rPr>
        <w:t xml:space="preserve"> Sweeteners </w:t>
      </w:r>
      <w:proofErr w:type="spellStart"/>
      <w:r w:rsidRPr="00FA2F83">
        <w:rPr>
          <w:color w:val="000000"/>
          <w:spacing w:val="-2"/>
          <w:kern w:val="0"/>
          <w:sz w:val="18"/>
          <w:szCs w:val="18"/>
        </w:rPr>
        <w:t>Oy</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Sokeritehtaantie</w:t>
      </w:r>
      <w:proofErr w:type="spellEnd"/>
      <w:r w:rsidRPr="00FA2F83">
        <w:rPr>
          <w:color w:val="000000"/>
          <w:spacing w:val="-2"/>
          <w:kern w:val="0"/>
          <w:sz w:val="18"/>
          <w:szCs w:val="18"/>
        </w:rPr>
        <w:t xml:space="preserve"> 20, 02460 </w:t>
      </w:r>
      <w:proofErr w:type="spellStart"/>
      <w:r w:rsidRPr="00FA2F83">
        <w:rPr>
          <w:color w:val="000000"/>
          <w:spacing w:val="-2"/>
          <w:kern w:val="0"/>
          <w:sz w:val="18"/>
          <w:szCs w:val="18"/>
        </w:rPr>
        <w:t>Kantvik</w:t>
      </w:r>
      <w:proofErr w:type="spellEnd"/>
      <w:r w:rsidRPr="00FA2F83">
        <w:rPr>
          <w:color w:val="000000"/>
          <w:spacing w:val="-2"/>
          <w:kern w:val="0"/>
          <w:sz w:val="18"/>
          <w:szCs w:val="18"/>
        </w:rPr>
        <w:t>, Finland. anna.lyra@dupont.com</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kern w:val="0"/>
          <w:sz w:val="18"/>
          <w:szCs w:val="18"/>
        </w:rPr>
        <w:t>Telephone:</w:t>
      </w:r>
      <w:r w:rsidRPr="00FA2F83">
        <w:rPr>
          <w:color w:val="000000"/>
          <w:spacing w:val="-2"/>
          <w:kern w:val="0"/>
          <w:sz w:val="18"/>
          <w:szCs w:val="18"/>
        </w:rPr>
        <w:t xml:space="preserve"> +358-40-8241732</w:t>
      </w:r>
      <w:r>
        <w:rPr>
          <w:rFonts w:hint="eastAsia"/>
          <w:color w:val="000000"/>
          <w:spacing w:val="-2"/>
          <w:kern w:val="0"/>
          <w:sz w:val="18"/>
          <w:szCs w:val="18"/>
        </w:rPr>
        <w:t xml:space="preserve">   </w:t>
      </w:r>
      <w:r w:rsidRPr="00FA2F83">
        <w:rPr>
          <w:rFonts w:ascii="Tahoma" w:hAnsi="Tahoma" w:cs="Tahoma"/>
          <w:color w:val="000000"/>
          <w:kern w:val="0"/>
          <w:sz w:val="18"/>
          <w:szCs w:val="18"/>
        </w:rPr>
        <w:t>Fax:</w:t>
      </w:r>
      <w:r w:rsidRPr="00FA2F83">
        <w:rPr>
          <w:color w:val="000000"/>
          <w:spacing w:val="-2"/>
          <w:kern w:val="0"/>
          <w:sz w:val="18"/>
          <w:szCs w:val="18"/>
        </w:rPr>
        <w:t xml:space="preserve"> +358-10-4315555</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Received:</w:t>
      </w:r>
      <w:r w:rsidRPr="00FA2F83">
        <w:rPr>
          <w:color w:val="000000"/>
          <w:spacing w:val="-2"/>
          <w:kern w:val="0"/>
          <w:sz w:val="18"/>
          <w:szCs w:val="18"/>
        </w:rPr>
        <w:t xml:space="preserve"> April 13, 2016</w:t>
      </w:r>
      <w:r>
        <w:rPr>
          <w:rFonts w:hint="eastAsia"/>
          <w:color w:val="000000"/>
          <w:spacing w:val="-2"/>
          <w:kern w:val="0"/>
          <w:sz w:val="18"/>
          <w:szCs w:val="18"/>
        </w:rPr>
        <w:t xml:space="preserve">    </w:t>
      </w:r>
      <w:r w:rsidRPr="00FA2F83">
        <w:rPr>
          <w:rFonts w:ascii="Tahoma" w:hAnsi="Tahoma" w:cs="Tahoma"/>
          <w:color w:val="000000"/>
          <w:spacing w:val="-2"/>
          <w:kern w:val="0"/>
          <w:sz w:val="18"/>
          <w:szCs w:val="18"/>
        </w:rPr>
        <w:t>Revised:</w:t>
      </w:r>
      <w:r w:rsidRPr="00FA2F83">
        <w:rPr>
          <w:color w:val="000000"/>
          <w:spacing w:val="-2"/>
          <w:kern w:val="0"/>
          <w:sz w:val="18"/>
          <w:szCs w:val="18"/>
        </w:rPr>
        <w:t xml:space="preserve"> July 13, 2016</w:t>
      </w:r>
      <w:r>
        <w:rPr>
          <w:rFonts w:hint="eastAsia"/>
          <w:color w:val="000000"/>
          <w:spacing w:val="-2"/>
          <w:kern w:val="0"/>
          <w:sz w:val="18"/>
          <w:szCs w:val="18"/>
        </w:rPr>
        <w:t xml:space="preserve">    </w:t>
      </w:r>
      <w:r w:rsidRPr="00FA2F83">
        <w:rPr>
          <w:rFonts w:ascii="Tahoma" w:hAnsi="Tahoma" w:cs="Tahoma"/>
          <w:color w:val="000000"/>
          <w:spacing w:val="-2"/>
          <w:kern w:val="0"/>
          <w:sz w:val="18"/>
          <w:szCs w:val="18"/>
        </w:rPr>
        <w:t>Accepted:</w:t>
      </w:r>
      <w:r w:rsidRPr="00FA2F83">
        <w:rPr>
          <w:color w:val="000000"/>
          <w:spacing w:val="-2"/>
          <w:kern w:val="0"/>
          <w:sz w:val="18"/>
          <w:szCs w:val="18"/>
        </w:rPr>
        <w:t xml:space="preserve"> July 31, 2016</w:t>
      </w:r>
    </w:p>
    <w:p w:rsidR="006679DA" w:rsidRPr="00FA2F83" w:rsidRDefault="006679DA" w:rsidP="006679DA">
      <w:pPr>
        <w:suppressAutoHyphens/>
        <w:autoSpaceDE w:val="0"/>
        <w:autoSpaceDN w:val="0"/>
        <w:adjustRightInd w:val="0"/>
        <w:spacing w:line="288" w:lineRule="auto"/>
        <w:textAlignment w:val="center"/>
        <w:rPr>
          <w:color w:val="000000"/>
          <w:kern w:val="0"/>
          <w:sz w:val="18"/>
          <w:szCs w:val="18"/>
        </w:rPr>
      </w:pPr>
      <w:r w:rsidRPr="00FA2F83">
        <w:rPr>
          <w:rFonts w:ascii="Tahoma" w:hAnsi="Tahoma" w:cs="Tahoma"/>
          <w:color w:val="000000"/>
          <w:kern w:val="0"/>
          <w:sz w:val="18"/>
          <w:szCs w:val="18"/>
        </w:rPr>
        <w:t xml:space="preserve">Published online: </w:t>
      </w:r>
      <w:r w:rsidRPr="00FA2F83">
        <w:rPr>
          <w:color w:val="000000"/>
          <w:kern w:val="0"/>
          <w:sz w:val="18"/>
          <w:szCs w:val="18"/>
        </w:rPr>
        <w:t>December 28, 2016</w:t>
      </w:r>
    </w:p>
    <w:p w:rsidR="006679DA" w:rsidRPr="00FA2F83" w:rsidRDefault="006679DA" w:rsidP="006679DA">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6679DA" w:rsidRPr="00FA2F83" w:rsidRDefault="006679DA" w:rsidP="006679DA">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FA2F83">
        <w:rPr>
          <w:rFonts w:ascii="Century Gothic" w:hAnsi="Century Gothic" w:cs="Century Gothic"/>
          <w:b/>
          <w:bCs/>
          <w:color w:val="000000"/>
          <w:spacing w:val="12"/>
          <w:kern w:val="0"/>
          <w:sz w:val="24"/>
          <w:szCs w:val="24"/>
        </w:rPr>
        <w:t>Abstract</w:t>
      </w:r>
    </w:p>
    <w:p w:rsidR="006679DA" w:rsidRPr="00FA2F83" w:rsidRDefault="006679DA" w:rsidP="006679DA">
      <w:pPr>
        <w:suppressAutoHyphens/>
        <w:autoSpaceDE w:val="0"/>
        <w:autoSpaceDN w:val="0"/>
        <w:adjustRightInd w:val="0"/>
        <w:spacing w:line="230" w:lineRule="atLeast"/>
        <w:textAlignment w:val="center"/>
        <w:rPr>
          <w:b/>
          <w:bCs/>
          <w:iCs/>
          <w:color w:val="000000"/>
          <w:spacing w:val="-1"/>
          <w:kern w:val="0"/>
          <w:sz w:val="19"/>
          <w:szCs w:val="19"/>
        </w:rPr>
      </w:pPr>
      <w:r w:rsidRPr="00FA2F83">
        <w:rPr>
          <w:b/>
          <w:bCs/>
          <w:iCs/>
          <w:color w:val="000000"/>
          <w:spacing w:val="-1"/>
          <w:kern w:val="0"/>
          <w:sz w:val="19"/>
          <w:szCs w:val="19"/>
        </w:rPr>
        <w:t>AIM</w:t>
      </w:r>
    </w:p>
    <w:p w:rsidR="006679DA" w:rsidRPr="00FA2F83" w:rsidRDefault="006679DA" w:rsidP="006679DA">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gramStart"/>
      <w:r w:rsidRPr="00FA2F83">
        <w:rPr>
          <w:rFonts w:ascii="Tahoma" w:hAnsi="Tahoma" w:cs="Tahoma"/>
          <w:color w:val="000000"/>
          <w:spacing w:val="-1"/>
          <w:kern w:val="0"/>
          <w:sz w:val="19"/>
          <w:szCs w:val="19"/>
        </w:rPr>
        <w:t xml:space="preserve">To determine the effects of </w:t>
      </w:r>
      <w:r w:rsidRPr="00FA2F83">
        <w:rPr>
          <w:rFonts w:ascii="Tahoma Italic" w:hAnsi="Tahoma Italic" w:cs="Tahoma Italic"/>
          <w:i/>
          <w:iCs/>
          <w:color w:val="000000"/>
          <w:spacing w:val="-1"/>
          <w:kern w:val="0"/>
          <w:sz w:val="19"/>
          <w:szCs w:val="19"/>
        </w:rPr>
        <w:t xml:space="preserve">Lactobacillus acidophilus </w:t>
      </w:r>
      <w:r w:rsidRPr="00FA2F83">
        <w:rPr>
          <w:rFonts w:ascii="Tahoma" w:hAnsi="Tahoma" w:cs="Tahoma"/>
          <w:color w:val="000000"/>
          <w:spacing w:val="-1"/>
          <w:kern w:val="0"/>
          <w:sz w:val="19"/>
          <w:szCs w:val="19"/>
        </w:rPr>
        <w:t>NCFM on irritable bowel syndrome (IBS) symptoms and quality of life (</w:t>
      </w:r>
      <w:proofErr w:type="spellStart"/>
      <w:r w:rsidRPr="00FA2F83">
        <w:rPr>
          <w:rFonts w:ascii="Tahoma" w:hAnsi="Tahoma" w:cs="Tahoma"/>
          <w:color w:val="000000"/>
          <w:spacing w:val="-1"/>
          <w:kern w:val="0"/>
          <w:sz w:val="19"/>
          <w:szCs w:val="19"/>
        </w:rPr>
        <w:t>QoL</w:t>
      </w:r>
      <w:proofErr w:type="spellEnd"/>
      <w:r w:rsidRPr="00FA2F83">
        <w:rPr>
          <w:rFonts w:ascii="Tahoma" w:hAnsi="Tahoma" w:cs="Tahoma"/>
          <w:color w:val="000000"/>
          <w:spacing w:val="-1"/>
          <w:kern w:val="0"/>
          <w:sz w:val="19"/>
          <w:szCs w:val="19"/>
        </w:rPr>
        <w:t>).</w:t>
      </w:r>
      <w:proofErr w:type="gramEnd"/>
    </w:p>
    <w:p w:rsidR="006679DA" w:rsidRPr="00FA2F83" w:rsidRDefault="006679DA" w:rsidP="006679DA">
      <w:pPr>
        <w:suppressAutoHyphens/>
        <w:autoSpaceDE w:val="0"/>
        <w:autoSpaceDN w:val="0"/>
        <w:adjustRightInd w:val="0"/>
        <w:spacing w:line="230" w:lineRule="atLeast"/>
        <w:textAlignment w:val="center"/>
        <w:rPr>
          <w:b/>
          <w:bCs/>
          <w:iCs/>
          <w:color w:val="000000"/>
          <w:spacing w:val="-1"/>
          <w:kern w:val="0"/>
          <w:sz w:val="19"/>
          <w:szCs w:val="19"/>
        </w:rPr>
      </w:pPr>
      <w:r w:rsidRPr="00FA2F83">
        <w:rPr>
          <w:b/>
          <w:bCs/>
          <w:iCs/>
          <w:color w:val="000000"/>
          <w:spacing w:val="-1"/>
          <w:kern w:val="0"/>
          <w:sz w:val="19"/>
          <w:szCs w:val="19"/>
        </w:rPr>
        <w:t>METHODS</w:t>
      </w:r>
    </w:p>
    <w:p w:rsidR="006679DA" w:rsidRPr="00FA2F83" w:rsidRDefault="006679DA" w:rsidP="006679DA">
      <w:pPr>
        <w:suppressAutoHyphens/>
        <w:autoSpaceDE w:val="0"/>
        <w:autoSpaceDN w:val="0"/>
        <w:adjustRightInd w:val="0"/>
        <w:spacing w:line="230" w:lineRule="atLeast"/>
        <w:textAlignment w:val="center"/>
        <w:rPr>
          <w:rFonts w:ascii="Tahoma" w:hAnsi="Tahoma" w:cs="Tahoma"/>
          <w:b/>
          <w:bCs/>
          <w:color w:val="000000"/>
          <w:spacing w:val="-2"/>
          <w:kern w:val="0"/>
          <w:sz w:val="19"/>
          <w:szCs w:val="19"/>
        </w:rPr>
      </w:pPr>
      <w:r w:rsidRPr="00FA2F83">
        <w:rPr>
          <w:rFonts w:ascii="Tahoma" w:hAnsi="Tahoma" w:cs="Tahoma"/>
          <w:color w:val="000000"/>
          <w:spacing w:val="-2"/>
          <w:kern w:val="0"/>
          <w:sz w:val="19"/>
          <w:szCs w:val="19"/>
        </w:rPr>
        <w:t xml:space="preserve">In this randomized triple-blind trial, adult IBS volunteers who were recruited according to Rome </w:t>
      </w:r>
      <w:r w:rsidRPr="00FA2F83">
        <w:rPr>
          <w:rFonts w:ascii="KozMinPro-Regular" w:eastAsia="KozMinPro-Regular" w:hAnsi="Tahoma" w:cs="KozMinPro-Regular" w:hint="eastAsia"/>
          <w:color w:val="000000"/>
          <w:spacing w:val="-2"/>
          <w:kern w:val="0"/>
          <w:sz w:val="19"/>
          <w:szCs w:val="19"/>
        </w:rPr>
        <w:t>Ⅲ</w:t>
      </w:r>
      <w:r w:rsidRPr="00FA2F83">
        <w:rPr>
          <w:rFonts w:ascii="Tahoma" w:hAnsi="Tahoma" w:cs="Tahoma"/>
          <w:color w:val="000000"/>
          <w:spacing w:val="-2"/>
          <w:kern w:val="0"/>
          <w:sz w:val="19"/>
          <w:szCs w:val="19"/>
        </w:rPr>
        <w:t xml:space="preserve"> criteria received 10</w:t>
      </w:r>
      <w:r w:rsidRPr="00FA2F83">
        <w:rPr>
          <w:rFonts w:ascii="Tahoma" w:hAnsi="Tahoma" w:cs="Tahoma"/>
          <w:color w:val="000000"/>
          <w:spacing w:val="-2"/>
          <w:kern w:val="0"/>
          <w:sz w:val="19"/>
          <w:szCs w:val="19"/>
          <w:vertAlign w:val="superscript"/>
        </w:rPr>
        <w:t>9</w:t>
      </w:r>
      <w:r w:rsidRPr="00FA2F83">
        <w:rPr>
          <w:rFonts w:ascii="Tahoma" w:hAnsi="Tahoma" w:cs="Tahoma"/>
          <w:color w:val="000000"/>
          <w:spacing w:val="-2"/>
          <w:kern w:val="0"/>
          <w:sz w:val="19"/>
          <w:szCs w:val="19"/>
        </w:rPr>
        <w:t xml:space="preserve"> or 10</w:t>
      </w:r>
      <w:r w:rsidRPr="00FA2F83">
        <w:rPr>
          <w:rFonts w:ascii="Tahoma" w:hAnsi="Tahoma" w:cs="Tahoma"/>
          <w:color w:val="000000"/>
          <w:spacing w:val="-2"/>
          <w:kern w:val="0"/>
          <w:sz w:val="19"/>
          <w:szCs w:val="19"/>
          <w:vertAlign w:val="superscript"/>
        </w:rPr>
        <w:t>10</w:t>
      </w:r>
      <w:r w:rsidRPr="00FA2F83">
        <w:rPr>
          <w:rFonts w:ascii="Tahoma" w:hAnsi="Tahoma" w:cs="Tahoma"/>
          <w:color w:val="000000"/>
          <w:spacing w:val="-2"/>
          <w:kern w:val="0"/>
          <w:sz w:val="19"/>
          <w:szCs w:val="19"/>
        </w:rPr>
        <w:t xml:space="preserve"> colony-forming units of NCFM or placebo daily for 12 wk. IBS Symptom Severity Score (IBS-SSS), which constituted the primary outcome, and secondary outcomes, including individual IBS symptoms, IBS-related </w:t>
      </w:r>
      <w:proofErr w:type="spellStart"/>
      <w:r w:rsidRPr="00FA2F83">
        <w:rPr>
          <w:rFonts w:ascii="Tahoma" w:hAnsi="Tahoma" w:cs="Tahoma"/>
          <w:color w:val="000000"/>
          <w:spacing w:val="-2"/>
          <w:kern w:val="0"/>
          <w:sz w:val="19"/>
          <w:szCs w:val="19"/>
        </w:rPr>
        <w:t>QoL</w:t>
      </w:r>
      <w:proofErr w:type="spellEnd"/>
      <w:r w:rsidRPr="00FA2F83">
        <w:rPr>
          <w:rFonts w:ascii="Tahoma" w:hAnsi="Tahoma" w:cs="Tahoma"/>
          <w:color w:val="000000"/>
          <w:spacing w:val="-2"/>
          <w:kern w:val="0"/>
          <w:sz w:val="19"/>
          <w:szCs w:val="19"/>
        </w:rPr>
        <w:t xml:space="preserve"> questionnaire, anxiety and depression, defecation frequency, and stool consistency, were assessed at baseline at the end of the 8-wk run-in period, after 4 and 12 </w:t>
      </w:r>
      <w:proofErr w:type="spellStart"/>
      <w:r w:rsidRPr="00FA2F83">
        <w:rPr>
          <w:rFonts w:ascii="Tahoma" w:hAnsi="Tahoma" w:cs="Tahoma"/>
          <w:color w:val="000000"/>
          <w:spacing w:val="-2"/>
          <w:kern w:val="0"/>
          <w:sz w:val="19"/>
          <w:szCs w:val="19"/>
        </w:rPr>
        <w:t>wk</w:t>
      </w:r>
      <w:proofErr w:type="spellEnd"/>
      <w:r w:rsidRPr="00FA2F83">
        <w:rPr>
          <w:rFonts w:ascii="Tahoma" w:hAnsi="Tahoma" w:cs="Tahoma"/>
          <w:color w:val="000000"/>
          <w:spacing w:val="-2"/>
          <w:kern w:val="0"/>
          <w:sz w:val="19"/>
          <w:szCs w:val="19"/>
        </w:rPr>
        <w:t xml:space="preserve"> of intervention, and after a 4-wk washout.</w:t>
      </w:r>
    </w:p>
    <w:p w:rsidR="006679DA" w:rsidRPr="00FA2F83" w:rsidRDefault="006679DA" w:rsidP="006679DA">
      <w:pPr>
        <w:suppressAutoHyphens/>
        <w:autoSpaceDE w:val="0"/>
        <w:autoSpaceDN w:val="0"/>
        <w:adjustRightInd w:val="0"/>
        <w:spacing w:line="230" w:lineRule="atLeast"/>
        <w:textAlignment w:val="center"/>
        <w:rPr>
          <w:b/>
          <w:bCs/>
          <w:iCs/>
          <w:color w:val="000000"/>
          <w:spacing w:val="-1"/>
          <w:kern w:val="0"/>
          <w:sz w:val="19"/>
          <w:szCs w:val="19"/>
        </w:rPr>
      </w:pPr>
      <w:r w:rsidRPr="00FA2F83">
        <w:rPr>
          <w:b/>
          <w:bCs/>
          <w:iCs/>
          <w:color w:val="000000"/>
          <w:spacing w:val="-1"/>
          <w:kern w:val="0"/>
          <w:sz w:val="19"/>
          <w:szCs w:val="19"/>
        </w:rPr>
        <w:t>RESULTS</w:t>
      </w:r>
    </w:p>
    <w:p w:rsidR="006679DA" w:rsidRPr="00FA2F83" w:rsidRDefault="006679DA" w:rsidP="006679D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A2F83">
        <w:rPr>
          <w:rFonts w:ascii="Tahoma" w:hAnsi="Tahoma" w:cs="Tahoma"/>
          <w:color w:val="000000"/>
          <w:spacing w:val="-1"/>
          <w:kern w:val="0"/>
          <w:sz w:val="19"/>
          <w:szCs w:val="19"/>
        </w:rPr>
        <w:t xml:space="preserve">A total of 340 of 391 randomized volunteers completed the trial. IBS-SSS improved over 12 </w:t>
      </w:r>
      <w:proofErr w:type="spellStart"/>
      <w:r w:rsidRPr="00FA2F83">
        <w:rPr>
          <w:rFonts w:ascii="Tahoma" w:hAnsi="Tahoma" w:cs="Tahoma"/>
          <w:color w:val="000000"/>
          <w:spacing w:val="-1"/>
          <w:kern w:val="0"/>
          <w:sz w:val="19"/>
          <w:szCs w:val="19"/>
        </w:rPr>
        <w:t>wk</w:t>
      </w:r>
      <w:proofErr w:type="spellEnd"/>
      <w:r w:rsidRPr="00FA2F83">
        <w:rPr>
          <w:rFonts w:ascii="Tahoma" w:hAnsi="Tahoma" w:cs="Tahoma"/>
          <w:color w:val="000000"/>
          <w:spacing w:val="-1"/>
          <w:kern w:val="0"/>
          <w:sz w:val="19"/>
          <w:szCs w:val="19"/>
        </w:rPr>
        <w:t xml:space="preserve"> of treatment in all treatment groups, decreasing by a mean ± SD of 44.0 ± 80.2, 50.8 ± 82.4, and 48.3 ± 72.2 in the placebo, active low-dose, and active high-dose groups, respectively. Similarly, secondary outcomes did not differ between treatment groups. However, in a post hoc analysis of volunteers with moderate to severe abdominal pain at baseline (VAS &gt; 35/100), the treatment significantly reduced the sensation of abdominal pain. Pain scores fell by 20.8 ± 22.8, 29.4 ± 17.9, and 31.2 ± 21.9 in the placebo, active low-dose, and active high-dose groups, respectively (</w:t>
      </w:r>
      <w:r w:rsidRPr="00FA2F83">
        <w:rPr>
          <w:rFonts w:ascii="Tahoma Italic" w:hAnsi="Tahoma Italic" w:cs="Tahoma Italic"/>
          <w:i/>
          <w:iCs/>
          <w:color w:val="000000"/>
          <w:spacing w:val="-1"/>
          <w:kern w:val="0"/>
          <w:sz w:val="19"/>
          <w:szCs w:val="19"/>
        </w:rPr>
        <w:t>P</w:t>
      </w:r>
      <w:r w:rsidRPr="00FA2F83">
        <w:rPr>
          <w:rFonts w:ascii="Tahoma" w:hAnsi="Tahoma" w:cs="Tahoma"/>
          <w:color w:val="000000"/>
          <w:spacing w:val="-1"/>
          <w:kern w:val="0"/>
          <w:sz w:val="19"/>
          <w:szCs w:val="19"/>
        </w:rPr>
        <w:t xml:space="preserve"> value for placebo </w:t>
      </w:r>
      <w:proofErr w:type="spellStart"/>
      <w:r w:rsidRPr="00FA2F83">
        <w:rPr>
          <w:rFonts w:ascii="Tahoma Italic" w:hAnsi="Tahoma Italic" w:cs="Tahoma Italic"/>
          <w:i/>
          <w:iCs/>
          <w:color w:val="000000"/>
          <w:spacing w:val="-1"/>
          <w:kern w:val="0"/>
          <w:sz w:val="19"/>
          <w:szCs w:val="19"/>
        </w:rPr>
        <w:t>vs</w:t>
      </w:r>
      <w:proofErr w:type="spellEnd"/>
      <w:r w:rsidRPr="00FA2F83">
        <w:rPr>
          <w:rFonts w:ascii="Tahoma" w:hAnsi="Tahoma" w:cs="Tahoma"/>
          <w:color w:val="000000"/>
          <w:spacing w:val="-1"/>
          <w:kern w:val="0"/>
          <w:sz w:val="19"/>
          <w:szCs w:val="19"/>
        </w:rPr>
        <w:t xml:space="preserve"> combined active doses = 0.0460).</w:t>
      </w:r>
    </w:p>
    <w:p w:rsidR="006679DA" w:rsidRPr="00FA2F83" w:rsidRDefault="006679DA" w:rsidP="006679DA">
      <w:pPr>
        <w:suppressAutoHyphens/>
        <w:autoSpaceDE w:val="0"/>
        <w:autoSpaceDN w:val="0"/>
        <w:adjustRightInd w:val="0"/>
        <w:spacing w:line="230" w:lineRule="atLeast"/>
        <w:textAlignment w:val="center"/>
        <w:rPr>
          <w:b/>
          <w:bCs/>
          <w:iCs/>
          <w:color w:val="000000"/>
          <w:spacing w:val="-1"/>
          <w:kern w:val="0"/>
          <w:sz w:val="19"/>
          <w:szCs w:val="19"/>
        </w:rPr>
      </w:pPr>
      <w:r w:rsidRPr="00FA2F83">
        <w:rPr>
          <w:b/>
          <w:bCs/>
          <w:iCs/>
          <w:color w:val="000000"/>
          <w:spacing w:val="-1"/>
          <w:kern w:val="0"/>
          <w:sz w:val="19"/>
          <w:szCs w:val="19"/>
        </w:rPr>
        <w:t>CONCLUSION</w:t>
      </w:r>
    </w:p>
    <w:p w:rsidR="006679DA" w:rsidRPr="00FA2F83" w:rsidRDefault="006679DA" w:rsidP="006679DA">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FA2F83">
        <w:rPr>
          <w:rFonts w:ascii="Tahoma" w:hAnsi="Tahoma" w:cs="Tahoma"/>
          <w:color w:val="000000"/>
          <w:spacing w:val="-1"/>
          <w:kern w:val="0"/>
          <w:sz w:val="19"/>
          <w:szCs w:val="19"/>
        </w:rPr>
        <w:t xml:space="preserve">NCFM alleviates moderate to severe abdominal pain, consistent with earlier observations of this strain mitigating </w:t>
      </w:r>
      <w:r w:rsidRPr="00FA2F83">
        <w:rPr>
          <w:rFonts w:ascii="Tahoma" w:hAnsi="Tahoma" w:cs="Tahoma"/>
          <w:color w:val="000000"/>
          <w:spacing w:val="-1"/>
          <w:kern w:val="0"/>
          <w:sz w:val="19"/>
          <w:szCs w:val="19"/>
        </w:rPr>
        <w:lastRenderedPageBreak/>
        <w:t>visceral pain through increased analgesic receptor expression.</w:t>
      </w:r>
    </w:p>
    <w:p w:rsidR="006679DA" w:rsidRPr="00FA2F83" w:rsidRDefault="006679DA" w:rsidP="006679DA">
      <w:pPr>
        <w:suppressAutoHyphens/>
        <w:autoSpaceDE w:val="0"/>
        <w:autoSpaceDN w:val="0"/>
        <w:adjustRightInd w:val="0"/>
        <w:spacing w:line="230" w:lineRule="atLeast"/>
        <w:textAlignment w:val="center"/>
        <w:rPr>
          <w:b/>
          <w:bCs/>
          <w:color w:val="000000"/>
          <w:spacing w:val="-1"/>
          <w:kern w:val="0"/>
          <w:sz w:val="19"/>
          <w:szCs w:val="19"/>
        </w:rPr>
      </w:pPr>
    </w:p>
    <w:p w:rsidR="006679DA" w:rsidRPr="00FA2F83" w:rsidRDefault="006679DA" w:rsidP="006679D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A2F83">
        <w:rPr>
          <w:b/>
          <w:bCs/>
          <w:color w:val="000000"/>
          <w:spacing w:val="-1"/>
          <w:kern w:val="0"/>
          <w:sz w:val="19"/>
          <w:szCs w:val="19"/>
        </w:rPr>
        <w:t>Key words:</w:t>
      </w:r>
      <w:r w:rsidRPr="00FA2F83">
        <w:rPr>
          <w:rFonts w:ascii="Tahoma" w:hAnsi="Tahoma" w:cs="Tahoma"/>
          <w:color w:val="000000"/>
          <w:spacing w:val="-1"/>
          <w:kern w:val="0"/>
          <w:sz w:val="19"/>
          <w:szCs w:val="19"/>
        </w:rPr>
        <w:t xml:space="preserve"> </w:t>
      </w:r>
      <w:r w:rsidRPr="00FA2F83">
        <w:rPr>
          <w:rFonts w:ascii="Tahoma" w:hAnsi="Tahoma" w:cs="Tahoma"/>
          <w:caps/>
          <w:color w:val="000000"/>
          <w:spacing w:val="-1"/>
          <w:kern w:val="0"/>
          <w:sz w:val="19"/>
          <w:szCs w:val="19"/>
        </w:rPr>
        <w:t>i</w:t>
      </w:r>
      <w:r w:rsidRPr="00FA2F83">
        <w:rPr>
          <w:rFonts w:ascii="Tahoma" w:hAnsi="Tahoma" w:cs="Tahoma"/>
          <w:color w:val="000000"/>
          <w:spacing w:val="-1"/>
          <w:kern w:val="0"/>
          <w:sz w:val="19"/>
          <w:szCs w:val="19"/>
        </w:rPr>
        <w:t xml:space="preserve">rritable bowel syndrome; </w:t>
      </w:r>
      <w:r w:rsidRPr="00FA2F83">
        <w:rPr>
          <w:rFonts w:ascii="Tahoma" w:hAnsi="Tahoma" w:cs="Tahoma"/>
          <w:caps/>
          <w:color w:val="000000"/>
          <w:spacing w:val="-1"/>
          <w:kern w:val="0"/>
          <w:sz w:val="19"/>
          <w:szCs w:val="19"/>
        </w:rPr>
        <w:t>f</w:t>
      </w:r>
      <w:r w:rsidRPr="00FA2F83">
        <w:rPr>
          <w:rFonts w:ascii="Tahoma" w:hAnsi="Tahoma" w:cs="Tahoma"/>
          <w:color w:val="000000"/>
          <w:spacing w:val="-1"/>
          <w:kern w:val="0"/>
          <w:sz w:val="19"/>
          <w:szCs w:val="19"/>
        </w:rPr>
        <w:t xml:space="preserve">unctional bowel disorder; </w:t>
      </w:r>
      <w:r w:rsidRPr="00FA2F83">
        <w:rPr>
          <w:rFonts w:ascii="Tahoma" w:hAnsi="Tahoma" w:cs="Tahoma"/>
          <w:caps/>
          <w:color w:val="000000"/>
          <w:spacing w:val="-1"/>
          <w:kern w:val="0"/>
          <w:sz w:val="19"/>
          <w:szCs w:val="19"/>
        </w:rPr>
        <w:t>s</w:t>
      </w:r>
      <w:r w:rsidRPr="00FA2F83">
        <w:rPr>
          <w:rFonts w:ascii="Tahoma" w:hAnsi="Tahoma" w:cs="Tahoma"/>
          <w:color w:val="000000"/>
          <w:spacing w:val="-1"/>
          <w:kern w:val="0"/>
          <w:sz w:val="19"/>
          <w:szCs w:val="19"/>
        </w:rPr>
        <w:t xml:space="preserve">ymptom questionnaire; </w:t>
      </w:r>
      <w:r w:rsidRPr="00FA2F83">
        <w:rPr>
          <w:rFonts w:ascii="Tahoma" w:hAnsi="Tahoma" w:cs="Tahoma"/>
          <w:caps/>
          <w:color w:val="000000"/>
          <w:spacing w:val="-1"/>
          <w:kern w:val="0"/>
          <w:sz w:val="19"/>
          <w:szCs w:val="19"/>
        </w:rPr>
        <w:t>q</w:t>
      </w:r>
      <w:r w:rsidRPr="00FA2F83">
        <w:rPr>
          <w:rFonts w:ascii="Tahoma" w:hAnsi="Tahoma" w:cs="Tahoma"/>
          <w:color w:val="000000"/>
          <w:spacing w:val="-1"/>
          <w:kern w:val="0"/>
          <w:sz w:val="19"/>
          <w:szCs w:val="19"/>
        </w:rPr>
        <w:t xml:space="preserve">uality of life; </w:t>
      </w:r>
      <w:r w:rsidRPr="00FA2F83">
        <w:rPr>
          <w:rFonts w:ascii="Tahoma" w:hAnsi="Tahoma" w:cs="Tahoma"/>
          <w:caps/>
          <w:color w:val="000000"/>
          <w:spacing w:val="-1"/>
          <w:kern w:val="0"/>
          <w:sz w:val="19"/>
          <w:szCs w:val="19"/>
        </w:rPr>
        <w:t>v</w:t>
      </w:r>
      <w:r w:rsidRPr="00FA2F83">
        <w:rPr>
          <w:rFonts w:ascii="Tahoma" w:hAnsi="Tahoma" w:cs="Tahoma"/>
          <w:color w:val="000000"/>
          <w:spacing w:val="-1"/>
          <w:kern w:val="0"/>
          <w:sz w:val="19"/>
          <w:szCs w:val="19"/>
        </w:rPr>
        <w:t xml:space="preserve">isceral pain; </w:t>
      </w:r>
      <w:r w:rsidRPr="00FA2F83">
        <w:rPr>
          <w:rFonts w:ascii="Tahoma" w:hAnsi="Tahoma" w:cs="Tahoma"/>
          <w:caps/>
          <w:color w:val="000000"/>
          <w:spacing w:val="-1"/>
          <w:kern w:val="0"/>
          <w:sz w:val="19"/>
          <w:szCs w:val="19"/>
        </w:rPr>
        <w:t>a</w:t>
      </w:r>
      <w:r w:rsidRPr="00FA2F83">
        <w:rPr>
          <w:rFonts w:ascii="Tahoma" w:hAnsi="Tahoma" w:cs="Tahoma"/>
          <w:color w:val="000000"/>
          <w:spacing w:val="-1"/>
          <w:kern w:val="0"/>
          <w:sz w:val="19"/>
          <w:szCs w:val="19"/>
        </w:rPr>
        <w:t xml:space="preserve">bdominal pain; </w:t>
      </w:r>
      <w:r w:rsidRPr="00FA2F83">
        <w:rPr>
          <w:rFonts w:ascii="Tahoma Italic" w:hAnsi="Tahoma Italic" w:cs="Tahoma Italic"/>
          <w:i/>
          <w:iCs/>
          <w:color w:val="000000"/>
          <w:spacing w:val="-1"/>
          <w:kern w:val="0"/>
          <w:sz w:val="19"/>
          <w:szCs w:val="19"/>
        </w:rPr>
        <w:t>Lactobacillus acidophilus</w:t>
      </w:r>
      <w:r w:rsidRPr="00FA2F83">
        <w:rPr>
          <w:rFonts w:ascii="Tahoma" w:hAnsi="Tahoma" w:cs="Tahoma"/>
          <w:color w:val="000000"/>
          <w:spacing w:val="-1"/>
          <w:kern w:val="0"/>
          <w:sz w:val="19"/>
          <w:szCs w:val="19"/>
        </w:rPr>
        <w:t xml:space="preserve">; </w:t>
      </w:r>
      <w:r w:rsidRPr="00FA2F83">
        <w:rPr>
          <w:rFonts w:ascii="Tahoma" w:hAnsi="Tahoma" w:cs="Tahoma"/>
          <w:caps/>
          <w:color w:val="000000"/>
          <w:spacing w:val="-1"/>
          <w:kern w:val="0"/>
          <w:sz w:val="19"/>
          <w:szCs w:val="19"/>
        </w:rPr>
        <w:t>p</w:t>
      </w:r>
      <w:r w:rsidRPr="00FA2F83">
        <w:rPr>
          <w:rFonts w:ascii="Tahoma" w:hAnsi="Tahoma" w:cs="Tahoma"/>
          <w:color w:val="000000"/>
          <w:spacing w:val="-1"/>
          <w:kern w:val="0"/>
          <w:sz w:val="19"/>
          <w:szCs w:val="19"/>
        </w:rPr>
        <w:t xml:space="preserve">robiotic; </w:t>
      </w:r>
      <w:r w:rsidRPr="00FA2F83">
        <w:rPr>
          <w:rFonts w:ascii="Tahoma" w:hAnsi="Tahoma" w:cs="Tahoma"/>
          <w:caps/>
          <w:color w:val="000000"/>
          <w:spacing w:val="-1"/>
          <w:kern w:val="0"/>
          <w:sz w:val="19"/>
          <w:szCs w:val="19"/>
        </w:rPr>
        <w:t>i</w:t>
      </w:r>
      <w:r w:rsidRPr="00FA2F83">
        <w:rPr>
          <w:rFonts w:ascii="Tahoma" w:hAnsi="Tahoma" w:cs="Tahoma"/>
          <w:color w:val="000000"/>
          <w:spacing w:val="-1"/>
          <w:kern w:val="0"/>
          <w:sz w:val="19"/>
          <w:szCs w:val="19"/>
        </w:rPr>
        <w:t>ntervention</w:t>
      </w:r>
    </w:p>
    <w:p w:rsidR="006679DA" w:rsidRPr="00FA2F83" w:rsidRDefault="006679DA" w:rsidP="006679DA">
      <w:pPr>
        <w:suppressAutoHyphens/>
        <w:autoSpaceDE w:val="0"/>
        <w:autoSpaceDN w:val="0"/>
        <w:adjustRightInd w:val="0"/>
        <w:spacing w:line="230" w:lineRule="atLeast"/>
        <w:textAlignment w:val="center"/>
        <w:rPr>
          <w:b/>
          <w:bCs/>
          <w:color w:val="000000"/>
          <w:spacing w:val="-3"/>
          <w:kern w:val="0"/>
          <w:sz w:val="19"/>
          <w:szCs w:val="19"/>
        </w:rPr>
      </w:pPr>
    </w:p>
    <w:p w:rsidR="006679DA" w:rsidRPr="00FA2F83" w:rsidRDefault="006679DA" w:rsidP="006679DA">
      <w:pPr>
        <w:suppressAutoHyphens/>
        <w:autoSpaceDE w:val="0"/>
        <w:autoSpaceDN w:val="0"/>
        <w:adjustRightInd w:val="0"/>
        <w:spacing w:line="230" w:lineRule="atLeast"/>
        <w:textAlignment w:val="center"/>
        <w:rPr>
          <w:color w:val="000000"/>
          <w:spacing w:val="-2"/>
          <w:kern w:val="0"/>
          <w:sz w:val="18"/>
          <w:szCs w:val="18"/>
        </w:rPr>
      </w:pPr>
      <w:proofErr w:type="spellStart"/>
      <w:r w:rsidRPr="00FA2F83">
        <w:rPr>
          <w:color w:val="000000"/>
          <w:spacing w:val="-2"/>
          <w:kern w:val="0"/>
          <w:sz w:val="18"/>
          <w:szCs w:val="18"/>
        </w:rPr>
        <w:t>Lyra</w:t>
      </w:r>
      <w:proofErr w:type="spellEnd"/>
      <w:r w:rsidRPr="00FA2F83">
        <w:rPr>
          <w:color w:val="000000"/>
          <w:spacing w:val="-2"/>
          <w:kern w:val="0"/>
          <w:sz w:val="18"/>
          <w:szCs w:val="18"/>
        </w:rPr>
        <w:t xml:space="preserve"> A, </w:t>
      </w:r>
      <w:proofErr w:type="spellStart"/>
      <w:r w:rsidRPr="00FA2F83">
        <w:rPr>
          <w:color w:val="000000"/>
          <w:spacing w:val="-2"/>
          <w:kern w:val="0"/>
          <w:sz w:val="18"/>
          <w:szCs w:val="18"/>
        </w:rPr>
        <w:t>Hillilä</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Huttunen</w:t>
      </w:r>
      <w:proofErr w:type="spellEnd"/>
      <w:r w:rsidRPr="00FA2F83">
        <w:rPr>
          <w:color w:val="000000"/>
          <w:spacing w:val="-2"/>
          <w:kern w:val="0"/>
          <w:sz w:val="18"/>
          <w:szCs w:val="18"/>
        </w:rPr>
        <w:t xml:space="preserve"> T, </w:t>
      </w:r>
      <w:proofErr w:type="spellStart"/>
      <w:r w:rsidRPr="00FA2F83">
        <w:rPr>
          <w:color w:val="000000"/>
          <w:spacing w:val="-2"/>
          <w:kern w:val="0"/>
          <w:sz w:val="18"/>
          <w:szCs w:val="18"/>
        </w:rPr>
        <w:t>Männikkö</w:t>
      </w:r>
      <w:proofErr w:type="spellEnd"/>
      <w:r w:rsidRPr="00FA2F83">
        <w:rPr>
          <w:color w:val="000000"/>
          <w:spacing w:val="-2"/>
          <w:kern w:val="0"/>
          <w:sz w:val="18"/>
          <w:szCs w:val="18"/>
        </w:rPr>
        <w:t xml:space="preserve"> S, </w:t>
      </w:r>
      <w:proofErr w:type="spellStart"/>
      <w:r w:rsidRPr="00FA2F83">
        <w:rPr>
          <w:color w:val="000000"/>
          <w:spacing w:val="-2"/>
          <w:kern w:val="0"/>
          <w:sz w:val="18"/>
          <w:szCs w:val="18"/>
        </w:rPr>
        <w:t>Taalikka</w:t>
      </w:r>
      <w:proofErr w:type="spellEnd"/>
      <w:r w:rsidRPr="00FA2F83">
        <w:rPr>
          <w:color w:val="000000"/>
          <w:spacing w:val="-2"/>
          <w:kern w:val="0"/>
          <w:sz w:val="18"/>
          <w:szCs w:val="18"/>
        </w:rPr>
        <w:t xml:space="preserve"> M, </w:t>
      </w:r>
      <w:proofErr w:type="spellStart"/>
      <w:r w:rsidRPr="00FA2F83">
        <w:rPr>
          <w:color w:val="000000"/>
          <w:spacing w:val="-2"/>
          <w:kern w:val="0"/>
          <w:sz w:val="18"/>
          <w:szCs w:val="18"/>
        </w:rPr>
        <w:t>Tennilä</w:t>
      </w:r>
      <w:proofErr w:type="spellEnd"/>
      <w:r w:rsidRPr="00FA2F83">
        <w:rPr>
          <w:color w:val="000000"/>
          <w:spacing w:val="-2"/>
          <w:kern w:val="0"/>
          <w:sz w:val="18"/>
          <w:szCs w:val="18"/>
        </w:rPr>
        <w:t xml:space="preserve"> J, </w:t>
      </w:r>
      <w:proofErr w:type="spellStart"/>
      <w:r w:rsidRPr="00FA2F83">
        <w:rPr>
          <w:color w:val="000000"/>
          <w:spacing w:val="-2"/>
          <w:kern w:val="0"/>
          <w:sz w:val="18"/>
          <w:szCs w:val="18"/>
        </w:rPr>
        <w:t>Tarpila</w:t>
      </w:r>
      <w:proofErr w:type="spellEnd"/>
      <w:r w:rsidRPr="00FA2F83">
        <w:rPr>
          <w:color w:val="000000"/>
          <w:spacing w:val="-2"/>
          <w:kern w:val="0"/>
          <w:sz w:val="18"/>
          <w:szCs w:val="18"/>
        </w:rPr>
        <w:t xml:space="preserve"> A, </w:t>
      </w:r>
      <w:proofErr w:type="spellStart"/>
      <w:r w:rsidRPr="00FA2F83">
        <w:rPr>
          <w:color w:val="000000"/>
          <w:spacing w:val="-2"/>
          <w:kern w:val="0"/>
          <w:sz w:val="18"/>
          <w:szCs w:val="18"/>
        </w:rPr>
        <w:t>Lahtinen</w:t>
      </w:r>
      <w:proofErr w:type="spellEnd"/>
      <w:r w:rsidRPr="00FA2F83">
        <w:rPr>
          <w:color w:val="000000"/>
          <w:spacing w:val="-2"/>
          <w:kern w:val="0"/>
          <w:sz w:val="18"/>
          <w:szCs w:val="18"/>
        </w:rPr>
        <w:t xml:space="preserve"> S, </w:t>
      </w:r>
      <w:proofErr w:type="spellStart"/>
      <w:r w:rsidRPr="00FA2F83">
        <w:rPr>
          <w:color w:val="000000"/>
          <w:spacing w:val="-2"/>
          <w:kern w:val="0"/>
          <w:sz w:val="18"/>
          <w:szCs w:val="18"/>
        </w:rPr>
        <w:t>Ouwehand</w:t>
      </w:r>
      <w:proofErr w:type="spellEnd"/>
      <w:r w:rsidRPr="00FA2F83">
        <w:rPr>
          <w:color w:val="000000"/>
          <w:spacing w:val="-2"/>
          <w:kern w:val="0"/>
          <w:sz w:val="18"/>
          <w:szCs w:val="18"/>
        </w:rPr>
        <w:t xml:space="preserve"> AC, </w:t>
      </w:r>
      <w:proofErr w:type="spellStart"/>
      <w:r w:rsidRPr="00FA2F83">
        <w:rPr>
          <w:color w:val="000000"/>
          <w:spacing w:val="-2"/>
          <w:kern w:val="0"/>
          <w:sz w:val="18"/>
          <w:szCs w:val="18"/>
        </w:rPr>
        <w:t>Veijola</w:t>
      </w:r>
      <w:proofErr w:type="spellEnd"/>
      <w:r w:rsidRPr="00FA2F83">
        <w:rPr>
          <w:color w:val="000000"/>
          <w:spacing w:val="-2"/>
          <w:kern w:val="0"/>
          <w:sz w:val="18"/>
          <w:szCs w:val="18"/>
        </w:rPr>
        <w:t xml:space="preserve"> L. Irritable bowel syndrome symptom severity improves equally with probiotic and placebo. </w:t>
      </w:r>
      <w:r w:rsidRPr="00FA2F83">
        <w:rPr>
          <w:i/>
          <w:iCs/>
          <w:color w:val="000000"/>
          <w:spacing w:val="-2"/>
          <w:kern w:val="0"/>
          <w:sz w:val="18"/>
          <w:szCs w:val="18"/>
        </w:rPr>
        <w:t xml:space="preserve">World J </w:t>
      </w:r>
      <w:proofErr w:type="spellStart"/>
      <w:r w:rsidRPr="00FA2F83">
        <w:rPr>
          <w:i/>
          <w:iCs/>
          <w:color w:val="000000"/>
          <w:spacing w:val="-2"/>
          <w:kern w:val="0"/>
          <w:sz w:val="18"/>
          <w:szCs w:val="18"/>
        </w:rPr>
        <w:t>Gastroenterol</w:t>
      </w:r>
      <w:proofErr w:type="spellEnd"/>
      <w:r w:rsidRPr="00FA2F83">
        <w:rPr>
          <w:color w:val="000000"/>
          <w:spacing w:val="-2"/>
          <w:kern w:val="0"/>
          <w:sz w:val="18"/>
          <w:szCs w:val="18"/>
        </w:rPr>
        <w:t xml:space="preserve"> 2016; 22(48): 10631-</w:t>
      </w:r>
      <w:proofErr w:type="gramStart"/>
      <w:r w:rsidRPr="00FA2F83">
        <w:rPr>
          <w:color w:val="000000"/>
          <w:spacing w:val="-2"/>
          <w:kern w:val="0"/>
          <w:sz w:val="18"/>
          <w:szCs w:val="18"/>
        </w:rPr>
        <w:t>10642  Available</w:t>
      </w:r>
      <w:proofErr w:type="gramEnd"/>
      <w:r w:rsidRPr="00FA2F83">
        <w:rPr>
          <w:color w:val="000000"/>
          <w:spacing w:val="-2"/>
          <w:kern w:val="0"/>
          <w:sz w:val="18"/>
          <w:szCs w:val="18"/>
        </w:rPr>
        <w:t xml:space="preserve"> from: URL: http://www.wjgnet.com/1007-9327/full/v22/i48/10631.htm  DOI: http://dx.doi.org/10.3748/wjg.v22.i48.10631</w:t>
      </w:r>
    </w:p>
    <w:p w:rsidR="006679DA"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E00154" w:rsidRDefault="006679DA" w:rsidP="006679DA">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A2F83">
        <w:rPr>
          <w:b/>
          <w:bCs/>
          <w:color w:val="000000"/>
          <w:spacing w:val="-3"/>
          <w:kern w:val="0"/>
          <w:sz w:val="19"/>
          <w:szCs w:val="19"/>
        </w:rPr>
        <w:t>Core tip:</w:t>
      </w:r>
      <w:r w:rsidRPr="00FA2F83">
        <w:rPr>
          <w:rFonts w:ascii="Tahoma" w:hAnsi="Tahoma" w:cs="Tahoma"/>
          <w:b/>
          <w:bCs/>
          <w:color w:val="000000"/>
          <w:spacing w:val="-1"/>
          <w:kern w:val="0"/>
          <w:sz w:val="19"/>
          <w:szCs w:val="19"/>
        </w:rPr>
        <w:t xml:space="preserve"> </w:t>
      </w:r>
      <w:r w:rsidRPr="00FA2F83">
        <w:rPr>
          <w:rFonts w:ascii="Tahoma" w:hAnsi="Tahoma" w:cs="Tahoma"/>
          <w:color w:val="000000"/>
          <w:spacing w:val="-1"/>
          <w:kern w:val="0"/>
          <w:sz w:val="19"/>
          <w:szCs w:val="19"/>
        </w:rPr>
        <w:t xml:space="preserve">Symptoms of irritable bowel syndrome (IBS) might benefit from probiotic interventions, although mechanistic insights into probiotic function are seldom available. </w:t>
      </w:r>
      <w:r w:rsidRPr="00FA2F83">
        <w:rPr>
          <w:rFonts w:ascii="Tahoma Italic" w:hAnsi="Tahoma Italic" w:cs="Tahoma Italic"/>
          <w:i/>
          <w:iCs/>
          <w:color w:val="000000"/>
          <w:spacing w:val="-1"/>
          <w:kern w:val="0"/>
          <w:sz w:val="19"/>
          <w:szCs w:val="19"/>
        </w:rPr>
        <w:t xml:space="preserve">Lactobacillus acidophilus </w:t>
      </w:r>
      <w:r w:rsidRPr="00FA2F83">
        <w:rPr>
          <w:rFonts w:ascii="Tahoma" w:hAnsi="Tahoma" w:cs="Tahoma"/>
          <w:color w:val="000000"/>
          <w:spacing w:val="-1"/>
          <w:kern w:val="0"/>
          <w:sz w:val="19"/>
          <w:szCs w:val="19"/>
        </w:rPr>
        <w:t>NCFM induces human colonic mucosal opioid receptor expression - the putative mechanism by which visceral pain is alleviated. In this study, 391 volunteers with IBS were treated with 10</w:t>
      </w:r>
      <w:r w:rsidRPr="00FA2F83">
        <w:rPr>
          <w:rFonts w:ascii="Tahoma" w:hAnsi="Tahoma" w:cs="Tahoma"/>
          <w:color w:val="000000"/>
          <w:spacing w:val="-1"/>
          <w:kern w:val="0"/>
          <w:sz w:val="19"/>
          <w:szCs w:val="19"/>
          <w:vertAlign w:val="superscript"/>
        </w:rPr>
        <w:t>9</w:t>
      </w:r>
      <w:r w:rsidRPr="00FA2F83">
        <w:rPr>
          <w:rFonts w:ascii="Tahoma" w:hAnsi="Tahoma" w:cs="Tahoma"/>
          <w:color w:val="000000"/>
          <w:spacing w:val="-1"/>
          <w:kern w:val="0"/>
          <w:sz w:val="19"/>
          <w:szCs w:val="19"/>
        </w:rPr>
        <w:t xml:space="preserve"> or 10</w:t>
      </w:r>
      <w:r w:rsidRPr="00FA2F83">
        <w:rPr>
          <w:rFonts w:ascii="Tahoma" w:hAnsi="Tahoma" w:cs="Tahoma"/>
          <w:color w:val="000000"/>
          <w:spacing w:val="-1"/>
          <w:kern w:val="0"/>
          <w:sz w:val="19"/>
          <w:szCs w:val="19"/>
          <w:vertAlign w:val="superscript"/>
        </w:rPr>
        <w:t>10</w:t>
      </w:r>
      <w:r w:rsidRPr="00FA2F83">
        <w:rPr>
          <w:rFonts w:ascii="Tahoma" w:hAnsi="Tahoma" w:cs="Tahoma"/>
          <w:color w:val="000000"/>
          <w:spacing w:val="-1"/>
          <w:kern w:val="0"/>
          <w:sz w:val="19"/>
          <w:szCs w:val="19"/>
        </w:rPr>
        <w:t xml:space="preserve"> colony-forming units of NCFM or placebo and evaluated using symptom questionnaires. NCFM was not superior to placebo in improving the composite IBS symptom score, whereas abdominal pain - as an individual symptom - declined in IBS volunteers with moderate to severe pain at baseline.</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A2F83">
        <w:rPr>
          <w:rFonts w:ascii="Univers" w:hAnsi="Univers" w:cs="Univers"/>
          <w:b/>
          <w:bCs/>
          <w:color w:val="000000"/>
          <w:spacing w:val="-2"/>
          <w:kern w:val="0"/>
          <w:sz w:val="24"/>
          <w:szCs w:val="24"/>
          <w:u w:val="single"/>
        </w:rPr>
        <w:t>INTRODUCTION</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With a prevalence of 5% to 16% in northern Europe, irritable bowel syndrome (IBS) imposes considerable health care costs on </w:t>
      </w:r>
      <w:proofErr w:type="gramStart"/>
      <w:r w:rsidRPr="00FA2F83">
        <w:rPr>
          <w:rFonts w:ascii="Verdana" w:hAnsi="Verdana" w:cs="Verdana"/>
          <w:color w:val="000000"/>
          <w:spacing w:val="-7"/>
          <w:kern w:val="0"/>
          <w:sz w:val="18"/>
          <w:szCs w:val="18"/>
        </w:rPr>
        <w:t>society</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1,2]</w:t>
      </w:r>
      <w:r w:rsidRPr="00FA2F83">
        <w:rPr>
          <w:rFonts w:ascii="Verdana" w:hAnsi="Verdana" w:cs="Verdana"/>
          <w:color w:val="000000"/>
          <w:spacing w:val="-7"/>
          <w:kern w:val="0"/>
          <w:sz w:val="18"/>
          <w:szCs w:val="18"/>
        </w:rPr>
        <w:t xml:space="preserve">. IBS affects adult age </w:t>
      </w:r>
      <w:r w:rsidRPr="00FA2F83">
        <w:rPr>
          <w:rFonts w:ascii="Verdana" w:hAnsi="Verdana" w:cs="Verdana"/>
          <w:color w:val="000000"/>
          <w:spacing w:val="-9"/>
          <w:kern w:val="0"/>
          <w:sz w:val="18"/>
          <w:szCs w:val="18"/>
        </w:rPr>
        <w:t xml:space="preserve">groups evenly but is more common in </w:t>
      </w:r>
      <w:proofErr w:type="gramStart"/>
      <w:r w:rsidRPr="00FA2F83">
        <w:rPr>
          <w:rFonts w:ascii="Verdana" w:hAnsi="Verdana" w:cs="Verdana"/>
          <w:color w:val="000000"/>
          <w:spacing w:val="-9"/>
          <w:kern w:val="0"/>
          <w:sz w:val="18"/>
          <w:szCs w:val="18"/>
        </w:rPr>
        <w:t>women</w:t>
      </w:r>
      <w:r w:rsidRPr="00FA2F83">
        <w:rPr>
          <w:rFonts w:ascii="Verdana" w:hAnsi="Verdana" w:cs="Verdana"/>
          <w:color w:val="000000"/>
          <w:spacing w:val="-9"/>
          <w:kern w:val="0"/>
          <w:sz w:val="18"/>
          <w:szCs w:val="18"/>
          <w:vertAlign w:val="superscript"/>
        </w:rPr>
        <w:t>[</w:t>
      </w:r>
      <w:proofErr w:type="gramEnd"/>
      <w:r w:rsidRPr="00FA2F83">
        <w:rPr>
          <w:rFonts w:ascii="Verdana" w:hAnsi="Verdana" w:cs="Verdana"/>
          <w:color w:val="000000"/>
          <w:spacing w:val="-9"/>
          <w:kern w:val="0"/>
          <w:sz w:val="18"/>
          <w:szCs w:val="18"/>
          <w:vertAlign w:val="superscript"/>
        </w:rPr>
        <w:t>2]</w:t>
      </w:r>
      <w:r w:rsidRPr="00FA2F83">
        <w:rPr>
          <w:rFonts w:ascii="Verdana" w:hAnsi="Verdana" w:cs="Verdana"/>
          <w:color w:val="000000"/>
          <w:spacing w:val="-9"/>
          <w:kern w:val="0"/>
          <w:sz w:val="18"/>
          <w:szCs w:val="18"/>
        </w:rPr>
        <w:t>. According</w:t>
      </w:r>
      <w:r w:rsidRPr="00FA2F83">
        <w:rPr>
          <w:rFonts w:ascii="Verdana" w:hAnsi="Verdana" w:cs="Verdana"/>
          <w:color w:val="000000"/>
          <w:spacing w:val="-7"/>
          <w:kern w:val="0"/>
          <w:sz w:val="18"/>
          <w:szCs w:val="18"/>
        </w:rPr>
        <w:t xml:space="preserve"> to the European Food Safety Authority, IBS volunteers can be recruited as an appropriate group for studying bowel discomfort symptoms that also affect the general </w:t>
      </w:r>
      <w:proofErr w:type="gramStart"/>
      <w:r w:rsidRPr="00FA2F83">
        <w:rPr>
          <w:rFonts w:ascii="Verdana" w:hAnsi="Verdana" w:cs="Verdana"/>
          <w:color w:val="000000"/>
          <w:spacing w:val="-7"/>
          <w:kern w:val="0"/>
          <w:sz w:val="18"/>
          <w:szCs w:val="18"/>
        </w:rPr>
        <w:t>population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w:t>
      </w:r>
      <w:r w:rsidRPr="00FA2F83">
        <w:rPr>
          <w:rFonts w:ascii="Verdana" w:hAnsi="Verdana" w:cs="Verdana"/>
          <w:color w:val="000000"/>
          <w:spacing w:val="-7"/>
          <w:kern w:val="0"/>
          <w:sz w:val="18"/>
          <w:szCs w:val="18"/>
        </w:rPr>
        <w:t xml:space="preserve">, allowing the results to be extrapolated to a wider potential market.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A host’s gastrointestinal (GI) </w:t>
      </w:r>
      <w:proofErr w:type="spellStart"/>
      <w:r w:rsidRPr="00FA2F83">
        <w:rPr>
          <w:rFonts w:ascii="Verdana" w:hAnsi="Verdana" w:cs="Verdana"/>
          <w:color w:val="000000"/>
          <w:spacing w:val="-7"/>
          <w:kern w:val="0"/>
          <w:sz w:val="18"/>
          <w:szCs w:val="18"/>
        </w:rPr>
        <w:t>microbiota</w:t>
      </w:r>
      <w:proofErr w:type="spellEnd"/>
      <w:r w:rsidRPr="00FA2F83">
        <w:rPr>
          <w:rFonts w:ascii="Verdana" w:hAnsi="Verdana" w:cs="Verdana"/>
          <w:color w:val="000000"/>
          <w:spacing w:val="-7"/>
          <w:kern w:val="0"/>
          <w:sz w:val="18"/>
          <w:szCs w:val="18"/>
        </w:rPr>
        <w:t xml:space="preserve"> can contribute to IBS etiology and symptomology through changes in bacterial abundance and fermentation products, lower diversity, and instability over time, which are associated with increased epithelial permeability, aberrations in immunity and brain-gut interactions, and altered GI neuromuscular </w:t>
      </w:r>
      <w:proofErr w:type="gramStart"/>
      <w:r w:rsidRPr="00FA2F83">
        <w:rPr>
          <w:rFonts w:ascii="Verdana" w:hAnsi="Verdana" w:cs="Verdana"/>
          <w:color w:val="000000"/>
          <w:spacing w:val="-7"/>
          <w:kern w:val="0"/>
          <w:sz w:val="18"/>
          <w:szCs w:val="18"/>
        </w:rPr>
        <w:t>function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4-7]</w:t>
      </w:r>
      <w:r w:rsidRPr="00FA2F83">
        <w:rPr>
          <w:rFonts w:ascii="Verdana" w:hAnsi="Verdana" w:cs="Verdana"/>
          <w:color w:val="000000"/>
          <w:spacing w:val="-7"/>
          <w:kern w:val="0"/>
          <w:sz w:val="18"/>
          <w:szCs w:val="18"/>
        </w:rPr>
        <w:t xml:space="preserve">. Thus, manipulation of the GI </w:t>
      </w:r>
      <w:proofErr w:type="spellStart"/>
      <w:r w:rsidRPr="00FA2F83">
        <w:rPr>
          <w:rFonts w:ascii="Verdana" w:hAnsi="Verdana" w:cs="Verdana"/>
          <w:color w:val="000000"/>
          <w:spacing w:val="-7"/>
          <w:kern w:val="0"/>
          <w:sz w:val="18"/>
          <w:szCs w:val="18"/>
        </w:rPr>
        <w:t>microbiota</w:t>
      </w:r>
      <w:proofErr w:type="spellEnd"/>
      <w:r w:rsidRPr="00FA2F83">
        <w:rPr>
          <w:rFonts w:ascii="Verdana" w:hAnsi="Verdana" w:cs="Verdana"/>
          <w:color w:val="000000"/>
          <w:spacing w:val="-7"/>
          <w:kern w:val="0"/>
          <w:sz w:val="18"/>
          <w:szCs w:val="18"/>
        </w:rPr>
        <w:t xml:space="preserve"> with probiotics is a putative therapeutic option for IBS</w:t>
      </w:r>
      <w:r w:rsidRPr="00FA2F83">
        <w:rPr>
          <w:rFonts w:ascii="Verdana" w:hAnsi="Verdana" w:cs="Verdana"/>
          <w:color w:val="000000"/>
          <w:spacing w:val="-7"/>
          <w:kern w:val="0"/>
          <w:sz w:val="18"/>
          <w:szCs w:val="18"/>
          <w:vertAlign w:val="superscript"/>
        </w:rPr>
        <w:t xml:space="preserve"> [4</w:t>
      </w:r>
      <w:proofErr w:type="gramStart"/>
      <w:r w:rsidRPr="00FA2F83">
        <w:rPr>
          <w:rFonts w:ascii="Verdana" w:hAnsi="Verdana" w:cs="Verdana"/>
          <w:color w:val="000000"/>
          <w:spacing w:val="-7"/>
          <w:kern w:val="0"/>
          <w:sz w:val="18"/>
          <w:szCs w:val="18"/>
          <w:vertAlign w:val="superscript"/>
        </w:rPr>
        <w:t>,8</w:t>
      </w:r>
      <w:proofErr w:type="gramEnd"/>
      <w:r w:rsidRPr="00FA2F83">
        <w:rPr>
          <w:rFonts w:ascii="Verdana" w:hAnsi="Verdana" w:cs="Verdana"/>
          <w:color w:val="000000"/>
          <w:spacing w:val="-7"/>
          <w:kern w:val="0"/>
          <w:sz w:val="18"/>
          <w:szCs w:val="18"/>
          <w:vertAlign w:val="superscript"/>
        </w:rPr>
        <w:t>]</w:t>
      </w:r>
      <w:r w:rsidRPr="00FA2F83">
        <w:rPr>
          <w:rFonts w:ascii="Verdana" w:hAnsi="Verdana" w:cs="Verdana"/>
          <w:color w:val="000000"/>
          <w:spacing w:val="-7"/>
          <w:kern w:val="0"/>
          <w:sz w:val="18"/>
          <w:szCs w:val="18"/>
        </w:rPr>
        <w:t xml:space="preserve">.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Probiotics, defined as “live microorganisms that, when administered in adequate amounts, confer a health benefit on the host”</w:t>
      </w:r>
      <w:r w:rsidRPr="00FA2F83">
        <w:rPr>
          <w:rFonts w:ascii="Verdana" w:hAnsi="Verdana" w:cs="Verdana"/>
          <w:color w:val="000000"/>
          <w:spacing w:val="-7"/>
          <w:kern w:val="0"/>
          <w:sz w:val="18"/>
          <w:szCs w:val="18"/>
          <w:vertAlign w:val="superscript"/>
        </w:rPr>
        <w:t>[9]</w:t>
      </w:r>
      <w:r w:rsidRPr="00FA2F83">
        <w:rPr>
          <w:rFonts w:ascii="Verdana" w:hAnsi="Verdana" w:cs="Verdana"/>
          <w:color w:val="000000"/>
          <w:spacing w:val="-7"/>
          <w:kern w:val="0"/>
          <w:sz w:val="18"/>
          <w:szCs w:val="18"/>
        </w:rPr>
        <w:t>, have shown efficacy in selected randomized clinical trials in relieving IBS symptoms and are generally well tolerated</w:t>
      </w:r>
      <w:r w:rsidRPr="00FA2F83">
        <w:rPr>
          <w:rFonts w:ascii="Verdana" w:hAnsi="Verdana" w:cs="Verdana"/>
          <w:color w:val="000000"/>
          <w:spacing w:val="-7"/>
          <w:kern w:val="0"/>
          <w:sz w:val="18"/>
          <w:szCs w:val="18"/>
          <w:vertAlign w:val="superscript"/>
        </w:rPr>
        <w:t>[10-12]</w:t>
      </w:r>
      <w:r w:rsidRPr="00FA2F83">
        <w:rPr>
          <w:rFonts w:ascii="Verdana" w:hAnsi="Verdana" w:cs="Verdana"/>
          <w:color w:val="000000"/>
          <w:spacing w:val="-7"/>
          <w:kern w:val="0"/>
          <w:sz w:val="18"/>
          <w:szCs w:val="18"/>
        </w:rPr>
        <w:t xml:space="preserve">. However, the quality of several probiotic intervention studies has been limited due to inadequate sample sizes and intervention periods, poor trial design, and undefined or unstable probiotic </w:t>
      </w:r>
      <w:proofErr w:type="gramStart"/>
      <w:r w:rsidRPr="00FA2F83">
        <w:rPr>
          <w:rFonts w:ascii="Verdana" w:hAnsi="Verdana" w:cs="Verdana"/>
          <w:color w:val="000000"/>
          <w:spacing w:val="-7"/>
          <w:kern w:val="0"/>
          <w:sz w:val="18"/>
          <w:szCs w:val="18"/>
        </w:rPr>
        <w:t>products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13]</w:t>
      </w:r>
      <w:r w:rsidRPr="00FA2F83">
        <w:rPr>
          <w:rFonts w:ascii="Verdana" w:hAnsi="Verdana" w:cs="Verdana"/>
          <w:color w:val="000000"/>
          <w:spacing w:val="-7"/>
          <w:kern w:val="0"/>
          <w:sz w:val="18"/>
          <w:szCs w:val="18"/>
        </w:rPr>
        <w:t>. Moreover, each strain or combination of strains and each dose requires a separate clinical trial to show efficacy</w:t>
      </w:r>
      <w:r w:rsidRPr="00FA2F83">
        <w:rPr>
          <w:rFonts w:ascii="Verdana" w:hAnsi="Verdana" w:cs="Verdana"/>
          <w:color w:val="000000"/>
          <w:spacing w:val="-7"/>
          <w:kern w:val="0"/>
          <w:sz w:val="18"/>
          <w:szCs w:val="18"/>
          <w:vertAlign w:val="superscript"/>
        </w:rPr>
        <w:t xml:space="preserve"> [9</w:t>
      </w:r>
      <w:proofErr w:type="gramStart"/>
      <w:r w:rsidRPr="00FA2F83">
        <w:rPr>
          <w:rFonts w:ascii="Verdana" w:hAnsi="Verdana" w:cs="Verdana"/>
          <w:color w:val="000000"/>
          <w:spacing w:val="-7"/>
          <w:kern w:val="0"/>
          <w:sz w:val="18"/>
          <w:szCs w:val="18"/>
          <w:vertAlign w:val="superscript"/>
        </w:rPr>
        <w:t>,10</w:t>
      </w:r>
      <w:proofErr w:type="gramEnd"/>
      <w:r w:rsidRPr="00FA2F83">
        <w:rPr>
          <w:rFonts w:ascii="Verdana" w:hAnsi="Verdana" w:cs="Verdana"/>
          <w:color w:val="000000"/>
          <w:spacing w:val="-7"/>
          <w:kern w:val="0"/>
          <w:sz w:val="18"/>
          <w:szCs w:val="18"/>
          <w:vertAlign w:val="superscript"/>
        </w:rPr>
        <w:t>]</w:t>
      </w:r>
      <w:r w:rsidRPr="00FA2F83">
        <w:rPr>
          <w:rFonts w:ascii="Verdana" w:hAnsi="Verdana" w:cs="Verdana"/>
          <w:color w:val="000000"/>
          <w:spacing w:val="-7"/>
          <w:kern w:val="0"/>
          <w:sz w:val="18"/>
          <w:szCs w:val="18"/>
        </w:rPr>
        <w:t>.</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Our aim was to perform a high-quality, randomized, triple-blind, and placebo-controlled dose-response clinical trial of 3 statistically adequately sized parallel groups. The supplement that we examined is a well-characterized and stable probiotic strain, mechanistic studies of which have reported putative efficacy in alleviating visceral pain. </w:t>
      </w:r>
      <w:r w:rsidRPr="00FA2F83">
        <w:rPr>
          <w:rFonts w:ascii="Verdana" w:hAnsi="Verdana" w:cs="Verdana"/>
          <w:i/>
          <w:iCs/>
          <w:color w:val="000000"/>
          <w:spacing w:val="-7"/>
          <w:kern w:val="0"/>
          <w:sz w:val="18"/>
          <w:szCs w:val="18"/>
        </w:rPr>
        <w:t xml:space="preserve">Lactobacillus acidophilus </w:t>
      </w:r>
      <w:r w:rsidRPr="00FA2F83">
        <w:rPr>
          <w:rFonts w:ascii="Verdana" w:hAnsi="Verdana" w:cs="Verdana"/>
          <w:color w:val="000000"/>
          <w:spacing w:val="-7"/>
          <w:kern w:val="0"/>
          <w:sz w:val="18"/>
          <w:szCs w:val="18"/>
        </w:rPr>
        <w:t xml:space="preserve">NCFM increases the visceral pain threshold in a rat model by 44% through the opioid </w:t>
      </w:r>
      <w:proofErr w:type="gramStart"/>
      <w:r w:rsidRPr="00FA2F83">
        <w:rPr>
          <w:rFonts w:ascii="Verdana" w:hAnsi="Verdana" w:cs="Verdana"/>
          <w:color w:val="000000"/>
          <w:spacing w:val="-7"/>
          <w:kern w:val="0"/>
          <w:sz w:val="18"/>
          <w:szCs w:val="18"/>
        </w:rPr>
        <w:t>pathway</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14]</w:t>
      </w:r>
      <w:r w:rsidRPr="00FA2F83">
        <w:rPr>
          <w:rFonts w:ascii="Verdana" w:hAnsi="Verdana" w:cs="Verdana"/>
          <w:color w:val="000000"/>
          <w:spacing w:val="-7"/>
          <w:kern w:val="0"/>
          <w:sz w:val="18"/>
          <w:szCs w:val="18"/>
        </w:rPr>
        <w:t xml:space="preserve"> and </w:t>
      </w:r>
      <w:proofErr w:type="spellStart"/>
      <w:r w:rsidRPr="00FA2F83">
        <w:rPr>
          <w:rFonts w:ascii="Verdana" w:hAnsi="Verdana" w:cs="Verdana"/>
          <w:color w:val="000000"/>
          <w:spacing w:val="-7"/>
          <w:kern w:val="0"/>
          <w:sz w:val="18"/>
          <w:szCs w:val="18"/>
        </w:rPr>
        <w:t>upregulates</w:t>
      </w:r>
      <w:proofErr w:type="spellEnd"/>
      <w:r w:rsidRPr="00FA2F83">
        <w:rPr>
          <w:rFonts w:ascii="Verdana" w:hAnsi="Verdana" w:cs="Verdana"/>
          <w:color w:val="000000"/>
          <w:spacing w:val="-7"/>
          <w:kern w:val="0"/>
          <w:sz w:val="18"/>
          <w:szCs w:val="18"/>
        </w:rPr>
        <w:t xml:space="preserve"> </w:t>
      </w:r>
      <w:r w:rsidRPr="00FA2F83">
        <w:rPr>
          <w:rFonts w:ascii="Symbol" w:hAnsi="Symbol" w:cs="Symbol"/>
          <w:color w:val="000000"/>
          <w:spacing w:val="-7"/>
          <w:kern w:val="0"/>
          <w:sz w:val="18"/>
          <w:szCs w:val="18"/>
        </w:rPr>
        <w:t></w:t>
      </w:r>
      <w:r w:rsidRPr="00FA2F83">
        <w:rPr>
          <w:rFonts w:ascii="Verdana" w:hAnsi="Verdana" w:cs="Verdana"/>
          <w:color w:val="000000"/>
          <w:spacing w:val="-7"/>
          <w:kern w:val="0"/>
          <w:sz w:val="18"/>
          <w:szCs w:val="18"/>
        </w:rPr>
        <w:t>-opioid receptor (MOR) in humans</w:t>
      </w:r>
      <w:r w:rsidRPr="00FA2F83">
        <w:rPr>
          <w:rFonts w:ascii="Verdana" w:hAnsi="Verdana" w:cs="Verdana"/>
          <w:color w:val="000000"/>
          <w:spacing w:val="-7"/>
          <w:kern w:val="0"/>
          <w:sz w:val="18"/>
          <w:szCs w:val="18"/>
          <w:vertAlign w:val="superscript"/>
        </w:rPr>
        <w:t>[15]</w:t>
      </w:r>
      <w:r w:rsidRPr="00FA2F83">
        <w:rPr>
          <w:rFonts w:ascii="Verdana" w:hAnsi="Verdana" w:cs="Verdana"/>
          <w:color w:val="000000"/>
          <w:spacing w:val="-7"/>
          <w:kern w:val="0"/>
          <w:sz w:val="18"/>
          <w:szCs w:val="18"/>
        </w:rPr>
        <w:t xml:space="preserve">.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A2F83">
        <w:rPr>
          <w:rFonts w:ascii="Verdana" w:hAnsi="Verdana" w:cs="Verdana"/>
          <w:color w:val="000000"/>
          <w:spacing w:val="-9"/>
          <w:kern w:val="0"/>
          <w:sz w:val="18"/>
          <w:szCs w:val="18"/>
        </w:rPr>
        <w:t>Participant-reported severity of functional bowel symptoms, however, has merely been evaluated for a high-</w:t>
      </w:r>
      <w:r w:rsidRPr="00FA2F83">
        <w:rPr>
          <w:rFonts w:ascii="Verdana" w:hAnsi="Verdana" w:cs="Verdana"/>
          <w:color w:val="000000"/>
          <w:spacing w:val="-9"/>
          <w:kern w:val="0"/>
          <w:sz w:val="18"/>
          <w:szCs w:val="18"/>
        </w:rPr>
        <w:lastRenderedPageBreak/>
        <w:t xml:space="preserve">concentration combination of </w:t>
      </w:r>
      <w:r w:rsidRPr="00FA2F83">
        <w:rPr>
          <w:rFonts w:ascii="Verdana" w:hAnsi="Verdana" w:cs="Verdana"/>
          <w:i/>
          <w:iCs/>
          <w:color w:val="000000"/>
          <w:spacing w:val="-9"/>
          <w:kern w:val="0"/>
          <w:sz w:val="18"/>
          <w:szCs w:val="18"/>
        </w:rPr>
        <w:t xml:space="preserve">L. acidophilus </w:t>
      </w:r>
      <w:r w:rsidRPr="00FA2F83">
        <w:rPr>
          <w:rFonts w:ascii="Verdana" w:hAnsi="Verdana" w:cs="Verdana"/>
          <w:color w:val="000000"/>
          <w:spacing w:val="-9"/>
          <w:kern w:val="0"/>
          <w:sz w:val="18"/>
          <w:szCs w:val="18"/>
        </w:rPr>
        <w:t xml:space="preserve">NCFM and </w:t>
      </w:r>
      <w:proofErr w:type="spellStart"/>
      <w:r w:rsidRPr="00FA2F83">
        <w:rPr>
          <w:rFonts w:ascii="Verdana" w:hAnsi="Verdana" w:cs="Verdana"/>
          <w:i/>
          <w:iCs/>
          <w:color w:val="000000"/>
          <w:spacing w:val="-9"/>
          <w:kern w:val="0"/>
          <w:sz w:val="18"/>
          <w:szCs w:val="18"/>
        </w:rPr>
        <w:t>Bifidobacterium</w:t>
      </w:r>
      <w:proofErr w:type="spellEnd"/>
      <w:r w:rsidRPr="00FA2F83">
        <w:rPr>
          <w:rFonts w:ascii="Verdana" w:hAnsi="Verdana" w:cs="Verdana"/>
          <w:i/>
          <w:iCs/>
          <w:color w:val="000000"/>
          <w:spacing w:val="-9"/>
          <w:kern w:val="0"/>
          <w:sz w:val="18"/>
          <w:szCs w:val="18"/>
        </w:rPr>
        <w:t xml:space="preserve"> </w:t>
      </w:r>
      <w:proofErr w:type="spellStart"/>
      <w:r w:rsidRPr="00FA2F83">
        <w:rPr>
          <w:rFonts w:ascii="Verdana" w:hAnsi="Verdana" w:cs="Verdana"/>
          <w:i/>
          <w:iCs/>
          <w:color w:val="000000"/>
          <w:spacing w:val="-9"/>
          <w:kern w:val="0"/>
          <w:sz w:val="18"/>
          <w:szCs w:val="18"/>
        </w:rPr>
        <w:t>animalis</w:t>
      </w:r>
      <w:proofErr w:type="spellEnd"/>
      <w:r w:rsidRPr="00FA2F83">
        <w:rPr>
          <w:rFonts w:ascii="Verdana" w:hAnsi="Verdana" w:cs="Verdana"/>
          <w:i/>
          <w:iCs/>
          <w:color w:val="000000"/>
          <w:spacing w:val="-9"/>
          <w:kern w:val="0"/>
          <w:sz w:val="18"/>
          <w:szCs w:val="18"/>
        </w:rPr>
        <w:t xml:space="preserve"> </w:t>
      </w:r>
      <w:r w:rsidRPr="00FA2F83">
        <w:rPr>
          <w:rFonts w:ascii="Verdana" w:hAnsi="Verdana" w:cs="Verdana"/>
          <w:color w:val="000000"/>
          <w:spacing w:val="-9"/>
          <w:kern w:val="0"/>
          <w:sz w:val="18"/>
          <w:szCs w:val="18"/>
        </w:rPr>
        <w:t xml:space="preserve">subsp. </w:t>
      </w:r>
      <w:proofErr w:type="spellStart"/>
      <w:r w:rsidRPr="00FA2F83">
        <w:rPr>
          <w:rFonts w:ascii="Verdana" w:hAnsi="Verdana" w:cs="Verdana"/>
          <w:i/>
          <w:iCs/>
          <w:color w:val="000000"/>
          <w:spacing w:val="-9"/>
          <w:kern w:val="0"/>
          <w:sz w:val="18"/>
          <w:szCs w:val="18"/>
        </w:rPr>
        <w:t>lactis</w:t>
      </w:r>
      <w:proofErr w:type="spellEnd"/>
      <w:r w:rsidRPr="00FA2F83">
        <w:rPr>
          <w:rFonts w:ascii="Verdana" w:hAnsi="Verdana" w:cs="Verdana"/>
          <w:i/>
          <w:iCs/>
          <w:color w:val="000000"/>
          <w:spacing w:val="-9"/>
          <w:kern w:val="0"/>
          <w:sz w:val="18"/>
          <w:szCs w:val="18"/>
        </w:rPr>
        <w:t xml:space="preserve"> </w:t>
      </w:r>
      <w:r w:rsidRPr="00FA2F83">
        <w:rPr>
          <w:rFonts w:ascii="Verdana" w:hAnsi="Verdana" w:cs="Verdana"/>
          <w:color w:val="000000"/>
          <w:spacing w:val="-9"/>
          <w:kern w:val="0"/>
          <w:sz w:val="18"/>
          <w:szCs w:val="18"/>
        </w:rPr>
        <w:t>Bi-07</w:t>
      </w:r>
      <w:r w:rsidRPr="00FA2F83">
        <w:rPr>
          <w:rFonts w:ascii="Verdana" w:hAnsi="Verdana" w:cs="Verdana"/>
          <w:color w:val="000000"/>
          <w:spacing w:val="-9"/>
          <w:kern w:val="0"/>
          <w:sz w:val="18"/>
          <w:szCs w:val="18"/>
          <w:vertAlign w:val="superscript"/>
        </w:rPr>
        <w:t>[16]</w:t>
      </w:r>
      <w:r w:rsidRPr="00FA2F83">
        <w:rPr>
          <w:rFonts w:ascii="Verdana" w:hAnsi="Verdana" w:cs="Verdana"/>
          <w:color w:val="000000"/>
          <w:spacing w:val="-9"/>
          <w:kern w:val="0"/>
          <w:sz w:val="18"/>
          <w:szCs w:val="18"/>
        </w:rPr>
        <w:t xml:space="preserve">, which is significantly less effective in increasing MOR expression than </w:t>
      </w:r>
      <w:r w:rsidRPr="00FA2F83">
        <w:rPr>
          <w:rFonts w:ascii="Verdana" w:hAnsi="Verdana" w:cs="Verdana"/>
          <w:i/>
          <w:iCs/>
          <w:color w:val="000000"/>
          <w:spacing w:val="-9"/>
          <w:kern w:val="0"/>
          <w:sz w:val="18"/>
          <w:szCs w:val="18"/>
        </w:rPr>
        <w:t xml:space="preserve">L. acidophilus </w:t>
      </w:r>
      <w:r w:rsidRPr="00FA2F83">
        <w:rPr>
          <w:rFonts w:ascii="Verdana" w:hAnsi="Verdana" w:cs="Verdana"/>
          <w:color w:val="000000"/>
          <w:spacing w:val="-9"/>
          <w:kern w:val="0"/>
          <w:sz w:val="18"/>
          <w:szCs w:val="18"/>
        </w:rPr>
        <w:t>NCFM alone</w:t>
      </w:r>
      <w:r w:rsidRPr="00FA2F83">
        <w:rPr>
          <w:rFonts w:ascii="Verdana" w:hAnsi="Verdana" w:cs="Verdana"/>
          <w:color w:val="000000"/>
          <w:spacing w:val="-9"/>
          <w:kern w:val="0"/>
          <w:sz w:val="18"/>
          <w:szCs w:val="18"/>
          <w:vertAlign w:val="superscript"/>
        </w:rPr>
        <w:t>[15]</w:t>
      </w:r>
      <w:r w:rsidRPr="00FA2F83">
        <w:rPr>
          <w:rFonts w:ascii="Verdana" w:hAnsi="Verdana" w:cs="Verdana"/>
          <w:color w:val="000000"/>
          <w:spacing w:val="-9"/>
          <w:kern w:val="0"/>
          <w:sz w:val="18"/>
          <w:szCs w:val="18"/>
        </w:rPr>
        <w:t xml:space="preserve">. Therefore, assessment of the clinical effects of </w:t>
      </w:r>
      <w:r w:rsidRPr="00FA2F83">
        <w:rPr>
          <w:rFonts w:ascii="Verdana" w:hAnsi="Verdana" w:cs="Verdana"/>
          <w:i/>
          <w:iCs/>
          <w:color w:val="000000"/>
          <w:spacing w:val="-9"/>
          <w:kern w:val="0"/>
          <w:sz w:val="18"/>
          <w:szCs w:val="18"/>
        </w:rPr>
        <w:t xml:space="preserve">L. acidophilus </w:t>
      </w:r>
      <w:r w:rsidRPr="00FA2F83">
        <w:rPr>
          <w:rFonts w:ascii="Verdana" w:hAnsi="Verdana" w:cs="Verdana"/>
          <w:color w:val="000000"/>
          <w:spacing w:val="-9"/>
          <w:kern w:val="0"/>
          <w:sz w:val="18"/>
          <w:szCs w:val="18"/>
        </w:rPr>
        <w:t>NCFM as a single-strain supplement for functional bowel symptoms, including visceral pain, was essential. Two doses, 10</w:t>
      </w:r>
      <w:r w:rsidRPr="00FA2F83">
        <w:rPr>
          <w:rFonts w:ascii="Verdana" w:hAnsi="Verdana" w:cs="Verdana"/>
          <w:color w:val="000000"/>
          <w:spacing w:val="-9"/>
          <w:kern w:val="0"/>
          <w:sz w:val="18"/>
          <w:szCs w:val="18"/>
          <w:vertAlign w:val="superscript"/>
        </w:rPr>
        <w:t>9</w:t>
      </w:r>
      <w:r w:rsidRPr="00FA2F83">
        <w:rPr>
          <w:rFonts w:ascii="Verdana" w:hAnsi="Verdana" w:cs="Verdana"/>
          <w:color w:val="000000"/>
          <w:spacing w:val="-9"/>
          <w:kern w:val="0"/>
          <w:sz w:val="18"/>
          <w:szCs w:val="18"/>
        </w:rPr>
        <w:t xml:space="preserve"> and 10</w:t>
      </w:r>
      <w:r w:rsidRPr="00FA2F83">
        <w:rPr>
          <w:rFonts w:ascii="Verdana" w:hAnsi="Verdana" w:cs="Verdana"/>
          <w:color w:val="000000"/>
          <w:spacing w:val="-9"/>
          <w:kern w:val="0"/>
          <w:sz w:val="18"/>
          <w:szCs w:val="18"/>
          <w:vertAlign w:val="superscript"/>
        </w:rPr>
        <w:t>10</w:t>
      </w:r>
      <w:r w:rsidRPr="00FA2F83">
        <w:rPr>
          <w:rFonts w:ascii="Verdana" w:hAnsi="Verdana" w:cs="Verdana"/>
          <w:color w:val="000000"/>
          <w:spacing w:val="-9"/>
          <w:kern w:val="0"/>
          <w:sz w:val="18"/>
          <w:szCs w:val="18"/>
        </w:rPr>
        <w:t xml:space="preserve"> colony-forming units (CFU</w:t>
      </w:r>
      <w:proofErr w:type="gramStart"/>
      <w:r w:rsidRPr="00FA2F83">
        <w:rPr>
          <w:rFonts w:ascii="Verdana" w:hAnsi="Verdana" w:cs="Verdana"/>
          <w:color w:val="000000"/>
          <w:spacing w:val="-9"/>
          <w:kern w:val="0"/>
          <w:sz w:val="18"/>
          <w:szCs w:val="18"/>
        </w:rPr>
        <w:t>),</w:t>
      </w:r>
      <w:proofErr w:type="gramEnd"/>
      <w:r w:rsidRPr="00FA2F83">
        <w:rPr>
          <w:rFonts w:ascii="Verdana" w:hAnsi="Verdana" w:cs="Verdana"/>
          <w:color w:val="000000"/>
          <w:spacing w:val="-9"/>
          <w:kern w:val="0"/>
          <w:sz w:val="18"/>
          <w:szCs w:val="18"/>
        </w:rPr>
        <w:t xml:space="preserve"> were selected as clinically adequate and applicable for use in consumer products.</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FA2F83">
        <w:rPr>
          <w:rFonts w:ascii="Univers" w:hAnsi="Univers" w:cs="Univers"/>
          <w:b/>
          <w:bCs/>
          <w:color w:val="000000"/>
          <w:spacing w:val="-2"/>
          <w:kern w:val="0"/>
          <w:sz w:val="24"/>
          <w:szCs w:val="24"/>
          <w:u w:val="single"/>
        </w:rPr>
        <w:t>MATERIALS AND METHODS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Study volunteers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FA2F83">
        <w:rPr>
          <w:rFonts w:ascii="Verdana" w:hAnsi="Verdana" w:cs="Verdana"/>
          <w:color w:val="000000"/>
          <w:spacing w:val="-7"/>
          <w:kern w:val="0"/>
          <w:sz w:val="18"/>
          <w:szCs w:val="18"/>
        </w:rPr>
        <w:t xml:space="preserve">This trial was performed at 2 private clinics in Helsinki and Turku, Finland, from October 2012 to November 2014. Newspaper and radio advertisements, followed by prescreening phone calls, were used to invite </w:t>
      </w:r>
      <w:r w:rsidRPr="00FA2F83">
        <w:rPr>
          <w:rFonts w:ascii="Verdana" w:hAnsi="Verdana" w:cs="Verdana"/>
          <w:color w:val="000000"/>
          <w:spacing w:val="-8"/>
          <w:kern w:val="0"/>
          <w:sz w:val="18"/>
          <w:szCs w:val="18"/>
        </w:rPr>
        <w:t>potential eligible volunteers to screening visits that were held by gastroenterologists who were experienced in functional bowel disorders, including IBS. The re</w:t>
      </w:r>
      <w:r w:rsidRPr="00FA2F83">
        <w:rPr>
          <w:rFonts w:ascii="Verdana" w:hAnsi="Verdana" w:cs="Verdana"/>
          <w:color w:val="000000"/>
          <w:spacing w:val="-8"/>
          <w:kern w:val="0"/>
          <w:sz w:val="18"/>
          <w:szCs w:val="18"/>
        </w:rPr>
        <w:softHyphen/>
        <w:t xml:space="preserve">cruited volunteers were adults (18-65 years) who were diagnosed with IBS according to Rome </w:t>
      </w:r>
      <w:r w:rsidRPr="00FA2F83">
        <w:rPr>
          <w:rFonts w:ascii="KozMinPro-Regular" w:eastAsia="KozMinPro-Regular" w:hAnsi="Verdana" w:cs="KozMinPro-Regular" w:hint="eastAsia"/>
          <w:color w:val="000000"/>
          <w:spacing w:val="-8"/>
          <w:kern w:val="0"/>
          <w:sz w:val="18"/>
          <w:szCs w:val="18"/>
        </w:rPr>
        <w:t>Ⅲ</w:t>
      </w:r>
      <w:r w:rsidRPr="00FA2F83">
        <w:rPr>
          <w:rFonts w:ascii="Verdana" w:hAnsi="Verdana" w:cs="Verdana"/>
          <w:color w:val="000000"/>
          <w:spacing w:val="-8"/>
          <w:kern w:val="0"/>
          <w:sz w:val="18"/>
          <w:szCs w:val="18"/>
        </w:rPr>
        <w:t xml:space="preserve"> criteria</w:t>
      </w:r>
      <w:r w:rsidRPr="00FA2F83">
        <w:rPr>
          <w:rFonts w:ascii="Verdana" w:hAnsi="Verdana" w:cs="Verdana"/>
          <w:color w:val="000000"/>
          <w:spacing w:val="-8"/>
          <w:kern w:val="0"/>
          <w:sz w:val="18"/>
          <w:szCs w:val="18"/>
          <w:vertAlign w:val="superscript"/>
        </w:rPr>
        <w:t>[17]</w:t>
      </w:r>
      <w:r w:rsidRPr="00FA2F83">
        <w:rPr>
          <w:rFonts w:ascii="Verdana" w:hAnsi="Verdana" w:cs="Verdana"/>
          <w:color w:val="000000"/>
          <w:spacing w:val="-8"/>
          <w:kern w:val="0"/>
          <w:sz w:val="18"/>
          <w:szCs w:val="18"/>
        </w:rPr>
        <w:t xml:space="preserve">. </w:t>
      </w:r>
      <w:r w:rsidRPr="00FA2F83">
        <w:rPr>
          <w:rFonts w:ascii="Verdana" w:hAnsi="Verdana" w:cs="Verdana"/>
          <w:color w:val="000000"/>
          <w:spacing w:val="-7"/>
          <w:kern w:val="0"/>
          <w:sz w:val="18"/>
          <w:szCs w:val="18"/>
        </w:rPr>
        <w:t xml:space="preserve">Volunteers who suffered from severe IBS symptoms were excluded due to the use of medications (strong pain medication, diarrhea medication, and laxatives) that might have confounded the primary outcome </w:t>
      </w:r>
      <w:r w:rsidRPr="00FA2F83">
        <w:rPr>
          <w:rFonts w:ascii="Verdana" w:hAnsi="Verdana" w:cs="Verdana"/>
          <w:color w:val="000000"/>
          <w:spacing w:val="-8"/>
          <w:kern w:val="0"/>
          <w:sz w:val="18"/>
          <w:szCs w:val="18"/>
        </w:rPr>
        <w:t xml:space="preserve">measure. Other inclusion criteria were sufficient general health and orientation for participation in the study, adequate Finnish language skills for being interviewed and completing questionnaires, high likelihood of compliance with and completion of the study, and a body mass index (BMI) between 19 and 35.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FA2F83">
        <w:rPr>
          <w:rFonts w:ascii="Verdana" w:hAnsi="Verdana" w:cs="Verdana"/>
          <w:color w:val="000000"/>
          <w:spacing w:val="-7"/>
          <w:kern w:val="0"/>
          <w:sz w:val="18"/>
          <w:szCs w:val="18"/>
        </w:rPr>
        <w:t xml:space="preserve">Volunteers were excluded if they had participated in a clinical trial with an investigational product (IP) or drug within 3 </w:t>
      </w:r>
      <w:proofErr w:type="spellStart"/>
      <w:r w:rsidRPr="00FA2F83">
        <w:rPr>
          <w:rFonts w:ascii="Verdana" w:hAnsi="Verdana" w:cs="Verdana"/>
          <w:color w:val="000000"/>
          <w:spacing w:val="-7"/>
          <w:kern w:val="0"/>
          <w:sz w:val="18"/>
          <w:szCs w:val="18"/>
        </w:rPr>
        <w:t>mo</w:t>
      </w:r>
      <w:proofErr w:type="spellEnd"/>
      <w:r w:rsidRPr="00FA2F83">
        <w:rPr>
          <w:rFonts w:ascii="Verdana" w:hAnsi="Verdana" w:cs="Verdana"/>
          <w:color w:val="000000"/>
          <w:spacing w:val="-7"/>
          <w:kern w:val="0"/>
          <w:sz w:val="18"/>
          <w:szCs w:val="18"/>
        </w:rPr>
        <w:t xml:space="preserve"> prior to the screening, were likely to be noncompliant with the protocol or judged to be unsuitable for study participation by the investigator </w:t>
      </w:r>
      <w:r w:rsidRPr="00FA2F83">
        <w:rPr>
          <w:rFonts w:ascii="Verdana" w:hAnsi="Verdana" w:cs="Verdana"/>
          <w:color w:val="000000"/>
          <w:spacing w:val="-8"/>
          <w:kern w:val="0"/>
          <w:sz w:val="18"/>
          <w:szCs w:val="18"/>
        </w:rPr>
        <w:t>for any reason, were planning major changes in lifestyle (</w:t>
      </w:r>
      <w:r w:rsidRPr="00FA2F83">
        <w:rPr>
          <w:rFonts w:ascii="Verdana" w:hAnsi="Verdana" w:cs="Verdana"/>
          <w:i/>
          <w:iCs/>
          <w:color w:val="000000"/>
          <w:spacing w:val="-8"/>
          <w:kern w:val="0"/>
          <w:sz w:val="18"/>
          <w:szCs w:val="18"/>
        </w:rPr>
        <w:t>e.g.</w:t>
      </w:r>
      <w:r w:rsidRPr="00FA2F83">
        <w:rPr>
          <w:rFonts w:ascii="Verdana" w:hAnsi="Verdana" w:cs="Verdana"/>
          <w:color w:val="000000"/>
          <w:spacing w:val="-8"/>
          <w:kern w:val="0"/>
          <w:sz w:val="18"/>
          <w:szCs w:val="18"/>
        </w:rPr>
        <w:t>, diet, dieting, exercise level, travel), had a history of drug or alcohol abuse, were pregnant or breastfeeding, were diagnosed with or suspected of having organic GI disease (</w:t>
      </w:r>
      <w:r w:rsidRPr="00FA2F83">
        <w:rPr>
          <w:rFonts w:ascii="Verdana" w:hAnsi="Verdana" w:cs="Verdana"/>
          <w:i/>
          <w:iCs/>
          <w:color w:val="000000"/>
          <w:spacing w:val="-8"/>
          <w:kern w:val="0"/>
          <w:sz w:val="18"/>
          <w:szCs w:val="18"/>
        </w:rPr>
        <w:t>e.g.</w:t>
      </w:r>
      <w:r w:rsidRPr="00FA2F83">
        <w:rPr>
          <w:rFonts w:ascii="Verdana" w:hAnsi="Verdana" w:cs="Verdana"/>
          <w:color w:val="000000"/>
          <w:spacing w:val="-8"/>
          <w:kern w:val="0"/>
          <w:sz w:val="18"/>
          <w:szCs w:val="18"/>
        </w:rPr>
        <w:t xml:space="preserve">, colitis, </w:t>
      </w:r>
      <w:proofErr w:type="spellStart"/>
      <w:r w:rsidRPr="00FA2F83">
        <w:rPr>
          <w:rFonts w:ascii="Verdana" w:hAnsi="Verdana" w:cs="Verdana"/>
          <w:color w:val="000000"/>
          <w:spacing w:val="-8"/>
          <w:kern w:val="0"/>
          <w:sz w:val="18"/>
          <w:szCs w:val="18"/>
        </w:rPr>
        <w:t>Crohn’s</w:t>
      </w:r>
      <w:proofErr w:type="spellEnd"/>
      <w:r w:rsidRPr="00FA2F83">
        <w:rPr>
          <w:rFonts w:ascii="Verdana" w:hAnsi="Verdana" w:cs="Verdana"/>
          <w:color w:val="000000"/>
          <w:spacing w:val="-8"/>
          <w:kern w:val="0"/>
          <w:sz w:val="18"/>
          <w:szCs w:val="18"/>
        </w:rPr>
        <w:t xml:space="preserve"> disease, celiac disease, bowel surgery, recurrent diverticulitis), or had severely impaired general health, including cancer and cancer therapy. Lactose-intolerant volunteers were allowed to enter the trial if they followed a </w:t>
      </w:r>
      <w:proofErr w:type="spellStart"/>
      <w:r w:rsidRPr="00FA2F83">
        <w:rPr>
          <w:rFonts w:ascii="Verdana" w:hAnsi="Verdana" w:cs="Verdana"/>
          <w:color w:val="000000"/>
          <w:spacing w:val="-8"/>
          <w:kern w:val="0"/>
          <w:sz w:val="18"/>
          <w:szCs w:val="18"/>
        </w:rPr>
        <w:t>non lactose</w:t>
      </w:r>
      <w:proofErr w:type="spellEnd"/>
      <w:r w:rsidRPr="00FA2F83">
        <w:rPr>
          <w:rFonts w:ascii="Verdana" w:hAnsi="Verdana" w:cs="Verdana"/>
          <w:color w:val="000000"/>
          <w:spacing w:val="-8"/>
          <w:kern w:val="0"/>
          <w:sz w:val="18"/>
          <w:szCs w:val="18"/>
        </w:rPr>
        <w:t xml:space="preserve"> diet. Any previous allergic reaction to any substance in the study product was also considered an exclusion criterion.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A2F83">
        <w:rPr>
          <w:rFonts w:ascii="Verdana" w:hAnsi="Verdana" w:cs="Verdana"/>
          <w:color w:val="000000"/>
          <w:spacing w:val="-9"/>
          <w:kern w:val="0"/>
          <w:sz w:val="18"/>
          <w:szCs w:val="18"/>
        </w:rPr>
        <w:t xml:space="preserve">Medications that could affect the outcomes, including anticholinergic medications, antibiotics (including use during the 3 </w:t>
      </w:r>
      <w:proofErr w:type="spellStart"/>
      <w:r w:rsidRPr="00FA2F83">
        <w:rPr>
          <w:rFonts w:ascii="Verdana" w:hAnsi="Verdana" w:cs="Verdana"/>
          <w:color w:val="000000"/>
          <w:spacing w:val="-9"/>
          <w:kern w:val="0"/>
          <w:sz w:val="18"/>
          <w:szCs w:val="18"/>
        </w:rPr>
        <w:t>mo</w:t>
      </w:r>
      <w:proofErr w:type="spellEnd"/>
      <w:r w:rsidRPr="00FA2F83">
        <w:rPr>
          <w:rFonts w:ascii="Verdana" w:hAnsi="Verdana" w:cs="Verdana"/>
          <w:color w:val="000000"/>
          <w:spacing w:val="-9"/>
          <w:kern w:val="0"/>
          <w:sz w:val="18"/>
          <w:szCs w:val="18"/>
        </w:rPr>
        <w:t xml:space="preserve"> prior to the start of the study), pain medications that contained opiates or morphine, weight loss medication, misoprostol, 5-HT3 receptor antagonists, antacids with magnesium or aluminum, diarrhea medication, medication that accelerates the emptying of the stomach, sulfasalazine, laxatives, </w:t>
      </w:r>
      <w:proofErr w:type="spellStart"/>
      <w:r w:rsidRPr="00FA2F83">
        <w:rPr>
          <w:rFonts w:ascii="Verdana" w:hAnsi="Verdana" w:cs="Verdana"/>
          <w:color w:val="000000"/>
          <w:spacing w:val="-9"/>
          <w:kern w:val="0"/>
          <w:sz w:val="18"/>
          <w:szCs w:val="18"/>
        </w:rPr>
        <w:t>cholestyramine</w:t>
      </w:r>
      <w:proofErr w:type="spellEnd"/>
      <w:r w:rsidRPr="00FA2F83">
        <w:rPr>
          <w:rFonts w:ascii="Verdana" w:hAnsi="Verdana" w:cs="Verdana"/>
          <w:color w:val="000000"/>
          <w:spacing w:val="-9"/>
          <w:kern w:val="0"/>
          <w:sz w:val="18"/>
          <w:szCs w:val="18"/>
        </w:rPr>
        <w:t xml:space="preserve">, </w:t>
      </w:r>
      <w:proofErr w:type="spellStart"/>
      <w:r w:rsidRPr="00FA2F83">
        <w:rPr>
          <w:rFonts w:ascii="Verdana" w:hAnsi="Verdana" w:cs="Verdana"/>
          <w:color w:val="000000"/>
          <w:spacing w:val="-9"/>
          <w:kern w:val="0"/>
          <w:sz w:val="18"/>
          <w:szCs w:val="18"/>
        </w:rPr>
        <w:t>cytostatics</w:t>
      </w:r>
      <w:proofErr w:type="spellEnd"/>
      <w:r w:rsidRPr="00FA2F83">
        <w:rPr>
          <w:rFonts w:ascii="Verdana" w:hAnsi="Verdana" w:cs="Verdana"/>
          <w:color w:val="000000"/>
          <w:spacing w:val="-9"/>
          <w:kern w:val="0"/>
          <w:sz w:val="18"/>
          <w:szCs w:val="18"/>
        </w:rPr>
        <w:t xml:space="preserve">, biological medications, oral steroids (3 </w:t>
      </w:r>
      <w:proofErr w:type="spellStart"/>
      <w:r w:rsidRPr="00FA2F83">
        <w:rPr>
          <w:rFonts w:ascii="Verdana" w:hAnsi="Verdana" w:cs="Verdana"/>
          <w:color w:val="000000"/>
          <w:spacing w:val="-9"/>
          <w:kern w:val="0"/>
          <w:sz w:val="18"/>
          <w:szCs w:val="18"/>
        </w:rPr>
        <w:t>mo</w:t>
      </w:r>
      <w:proofErr w:type="spellEnd"/>
      <w:r w:rsidRPr="00FA2F83">
        <w:rPr>
          <w:rFonts w:ascii="Verdana" w:hAnsi="Verdana" w:cs="Verdana"/>
          <w:color w:val="000000"/>
          <w:spacing w:val="-9"/>
          <w:kern w:val="0"/>
          <w:sz w:val="18"/>
          <w:szCs w:val="18"/>
        </w:rPr>
        <w:t xml:space="preserve"> prior to and during the study), and probiotic products, excluded subjects from participation in the trial. Iron supplements, antidepressants, fiber supplements, statins, </w:t>
      </w:r>
      <w:proofErr w:type="spellStart"/>
      <w:r w:rsidRPr="00FA2F83">
        <w:rPr>
          <w:rFonts w:ascii="Verdana" w:hAnsi="Verdana" w:cs="Verdana"/>
          <w:color w:val="000000"/>
          <w:spacing w:val="-9"/>
          <w:kern w:val="0"/>
          <w:sz w:val="18"/>
          <w:szCs w:val="18"/>
        </w:rPr>
        <w:t>thyroxine</w:t>
      </w:r>
      <w:proofErr w:type="spellEnd"/>
      <w:r w:rsidRPr="00FA2F83">
        <w:rPr>
          <w:rFonts w:ascii="Verdana" w:hAnsi="Verdana" w:cs="Verdana"/>
          <w:color w:val="000000"/>
          <w:spacing w:val="-9"/>
          <w:kern w:val="0"/>
          <w:sz w:val="18"/>
          <w:szCs w:val="18"/>
        </w:rPr>
        <w:t xml:space="preserve">, </w:t>
      </w:r>
      <w:proofErr w:type="spellStart"/>
      <w:r w:rsidRPr="00FA2F83">
        <w:rPr>
          <w:rFonts w:ascii="Verdana" w:hAnsi="Verdana" w:cs="Verdana"/>
          <w:color w:val="000000"/>
          <w:spacing w:val="-9"/>
          <w:kern w:val="0"/>
          <w:sz w:val="18"/>
          <w:szCs w:val="18"/>
        </w:rPr>
        <w:t>coxibs</w:t>
      </w:r>
      <w:proofErr w:type="spellEnd"/>
      <w:r w:rsidRPr="00FA2F83">
        <w:rPr>
          <w:rFonts w:ascii="Verdana" w:hAnsi="Verdana" w:cs="Verdana"/>
          <w:color w:val="000000"/>
          <w:spacing w:val="-9"/>
          <w:kern w:val="0"/>
          <w:sz w:val="18"/>
          <w:szCs w:val="18"/>
        </w:rPr>
        <w:t xml:space="preserve">, acid medication, inhaled steroids, and other </w:t>
      </w:r>
      <w:proofErr w:type="spellStart"/>
      <w:r w:rsidRPr="00FA2F83">
        <w:rPr>
          <w:rFonts w:ascii="Verdana" w:hAnsi="Verdana" w:cs="Verdana"/>
          <w:color w:val="000000"/>
          <w:spacing w:val="-9"/>
          <w:kern w:val="0"/>
          <w:sz w:val="18"/>
          <w:szCs w:val="18"/>
        </w:rPr>
        <w:t>non excluding</w:t>
      </w:r>
      <w:proofErr w:type="spellEnd"/>
      <w:r w:rsidRPr="00FA2F83">
        <w:rPr>
          <w:rFonts w:ascii="Verdana" w:hAnsi="Verdana" w:cs="Verdana"/>
          <w:color w:val="000000"/>
          <w:spacing w:val="-9"/>
          <w:kern w:val="0"/>
          <w:sz w:val="18"/>
          <w:szCs w:val="18"/>
        </w:rPr>
        <w:t xml:space="preserve"> medications that did not affect outcome measures in the clinician’s opinion were allowed during the trial if they had been consumed for at least 30 d at the same dose.</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During the screening visit, thorough demographic data were collected, including lifestyle habits, diet, medical history, and family history of GI disturbances. Screening safety blood tests included a basic blood count, C-reactive protein (CRP), celiac test, lactase gene test, and thyroid-stimulating hormone for con</w:t>
      </w:r>
      <w:r w:rsidRPr="00FA2F83">
        <w:rPr>
          <w:rFonts w:ascii="Verdana" w:hAnsi="Verdana" w:cs="Verdana"/>
          <w:color w:val="000000"/>
          <w:spacing w:val="-7"/>
          <w:kern w:val="0"/>
          <w:sz w:val="18"/>
          <w:szCs w:val="18"/>
        </w:rPr>
        <w:softHyphen/>
        <w:t>stipated IBS volunteers. The test results complied with the inclusion and exclusion criteria and were clinically within normal-range values according to the recruiting gastroenterologists.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Study design</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The trial was a randomized, triple-blind (volunteers, investigators, and statisticians blinded), placebo-controlled, dose-response intervention to determine the efficacy of a probiotic supplement in reducing IBS Symptom Severity Score (IBS-SSS</w:t>
      </w:r>
      <w:proofErr w:type="gramStart"/>
      <w:r w:rsidRPr="00FA2F83">
        <w:rPr>
          <w:rFonts w:ascii="Verdana" w:hAnsi="Verdana" w:cs="Verdana"/>
          <w:color w:val="000000"/>
          <w:spacing w:val="-7"/>
          <w:kern w:val="0"/>
          <w:sz w:val="18"/>
          <w:szCs w:val="18"/>
        </w:rPr>
        <w:t>)</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18]</w:t>
      </w:r>
      <w:r w:rsidRPr="00FA2F83">
        <w:rPr>
          <w:rFonts w:ascii="Verdana" w:hAnsi="Verdana" w:cs="Verdana"/>
          <w:color w:val="000000"/>
          <w:spacing w:val="-7"/>
          <w:kern w:val="0"/>
          <w:sz w:val="18"/>
          <w:szCs w:val="18"/>
        </w:rPr>
        <w:t>. The trial comprised an 8-wk run-in period, a 12-wk intervention phase, and a 4-wk washout period (Figure 1). Outcome measures were assessed using questionnaires, and adverse events (AEs) were recorded through phone calls. Volunteers who withdrew were not replaced.</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The primary outcome was the change in IBS-SSS from baseline at the end of the run-in period to after 12 </w:t>
      </w:r>
      <w:proofErr w:type="spellStart"/>
      <w:r w:rsidRPr="00FA2F83">
        <w:rPr>
          <w:rFonts w:ascii="Verdana" w:hAnsi="Verdana" w:cs="Verdana"/>
          <w:color w:val="000000"/>
          <w:spacing w:val="-7"/>
          <w:kern w:val="0"/>
          <w:sz w:val="18"/>
          <w:szCs w:val="18"/>
        </w:rPr>
        <w:t>wk</w:t>
      </w:r>
      <w:proofErr w:type="spellEnd"/>
      <w:r w:rsidRPr="00FA2F83">
        <w:rPr>
          <w:rFonts w:ascii="Verdana" w:hAnsi="Verdana" w:cs="Verdana"/>
          <w:color w:val="000000"/>
          <w:spacing w:val="-7"/>
          <w:kern w:val="0"/>
          <w:sz w:val="18"/>
          <w:szCs w:val="18"/>
        </w:rPr>
        <w:t xml:space="preserve"> of </w:t>
      </w:r>
      <w:proofErr w:type="gramStart"/>
      <w:r w:rsidRPr="00FA2F83">
        <w:rPr>
          <w:rFonts w:ascii="Verdana" w:hAnsi="Verdana" w:cs="Verdana"/>
          <w:color w:val="000000"/>
          <w:spacing w:val="-7"/>
          <w:kern w:val="0"/>
          <w:sz w:val="18"/>
          <w:szCs w:val="18"/>
        </w:rPr>
        <w:t>treatment</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18]</w:t>
      </w:r>
      <w:r w:rsidRPr="00FA2F83">
        <w:rPr>
          <w:rFonts w:ascii="Verdana" w:hAnsi="Verdana" w:cs="Verdana"/>
          <w:color w:val="000000"/>
          <w:spacing w:val="-7"/>
          <w:kern w:val="0"/>
          <w:sz w:val="18"/>
          <w:szCs w:val="18"/>
        </w:rPr>
        <w:t>. IBS-SSS is a composite score of abdominal pain, number of days with abdominal pain, bloating/distension, satisfaction with bowel habits, and IBS-related quality of life (</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Each measure is rated from 0 to 100, with total scores ranging from 0 to 500. Based on previous </w:t>
      </w:r>
      <w:proofErr w:type="gramStart"/>
      <w:r w:rsidRPr="00FA2F83">
        <w:rPr>
          <w:rFonts w:ascii="Verdana" w:hAnsi="Verdana" w:cs="Verdana"/>
          <w:color w:val="000000"/>
          <w:spacing w:val="-7"/>
          <w:kern w:val="0"/>
          <w:sz w:val="18"/>
          <w:szCs w:val="18"/>
        </w:rPr>
        <w:t>trials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19,20]</w:t>
      </w:r>
      <w:r w:rsidRPr="00FA2F83">
        <w:rPr>
          <w:rFonts w:ascii="Verdana" w:hAnsi="Verdana" w:cs="Verdana"/>
          <w:color w:val="000000"/>
          <w:spacing w:val="-7"/>
          <w:kern w:val="0"/>
          <w:sz w:val="18"/>
          <w:szCs w:val="18"/>
        </w:rPr>
        <w:t xml:space="preserve">, a 15% change in the IBS-SSS was determined to be clinically significant in measuring efficacy. </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was evaluated with a thorough 34-item IBS-related </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questionnaire (IBS-</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analyzed as a total score and as subscales on </w:t>
      </w:r>
      <w:proofErr w:type="spellStart"/>
      <w:r w:rsidRPr="00FA2F83">
        <w:rPr>
          <w:rFonts w:ascii="Verdana" w:hAnsi="Verdana" w:cs="Verdana"/>
          <w:color w:val="000000"/>
          <w:spacing w:val="-7"/>
          <w:kern w:val="0"/>
          <w:sz w:val="18"/>
          <w:szCs w:val="18"/>
        </w:rPr>
        <w:t>dysphoria</w:t>
      </w:r>
      <w:proofErr w:type="spellEnd"/>
      <w:r w:rsidRPr="00FA2F83">
        <w:rPr>
          <w:rFonts w:ascii="Verdana" w:hAnsi="Verdana" w:cs="Verdana"/>
          <w:color w:val="000000"/>
          <w:spacing w:val="-7"/>
          <w:kern w:val="0"/>
          <w:sz w:val="18"/>
          <w:szCs w:val="18"/>
        </w:rPr>
        <w:t>, interference with activity, body image, health-related worries, food avoidance, social rea</w:t>
      </w:r>
      <w:r w:rsidRPr="00FA2F83">
        <w:rPr>
          <w:rFonts w:ascii="Verdana" w:hAnsi="Verdana" w:cs="Verdana"/>
          <w:color w:val="000000"/>
          <w:spacing w:val="-7"/>
          <w:kern w:val="0"/>
          <w:sz w:val="18"/>
          <w:szCs w:val="18"/>
        </w:rPr>
        <w:softHyphen/>
        <w:t>ctions, sexuality, and relationships</w:t>
      </w:r>
      <w:r w:rsidRPr="00FA2F83">
        <w:rPr>
          <w:rFonts w:ascii="Verdana" w:hAnsi="Verdana" w:cs="Verdana"/>
          <w:color w:val="000000"/>
          <w:spacing w:val="-7"/>
          <w:kern w:val="0"/>
          <w:sz w:val="18"/>
          <w:szCs w:val="18"/>
          <w:vertAlign w:val="superscript"/>
        </w:rPr>
        <w:t>[21]</w:t>
      </w:r>
      <w:r w:rsidRPr="00FA2F83">
        <w:rPr>
          <w:rFonts w:ascii="Verdana" w:hAnsi="Verdana" w:cs="Verdana"/>
          <w:color w:val="000000"/>
          <w:spacing w:val="-7"/>
          <w:kern w:val="0"/>
          <w:sz w:val="18"/>
          <w:szCs w:val="18"/>
        </w:rPr>
        <w:t xml:space="preserve">. Psychological comorbidities were evaluated with the Hospital Anxiety and Depression Scale (HADS) </w:t>
      </w:r>
      <w:proofErr w:type="gramStart"/>
      <w:r w:rsidRPr="00FA2F83">
        <w:rPr>
          <w:rFonts w:ascii="Verdana" w:hAnsi="Verdana" w:cs="Verdana"/>
          <w:color w:val="000000"/>
          <w:spacing w:val="-7"/>
          <w:kern w:val="0"/>
          <w:sz w:val="18"/>
          <w:szCs w:val="18"/>
        </w:rPr>
        <w:t>questionnaire</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22]</w:t>
      </w:r>
      <w:r w:rsidRPr="00FA2F83">
        <w:rPr>
          <w:rFonts w:ascii="Verdana" w:hAnsi="Verdana" w:cs="Verdana"/>
          <w:color w:val="000000"/>
          <w:spacing w:val="-7"/>
          <w:kern w:val="0"/>
          <w:sz w:val="18"/>
          <w:szCs w:val="18"/>
        </w:rPr>
        <w:t>.</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IBS-SSS, IBS-</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and HADS data were collected </w:t>
      </w:r>
      <w:r w:rsidRPr="00FA2F83">
        <w:rPr>
          <w:rFonts w:ascii="Verdana" w:hAnsi="Verdana" w:cs="Verdana"/>
          <w:color w:val="000000"/>
          <w:spacing w:val="-9"/>
          <w:kern w:val="0"/>
          <w:sz w:val="18"/>
          <w:szCs w:val="18"/>
        </w:rPr>
        <w:t xml:space="preserve">at the end of the run-in, after 4 and 12 </w:t>
      </w:r>
      <w:proofErr w:type="spellStart"/>
      <w:r w:rsidRPr="00FA2F83">
        <w:rPr>
          <w:rFonts w:ascii="Verdana" w:hAnsi="Verdana" w:cs="Verdana"/>
          <w:color w:val="000000"/>
          <w:spacing w:val="-9"/>
          <w:kern w:val="0"/>
          <w:sz w:val="18"/>
          <w:szCs w:val="18"/>
        </w:rPr>
        <w:t>wk</w:t>
      </w:r>
      <w:proofErr w:type="spellEnd"/>
      <w:r w:rsidRPr="00FA2F83">
        <w:rPr>
          <w:rFonts w:ascii="Verdana" w:hAnsi="Verdana" w:cs="Verdana"/>
          <w:color w:val="000000"/>
          <w:spacing w:val="-9"/>
          <w:kern w:val="0"/>
          <w:sz w:val="18"/>
          <w:szCs w:val="18"/>
        </w:rPr>
        <w:t xml:space="preserve"> of treatment,</w:t>
      </w:r>
      <w:r w:rsidRPr="00FA2F83">
        <w:rPr>
          <w:rFonts w:ascii="Verdana" w:hAnsi="Verdana" w:cs="Verdana"/>
          <w:color w:val="000000"/>
          <w:spacing w:val="-7"/>
          <w:kern w:val="0"/>
          <w:sz w:val="18"/>
          <w:szCs w:val="18"/>
        </w:rPr>
        <w:t xml:space="preserve"> and after the 4-wk washout. Weekly bowel movement frequency and consistency were recorded prior to each outcome assessment time point with an in-house questionnaire, based on the Bristol Stool Form </w:t>
      </w:r>
      <w:proofErr w:type="gramStart"/>
      <w:r w:rsidRPr="00FA2F83">
        <w:rPr>
          <w:rFonts w:ascii="Verdana" w:hAnsi="Verdana" w:cs="Verdana"/>
          <w:color w:val="000000"/>
          <w:spacing w:val="-7"/>
          <w:kern w:val="0"/>
          <w:sz w:val="18"/>
          <w:szCs w:val="18"/>
        </w:rPr>
        <w:t>Scale</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23]</w:t>
      </w:r>
      <w:r w:rsidRPr="00FA2F83">
        <w:rPr>
          <w:rFonts w:ascii="Verdana" w:hAnsi="Verdana" w:cs="Verdana"/>
          <w:color w:val="000000"/>
          <w:spacing w:val="-7"/>
          <w:kern w:val="0"/>
          <w:sz w:val="18"/>
          <w:szCs w:val="18"/>
        </w:rPr>
        <w:t xml:space="preserve">. For analysis, stool consistencies were grouped into constipation (Bristol Scale 1 or 2), diarrhea (Bristol Scale 6 or 7), and normal (Bristol Scale 3, 4, or 5). Overall satisfaction with the treatment with regard to IBS symptoms was measured with a dichotomous adequate relief (AR) </w:t>
      </w:r>
      <w:proofErr w:type="gramStart"/>
      <w:r w:rsidRPr="00FA2F83">
        <w:rPr>
          <w:rFonts w:ascii="Verdana" w:hAnsi="Verdana" w:cs="Verdana"/>
          <w:color w:val="000000"/>
          <w:spacing w:val="-7"/>
          <w:kern w:val="0"/>
          <w:sz w:val="18"/>
          <w:szCs w:val="18"/>
        </w:rPr>
        <w:t>question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24]</w:t>
      </w:r>
      <w:r w:rsidRPr="00FA2F83">
        <w:rPr>
          <w:rFonts w:ascii="Verdana" w:hAnsi="Verdana" w:cs="Verdana"/>
          <w:color w:val="000000"/>
          <w:spacing w:val="-7"/>
          <w:kern w:val="0"/>
          <w:sz w:val="18"/>
          <w:szCs w:val="18"/>
        </w:rPr>
        <w:t>. The volunteers were instructed to compare AR from IBS symptoms during the past week to their symptom severity prior to consuming IPs. Volunteers who reported AR for at least half of the intervention weeks were considered to be responders. AR data were collected throughout the 12-wk intervention.</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Prior to each visit (end of run-in, week 4, week 12, and end of washout), research nurses contacted the volunteers by phone to inquire about AEs and remind them of the sampling time point procedures.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Study treatment</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The IPs were administered orally</w:t>
      </w:r>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in 1 daily capsule that contained 10</w:t>
      </w:r>
      <w:r w:rsidRPr="00FA2F83">
        <w:rPr>
          <w:rFonts w:ascii="Verdana" w:hAnsi="Verdana" w:cs="Verdana"/>
          <w:color w:val="000000"/>
          <w:spacing w:val="-7"/>
          <w:kern w:val="0"/>
          <w:sz w:val="18"/>
          <w:szCs w:val="18"/>
          <w:vertAlign w:val="superscript"/>
        </w:rPr>
        <w:t>9</w:t>
      </w:r>
      <w:r w:rsidRPr="00FA2F83">
        <w:rPr>
          <w:rFonts w:ascii="Verdana" w:hAnsi="Verdana" w:cs="Verdana"/>
          <w:color w:val="000000"/>
          <w:spacing w:val="-7"/>
          <w:kern w:val="0"/>
          <w:sz w:val="18"/>
          <w:szCs w:val="18"/>
        </w:rPr>
        <w:t xml:space="preserve"> (low dose) or 10</w:t>
      </w:r>
      <w:r w:rsidRPr="00FA2F83">
        <w:rPr>
          <w:rFonts w:ascii="Verdana" w:hAnsi="Verdana" w:cs="Verdana"/>
          <w:color w:val="000000"/>
          <w:spacing w:val="-7"/>
          <w:kern w:val="0"/>
          <w:sz w:val="18"/>
          <w:szCs w:val="18"/>
          <w:vertAlign w:val="superscript"/>
        </w:rPr>
        <w:t xml:space="preserve">10 </w:t>
      </w:r>
      <w:r w:rsidRPr="00FA2F83">
        <w:rPr>
          <w:rFonts w:ascii="Verdana" w:hAnsi="Verdana" w:cs="Verdana"/>
          <w:color w:val="000000"/>
          <w:spacing w:val="-7"/>
          <w:kern w:val="0"/>
          <w:sz w:val="18"/>
          <w:szCs w:val="18"/>
        </w:rPr>
        <w:t>(high dose) CFU</w:t>
      </w:r>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 xml:space="preserve">of </w:t>
      </w: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NCFM</w:t>
      </w:r>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 xml:space="preserve">(ATCC 700396), with microcrystalline cellulose as the excipient or microcrystalline cellulose as placebo. All treatments were supplied by </w:t>
      </w:r>
      <w:proofErr w:type="spellStart"/>
      <w:r w:rsidRPr="00FA2F83">
        <w:rPr>
          <w:rFonts w:ascii="Verdana" w:hAnsi="Verdana" w:cs="Verdana"/>
          <w:color w:val="000000"/>
          <w:spacing w:val="-7"/>
          <w:kern w:val="0"/>
          <w:sz w:val="18"/>
          <w:szCs w:val="18"/>
        </w:rPr>
        <w:t>Danisco</w:t>
      </w:r>
      <w:proofErr w:type="spellEnd"/>
      <w:r w:rsidRPr="00FA2F83">
        <w:rPr>
          <w:rFonts w:ascii="Verdana" w:hAnsi="Verdana" w:cs="Verdana"/>
          <w:color w:val="000000"/>
          <w:spacing w:val="-7"/>
          <w:kern w:val="0"/>
          <w:sz w:val="18"/>
          <w:szCs w:val="18"/>
        </w:rPr>
        <w:t xml:space="preserve"> USA (Madison, Wisconsin, United States). The formu</w:t>
      </w:r>
      <w:r w:rsidRPr="00FA2F83">
        <w:rPr>
          <w:rFonts w:ascii="Verdana" w:hAnsi="Verdana" w:cs="Verdana"/>
          <w:color w:val="000000"/>
          <w:spacing w:val="-7"/>
          <w:kern w:val="0"/>
          <w:sz w:val="18"/>
          <w:szCs w:val="18"/>
        </w:rPr>
        <w:softHyphen/>
        <w:t>lations of all 3 treatments were similar in smell, taste, and appearance. The IPs were stored at -20</w:t>
      </w:r>
      <w:r w:rsidRPr="00FA2F83">
        <w:rPr>
          <w:rFonts w:ascii="Arial" w:hAnsi="Arial" w:cs="Arial"/>
          <w:color w:val="000000"/>
          <w:spacing w:val="-7"/>
          <w:kern w:val="0"/>
          <w:sz w:val="18"/>
          <w:szCs w:val="18"/>
        </w:rPr>
        <w:t> </w:t>
      </w:r>
      <w:r w:rsidRPr="00FA2F83">
        <w:rPr>
          <w:rFonts w:ascii="宋体" w:hAnsi="Verdana" w:cs="宋体" w:hint="eastAsia"/>
          <w:color w:val="000000"/>
          <w:spacing w:val="-7"/>
          <w:kern w:val="0"/>
          <w:sz w:val="18"/>
          <w:szCs w:val="18"/>
        </w:rPr>
        <w:t>℃</w:t>
      </w:r>
      <w:r w:rsidRPr="00FA2F83">
        <w:rPr>
          <w:rFonts w:ascii="Verdana" w:hAnsi="Verdana" w:cs="Verdana"/>
          <w:color w:val="000000"/>
          <w:spacing w:val="-7"/>
          <w:kern w:val="0"/>
          <w:sz w:val="18"/>
          <w:szCs w:val="18"/>
        </w:rPr>
        <w:t xml:space="preserve"> until they were distributed to the clinics, where they were refrigerated below 6</w:t>
      </w:r>
      <w:r w:rsidRPr="00FA2F83">
        <w:rPr>
          <w:rFonts w:ascii="MS Mincho" w:eastAsia="MS Mincho" w:hAnsi="MS Mincho" w:cs="MS Mincho" w:hint="eastAsia"/>
          <w:color w:val="000000"/>
          <w:spacing w:val="-7"/>
          <w:kern w:val="0"/>
          <w:sz w:val="18"/>
          <w:szCs w:val="18"/>
        </w:rPr>
        <w:t> </w:t>
      </w:r>
      <w:r w:rsidRPr="00FA2F83">
        <w:rPr>
          <w:rFonts w:ascii="宋体" w:hAnsi="宋体" w:cs="宋体" w:hint="eastAsia"/>
          <w:color w:val="000000"/>
          <w:spacing w:val="-7"/>
          <w:kern w:val="0"/>
          <w:sz w:val="18"/>
          <w:szCs w:val="18"/>
        </w:rPr>
        <w:t>℃</w:t>
      </w:r>
      <w:r w:rsidRPr="00FA2F83">
        <w:rPr>
          <w:rFonts w:ascii="Verdana" w:hAnsi="Verdana" w:cs="Verdana"/>
          <w:color w:val="000000"/>
          <w:spacing w:val="-7"/>
          <w:kern w:val="0"/>
          <w:sz w:val="18"/>
          <w:szCs w:val="18"/>
        </w:rPr>
        <w:t>. Volunteers were allowed to store the IPs refrigerated or at room temperature. The CFU counts were checked in the active and placebo products during and after the trial.</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Laboratory measures</w:t>
      </w:r>
    </w:p>
    <w:p w:rsidR="006679DA" w:rsidRPr="00FA2F83" w:rsidRDefault="006679DA" w:rsidP="006679DA">
      <w:pPr>
        <w:suppressAutoHyphens/>
        <w:autoSpaceDE w:val="0"/>
        <w:autoSpaceDN w:val="0"/>
        <w:adjustRightInd w:val="0"/>
        <w:spacing w:line="288" w:lineRule="auto"/>
        <w:textAlignment w:val="center"/>
        <w:rPr>
          <w:rFonts w:ascii="Verdana" w:hAnsi="Verdana" w:cs="Verdana"/>
          <w:strike/>
          <w:color w:val="000000"/>
          <w:spacing w:val="-7"/>
          <w:kern w:val="0"/>
          <w:sz w:val="18"/>
          <w:szCs w:val="18"/>
        </w:rPr>
      </w:pPr>
      <w:r w:rsidRPr="00FA2F83">
        <w:rPr>
          <w:rFonts w:ascii="Verdana" w:hAnsi="Verdana" w:cs="Verdana"/>
          <w:color w:val="000000"/>
          <w:spacing w:val="-7"/>
          <w:kern w:val="0"/>
          <w:sz w:val="18"/>
          <w:szCs w:val="18"/>
        </w:rPr>
        <w:t xml:space="preserve">Screening safety tests were performed by certified clinical laboratories of the private clinics </w:t>
      </w:r>
      <w:proofErr w:type="spellStart"/>
      <w:r w:rsidRPr="00FA2F83">
        <w:rPr>
          <w:rFonts w:ascii="Verdana" w:hAnsi="Verdana" w:cs="Verdana"/>
          <w:color w:val="000000"/>
          <w:spacing w:val="-7"/>
          <w:kern w:val="0"/>
          <w:sz w:val="18"/>
          <w:szCs w:val="18"/>
        </w:rPr>
        <w:t>Mehiläinen</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Töölö</w:t>
      </w:r>
      <w:proofErr w:type="spellEnd"/>
      <w:r w:rsidRPr="00FA2F83">
        <w:rPr>
          <w:rFonts w:ascii="Verdana" w:hAnsi="Verdana" w:cs="Verdana"/>
          <w:color w:val="000000"/>
          <w:spacing w:val="-7"/>
          <w:kern w:val="0"/>
          <w:sz w:val="18"/>
          <w:szCs w:val="18"/>
        </w:rPr>
        <w:t xml:space="preserve"> (Helsinki, Finland) and </w:t>
      </w:r>
      <w:proofErr w:type="spellStart"/>
      <w:r w:rsidRPr="00FA2F83">
        <w:rPr>
          <w:rFonts w:ascii="Verdana" w:hAnsi="Verdana" w:cs="Verdana"/>
          <w:color w:val="000000"/>
          <w:spacing w:val="-7"/>
          <w:kern w:val="0"/>
          <w:sz w:val="18"/>
          <w:szCs w:val="18"/>
        </w:rPr>
        <w:t>Mehiläinen</w:t>
      </w:r>
      <w:proofErr w:type="spellEnd"/>
      <w:r w:rsidRPr="00FA2F83">
        <w:rPr>
          <w:rFonts w:ascii="Verdana" w:hAnsi="Verdana" w:cs="Verdana"/>
          <w:color w:val="000000"/>
          <w:spacing w:val="-7"/>
          <w:kern w:val="0"/>
          <w:sz w:val="18"/>
          <w:szCs w:val="18"/>
        </w:rPr>
        <w:t xml:space="preserve"> Turku (Turku, Finland).</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Compliance testing</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Volunteers received 84 capsules and were instructed to return the container after the 84-d treatment period. Leftover capsules were counted to estimate compliance.</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Ethical considerations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This study was conducted according to the 2008 Sixth Revision of the Declaration of Helsinki, the EMA Note for Guidance on Good Clinical Practice (CPMP/ICH/135/95 - in operation 17.01.97), and laws and regulations for clinical research in Finland. Written informed consent was obtained from each volunteer before any study-specific procedures. The trial was registered at Clinicaltrials.gov under the identifier NCT01728610.</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Data quality assurance</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Case report forms were 100% monitored and double-entered independently into a database that was created with SAS</w:t>
      </w:r>
      <w:r w:rsidRPr="00FA2F83">
        <w:rPr>
          <w:rFonts w:ascii="Verdana" w:hAnsi="Verdana" w:cs="Verdana"/>
          <w:color w:val="000000"/>
          <w:spacing w:val="-7"/>
          <w:kern w:val="0"/>
          <w:sz w:val="18"/>
          <w:szCs w:val="18"/>
          <w:vertAlign w:val="superscript"/>
        </w:rPr>
        <w:t>®</w:t>
      </w:r>
      <w:r w:rsidRPr="00FA2F83">
        <w:rPr>
          <w:rFonts w:ascii="Verdana" w:hAnsi="Verdana" w:cs="Verdana"/>
          <w:color w:val="000000"/>
          <w:spacing w:val="-7"/>
          <w:kern w:val="0"/>
          <w:sz w:val="18"/>
          <w:szCs w:val="18"/>
        </w:rPr>
        <w:t>. Queries were raised in cases of illegible, missing, or inconsistent data. All discrepancies were resolved before the database was locked. Data management and statistics were performed by 4Pharma Ltd.</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Statistical analyses</w:t>
      </w:r>
    </w:p>
    <w:p w:rsidR="006679DA" w:rsidRPr="00FA2F83" w:rsidRDefault="006679DA" w:rsidP="006679D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FA2F83">
        <w:rPr>
          <w:rFonts w:ascii="Verdana" w:hAnsi="Verdana" w:cs="Verdana"/>
          <w:b/>
          <w:bCs/>
          <w:color w:val="000000"/>
          <w:spacing w:val="-7"/>
          <w:kern w:val="0"/>
          <w:sz w:val="18"/>
          <w:szCs w:val="18"/>
        </w:rPr>
        <w:t xml:space="preserve">Determination of sample size: </w:t>
      </w:r>
      <w:r w:rsidRPr="00FA2F83">
        <w:rPr>
          <w:rFonts w:ascii="Verdana" w:hAnsi="Verdana" w:cs="Verdana"/>
          <w:color w:val="000000"/>
          <w:spacing w:val="-7"/>
          <w:kern w:val="0"/>
          <w:sz w:val="18"/>
          <w:szCs w:val="18"/>
        </w:rPr>
        <w:t xml:space="preserve">The primary analysis variable was the change in IBS-SSS from baseline to week 12. Baseline levels were estimated to be approximately 250 (halfway on the 0-500 scale). A difference of 15% - </w:t>
      </w:r>
      <w:r w:rsidRPr="00FA2F83">
        <w:rPr>
          <w:rFonts w:ascii="Verdana" w:hAnsi="Verdana" w:cs="Verdana"/>
          <w:i/>
          <w:iCs/>
          <w:color w:val="000000"/>
          <w:spacing w:val="-7"/>
          <w:kern w:val="0"/>
          <w:sz w:val="18"/>
          <w:szCs w:val="18"/>
        </w:rPr>
        <w:t>i.e.</w:t>
      </w:r>
      <w:r w:rsidRPr="00FA2F83">
        <w:rPr>
          <w:rFonts w:ascii="Verdana" w:hAnsi="Verdana" w:cs="Verdana"/>
          <w:color w:val="000000"/>
          <w:spacing w:val="-7"/>
          <w:kern w:val="0"/>
          <w:sz w:val="18"/>
          <w:szCs w:val="18"/>
        </w:rPr>
        <w:t xml:space="preserve">, 37.5 points - was used in the sample size </w:t>
      </w:r>
      <w:proofErr w:type="gramStart"/>
      <w:r w:rsidRPr="00FA2F83">
        <w:rPr>
          <w:rFonts w:ascii="Verdana" w:hAnsi="Verdana" w:cs="Verdana"/>
          <w:color w:val="000000"/>
          <w:spacing w:val="-7"/>
          <w:kern w:val="0"/>
          <w:sz w:val="18"/>
          <w:szCs w:val="18"/>
        </w:rPr>
        <w:t>calculation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20]</w:t>
      </w:r>
      <w:r w:rsidRPr="00FA2F83">
        <w:rPr>
          <w:rFonts w:ascii="Verdana" w:hAnsi="Verdana" w:cs="Verdana"/>
          <w:color w:val="000000"/>
          <w:spacing w:val="-7"/>
          <w:kern w:val="0"/>
          <w:sz w:val="18"/>
          <w:szCs w:val="18"/>
        </w:rPr>
        <w:t xml:space="preserve">. Using 80% power and a 2-sided alpha level of 0.05, the sample size was calculated to be 104 for each group. Taking into account a discontinuation rate of 20%, approximately 390 patients were needed for randomization. The sample sizes were calculated using </w:t>
      </w:r>
      <w:proofErr w:type="spellStart"/>
      <w:r w:rsidRPr="00FA2F83">
        <w:rPr>
          <w:rFonts w:ascii="Verdana" w:hAnsi="Verdana" w:cs="Verdana"/>
          <w:color w:val="000000"/>
          <w:spacing w:val="-7"/>
          <w:kern w:val="0"/>
          <w:sz w:val="18"/>
          <w:szCs w:val="18"/>
        </w:rPr>
        <w:t>NQuery</w:t>
      </w:r>
      <w:proofErr w:type="spellEnd"/>
      <w:r w:rsidRPr="00FA2F83">
        <w:rPr>
          <w:rFonts w:ascii="Verdana" w:hAnsi="Verdana" w:cs="Verdana"/>
          <w:color w:val="000000"/>
          <w:spacing w:val="-7"/>
          <w:kern w:val="0"/>
          <w:sz w:val="18"/>
          <w:szCs w:val="18"/>
        </w:rPr>
        <w:t xml:space="preserve"> Advisor, version 7.0.</w:t>
      </w:r>
    </w:p>
    <w:p w:rsidR="006679DA" w:rsidRPr="00FA2F83" w:rsidRDefault="006679DA" w:rsidP="006679D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FA2F83">
        <w:rPr>
          <w:rFonts w:ascii="Verdana" w:hAnsi="Verdana" w:cs="Verdana"/>
          <w:b/>
          <w:bCs/>
          <w:color w:val="000000"/>
          <w:spacing w:val="-7"/>
          <w:kern w:val="0"/>
          <w:sz w:val="18"/>
          <w:szCs w:val="18"/>
        </w:rPr>
        <w:t xml:space="preserve">Analysis sets: </w:t>
      </w:r>
      <w:r w:rsidRPr="00FA2F83">
        <w:rPr>
          <w:rFonts w:ascii="Verdana" w:hAnsi="Verdana" w:cs="Verdana"/>
          <w:color w:val="000000"/>
          <w:spacing w:val="-7"/>
          <w:kern w:val="0"/>
          <w:sz w:val="18"/>
          <w:szCs w:val="18"/>
        </w:rPr>
        <w:t>The intent-to-treat dataset (ITT) included all randomized volunteers who received at least 1 dose of the IP and had at least 1 post baseline efficacy measurement available. The per protocol dataset (PP) was a subset of the ITT dataset, excluding volunteers and measurements for a given volunteer with major protocol violation(s) or concomitant medication use that was expected to alter the primary outcome. Volunteer classification into the ITT and PP populations was detailed after locking the database and completed before the study was unmasked. In addition, post hoc analyses of volunteers with IBS-SSS pain score VAS &gt; 35/100 were performed.</w:t>
      </w:r>
    </w:p>
    <w:p w:rsidR="006679DA" w:rsidRPr="00FA2F83" w:rsidRDefault="006679DA" w:rsidP="006679D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FA2F83">
        <w:rPr>
          <w:rFonts w:ascii="Verdana" w:hAnsi="Verdana" w:cs="Verdana"/>
          <w:b/>
          <w:bCs/>
          <w:color w:val="000000"/>
          <w:spacing w:val="-7"/>
          <w:kern w:val="0"/>
          <w:sz w:val="18"/>
          <w:szCs w:val="18"/>
        </w:rPr>
        <w:t xml:space="preserve">Randomization: </w:t>
      </w:r>
      <w:r w:rsidRPr="00FA2F83">
        <w:rPr>
          <w:rFonts w:ascii="Verdana" w:hAnsi="Verdana" w:cs="Verdana"/>
          <w:color w:val="000000"/>
          <w:spacing w:val="-7"/>
          <w:kern w:val="0"/>
          <w:sz w:val="18"/>
          <w:szCs w:val="18"/>
        </w:rPr>
        <w:t xml:space="preserve">Volunteers were randomized at the end of the 8-wk run-in phase, because the long run-in period created risk of a high dropout rate. Randomization was performed with Research </w:t>
      </w:r>
      <w:proofErr w:type="gramStart"/>
      <w:r w:rsidRPr="00FA2F83">
        <w:rPr>
          <w:rFonts w:ascii="Verdana" w:hAnsi="Verdana" w:cs="Verdana"/>
          <w:color w:val="000000"/>
          <w:spacing w:val="-7"/>
          <w:kern w:val="0"/>
          <w:sz w:val="18"/>
          <w:szCs w:val="18"/>
        </w:rPr>
        <w:t>Ran</w:t>
      </w:r>
      <w:r w:rsidRPr="00FA2F83">
        <w:rPr>
          <w:rFonts w:ascii="Verdana" w:hAnsi="Verdana" w:cs="Verdana"/>
          <w:color w:val="000000"/>
          <w:spacing w:val="-7"/>
          <w:kern w:val="0"/>
          <w:sz w:val="18"/>
          <w:szCs w:val="18"/>
        </w:rPr>
        <w:softHyphen/>
        <w:t>domizer</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25]</w:t>
      </w:r>
      <w:r w:rsidRPr="00FA2F83">
        <w:rPr>
          <w:rFonts w:ascii="Verdana" w:hAnsi="Verdana" w:cs="Verdana"/>
          <w:color w:val="000000"/>
          <w:spacing w:val="-7"/>
          <w:kern w:val="0"/>
          <w:sz w:val="18"/>
          <w:szCs w:val="18"/>
        </w:rPr>
        <w:t>, applying non repeating numbers in blocks of 6. Volunteers, investigators, statisticians, and monitors were blinded until the database was locked and the Statistical Analyses Plan was completed. The clinics were supplied with sealed, volunteer-specific envelopes for revealing the randomization code, if required by the investigators. None of the envelopes was opened during the trial.</w:t>
      </w:r>
    </w:p>
    <w:p w:rsidR="006679DA" w:rsidRPr="00FA2F83" w:rsidRDefault="006679DA" w:rsidP="006679D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FA2F83">
        <w:rPr>
          <w:rFonts w:ascii="Verdana" w:hAnsi="Verdana" w:cs="Verdana"/>
          <w:b/>
          <w:bCs/>
          <w:color w:val="000000"/>
          <w:spacing w:val="-7"/>
          <w:kern w:val="0"/>
          <w:sz w:val="18"/>
          <w:szCs w:val="18"/>
        </w:rPr>
        <w:t xml:space="preserve">Analysis of efficacy: </w:t>
      </w:r>
      <w:r w:rsidRPr="00FA2F83">
        <w:rPr>
          <w:rFonts w:ascii="Verdana" w:hAnsi="Verdana" w:cs="Verdana"/>
          <w:color w:val="000000"/>
          <w:spacing w:val="-7"/>
          <w:kern w:val="0"/>
          <w:sz w:val="18"/>
          <w:szCs w:val="18"/>
        </w:rPr>
        <w:t xml:space="preserve">Descriptive statistics for all variables were computed, and the disposition of volunteers was summarized by treatment. The primary efficacy variable (change in IBS-SSS from baseline) was analyzed using a repeated measures analysis of covariance (RM ANCOVA) model. The differences (low dose </w:t>
      </w:r>
      <w:proofErr w:type="spellStart"/>
      <w:r w:rsidRPr="00FA2F83">
        <w:rPr>
          <w:rFonts w:ascii="Verdana" w:hAnsi="Verdana" w:cs="Verdana"/>
          <w:i/>
          <w:iCs/>
          <w:color w:val="000000"/>
          <w:spacing w:val="-7"/>
          <w:kern w:val="0"/>
          <w:sz w:val="18"/>
          <w:szCs w:val="18"/>
        </w:rPr>
        <w:t>vs</w:t>
      </w:r>
      <w:proofErr w:type="spellEnd"/>
      <w:r w:rsidRPr="00FA2F83">
        <w:rPr>
          <w:rFonts w:ascii="Verdana" w:hAnsi="Verdana" w:cs="Verdana"/>
          <w:color w:val="000000"/>
          <w:spacing w:val="-7"/>
          <w:kern w:val="0"/>
          <w:sz w:val="18"/>
          <w:szCs w:val="18"/>
        </w:rPr>
        <w:t xml:space="preserve"> placebo and high dose </w:t>
      </w:r>
      <w:proofErr w:type="spellStart"/>
      <w:r w:rsidRPr="00FA2F83">
        <w:rPr>
          <w:rFonts w:ascii="Verdana" w:hAnsi="Verdana" w:cs="Verdana"/>
          <w:i/>
          <w:iCs/>
          <w:color w:val="000000"/>
          <w:spacing w:val="-7"/>
          <w:kern w:val="0"/>
          <w:sz w:val="18"/>
          <w:szCs w:val="18"/>
        </w:rPr>
        <w:t>vs</w:t>
      </w:r>
      <w:proofErr w:type="spellEnd"/>
      <w:r w:rsidRPr="00FA2F83">
        <w:rPr>
          <w:rFonts w:ascii="Verdana" w:hAnsi="Verdana" w:cs="Verdana"/>
          <w:color w:val="000000"/>
          <w:spacing w:val="-7"/>
          <w:kern w:val="0"/>
          <w:sz w:val="18"/>
          <w:szCs w:val="18"/>
        </w:rPr>
        <w:t xml:space="preserve"> placebo) in changes from baseline in IBS symptom score at 12 </w:t>
      </w:r>
      <w:proofErr w:type="spellStart"/>
      <w:r w:rsidRPr="00FA2F83">
        <w:rPr>
          <w:rFonts w:ascii="Verdana" w:hAnsi="Verdana" w:cs="Verdana"/>
          <w:color w:val="000000"/>
          <w:spacing w:val="-7"/>
          <w:kern w:val="0"/>
          <w:sz w:val="18"/>
          <w:szCs w:val="18"/>
        </w:rPr>
        <w:t>wk</w:t>
      </w:r>
      <w:proofErr w:type="spellEnd"/>
      <w:r w:rsidRPr="00FA2F83">
        <w:rPr>
          <w:rFonts w:ascii="Verdana" w:hAnsi="Verdana" w:cs="Verdana"/>
          <w:color w:val="000000"/>
          <w:spacing w:val="-7"/>
          <w:kern w:val="0"/>
          <w:sz w:val="18"/>
          <w:szCs w:val="18"/>
        </w:rPr>
        <w:t xml:space="preserve"> and their 95%</w:t>
      </w:r>
      <w:r w:rsidR="004003F2">
        <w:rPr>
          <w:rFonts w:ascii="Verdana" w:hAnsi="Verdana" w:cs="Verdana" w:hint="eastAsia"/>
          <w:color w:val="000000"/>
          <w:spacing w:val="-7"/>
          <w:kern w:val="0"/>
          <w:sz w:val="18"/>
          <w:szCs w:val="18"/>
        </w:rPr>
        <w:t>CI</w:t>
      </w:r>
      <w:bookmarkStart w:id="0" w:name="_GoBack"/>
      <w:bookmarkEnd w:id="0"/>
      <w:r w:rsidRPr="00FA2F83">
        <w:rPr>
          <w:rFonts w:ascii="Verdana" w:hAnsi="Verdana" w:cs="Verdana"/>
          <w:color w:val="000000"/>
          <w:spacing w:val="-7"/>
          <w:kern w:val="0"/>
          <w:sz w:val="18"/>
          <w:szCs w:val="18"/>
        </w:rPr>
        <w:t xml:space="preserve"> were </w:t>
      </w:r>
      <w:r w:rsidRPr="00FA2F83">
        <w:rPr>
          <w:rFonts w:ascii="Verdana" w:hAnsi="Verdana" w:cs="Verdana"/>
          <w:color w:val="000000"/>
          <w:spacing w:val="-7"/>
          <w:kern w:val="0"/>
          <w:sz w:val="18"/>
          <w:szCs w:val="18"/>
        </w:rPr>
        <w:lastRenderedPageBreak/>
        <w:t xml:space="preserve">estimated with the RM ANCOVA model. Explorative comparisons were performed for high dose </w:t>
      </w:r>
      <w:proofErr w:type="spellStart"/>
      <w:r w:rsidRPr="00FA2F83">
        <w:rPr>
          <w:rFonts w:ascii="Verdana" w:hAnsi="Verdana" w:cs="Verdana"/>
          <w:i/>
          <w:iCs/>
          <w:color w:val="000000"/>
          <w:spacing w:val="-7"/>
          <w:kern w:val="0"/>
          <w:sz w:val="18"/>
          <w:szCs w:val="18"/>
        </w:rPr>
        <w:t>vs</w:t>
      </w:r>
      <w:proofErr w:type="spellEnd"/>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 xml:space="preserve">low dose and combined active group </w:t>
      </w:r>
      <w:proofErr w:type="spellStart"/>
      <w:r w:rsidRPr="00FA2F83">
        <w:rPr>
          <w:rFonts w:ascii="Verdana" w:hAnsi="Verdana" w:cs="Verdana"/>
          <w:i/>
          <w:iCs/>
          <w:color w:val="000000"/>
          <w:spacing w:val="-7"/>
          <w:kern w:val="0"/>
          <w:sz w:val="18"/>
          <w:szCs w:val="18"/>
        </w:rPr>
        <w:t>vs</w:t>
      </w:r>
      <w:proofErr w:type="spellEnd"/>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 xml:space="preserve">placebo and for within-group changes from baseline.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The individual domains of the IBS-SSS were analyzed with a similar RM ANCOVA model that was applied for IBS-SSSs. A logistic regression model was used to compare treatment groups against placebo for AR responder status. Changes in HADS and IBS-QOL scores from baseline were analyzed using an RM ANCOVA model. The stool consistencies (Bristol Stool Form) and defecation frequencies were summarized descriptively. Simple </w:t>
      </w:r>
      <w:r w:rsidRPr="00FA2F83">
        <w:rPr>
          <w:rFonts w:ascii="Verdana" w:hAnsi="Verdana" w:cs="Verdana"/>
          <w:i/>
          <w:iCs/>
          <w:color w:val="000000"/>
          <w:spacing w:val="-7"/>
          <w:kern w:val="0"/>
          <w:sz w:val="18"/>
          <w:szCs w:val="18"/>
        </w:rPr>
        <w:t>t</w:t>
      </w:r>
      <w:r w:rsidRPr="00FA2F83">
        <w:rPr>
          <w:rFonts w:ascii="Verdana" w:hAnsi="Verdana" w:cs="Verdana"/>
          <w:color w:val="000000"/>
          <w:spacing w:val="-7"/>
          <w:kern w:val="0"/>
          <w:sz w:val="18"/>
          <w:szCs w:val="18"/>
        </w:rPr>
        <w:t>-test was used in the post hoc analyses of subgroups (</w:t>
      </w:r>
      <w:r w:rsidRPr="00FA2F83">
        <w:rPr>
          <w:rFonts w:ascii="Verdana" w:hAnsi="Verdana" w:cs="Verdana"/>
          <w:i/>
          <w:iCs/>
          <w:color w:val="000000"/>
          <w:spacing w:val="-7"/>
          <w:kern w:val="0"/>
          <w:sz w:val="18"/>
          <w:szCs w:val="18"/>
        </w:rPr>
        <w:t>e.g.</w:t>
      </w:r>
      <w:r w:rsidRPr="00FA2F83">
        <w:rPr>
          <w:rFonts w:ascii="Verdana" w:hAnsi="Verdana" w:cs="Verdana"/>
          <w:color w:val="000000"/>
          <w:spacing w:val="-7"/>
          <w:kern w:val="0"/>
          <w:sz w:val="18"/>
          <w:szCs w:val="18"/>
        </w:rPr>
        <w:t>, pain score VAS &gt; 35/100).</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All statistical analyses and volunteer data listings were performed at 4Pharma Ltd using SAS, version 9.3 (SAS Institute Inc., Cary, NC, United States).</w:t>
      </w:r>
    </w:p>
    <w:p w:rsidR="006679DA" w:rsidRPr="00FA2F83" w:rsidRDefault="006679DA" w:rsidP="006679D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FA2F83">
        <w:rPr>
          <w:rFonts w:ascii="Verdana" w:hAnsi="Verdana" w:cs="Verdana"/>
          <w:b/>
          <w:bCs/>
          <w:color w:val="000000"/>
          <w:spacing w:val="-7"/>
          <w:kern w:val="0"/>
          <w:sz w:val="18"/>
          <w:szCs w:val="18"/>
        </w:rPr>
        <w:t xml:space="preserve">Safety analyses: </w:t>
      </w:r>
      <w:r w:rsidRPr="00FA2F83">
        <w:rPr>
          <w:rFonts w:ascii="Verdana" w:hAnsi="Verdana" w:cs="Verdana"/>
          <w:color w:val="000000"/>
          <w:spacing w:val="-7"/>
          <w:kern w:val="0"/>
          <w:sz w:val="18"/>
          <w:szCs w:val="18"/>
        </w:rPr>
        <w:t>All randomized volunteers who received the study treatment were included in the safety analysis. AEs were counted by volunteer, event, type, treatment, severity, and causality. Each symptom of an AE or serious adverse event (SAE) case was recorded separately.</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A2F83">
        <w:rPr>
          <w:rFonts w:ascii="Verdana" w:hAnsi="Verdana" w:cs="Verdana"/>
          <w:color w:val="000000"/>
          <w:spacing w:val="-9"/>
          <w:kern w:val="0"/>
          <w:sz w:val="18"/>
          <w:szCs w:val="18"/>
        </w:rPr>
        <w:t xml:space="preserve">The statistical methods were reviewed by statistician </w:t>
      </w:r>
      <w:proofErr w:type="spellStart"/>
      <w:r w:rsidRPr="00FA2F83">
        <w:rPr>
          <w:rFonts w:ascii="Verdana" w:hAnsi="Verdana" w:cs="Verdana"/>
          <w:color w:val="000000"/>
          <w:spacing w:val="-9"/>
          <w:kern w:val="0"/>
          <w:sz w:val="18"/>
          <w:szCs w:val="18"/>
        </w:rPr>
        <w:t>Teppo</w:t>
      </w:r>
      <w:proofErr w:type="spellEnd"/>
      <w:r w:rsidRPr="00FA2F83">
        <w:rPr>
          <w:rFonts w:ascii="Verdana" w:hAnsi="Verdana" w:cs="Verdana"/>
          <w:color w:val="000000"/>
          <w:spacing w:val="-9"/>
          <w:kern w:val="0"/>
          <w:sz w:val="18"/>
          <w:szCs w:val="18"/>
        </w:rPr>
        <w:t xml:space="preserve"> </w:t>
      </w:r>
      <w:proofErr w:type="spellStart"/>
      <w:r w:rsidRPr="00FA2F83">
        <w:rPr>
          <w:rFonts w:ascii="Verdana" w:hAnsi="Verdana" w:cs="Verdana"/>
          <w:color w:val="000000"/>
          <w:spacing w:val="-9"/>
          <w:kern w:val="0"/>
          <w:sz w:val="18"/>
          <w:szCs w:val="18"/>
        </w:rPr>
        <w:t>Huttunen</w:t>
      </w:r>
      <w:proofErr w:type="spellEnd"/>
      <w:r w:rsidRPr="00FA2F83">
        <w:rPr>
          <w:rFonts w:ascii="Verdana" w:hAnsi="Verdana" w:cs="Verdana"/>
          <w:color w:val="000000"/>
          <w:spacing w:val="-9"/>
          <w:kern w:val="0"/>
          <w:sz w:val="18"/>
          <w:szCs w:val="18"/>
        </w:rPr>
        <w:t>, 4Pharma Ltd.</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A2F83">
        <w:rPr>
          <w:rFonts w:ascii="Univers" w:hAnsi="Univers" w:cs="Univers"/>
          <w:b/>
          <w:bCs/>
          <w:color w:val="000000"/>
          <w:spacing w:val="-2"/>
          <w:kern w:val="0"/>
          <w:sz w:val="24"/>
          <w:szCs w:val="24"/>
          <w:u w:val="single"/>
        </w:rPr>
        <w:t>RESULTS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FA2F83">
        <w:rPr>
          <w:rFonts w:ascii="Verdana" w:hAnsi="Verdana" w:cs="Verdana"/>
          <w:color w:val="000000"/>
          <w:spacing w:val="-7"/>
          <w:kern w:val="0"/>
          <w:sz w:val="18"/>
          <w:szCs w:val="18"/>
        </w:rPr>
        <w:t>Altogether, 618 volunteers were prescreened by telephone interview for compliance with the inclusion and exclusion criteria, and thereafter, the eligibility of 529 potential volunteers was confirmed by gastro</w:t>
      </w:r>
      <w:r w:rsidRPr="00FA2F83">
        <w:rPr>
          <w:rFonts w:ascii="Verdana" w:hAnsi="Verdana" w:cs="Verdana"/>
          <w:color w:val="000000"/>
          <w:spacing w:val="-7"/>
          <w:kern w:val="0"/>
          <w:sz w:val="18"/>
          <w:szCs w:val="18"/>
        </w:rPr>
        <w:softHyphen/>
        <w:t xml:space="preserve">enterologists. A total of 471 volunteers entered the </w:t>
      </w:r>
      <w:r w:rsidRPr="00FA2F83">
        <w:rPr>
          <w:rFonts w:ascii="Verdana" w:hAnsi="Verdana" w:cs="Verdana"/>
          <w:color w:val="000000"/>
          <w:spacing w:val="-8"/>
          <w:kern w:val="0"/>
          <w:sz w:val="18"/>
          <w:szCs w:val="18"/>
        </w:rPr>
        <w:t>trial, of whom 391 were randomized after the 8-wk run-in phase, with 340 (87%) completing the trial (Figure 2). The results are presented for the ITT dataset; those for the PP dataset were comparable.</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Demographics and baseline characteristics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The volunteers from Helsinki (</w:t>
      </w:r>
      <w:r w:rsidRPr="00FA2F83">
        <w:rPr>
          <w:rFonts w:ascii="Verdana" w:hAnsi="Verdana" w:cs="Verdana"/>
          <w:i/>
          <w:iCs/>
          <w:color w:val="000000"/>
          <w:spacing w:val="-7"/>
          <w:kern w:val="0"/>
          <w:sz w:val="18"/>
          <w:szCs w:val="18"/>
        </w:rPr>
        <w:t xml:space="preserve">n </w:t>
      </w:r>
      <w:r w:rsidRPr="00FA2F83">
        <w:rPr>
          <w:rFonts w:ascii="Verdana" w:hAnsi="Verdana" w:cs="Verdana"/>
          <w:color w:val="000000"/>
          <w:spacing w:val="-7"/>
          <w:kern w:val="0"/>
          <w:sz w:val="18"/>
          <w:szCs w:val="18"/>
        </w:rPr>
        <w:t>= 276; 34 dropouts) and Turku (</w:t>
      </w:r>
      <w:r w:rsidRPr="00FA2F83">
        <w:rPr>
          <w:rFonts w:ascii="Verdana" w:hAnsi="Verdana" w:cs="Verdana"/>
          <w:i/>
          <w:iCs/>
          <w:color w:val="000000"/>
          <w:spacing w:val="-7"/>
          <w:kern w:val="0"/>
          <w:sz w:val="18"/>
          <w:szCs w:val="18"/>
        </w:rPr>
        <w:t>n</w:t>
      </w:r>
      <w:r w:rsidRPr="00FA2F83">
        <w:rPr>
          <w:rFonts w:ascii="Verdana" w:hAnsi="Verdana" w:cs="Verdana"/>
          <w:color w:val="000000"/>
          <w:spacing w:val="-7"/>
          <w:kern w:val="0"/>
          <w:sz w:val="18"/>
          <w:szCs w:val="18"/>
        </w:rPr>
        <w:t xml:space="preserve"> = 115; 17 dropouts) were randomized evenly to the 3 treatments. The treatment groups were comparable with regards to age, sex, BMI, and lifestyle habits, including type of diet, exercise level, alcohol consumption, smoking (Table 1), and IBS symptom characteristics (Table 2). All groups were predominantly female (71.8% to 79.4% female), and men had a higher BMI (60.6% and 36.6% of male and female volunteers, respectively, had a BMI &gt; 25). All findings on vital signs and the safety blood tests taken at screening were evaluated for their clinical significance in relation to the inclusion and exclusion criteria.</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 xml:space="preserve">Prior and concomitant medications </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Prior and concomitant medications for the alimentary tract, pain, and anxiety/depression were recorded, with gastroenterologists evaluating any putative bias of them on efficacy measures. The most common medications used before and during the study were drugs for gastric acid disorders, </w:t>
      </w:r>
      <w:proofErr w:type="spellStart"/>
      <w:r w:rsidRPr="00FA2F83">
        <w:rPr>
          <w:rFonts w:ascii="Verdana" w:hAnsi="Verdana" w:cs="Verdana"/>
          <w:color w:val="000000"/>
          <w:spacing w:val="-7"/>
          <w:kern w:val="0"/>
          <w:sz w:val="18"/>
          <w:szCs w:val="18"/>
        </w:rPr>
        <w:t>nonsteroidal</w:t>
      </w:r>
      <w:proofErr w:type="spellEnd"/>
      <w:r w:rsidRPr="00FA2F83">
        <w:rPr>
          <w:rFonts w:ascii="Verdana" w:hAnsi="Verdana" w:cs="Verdana"/>
          <w:color w:val="000000"/>
          <w:spacing w:val="-7"/>
          <w:kern w:val="0"/>
          <w:sz w:val="18"/>
          <w:szCs w:val="18"/>
        </w:rPr>
        <w:t xml:space="preserve"> anti-inflammatory drugs, and antidepressants/anxiolytics. Also, 36 volunteers were on </w:t>
      </w:r>
      <w:proofErr w:type="spellStart"/>
      <w:r w:rsidRPr="00FA2F83">
        <w:rPr>
          <w:rFonts w:ascii="Verdana" w:hAnsi="Verdana" w:cs="Verdana"/>
          <w:color w:val="000000"/>
          <w:spacing w:val="-7"/>
          <w:kern w:val="0"/>
          <w:sz w:val="18"/>
          <w:szCs w:val="18"/>
        </w:rPr>
        <w:t>thyroxine</w:t>
      </w:r>
      <w:proofErr w:type="spellEnd"/>
      <w:r w:rsidRPr="00FA2F83">
        <w:rPr>
          <w:rFonts w:ascii="Verdana" w:hAnsi="Verdana" w:cs="Verdana"/>
          <w:color w:val="000000"/>
          <w:spacing w:val="-7"/>
          <w:kern w:val="0"/>
          <w:sz w:val="18"/>
          <w:szCs w:val="18"/>
        </w:rPr>
        <w:t xml:space="preserve"> medication due to </w:t>
      </w:r>
      <w:proofErr w:type="spellStart"/>
      <w:r w:rsidRPr="00FA2F83">
        <w:rPr>
          <w:rFonts w:ascii="Verdana" w:hAnsi="Verdana" w:cs="Verdana"/>
          <w:color w:val="000000"/>
          <w:spacing w:val="-7"/>
          <w:kern w:val="0"/>
          <w:sz w:val="18"/>
          <w:szCs w:val="18"/>
        </w:rPr>
        <w:t>hypothyreosis</w:t>
      </w:r>
      <w:proofErr w:type="spellEnd"/>
      <w:r w:rsidRPr="00FA2F83">
        <w:rPr>
          <w:rFonts w:ascii="Verdana" w:hAnsi="Verdana" w:cs="Verdana"/>
          <w:color w:val="000000"/>
          <w:spacing w:val="-7"/>
          <w:kern w:val="0"/>
          <w:sz w:val="18"/>
          <w:szCs w:val="18"/>
        </w:rPr>
        <w:t>.</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IP quality check and compliance</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The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CFU count was confirmed to be adequate for both active treatment doses (&gt; 1.04 × 10</w:t>
      </w:r>
      <w:r w:rsidRPr="00FA2F83">
        <w:rPr>
          <w:rFonts w:ascii="Verdana" w:hAnsi="Verdana" w:cs="Verdana"/>
          <w:color w:val="000000"/>
          <w:spacing w:val="-7"/>
          <w:kern w:val="0"/>
          <w:sz w:val="18"/>
          <w:szCs w:val="18"/>
          <w:vertAlign w:val="superscript"/>
        </w:rPr>
        <w:t>10</w:t>
      </w:r>
      <w:r w:rsidRPr="00FA2F83">
        <w:rPr>
          <w:rFonts w:ascii="Verdana" w:hAnsi="Verdana" w:cs="Verdana"/>
          <w:color w:val="000000"/>
          <w:spacing w:val="-7"/>
          <w:kern w:val="0"/>
          <w:sz w:val="18"/>
          <w:szCs w:val="18"/>
        </w:rPr>
        <w:t xml:space="preserve"> and &gt; 9.8 × 10</w:t>
      </w:r>
      <w:r w:rsidRPr="00FA2F83">
        <w:rPr>
          <w:rFonts w:ascii="Verdana" w:hAnsi="Verdana" w:cs="Verdana"/>
          <w:color w:val="000000"/>
          <w:spacing w:val="-7"/>
          <w:kern w:val="0"/>
          <w:sz w:val="18"/>
          <w:szCs w:val="18"/>
          <w:vertAlign w:val="superscript"/>
        </w:rPr>
        <w:t>9</w:t>
      </w:r>
      <w:r w:rsidRPr="00FA2F83">
        <w:rPr>
          <w:rFonts w:ascii="Verdana" w:hAnsi="Verdana" w:cs="Verdana"/>
          <w:color w:val="000000"/>
          <w:spacing w:val="-7"/>
          <w:kern w:val="0"/>
          <w:sz w:val="18"/>
          <w:szCs w:val="18"/>
        </w:rPr>
        <w:t xml:space="preserve"> CFU/capsule for the high and low doses, respectively). For the placebo, the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count was below &lt; 3.2 × 10</w:t>
      </w:r>
      <w:r w:rsidRPr="00FA2F83">
        <w:rPr>
          <w:rFonts w:ascii="Verdana" w:hAnsi="Verdana" w:cs="Verdana"/>
          <w:color w:val="000000"/>
          <w:spacing w:val="-7"/>
          <w:kern w:val="0"/>
          <w:sz w:val="18"/>
          <w:szCs w:val="18"/>
          <w:vertAlign w:val="superscript"/>
        </w:rPr>
        <w:t>2</w:t>
      </w:r>
      <w:r w:rsidRPr="00FA2F83">
        <w:rPr>
          <w:rFonts w:ascii="Verdana" w:hAnsi="Verdana" w:cs="Verdana"/>
          <w:color w:val="000000"/>
          <w:spacing w:val="-7"/>
          <w:kern w:val="0"/>
          <w:sz w:val="18"/>
          <w:szCs w:val="18"/>
        </w:rPr>
        <w:t xml:space="preserve"> CFU/capsule. According to the number of returned capsules 95%, 95%, </w:t>
      </w:r>
      <w:r w:rsidRPr="00FA2F83">
        <w:rPr>
          <w:rFonts w:ascii="Verdana" w:hAnsi="Verdana" w:cs="Verdana"/>
          <w:color w:val="000000"/>
          <w:spacing w:val="-7"/>
          <w:kern w:val="0"/>
          <w:sz w:val="18"/>
          <w:szCs w:val="18"/>
        </w:rPr>
        <w:lastRenderedPageBreak/>
        <w:t>and 94% of IP capsules were consumed in the placebo and low-dose and high-dose treatment groups, respectively.</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 xml:space="preserve">Efficacy </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The IBS-SSS improved significantly from baseline to the end of the intervention by a mean ± SD of 44.0 ± 80.2, 50.8 ± 82.4, and 48.3 ± 72.2 in the placebo, low-dose, and high-dose groups, respectively (</w:t>
      </w:r>
      <w:r w:rsidRPr="00FA2F83">
        <w:rPr>
          <w:rFonts w:ascii="Verdana" w:hAnsi="Verdana" w:cs="Verdana"/>
          <w:i/>
          <w:iCs/>
          <w:color w:val="000000"/>
          <w:spacing w:val="-7"/>
          <w:kern w:val="0"/>
          <w:sz w:val="18"/>
          <w:szCs w:val="18"/>
        </w:rPr>
        <w:t>P</w:t>
      </w:r>
      <w:r w:rsidRPr="00FA2F83">
        <w:rPr>
          <w:rFonts w:ascii="Verdana" w:hAnsi="Verdana" w:cs="Verdana"/>
          <w:color w:val="000000"/>
          <w:spacing w:val="-7"/>
          <w:kern w:val="0"/>
          <w:sz w:val="18"/>
          <w:szCs w:val="18"/>
        </w:rPr>
        <w:t xml:space="preserve"> &lt; 0.001 for all groups), with no significance between the placebo and active groups (Figure 3). Results for individual IBS-SSS item scores were comparable between groups (Table 3). However, in a post hoc analysis of a subgroup of volunteers who suffered from moderate to severe pain (pain score VAS &gt; 35/100 at baseline),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significantly reduced abdominal pain in the combined active groups compared with placebo (Table 4).</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A2F83">
        <w:rPr>
          <w:rFonts w:ascii="Verdana" w:hAnsi="Verdana" w:cs="Verdana"/>
          <w:color w:val="000000"/>
          <w:spacing w:val="-7"/>
          <w:kern w:val="0"/>
          <w:sz w:val="18"/>
          <w:szCs w:val="18"/>
        </w:rPr>
        <w:t>During the intervention period, 28.4%, 25.0%, and 26.5% of volunteers considered their IBS symptoms to have been adequately relieved with the placebo, low-dose, and high-dose treatments, respectively (</w:t>
      </w:r>
      <w:r w:rsidRPr="00FA2F83">
        <w:rPr>
          <w:rFonts w:ascii="Verdana" w:hAnsi="Verdana" w:cs="Verdana"/>
          <w:i/>
          <w:iCs/>
          <w:color w:val="000000"/>
          <w:spacing w:val="-7"/>
          <w:kern w:val="0"/>
          <w:sz w:val="18"/>
          <w:szCs w:val="18"/>
        </w:rPr>
        <w:t>P</w:t>
      </w:r>
      <w:r w:rsidRPr="00FA2F83">
        <w:rPr>
          <w:rFonts w:ascii="Verdana" w:hAnsi="Verdana" w:cs="Verdana"/>
          <w:color w:val="000000"/>
          <w:spacing w:val="-7"/>
          <w:kern w:val="0"/>
          <w:sz w:val="18"/>
          <w:szCs w:val="18"/>
        </w:rPr>
        <w:t xml:space="preserve"> = 0.8371 between groups by logistic regression). The IBS-</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reflected a higher </w:t>
      </w:r>
      <w:proofErr w:type="spellStart"/>
      <w:r w:rsidRPr="00FA2F83">
        <w:rPr>
          <w:rFonts w:ascii="Verdana" w:hAnsi="Verdana" w:cs="Verdana"/>
          <w:color w:val="000000"/>
          <w:spacing w:val="-7"/>
          <w:kern w:val="0"/>
          <w:sz w:val="18"/>
          <w:szCs w:val="18"/>
        </w:rPr>
        <w:t>QoL</w:t>
      </w:r>
      <w:proofErr w:type="spellEnd"/>
      <w:r w:rsidRPr="00FA2F83">
        <w:rPr>
          <w:rFonts w:ascii="Verdana" w:hAnsi="Verdana" w:cs="Verdana"/>
          <w:color w:val="000000"/>
          <w:spacing w:val="-7"/>
          <w:kern w:val="0"/>
          <w:sz w:val="18"/>
          <w:szCs w:val="18"/>
        </w:rPr>
        <w:t xml:space="preserve"> at the end of the intervention in all treatment groups (Table 5), although neither active treatment dose was superior to placebo. The HADS total score declined significantly from baseline to the end of the intervention in both active treatment groups, HADS anxiety improved significantly </w:t>
      </w:r>
      <w:r w:rsidRPr="00FA2F83">
        <w:rPr>
          <w:rFonts w:ascii="Verdana" w:hAnsi="Verdana" w:cs="Verdana"/>
          <w:color w:val="000000"/>
          <w:spacing w:val="-9"/>
          <w:kern w:val="0"/>
          <w:sz w:val="18"/>
          <w:szCs w:val="18"/>
        </w:rPr>
        <w:t>in all treatment groups, but HADS depression improved significantly only in the high-dose group. However, none of the between-group comparisons reached statistical significance, although total HADS and HADS anxiety were slightly lower in the high-dose group compared with placebo (Table 5).</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None of the treatments had undesired effects on stool consistency (Table 6).</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Safety results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AEs were evenly distributed in all groups, with 81, 57, and 61 AEs recorded during the treatment period in the placebo, low-dose, and high-dose treatment groups, respectively. The most common treatment-emergent AEs were GI disorders (abdominal discomfort, ab</w:t>
      </w:r>
      <w:r w:rsidRPr="00FA2F83">
        <w:rPr>
          <w:rFonts w:ascii="Verdana" w:hAnsi="Verdana" w:cs="Verdana"/>
          <w:color w:val="000000"/>
          <w:spacing w:val="-7"/>
          <w:kern w:val="0"/>
          <w:sz w:val="18"/>
          <w:szCs w:val="18"/>
        </w:rPr>
        <w:softHyphen/>
        <w:t xml:space="preserve">dominal distension, abdominal pain, constipation, diarrhea, </w:t>
      </w:r>
      <w:proofErr w:type="gramStart"/>
      <w:r w:rsidRPr="00FA2F83">
        <w:rPr>
          <w:rFonts w:ascii="Verdana" w:hAnsi="Verdana" w:cs="Verdana"/>
          <w:color w:val="000000"/>
          <w:spacing w:val="-7"/>
          <w:kern w:val="0"/>
          <w:sz w:val="18"/>
          <w:szCs w:val="18"/>
        </w:rPr>
        <w:t>flatulence</w:t>
      </w:r>
      <w:proofErr w:type="gramEnd"/>
      <w:r w:rsidRPr="00FA2F83">
        <w:rPr>
          <w:rFonts w:ascii="Verdana" w:hAnsi="Verdana" w:cs="Verdana"/>
          <w:color w:val="000000"/>
          <w:spacing w:val="-7"/>
          <w:kern w:val="0"/>
          <w:sz w:val="18"/>
          <w:szCs w:val="18"/>
        </w:rPr>
        <w:t xml:space="preserve">), gastroenteritis, and influenza. Potentially IP-related AEs - mild GI symptoms, which might also have been due to all volunteers having IBS that presented with similar symptoms - were recorded for 7, 7, and 9 volunteers in the placebo, low-dose, and high-dose treatment groups, respectively.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AEs led to discontinuation 10, 4, and 3 times in the high-dose, low-dose, and placebo groups, re</w:t>
      </w:r>
      <w:r w:rsidRPr="00FA2F83">
        <w:rPr>
          <w:rFonts w:ascii="Verdana" w:hAnsi="Verdana" w:cs="Verdana"/>
          <w:color w:val="000000"/>
          <w:spacing w:val="-7"/>
          <w:kern w:val="0"/>
          <w:sz w:val="18"/>
          <w:szCs w:val="18"/>
        </w:rPr>
        <w:softHyphen/>
        <w:t xml:space="preserve">spectively, but these cases were not considered IP-related safety issues, based on the possibility of the IP-related cases being general IBS symptoms. Two SAE cases that presented with 3 symptoms were encountered: pneumonia with fever and cough and a case of syncope that resulted in a hospital visit; neither was associated with the IP or any trial procedure. The case of pneumonia, which involved hospitalization and antibiotic treatment, led to discontinuation. </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A2F83">
        <w:rPr>
          <w:rFonts w:ascii="Univers" w:hAnsi="Univers" w:cs="Univers"/>
          <w:b/>
          <w:bCs/>
          <w:color w:val="000000"/>
          <w:spacing w:val="-2"/>
          <w:kern w:val="0"/>
          <w:sz w:val="24"/>
          <w:szCs w:val="24"/>
          <w:u w:val="single"/>
        </w:rPr>
        <w:t>DISCUSSION</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This study is the first adequately powered clinical trial to determine the effects of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on IBS symptoms using patient-reported outcomes. The </w:t>
      </w: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 xml:space="preserve">NCFM strain is well </w:t>
      </w:r>
      <w:proofErr w:type="gramStart"/>
      <w:r w:rsidRPr="00FA2F83">
        <w:rPr>
          <w:rFonts w:ascii="Verdana" w:hAnsi="Verdana" w:cs="Verdana"/>
          <w:color w:val="000000"/>
          <w:spacing w:val="-7"/>
          <w:kern w:val="0"/>
          <w:sz w:val="18"/>
          <w:szCs w:val="18"/>
        </w:rPr>
        <w:t>characterized</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26]</w:t>
      </w:r>
      <w:r w:rsidRPr="00FA2F83">
        <w:rPr>
          <w:rFonts w:ascii="Verdana" w:hAnsi="Verdana" w:cs="Verdana"/>
          <w:color w:val="000000"/>
          <w:spacing w:val="-7"/>
          <w:kern w:val="0"/>
          <w:sz w:val="18"/>
          <w:szCs w:val="18"/>
        </w:rPr>
        <w:t xml:space="preserve"> and has been commercially available as a probiotic for several decades. It has been associated with the alleviation of the perception of visceral pain as a 2-strain blend with </w:t>
      </w:r>
      <w:r w:rsidRPr="00FA2F83">
        <w:rPr>
          <w:rFonts w:ascii="Verdana" w:hAnsi="Verdana" w:cs="Verdana"/>
          <w:i/>
          <w:iCs/>
          <w:color w:val="000000"/>
          <w:spacing w:val="-7"/>
          <w:kern w:val="0"/>
          <w:sz w:val="18"/>
          <w:szCs w:val="18"/>
        </w:rPr>
        <w:t>B</w:t>
      </w:r>
      <w:r w:rsidRPr="00FA2F83">
        <w:rPr>
          <w:rFonts w:ascii="Verdana" w:hAnsi="Verdana" w:cs="Verdana"/>
          <w:color w:val="000000"/>
          <w:spacing w:val="-7"/>
          <w:kern w:val="0"/>
          <w:sz w:val="18"/>
          <w:szCs w:val="18"/>
        </w:rPr>
        <w:t xml:space="preserve">. </w:t>
      </w:r>
      <w:proofErr w:type="spellStart"/>
      <w:r w:rsidRPr="00FA2F83">
        <w:rPr>
          <w:rFonts w:ascii="Verdana" w:hAnsi="Verdana" w:cs="Verdana"/>
          <w:i/>
          <w:iCs/>
          <w:color w:val="000000"/>
          <w:spacing w:val="-7"/>
          <w:kern w:val="0"/>
          <w:sz w:val="18"/>
          <w:szCs w:val="18"/>
        </w:rPr>
        <w:t>lactis</w:t>
      </w:r>
      <w:proofErr w:type="spellEnd"/>
      <w:r w:rsidRPr="00FA2F83">
        <w:rPr>
          <w:rFonts w:ascii="Verdana" w:hAnsi="Verdana" w:cs="Verdana"/>
          <w:i/>
          <w:iCs/>
          <w:color w:val="000000"/>
          <w:spacing w:val="-7"/>
          <w:kern w:val="0"/>
          <w:sz w:val="18"/>
          <w:szCs w:val="18"/>
        </w:rPr>
        <w:t xml:space="preserve"> </w:t>
      </w:r>
      <w:r w:rsidRPr="00FA2F83">
        <w:rPr>
          <w:rFonts w:ascii="Verdana" w:hAnsi="Verdana" w:cs="Verdana"/>
          <w:color w:val="000000"/>
          <w:spacing w:val="-7"/>
          <w:kern w:val="0"/>
          <w:sz w:val="18"/>
          <w:szCs w:val="18"/>
        </w:rPr>
        <w:t xml:space="preserve">Bi-07 in volunteers with bloating and among </w:t>
      </w:r>
      <w:r w:rsidRPr="00FA2F83">
        <w:rPr>
          <w:rFonts w:ascii="Verdana" w:hAnsi="Verdana" w:cs="Verdana"/>
          <w:color w:val="000000"/>
          <w:spacing w:val="-7"/>
          <w:kern w:val="0"/>
          <w:sz w:val="18"/>
          <w:szCs w:val="18"/>
        </w:rPr>
        <w:lastRenderedPageBreak/>
        <w:t xml:space="preserve">colonoscopy </w:t>
      </w:r>
      <w:proofErr w:type="gramStart"/>
      <w:r w:rsidRPr="00FA2F83">
        <w:rPr>
          <w:rFonts w:ascii="Verdana" w:hAnsi="Verdana" w:cs="Verdana"/>
          <w:color w:val="000000"/>
          <w:spacing w:val="-7"/>
          <w:kern w:val="0"/>
          <w:sz w:val="18"/>
          <w:szCs w:val="18"/>
        </w:rPr>
        <w:t>patients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14,15,27]</w:t>
      </w:r>
      <w:r w:rsidRPr="00FA2F83">
        <w:rPr>
          <w:rFonts w:ascii="Verdana" w:hAnsi="Verdana" w:cs="Verdana"/>
          <w:color w:val="000000"/>
          <w:spacing w:val="-7"/>
          <w:kern w:val="0"/>
          <w:sz w:val="18"/>
          <w:szCs w:val="18"/>
        </w:rPr>
        <w:t xml:space="preserve">. In a mechanistic study, however,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as a single-strain supplement, was more effective than the combination in enhancing human colonic MOR expression and activity, although both treatments relieved bowel symptoms, albeit insignificantly</w:t>
      </w:r>
      <w:r w:rsidRPr="00FA2F83">
        <w:rPr>
          <w:rFonts w:ascii="Verdana" w:hAnsi="Verdana" w:cs="Verdana"/>
          <w:color w:val="000000"/>
          <w:spacing w:val="-7"/>
          <w:kern w:val="0"/>
          <w:sz w:val="18"/>
          <w:szCs w:val="18"/>
          <w:vertAlign w:val="superscript"/>
        </w:rPr>
        <w:t>[15,16]</w:t>
      </w:r>
      <w:r w:rsidRPr="00FA2F83">
        <w:rPr>
          <w:rFonts w:ascii="Verdana" w:hAnsi="Verdana" w:cs="Verdana"/>
          <w:color w:val="000000"/>
          <w:spacing w:val="-7"/>
          <w:kern w:val="0"/>
          <w:sz w:val="18"/>
          <w:szCs w:val="18"/>
        </w:rPr>
        <w:t>.</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has been shown to elevate the visceral pain threshold in a rat model by 44% through the MOR-mediated pathway with an efficacy that is comparable with that of 1 mg/kg subcutaneous </w:t>
      </w:r>
      <w:proofErr w:type="gramStart"/>
      <w:r w:rsidRPr="00FA2F83">
        <w:rPr>
          <w:rFonts w:ascii="Verdana" w:hAnsi="Verdana" w:cs="Verdana"/>
          <w:color w:val="000000"/>
          <w:spacing w:val="-7"/>
          <w:kern w:val="0"/>
          <w:sz w:val="18"/>
          <w:szCs w:val="18"/>
        </w:rPr>
        <w:t>morphine</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14]</w:t>
      </w:r>
      <w:r w:rsidRPr="00FA2F83">
        <w:rPr>
          <w:rFonts w:ascii="Verdana" w:hAnsi="Verdana" w:cs="Verdana"/>
          <w:color w:val="000000"/>
          <w:spacing w:val="-7"/>
          <w:kern w:val="0"/>
          <w:sz w:val="18"/>
          <w:szCs w:val="18"/>
        </w:rPr>
        <w:t xml:space="preserve">. Thus, there was tremendous interest in determining the efficacy of </w:t>
      </w: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NCFM as a single-strain supplement in mitigating functional bowel symptoms.</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The volunteer recruitment was successful, and the trial completion rate and IP compliance were high. All 391 randomized volunteers fulfilled the Rome </w:t>
      </w:r>
      <w:r w:rsidRPr="00FA2F83">
        <w:rPr>
          <w:rFonts w:ascii="KozMinPro-Regular" w:eastAsia="KozMinPro-Regular" w:hAnsi="Verdana" w:cs="KozMinPro-Regular" w:hint="eastAsia"/>
          <w:color w:val="000000"/>
          <w:spacing w:val="-7"/>
          <w:kern w:val="0"/>
          <w:sz w:val="18"/>
          <w:szCs w:val="18"/>
        </w:rPr>
        <w:t>Ⅲ</w:t>
      </w:r>
      <w:r w:rsidRPr="00FA2F83">
        <w:rPr>
          <w:rFonts w:ascii="Verdana" w:hAnsi="Verdana" w:cs="Verdana"/>
          <w:color w:val="000000"/>
          <w:spacing w:val="-7"/>
          <w:kern w:val="0"/>
          <w:sz w:val="18"/>
          <w:szCs w:val="18"/>
        </w:rPr>
        <w:t xml:space="preserve"> criteria for IBS, with an even distribution of IBS subtypes and demographics between groups. Blood tests were performed at the screening visit (basic blood count and CRP) to rule out inflammatory causes of the bowel symptoms. Most volunteers (57%) had undergone a colonoscopy in the past due to chronic GI symptoms to rule out organic or inflammatory causes, but endoscopy was not performed during the screening.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Based on a crossover trial that raised concerns over the inadequate length of a 1-mo run-in </w:t>
      </w:r>
      <w:proofErr w:type="gramStart"/>
      <w:r w:rsidRPr="00FA2F83">
        <w:rPr>
          <w:rFonts w:ascii="Verdana" w:hAnsi="Verdana" w:cs="Verdana"/>
          <w:color w:val="000000"/>
          <w:spacing w:val="-7"/>
          <w:kern w:val="0"/>
          <w:sz w:val="18"/>
          <w:szCs w:val="18"/>
        </w:rPr>
        <w:t>period</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28]</w:t>
      </w:r>
      <w:r w:rsidRPr="00FA2F83">
        <w:rPr>
          <w:rFonts w:ascii="Verdana" w:hAnsi="Verdana" w:cs="Verdana"/>
          <w:color w:val="000000"/>
          <w:spacing w:val="-7"/>
          <w:kern w:val="0"/>
          <w:sz w:val="18"/>
          <w:szCs w:val="18"/>
        </w:rPr>
        <w:t xml:space="preserve">, all volunteers refrained from using any commercial or trial-related probiotics over an 8-wk run-in period to reduce any putative carryover effects. A total of 83% of randomized volunteers had a history of consuming commercial probiotics. The intervention period was designed to last for 12 </w:t>
      </w:r>
      <w:proofErr w:type="spellStart"/>
      <w:r w:rsidRPr="00FA2F83">
        <w:rPr>
          <w:rFonts w:ascii="Verdana" w:hAnsi="Verdana" w:cs="Verdana"/>
          <w:color w:val="000000"/>
          <w:spacing w:val="-7"/>
          <w:kern w:val="0"/>
          <w:sz w:val="18"/>
          <w:szCs w:val="18"/>
        </w:rPr>
        <w:t>wk</w:t>
      </w:r>
      <w:proofErr w:type="spellEnd"/>
      <w:r w:rsidRPr="00FA2F83">
        <w:rPr>
          <w:rFonts w:ascii="Verdana" w:hAnsi="Verdana" w:cs="Verdana"/>
          <w:color w:val="000000"/>
          <w:spacing w:val="-7"/>
          <w:kern w:val="0"/>
          <w:sz w:val="18"/>
          <w:szCs w:val="18"/>
        </w:rPr>
        <w:t xml:space="preserve"> to follow up on the efficacy and AEs for a sufficient period of </w:t>
      </w:r>
      <w:proofErr w:type="gramStart"/>
      <w:r w:rsidRPr="00FA2F83">
        <w:rPr>
          <w:rFonts w:ascii="Verdana" w:hAnsi="Verdana" w:cs="Verdana"/>
          <w:color w:val="000000"/>
          <w:spacing w:val="-7"/>
          <w:kern w:val="0"/>
          <w:sz w:val="18"/>
          <w:szCs w:val="18"/>
        </w:rPr>
        <w:t>time</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10]</w:t>
      </w:r>
      <w:r w:rsidRPr="00FA2F83">
        <w:rPr>
          <w:rFonts w:ascii="Verdana" w:hAnsi="Verdana" w:cs="Verdana"/>
          <w:color w:val="000000"/>
          <w:spacing w:val="-7"/>
          <w:kern w:val="0"/>
          <w:sz w:val="18"/>
          <w:szCs w:val="18"/>
        </w:rPr>
        <w:t xml:space="preserve"> and to limit the placebo effect toward the end of the trial. Altogether, we recruited an adequate number of reliably diagnosed, extensively examined volunteers who were not using any concomitant medications or supplements that could have affected outcomes. The treatment was a well-characterized probiotic strain that was supplemented in 2 common doses for an adequately long intervention period.</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However, in this trial, based on a composite score of IBS symptom severity (IBS-SSS), </w:t>
      </w: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 xml:space="preserve">NCFM was not superior to placebo. No significant differences in the secondary outcomes were observed between groups, and none of the outcomes showed a dose-response effect. Nevertheless, in post hoc analyses of a subgroup that presented with moderate to severe abdominal pain at baseline (IBS-SSS pain score on VAS &gt; 35/100 at baseline; active groups combined </w:t>
      </w:r>
      <w:proofErr w:type="spellStart"/>
      <w:r w:rsidRPr="00FA2F83">
        <w:rPr>
          <w:rFonts w:ascii="Verdana" w:hAnsi="Verdana" w:cs="Verdana"/>
          <w:i/>
          <w:iCs/>
          <w:color w:val="000000"/>
          <w:spacing w:val="-7"/>
          <w:kern w:val="0"/>
          <w:sz w:val="18"/>
          <w:szCs w:val="18"/>
        </w:rPr>
        <w:t>vs</w:t>
      </w:r>
      <w:proofErr w:type="spellEnd"/>
      <w:r w:rsidRPr="00FA2F83">
        <w:rPr>
          <w:rFonts w:ascii="Verdana" w:hAnsi="Verdana" w:cs="Verdana"/>
          <w:color w:val="000000"/>
          <w:spacing w:val="-7"/>
          <w:kern w:val="0"/>
          <w:sz w:val="18"/>
          <w:szCs w:val="18"/>
        </w:rPr>
        <w:t xml:space="preserve"> placebo), the level of abdominal pain declined in the active groups at week 12. These data are consistent with previous mechanistic findings of greater MOR expression and activity during </w:t>
      </w: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 xml:space="preserve">NCFM treatment in humans and </w:t>
      </w:r>
      <w:proofErr w:type="gramStart"/>
      <w:r w:rsidRPr="00FA2F83">
        <w:rPr>
          <w:rFonts w:ascii="Verdana" w:hAnsi="Verdana" w:cs="Verdana"/>
          <w:color w:val="000000"/>
          <w:spacing w:val="-7"/>
          <w:kern w:val="0"/>
          <w:sz w:val="18"/>
          <w:szCs w:val="18"/>
        </w:rPr>
        <w:t>rats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14,15]</w:t>
      </w:r>
      <w:r w:rsidRPr="00FA2F83">
        <w:rPr>
          <w:rFonts w:ascii="Verdana" w:hAnsi="Verdana" w:cs="Verdana"/>
          <w:color w:val="000000"/>
          <w:spacing w:val="-7"/>
          <w:kern w:val="0"/>
          <w:sz w:val="18"/>
          <w:szCs w:val="18"/>
        </w:rPr>
        <w:t xml:space="preserve"> and earlier recovery from colonoscopy-associated pain</w:t>
      </w:r>
      <w:r w:rsidRPr="00FA2F83">
        <w:rPr>
          <w:rFonts w:ascii="Verdana" w:hAnsi="Verdana" w:cs="Verdana"/>
          <w:color w:val="000000"/>
          <w:spacing w:val="-7"/>
          <w:kern w:val="0"/>
          <w:sz w:val="18"/>
          <w:szCs w:val="18"/>
          <w:vertAlign w:val="superscript"/>
        </w:rPr>
        <w:t>[27]</w:t>
      </w:r>
      <w:r w:rsidRPr="00FA2F83">
        <w:rPr>
          <w:rFonts w:ascii="Verdana" w:hAnsi="Verdana" w:cs="Verdana"/>
          <w:color w:val="000000"/>
          <w:spacing w:val="-7"/>
          <w:kern w:val="0"/>
          <w:sz w:val="18"/>
          <w:szCs w:val="18"/>
        </w:rPr>
        <w:t xml:space="preserve">.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IBS is associated with significant placebo effects, in part due to the subjective nature of the outcome measures (Shah and Pimentel, 2014). Our trial had an 8-wk run-in period during which volunteers did not consume any product (including placebo); thus, there was no pre-randomization selection for high placebo responders. The study products were administered daily, which should be beneficial for minimizing a placebo effect. However, the high frequency of contact by research nurses might have heightened the placebo response, although their attention and care were targeted originally toward evaluating safety adequately and ensuring high compliance with the protocol.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FA2F83">
        <w:rPr>
          <w:rFonts w:ascii="Verdana" w:hAnsi="Verdana" w:cs="Verdana"/>
          <w:color w:val="000000"/>
          <w:spacing w:val="-8"/>
          <w:kern w:val="0"/>
          <w:sz w:val="18"/>
          <w:szCs w:val="18"/>
        </w:rPr>
        <w:t xml:space="preserve">Our principal challenge was the significant placebo effect, which was comparable with the efficacy of the active treatments. A decrease of &gt; 50 in IBS-SSS indicates clinical improvement of </w:t>
      </w:r>
      <w:proofErr w:type="gramStart"/>
      <w:r w:rsidRPr="00FA2F83">
        <w:rPr>
          <w:rFonts w:ascii="Verdana" w:hAnsi="Verdana" w:cs="Verdana"/>
          <w:color w:val="000000"/>
          <w:spacing w:val="-8"/>
          <w:kern w:val="0"/>
          <w:sz w:val="18"/>
          <w:szCs w:val="18"/>
        </w:rPr>
        <w:t>symptoms</w:t>
      </w:r>
      <w:r w:rsidRPr="00FA2F83">
        <w:rPr>
          <w:rFonts w:ascii="Verdana" w:hAnsi="Verdana" w:cs="Verdana"/>
          <w:color w:val="000000"/>
          <w:spacing w:val="-8"/>
          <w:kern w:val="0"/>
          <w:sz w:val="18"/>
          <w:szCs w:val="18"/>
          <w:vertAlign w:val="superscript"/>
        </w:rPr>
        <w:t>[</w:t>
      </w:r>
      <w:proofErr w:type="gramEnd"/>
      <w:r w:rsidRPr="00FA2F83">
        <w:rPr>
          <w:rFonts w:ascii="Verdana" w:hAnsi="Verdana" w:cs="Verdana"/>
          <w:color w:val="000000"/>
          <w:spacing w:val="-8"/>
          <w:kern w:val="0"/>
          <w:sz w:val="18"/>
          <w:szCs w:val="18"/>
          <w:vertAlign w:val="superscript"/>
        </w:rPr>
        <w:t>18]</w:t>
      </w:r>
      <w:r w:rsidRPr="00FA2F83">
        <w:rPr>
          <w:rFonts w:ascii="Verdana" w:hAnsi="Verdana" w:cs="Verdana"/>
          <w:color w:val="000000"/>
          <w:spacing w:val="-8"/>
          <w:kern w:val="0"/>
          <w:sz w:val="18"/>
          <w:szCs w:val="18"/>
        </w:rPr>
        <w:t xml:space="preserve">. In the present trial, the IBS-SSS decreased from 44.0 to 50.8 in the 3 different treatment groups suggesting a borderline </w:t>
      </w:r>
      <w:r w:rsidRPr="00FA2F83">
        <w:rPr>
          <w:rFonts w:ascii="Verdana" w:hAnsi="Verdana" w:cs="Verdana"/>
          <w:color w:val="000000"/>
          <w:spacing w:val="-8"/>
          <w:kern w:val="0"/>
          <w:sz w:val="18"/>
          <w:szCs w:val="18"/>
        </w:rPr>
        <w:lastRenderedPageBreak/>
        <w:t>clinically significant effect. Similarly, IBS-</w:t>
      </w:r>
      <w:proofErr w:type="spellStart"/>
      <w:r w:rsidRPr="00FA2F83">
        <w:rPr>
          <w:rFonts w:ascii="Verdana" w:hAnsi="Verdana" w:cs="Verdana"/>
          <w:color w:val="000000"/>
          <w:spacing w:val="-8"/>
          <w:kern w:val="0"/>
          <w:sz w:val="18"/>
          <w:szCs w:val="18"/>
        </w:rPr>
        <w:t>QoL</w:t>
      </w:r>
      <w:proofErr w:type="spellEnd"/>
      <w:r w:rsidRPr="00FA2F83">
        <w:rPr>
          <w:rFonts w:ascii="Verdana" w:hAnsi="Verdana" w:cs="Verdana"/>
          <w:color w:val="000000"/>
          <w:spacing w:val="-8"/>
          <w:kern w:val="0"/>
          <w:sz w:val="18"/>
          <w:szCs w:val="18"/>
        </w:rPr>
        <w:t xml:space="preserve"> scores corresponded to moderate symptom severity at baseline </w:t>
      </w:r>
      <w:proofErr w:type="spellStart"/>
      <w:r w:rsidRPr="00FA2F83">
        <w:rPr>
          <w:rFonts w:ascii="Verdana" w:hAnsi="Verdana" w:cs="Verdana"/>
          <w:i/>
          <w:iCs/>
          <w:color w:val="000000"/>
          <w:spacing w:val="-8"/>
          <w:kern w:val="0"/>
          <w:sz w:val="18"/>
          <w:szCs w:val="18"/>
        </w:rPr>
        <w:t>vs</w:t>
      </w:r>
      <w:proofErr w:type="spellEnd"/>
      <w:r w:rsidRPr="00FA2F83">
        <w:rPr>
          <w:rFonts w:ascii="Verdana" w:hAnsi="Verdana" w:cs="Verdana"/>
          <w:color w:val="000000"/>
          <w:spacing w:val="-8"/>
          <w:kern w:val="0"/>
          <w:sz w:val="18"/>
          <w:szCs w:val="18"/>
        </w:rPr>
        <w:t xml:space="preserve"> mild symptom severity by the end of treatment in all </w:t>
      </w:r>
      <w:proofErr w:type="gramStart"/>
      <w:r w:rsidRPr="00FA2F83">
        <w:rPr>
          <w:rFonts w:ascii="Verdana" w:hAnsi="Verdana" w:cs="Verdana"/>
          <w:color w:val="000000"/>
          <w:spacing w:val="-8"/>
          <w:kern w:val="0"/>
          <w:sz w:val="18"/>
          <w:szCs w:val="18"/>
        </w:rPr>
        <w:t>groups</w:t>
      </w:r>
      <w:r w:rsidRPr="00FA2F83">
        <w:rPr>
          <w:rFonts w:ascii="Verdana" w:hAnsi="Verdana" w:cs="Verdana"/>
          <w:color w:val="000000"/>
          <w:spacing w:val="-8"/>
          <w:kern w:val="0"/>
          <w:sz w:val="18"/>
          <w:szCs w:val="18"/>
          <w:vertAlign w:val="superscript"/>
        </w:rPr>
        <w:t>[</w:t>
      </w:r>
      <w:proofErr w:type="gramEnd"/>
      <w:r w:rsidRPr="00FA2F83">
        <w:rPr>
          <w:rFonts w:ascii="Verdana" w:hAnsi="Verdana" w:cs="Verdana"/>
          <w:color w:val="000000"/>
          <w:spacing w:val="-8"/>
          <w:kern w:val="0"/>
          <w:sz w:val="18"/>
          <w:szCs w:val="18"/>
          <w:vertAlign w:val="superscript"/>
        </w:rPr>
        <w:t>21]</w:t>
      </w:r>
      <w:r w:rsidRPr="00FA2F83">
        <w:rPr>
          <w:rFonts w:ascii="Verdana" w:hAnsi="Verdana" w:cs="Verdana"/>
          <w:color w:val="000000"/>
          <w:spacing w:val="-8"/>
          <w:kern w:val="0"/>
          <w:sz w:val="18"/>
          <w:szCs w:val="18"/>
        </w:rPr>
        <w:t>. Also, with the AR questionnaire, the placebo was as effective as the active treatment. Volunteers had had difficulty comprehending whether the weekly AR question should be referenced to the base-line period, as intended, or to the previous calendar week. Thus some participants compared consecutive intervention weeks rather than treatment to baseline in the AR questionnaire.</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HADS was applied to subgroup participants by </w:t>
      </w:r>
      <w:r w:rsidRPr="00FA2F83">
        <w:rPr>
          <w:rFonts w:ascii="Verdana" w:hAnsi="Verdana" w:cs="Verdana"/>
          <w:color w:val="000000"/>
          <w:spacing w:val="-11"/>
          <w:kern w:val="0"/>
          <w:sz w:val="18"/>
          <w:szCs w:val="18"/>
        </w:rPr>
        <w:t xml:space="preserve">psychological comorbidity which has previously been associated with characteristics of intestinal </w:t>
      </w:r>
      <w:proofErr w:type="spellStart"/>
      <w:proofErr w:type="gramStart"/>
      <w:r w:rsidRPr="00FA2F83">
        <w:rPr>
          <w:rFonts w:ascii="Verdana" w:hAnsi="Verdana" w:cs="Verdana"/>
          <w:color w:val="000000"/>
          <w:spacing w:val="-11"/>
          <w:kern w:val="0"/>
          <w:sz w:val="18"/>
          <w:szCs w:val="18"/>
        </w:rPr>
        <w:t>microbiota</w:t>
      </w:r>
      <w:proofErr w:type="spellEnd"/>
      <w:r w:rsidRPr="00FA2F83">
        <w:rPr>
          <w:rFonts w:ascii="Verdana" w:hAnsi="Verdana" w:cs="Verdana"/>
          <w:color w:val="000000"/>
          <w:spacing w:val="-11"/>
          <w:kern w:val="0"/>
          <w:sz w:val="18"/>
          <w:szCs w:val="18"/>
          <w:vertAlign w:val="superscript"/>
        </w:rPr>
        <w:t>[</w:t>
      </w:r>
      <w:proofErr w:type="gramEnd"/>
      <w:r w:rsidRPr="00FA2F83">
        <w:rPr>
          <w:rFonts w:ascii="Verdana" w:hAnsi="Verdana" w:cs="Verdana"/>
          <w:color w:val="000000"/>
          <w:spacing w:val="-11"/>
          <w:kern w:val="0"/>
          <w:sz w:val="18"/>
          <w:szCs w:val="18"/>
          <w:vertAlign w:val="superscript"/>
        </w:rPr>
        <w:t>29]</w:t>
      </w:r>
      <w:r w:rsidRPr="00FA2F83">
        <w:rPr>
          <w:rFonts w:ascii="Verdana" w:hAnsi="Verdana" w:cs="Verdana"/>
          <w:color w:val="000000"/>
          <w:spacing w:val="-11"/>
          <w:kern w:val="0"/>
          <w:sz w:val="18"/>
          <w:szCs w:val="18"/>
        </w:rPr>
        <w:t>.</w:t>
      </w:r>
      <w:r w:rsidRPr="00FA2F83">
        <w:rPr>
          <w:rFonts w:ascii="Verdana" w:hAnsi="Verdana" w:cs="Verdana"/>
          <w:color w:val="000000"/>
          <w:spacing w:val="-7"/>
          <w:kern w:val="0"/>
          <w:sz w:val="18"/>
          <w:szCs w:val="18"/>
        </w:rPr>
        <w:t xml:space="preserve"> Statistically significant reductions in HADS were observed in the active treatment groups. However, these changes were small and likely of no clinical relevance; further, the prevalence of anxiety and depression was low, and for all treatment groups HADS averages throughout the study were at normal </w:t>
      </w:r>
      <w:proofErr w:type="gramStart"/>
      <w:r w:rsidRPr="00FA2F83">
        <w:rPr>
          <w:rFonts w:ascii="Verdana" w:hAnsi="Verdana" w:cs="Verdana"/>
          <w:color w:val="000000"/>
          <w:spacing w:val="-7"/>
          <w:kern w:val="0"/>
          <w:sz w:val="18"/>
          <w:szCs w:val="18"/>
        </w:rPr>
        <w:t>levels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22]</w:t>
      </w:r>
      <w:r w:rsidRPr="00FA2F83">
        <w:rPr>
          <w:rFonts w:ascii="Verdana" w:hAnsi="Verdana" w:cs="Verdana"/>
          <w:color w:val="000000"/>
          <w:spacing w:val="-7"/>
          <w:kern w:val="0"/>
          <w:sz w:val="18"/>
          <w:szCs w:val="18"/>
        </w:rPr>
        <w:t>. No subgroup analyses were implemented. Nevertheless, the changes in HADS indicate a target for future study in a more appropriate population.</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Changes in stool consistency are not unexpected for an IBS </w:t>
      </w:r>
      <w:proofErr w:type="gramStart"/>
      <w:r w:rsidRPr="00FA2F83">
        <w:rPr>
          <w:rFonts w:ascii="Verdana" w:hAnsi="Verdana" w:cs="Verdana"/>
          <w:color w:val="000000"/>
          <w:spacing w:val="-7"/>
          <w:kern w:val="0"/>
          <w:sz w:val="18"/>
          <w:szCs w:val="18"/>
        </w:rPr>
        <w:t>population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30]</w:t>
      </w:r>
      <w:r w:rsidRPr="00FA2F83">
        <w:rPr>
          <w:rFonts w:ascii="Verdana" w:hAnsi="Verdana" w:cs="Verdana"/>
          <w:color w:val="000000"/>
          <w:spacing w:val="-7"/>
          <w:kern w:val="0"/>
          <w:sz w:val="18"/>
          <w:szCs w:val="18"/>
        </w:rPr>
        <w:t>, and none of the treatments appeared to cause undesirable alterations in stool form. Defecation frequencies were close to normal limits, suggesting that diarrhea and constipation in IBS volunteers are subjective phenomena that are related to defecation events, rather than a result of hard stool and slow transit or loose stool and accelerated transit. Thus recruitment of all IBS symptom subtypes is justifiable.</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Selecting volunteers from only 1 IBS symptom subgroup or setting a threshold for baseline symptom severity as applied by Sisson and </w:t>
      </w:r>
      <w:proofErr w:type="gramStart"/>
      <w:r w:rsidRPr="00FA2F83">
        <w:rPr>
          <w:rFonts w:ascii="Verdana" w:hAnsi="Verdana" w:cs="Verdana"/>
          <w:color w:val="000000"/>
          <w:spacing w:val="-7"/>
          <w:kern w:val="0"/>
          <w:sz w:val="18"/>
          <w:szCs w:val="18"/>
        </w:rPr>
        <w:t>colleagues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31]</w:t>
      </w:r>
      <w:r w:rsidRPr="00FA2F83">
        <w:rPr>
          <w:rFonts w:ascii="Verdana" w:hAnsi="Verdana" w:cs="Verdana"/>
          <w:color w:val="000000"/>
          <w:spacing w:val="-7"/>
          <w:kern w:val="0"/>
          <w:sz w:val="18"/>
          <w:szCs w:val="18"/>
        </w:rPr>
        <w:t xml:space="preserve"> can reduce variation in the response to treatment. However, our objective was to recruit IBS volunteers as a representation of the general </w:t>
      </w:r>
      <w:proofErr w:type="gramStart"/>
      <w:r w:rsidRPr="00FA2F83">
        <w:rPr>
          <w:rFonts w:ascii="Verdana" w:hAnsi="Verdana" w:cs="Verdana"/>
          <w:color w:val="000000"/>
          <w:spacing w:val="-7"/>
          <w:kern w:val="0"/>
          <w:sz w:val="18"/>
          <w:szCs w:val="18"/>
        </w:rPr>
        <w:t>population</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w:t>
      </w:r>
      <w:r w:rsidRPr="00FA2F83">
        <w:rPr>
          <w:rFonts w:ascii="Verdana" w:hAnsi="Verdana" w:cs="Verdana"/>
          <w:color w:val="000000"/>
          <w:spacing w:val="-7"/>
          <w:kern w:val="0"/>
          <w:sz w:val="18"/>
          <w:szCs w:val="18"/>
        </w:rPr>
        <w:t>, which would have been distorted by selecting subgroups or IBS patients with more severe symptoms. In addition, because the etiology of IBS is multifacto</w:t>
      </w:r>
      <w:r w:rsidRPr="00FA2F83">
        <w:rPr>
          <w:rFonts w:ascii="Verdana" w:hAnsi="Verdana" w:cs="Verdana"/>
          <w:color w:val="000000"/>
          <w:spacing w:val="-7"/>
          <w:kern w:val="0"/>
          <w:sz w:val="18"/>
          <w:szCs w:val="18"/>
        </w:rPr>
        <w:softHyphen/>
        <w:t xml:space="preserve">rial and, to a large extent, unknown and because symptom subgroups tend to vary over time in each </w:t>
      </w:r>
      <w:proofErr w:type="gramStart"/>
      <w:r w:rsidRPr="00FA2F83">
        <w:rPr>
          <w:rFonts w:ascii="Verdana" w:hAnsi="Verdana" w:cs="Verdana"/>
          <w:color w:val="000000"/>
          <w:spacing w:val="-7"/>
          <w:kern w:val="0"/>
          <w:sz w:val="18"/>
          <w:szCs w:val="18"/>
        </w:rPr>
        <w:t>volunteer</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30]</w:t>
      </w:r>
      <w:r w:rsidRPr="00FA2F83">
        <w:rPr>
          <w:rFonts w:ascii="Verdana" w:hAnsi="Verdana" w:cs="Verdana"/>
          <w:color w:val="000000"/>
          <w:spacing w:val="-7"/>
          <w:kern w:val="0"/>
          <w:sz w:val="18"/>
          <w:szCs w:val="18"/>
        </w:rPr>
        <w:t>, selecting between symptom subgroups is challenging. Moreover, excluding volunteers whom consume diarrhea medication, laxatives, and opiate- or morphine-containing pain medications was necessary, because these agents influence the outcome, but it also effectively excluded volunteers with severe IBS symptoms.</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Another shortcoming in assessing the efficacy of bowel symptoms was the infrequent and retrospective evaluation of IBS </w:t>
      </w:r>
      <w:proofErr w:type="gramStart"/>
      <w:r w:rsidRPr="00FA2F83">
        <w:rPr>
          <w:rFonts w:ascii="Verdana" w:hAnsi="Verdana" w:cs="Verdana"/>
          <w:color w:val="000000"/>
          <w:spacing w:val="-7"/>
          <w:kern w:val="0"/>
          <w:sz w:val="18"/>
          <w:szCs w:val="18"/>
        </w:rPr>
        <w:t>symptoms</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32]</w:t>
      </w:r>
      <w:r w:rsidRPr="00FA2F83">
        <w:rPr>
          <w:rFonts w:ascii="Verdana" w:hAnsi="Verdana" w:cs="Verdana"/>
          <w:color w:val="000000"/>
          <w:spacing w:val="-7"/>
          <w:kern w:val="0"/>
          <w:sz w:val="18"/>
          <w:szCs w:val="18"/>
        </w:rPr>
        <w:t xml:space="preserve">. The symptom questionnaires were administered 4 times in total and only twice during the 12-wk intervention period. More frequent assessments were initially considered to be a risk for noncompliance due to the laboriousness of answering so many questionnaires. Moreover, although the IBS-SSS questionnaire inquires about symptom severity over the past 10 d, the volunteers’ symptoms, everyday events, and mood when they complete the questionnaires are likely to bias the answers, resulting in potentially irrelevant variations in scores. Because volunteers were not severely symptomatic (mean IBS-SSS at baseline corresponded to moderate for all treatment groups), inquiring about symptom frequency instead of severity might have been more sensitive in measuring </w:t>
      </w:r>
      <w:proofErr w:type="gramStart"/>
      <w:r w:rsidRPr="00FA2F83">
        <w:rPr>
          <w:rFonts w:ascii="Verdana" w:hAnsi="Verdana" w:cs="Verdana"/>
          <w:color w:val="000000"/>
          <w:spacing w:val="-7"/>
          <w:kern w:val="0"/>
          <w:sz w:val="18"/>
          <w:szCs w:val="18"/>
        </w:rPr>
        <w:t>efficacy</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33]</w:t>
      </w:r>
      <w:r w:rsidRPr="00FA2F83">
        <w:rPr>
          <w:rFonts w:ascii="Verdana" w:hAnsi="Verdana" w:cs="Verdana"/>
          <w:color w:val="000000"/>
          <w:spacing w:val="-7"/>
          <w:kern w:val="0"/>
          <w:sz w:val="18"/>
          <w:szCs w:val="18"/>
        </w:rPr>
        <w:t>.</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AEs were evenly distributed between groups. The slightly higher number of volunteer discontinuations due to AEs in the active high-dose group was not treatment-related. Digestive symptoms were the chief manifestation of the inclusion criteria of the study population; thus, GI discomfort, recorded as a possibly treatment-related AE, might have also been part of their normal symptomology. </w:t>
      </w:r>
    </w:p>
    <w:p w:rsidR="006679DA" w:rsidRPr="00FA2F83" w:rsidRDefault="006679DA" w:rsidP="006679D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A2F83">
        <w:rPr>
          <w:rFonts w:ascii="Verdana" w:hAnsi="Verdana" w:cs="Verdana"/>
          <w:i/>
          <w:iCs/>
          <w:color w:val="000000"/>
          <w:spacing w:val="-7"/>
          <w:kern w:val="0"/>
          <w:sz w:val="18"/>
          <w:szCs w:val="18"/>
        </w:rPr>
        <w:t xml:space="preserve">L. acidophilus </w:t>
      </w:r>
      <w:r w:rsidRPr="00FA2F83">
        <w:rPr>
          <w:rFonts w:ascii="Verdana" w:hAnsi="Verdana" w:cs="Verdana"/>
          <w:color w:val="000000"/>
          <w:spacing w:val="-7"/>
          <w:kern w:val="0"/>
          <w:sz w:val="18"/>
          <w:szCs w:val="18"/>
        </w:rPr>
        <w:t xml:space="preserve">NCFM can be consumed safely by adult IBS volunteers over a 3-mo period but is ineffective </w:t>
      </w:r>
      <w:r w:rsidRPr="00FA2F83">
        <w:rPr>
          <w:rFonts w:ascii="Verdana" w:hAnsi="Verdana" w:cs="Verdana"/>
          <w:color w:val="000000"/>
          <w:spacing w:val="-7"/>
          <w:kern w:val="0"/>
          <w:sz w:val="18"/>
          <w:szCs w:val="18"/>
        </w:rPr>
        <w:lastRenderedPageBreak/>
        <w:t xml:space="preserve">against IBS symptoms in general compared to placebo. However, </w:t>
      </w:r>
      <w:r w:rsidRPr="00FA2F83">
        <w:rPr>
          <w:rFonts w:ascii="Verdana" w:hAnsi="Verdana" w:cs="Verdana"/>
          <w:i/>
          <w:iCs/>
          <w:color w:val="000000"/>
          <w:spacing w:val="-7"/>
          <w:kern w:val="0"/>
          <w:sz w:val="18"/>
          <w:szCs w:val="18"/>
        </w:rPr>
        <w:t>L. acidophilus</w:t>
      </w:r>
      <w:r w:rsidRPr="00FA2F83">
        <w:rPr>
          <w:rFonts w:ascii="Verdana" w:hAnsi="Verdana" w:cs="Verdana"/>
          <w:color w:val="000000"/>
          <w:spacing w:val="-7"/>
          <w:kern w:val="0"/>
          <w:sz w:val="18"/>
          <w:szCs w:val="18"/>
        </w:rPr>
        <w:t xml:space="preserve"> NCFM treatment alleviated abdominal pain in IBS volunteers with at least moderately severe visceral pain. More frequent - preferably daily - assessment of bowel symptoms with a user-friendly application is recommended for future trials in this area. Moreover, enquiring individual symptoms rather than a composite score sum may be more applicable. Among the recruited IBS participants with moderate symptom severity at baseline bowel movement frequency appeared normal regardless of stool consistency and anxiety and depression levels were not clinically notable.</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A2F83">
        <w:rPr>
          <w:rFonts w:ascii="Univers" w:hAnsi="Univers" w:cs="Univers"/>
          <w:b/>
          <w:bCs/>
          <w:color w:val="000000"/>
          <w:spacing w:val="-2"/>
          <w:kern w:val="0"/>
          <w:sz w:val="24"/>
          <w:szCs w:val="24"/>
          <w:u w:val="single"/>
        </w:rPr>
        <w:t>ACKNOWLEDGMENTS</w:t>
      </w:r>
    </w:p>
    <w:p w:rsidR="006679DA" w:rsidRPr="00FA2F83" w:rsidRDefault="006679DA" w:rsidP="006679D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A2F83">
        <w:rPr>
          <w:rFonts w:ascii="Verdana" w:hAnsi="Verdana" w:cs="Verdana"/>
          <w:color w:val="000000"/>
          <w:spacing w:val="-7"/>
          <w:kern w:val="0"/>
          <w:sz w:val="18"/>
          <w:szCs w:val="18"/>
        </w:rPr>
        <w:t xml:space="preserve">The IBS-SSS questionnaire (Francis </w:t>
      </w:r>
      <w:r w:rsidRPr="00FA2F83">
        <w:rPr>
          <w:rFonts w:ascii="Verdana" w:hAnsi="Verdana" w:cs="Verdana"/>
          <w:i/>
          <w:iCs/>
          <w:color w:val="000000"/>
          <w:spacing w:val="-7"/>
          <w:kern w:val="0"/>
          <w:sz w:val="18"/>
          <w:szCs w:val="18"/>
        </w:rPr>
        <w:t xml:space="preserve">et </w:t>
      </w:r>
      <w:proofErr w:type="gramStart"/>
      <w:r w:rsidRPr="00FA2F83">
        <w:rPr>
          <w:rFonts w:ascii="Verdana" w:hAnsi="Verdana" w:cs="Verdana"/>
          <w:i/>
          <w:iCs/>
          <w:color w:val="000000"/>
          <w:spacing w:val="-7"/>
          <w:kern w:val="0"/>
          <w:sz w:val="18"/>
          <w:szCs w:val="18"/>
        </w:rPr>
        <w:t>al</w:t>
      </w:r>
      <w:r w:rsidRPr="00FA2F83">
        <w:rPr>
          <w:rFonts w:ascii="Verdana" w:hAnsi="Verdana" w:cs="Verdana"/>
          <w:color w:val="000000"/>
          <w:spacing w:val="-7"/>
          <w:kern w:val="0"/>
          <w:sz w:val="18"/>
          <w:szCs w:val="18"/>
          <w:vertAlign w:val="superscript"/>
        </w:rPr>
        <w:t>[</w:t>
      </w:r>
      <w:proofErr w:type="gramEnd"/>
      <w:r w:rsidRPr="00FA2F83">
        <w:rPr>
          <w:rFonts w:ascii="Verdana" w:hAnsi="Verdana" w:cs="Verdana"/>
          <w:color w:val="000000"/>
          <w:spacing w:val="-7"/>
          <w:kern w:val="0"/>
          <w:sz w:val="18"/>
          <w:szCs w:val="18"/>
          <w:vertAlign w:val="superscript"/>
        </w:rPr>
        <w:t>18]</w:t>
      </w:r>
      <w:r w:rsidRPr="00FA2F83">
        <w:rPr>
          <w:rFonts w:ascii="Verdana" w:hAnsi="Verdana" w:cs="Verdana"/>
          <w:color w:val="000000"/>
          <w:spacing w:val="-7"/>
          <w:kern w:val="0"/>
          <w:sz w:val="18"/>
          <w:szCs w:val="18"/>
        </w:rPr>
        <w:t xml:space="preserve">, 1997) was back-translated into Finnish by the medical translation company Anita </w:t>
      </w:r>
      <w:proofErr w:type="spellStart"/>
      <w:r w:rsidRPr="00FA2F83">
        <w:rPr>
          <w:rFonts w:ascii="Verdana" w:hAnsi="Verdana" w:cs="Verdana"/>
          <w:color w:val="000000"/>
          <w:spacing w:val="-7"/>
          <w:kern w:val="0"/>
          <w:sz w:val="18"/>
          <w:szCs w:val="18"/>
        </w:rPr>
        <w:t>Paajanen-Mannila</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Oy</w:t>
      </w:r>
      <w:proofErr w:type="spellEnd"/>
      <w:r w:rsidRPr="00FA2F83">
        <w:rPr>
          <w:rFonts w:ascii="Verdana" w:hAnsi="Verdana" w:cs="Verdana"/>
          <w:color w:val="000000"/>
          <w:spacing w:val="-7"/>
          <w:kern w:val="0"/>
          <w:sz w:val="18"/>
          <w:szCs w:val="18"/>
        </w:rPr>
        <w:t xml:space="preserve"> and kindly provided for use in this study by </w:t>
      </w:r>
      <w:proofErr w:type="spellStart"/>
      <w:r w:rsidRPr="00FA2F83">
        <w:rPr>
          <w:rFonts w:ascii="Verdana" w:hAnsi="Verdana" w:cs="Verdana"/>
          <w:color w:val="000000"/>
          <w:spacing w:val="-7"/>
          <w:kern w:val="0"/>
          <w:sz w:val="18"/>
          <w:szCs w:val="18"/>
        </w:rPr>
        <w:t>Oy</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Verman</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Ab</w:t>
      </w:r>
      <w:proofErr w:type="spellEnd"/>
      <w:r w:rsidRPr="00FA2F83">
        <w:rPr>
          <w:rFonts w:ascii="Verdana" w:hAnsi="Verdana" w:cs="Verdana"/>
          <w:color w:val="000000"/>
          <w:spacing w:val="-7"/>
          <w:kern w:val="0"/>
          <w:sz w:val="18"/>
          <w:szCs w:val="18"/>
        </w:rPr>
        <w:t xml:space="preserve"> and </w:t>
      </w:r>
      <w:proofErr w:type="spellStart"/>
      <w:r w:rsidRPr="00FA2F83">
        <w:rPr>
          <w:rFonts w:ascii="Verdana" w:hAnsi="Verdana" w:cs="Verdana"/>
          <w:color w:val="000000"/>
          <w:spacing w:val="-7"/>
          <w:kern w:val="0"/>
          <w:sz w:val="18"/>
          <w:szCs w:val="18"/>
        </w:rPr>
        <w:t>Kajsa</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Kajander</w:t>
      </w:r>
      <w:proofErr w:type="spellEnd"/>
      <w:r w:rsidRPr="00FA2F83">
        <w:rPr>
          <w:rFonts w:ascii="Verdana" w:hAnsi="Verdana" w:cs="Verdana"/>
          <w:color w:val="000000"/>
          <w:spacing w:val="-7"/>
          <w:kern w:val="0"/>
          <w:sz w:val="18"/>
          <w:szCs w:val="18"/>
        </w:rPr>
        <w:t xml:space="preserve">. We thank research nurses </w:t>
      </w:r>
      <w:proofErr w:type="spellStart"/>
      <w:r w:rsidRPr="00FA2F83">
        <w:rPr>
          <w:rFonts w:ascii="Verdana" w:hAnsi="Verdana" w:cs="Verdana"/>
          <w:color w:val="000000"/>
          <w:spacing w:val="-7"/>
          <w:kern w:val="0"/>
          <w:sz w:val="18"/>
          <w:szCs w:val="18"/>
        </w:rPr>
        <w:t>Päivi</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Kuusniemi</w:t>
      </w:r>
      <w:proofErr w:type="spellEnd"/>
      <w:r w:rsidRPr="00FA2F83">
        <w:rPr>
          <w:rFonts w:ascii="Verdana" w:hAnsi="Verdana" w:cs="Verdana"/>
          <w:color w:val="000000"/>
          <w:spacing w:val="-7"/>
          <w:kern w:val="0"/>
          <w:sz w:val="18"/>
          <w:szCs w:val="18"/>
        </w:rPr>
        <w:t xml:space="preserve"> for coordinating the clinics and Laura </w:t>
      </w:r>
      <w:proofErr w:type="spellStart"/>
      <w:r w:rsidRPr="00FA2F83">
        <w:rPr>
          <w:rFonts w:ascii="Verdana" w:hAnsi="Verdana" w:cs="Verdana"/>
          <w:color w:val="000000"/>
          <w:spacing w:val="-7"/>
          <w:kern w:val="0"/>
          <w:sz w:val="18"/>
          <w:szCs w:val="18"/>
        </w:rPr>
        <w:t>Lehtonen</w:t>
      </w:r>
      <w:proofErr w:type="spellEnd"/>
      <w:r w:rsidRPr="00FA2F83">
        <w:rPr>
          <w:rFonts w:ascii="Verdana" w:hAnsi="Verdana" w:cs="Verdana"/>
          <w:color w:val="000000"/>
          <w:spacing w:val="-7"/>
          <w:kern w:val="0"/>
          <w:sz w:val="18"/>
          <w:szCs w:val="18"/>
        </w:rPr>
        <w:t xml:space="preserve"> for her substantial efforts in archiving the trial according to GCP. We gratefully acknowledge Tad Stewart and Angela Paulsen for manufacturing the IP, </w:t>
      </w:r>
      <w:proofErr w:type="spellStart"/>
      <w:r w:rsidRPr="00FA2F83">
        <w:rPr>
          <w:rFonts w:ascii="Verdana" w:hAnsi="Verdana" w:cs="Verdana"/>
          <w:color w:val="000000"/>
          <w:spacing w:val="-7"/>
          <w:kern w:val="0"/>
          <w:sz w:val="18"/>
          <w:szCs w:val="18"/>
        </w:rPr>
        <w:t>Kaisa</w:t>
      </w:r>
      <w:proofErr w:type="spellEnd"/>
      <w:r w:rsidRPr="00FA2F83">
        <w:rPr>
          <w:rFonts w:ascii="Verdana" w:hAnsi="Verdana" w:cs="Verdana"/>
          <w:color w:val="000000"/>
          <w:spacing w:val="-7"/>
          <w:kern w:val="0"/>
          <w:sz w:val="18"/>
          <w:szCs w:val="18"/>
        </w:rPr>
        <w:t xml:space="preserve"> Olli for monitoring and Nicolas </w:t>
      </w:r>
      <w:proofErr w:type="spellStart"/>
      <w:r w:rsidRPr="00FA2F83">
        <w:rPr>
          <w:rFonts w:ascii="Verdana" w:hAnsi="Verdana" w:cs="Verdana"/>
          <w:color w:val="000000"/>
          <w:spacing w:val="-7"/>
          <w:kern w:val="0"/>
          <w:sz w:val="18"/>
          <w:szCs w:val="18"/>
        </w:rPr>
        <w:t>Yeung</w:t>
      </w:r>
      <w:proofErr w:type="spellEnd"/>
      <w:r w:rsidRPr="00FA2F83">
        <w:rPr>
          <w:rFonts w:ascii="Verdana" w:hAnsi="Verdana" w:cs="Verdana"/>
          <w:color w:val="000000"/>
          <w:spacing w:val="-7"/>
          <w:kern w:val="0"/>
          <w:sz w:val="18"/>
          <w:szCs w:val="18"/>
        </w:rPr>
        <w:t xml:space="preserve"> for providing the audio Core Tip. The authors would also like to thank gastroenterologists </w:t>
      </w:r>
      <w:proofErr w:type="spellStart"/>
      <w:r w:rsidRPr="00FA2F83">
        <w:rPr>
          <w:rFonts w:ascii="Verdana" w:hAnsi="Verdana" w:cs="Verdana"/>
          <w:color w:val="000000"/>
          <w:spacing w:val="-7"/>
          <w:kern w:val="0"/>
          <w:sz w:val="18"/>
          <w:szCs w:val="18"/>
        </w:rPr>
        <w:t>Tiina</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Kojo</w:t>
      </w:r>
      <w:proofErr w:type="spellEnd"/>
      <w:r w:rsidRPr="00FA2F83">
        <w:rPr>
          <w:rFonts w:ascii="Verdana" w:hAnsi="Verdana" w:cs="Verdana"/>
          <w:color w:val="000000"/>
          <w:spacing w:val="-7"/>
          <w:kern w:val="0"/>
          <w:sz w:val="18"/>
          <w:szCs w:val="18"/>
        </w:rPr>
        <w:t xml:space="preserve">, Helena </w:t>
      </w:r>
      <w:proofErr w:type="spellStart"/>
      <w:r w:rsidRPr="00FA2F83">
        <w:rPr>
          <w:rFonts w:ascii="Verdana" w:hAnsi="Verdana" w:cs="Verdana"/>
          <w:color w:val="000000"/>
          <w:spacing w:val="-7"/>
          <w:kern w:val="0"/>
          <w:sz w:val="18"/>
          <w:szCs w:val="18"/>
        </w:rPr>
        <w:t>Kemppainen</w:t>
      </w:r>
      <w:proofErr w:type="spellEnd"/>
      <w:r w:rsidRPr="00FA2F83">
        <w:rPr>
          <w:rFonts w:ascii="Verdana" w:hAnsi="Verdana" w:cs="Verdana"/>
          <w:color w:val="000000"/>
          <w:spacing w:val="-7"/>
          <w:kern w:val="0"/>
          <w:sz w:val="18"/>
          <w:szCs w:val="18"/>
        </w:rPr>
        <w:t xml:space="preserve">, and </w:t>
      </w:r>
      <w:proofErr w:type="spellStart"/>
      <w:r w:rsidRPr="00FA2F83">
        <w:rPr>
          <w:rFonts w:ascii="Verdana" w:hAnsi="Verdana" w:cs="Verdana"/>
          <w:color w:val="000000"/>
          <w:spacing w:val="-7"/>
          <w:kern w:val="0"/>
          <w:sz w:val="18"/>
          <w:szCs w:val="18"/>
        </w:rPr>
        <w:t>Janne</w:t>
      </w:r>
      <w:proofErr w:type="spellEnd"/>
      <w:r w:rsidRPr="00FA2F83">
        <w:rPr>
          <w:rFonts w:ascii="Verdana" w:hAnsi="Verdana" w:cs="Verdana"/>
          <w:color w:val="000000"/>
          <w:spacing w:val="-7"/>
          <w:kern w:val="0"/>
          <w:sz w:val="18"/>
          <w:szCs w:val="18"/>
        </w:rPr>
        <w:t xml:space="preserve"> </w:t>
      </w:r>
      <w:proofErr w:type="spellStart"/>
      <w:r w:rsidRPr="00FA2F83">
        <w:rPr>
          <w:rFonts w:ascii="Verdana" w:hAnsi="Verdana" w:cs="Verdana"/>
          <w:color w:val="000000"/>
          <w:spacing w:val="-7"/>
          <w:kern w:val="0"/>
          <w:sz w:val="18"/>
          <w:szCs w:val="18"/>
        </w:rPr>
        <w:t>Rajala</w:t>
      </w:r>
      <w:proofErr w:type="spellEnd"/>
      <w:r w:rsidRPr="00FA2F83">
        <w:rPr>
          <w:rFonts w:ascii="Verdana" w:hAnsi="Verdana" w:cs="Verdana"/>
          <w:color w:val="000000"/>
          <w:spacing w:val="-7"/>
          <w:kern w:val="0"/>
          <w:sz w:val="18"/>
          <w:szCs w:val="18"/>
        </w:rPr>
        <w:t xml:space="preserve"> for their efforts in screening participants and the volunteers for their commitment and participation.</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A2F83">
        <w:rPr>
          <w:rFonts w:ascii="Univers" w:hAnsi="Univers" w:cs="Univers"/>
          <w:b/>
          <w:bCs/>
          <w:color w:val="000000"/>
          <w:spacing w:val="-2"/>
          <w:kern w:val="0"/>
          <w:sz w:val="24"/>
          <w:szCs w:val="24"/>
          <w:u w:val="single"/>
        </w:rPr>
        <w:t>COMMENTS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Background</w:t>
      </w:r>
    </w:p>
    <w:p w:rsidR="006679DA" w:rsidRPr="00FA2F83" w:rsidRDefault="006679DA" w:rsidP="006679D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A2F83">
        <w:rPr>
          <w:rFonts w:ascii="Arial Narrow" w:hAnsi="Arial Narrow" w:cs="Arial Narrow"/>
          <w:color w:val="000000"/>
          <w:kern w:val="0"/>
          <w:sz w:val="16"/>
          <w:szCs w:val="16"/>
        </w:rPr>
        <w:t xml:space="preserve">Functional bowel symptoms are a common disturbance encountered transiently by most humans and in a chronic manner by many. Irritable bowel syndrome (IBS) is a functional bowel disorder with abdominal pain as its core symptom. In the present trial, </w:t>
      </w:r>
      <w:r w:rsidRPr="00FA2F83">
        <w:rPr>
          <w:rFonts w:ascii="Arial Narrow" w:hAnsi="Arial Narrow" w:cs="Arial Narrow"/>
          <w:i/>
          <w:iCs/>
          <w:color w:val="000000"/>
          <w:kern w:val="0"/>
          <w:sz w:val="16"/>
          <w:szCs w:val="16"/>
        </w:rPr>
        <w:t>Lactobacillus acidophilus</w:t>
      </w:r>
      <w:r w:rsidRPr="00FA2F83">
        <w:rPr>
          <w:rFonts w:ascii="Arial Narrow" w:hAnsi="Arial Narrow" w:cs="Arial Narrow"/>
          <w:color w:val="000000"/>
          <w:kern w:val="0"/>
          <w:sz w:val="16"/>
          <w:szCs w:val="16"/>
        </w:rPr>
        <w:t xml:space="preserve"> NCFM, a probiotic bacterium that is known to enhance analgesic receptor expression in the gastrointestinal (GI) tract of rodents and humans, was evaluated for its ability to alleviate IBS symptoms.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Research frontiers</w:t>
      </w:r>
    </w:p>
    <w:p w:rsidR="006679DA" w:rsidRPr="00FA2F83" w:rsidRDefault="006679DA" w:rsidP="006679D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A2F83">
        <w:rPr>
          <w:rFonts w:ascii="Arial Narrow" w:hAnsi="Arial Narrow" w:cs="Arial Narrow"/>
          <w:color w:val="000000"/>
          <w:kern w:val="0"/>
          <w:sz w:val="16"/>
          <w:szCs w:val="16"/>
        </w:rPr>
        <w:t>In probiotic research there is a great demand for high quality clinical trials to show potential health efficacy for well-defined probiotic strains. This applies to an array of health areas, including GI wellbeing. On the other hand, also mechanistic insight into the modes of action of probiotics is required to enlighten their efficacy.</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Innovations and breakthrough</w:t>
      </w:r>
    </w:p>
    <w:p w:rsidR="006679DA" w:rsidRPr="00FA2F83" w:rsidRDefault="006679DA" w:rsidP="006679D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A2F83">
        <w:rPr>
          <w:rFonts w:ascii="Arial Narrow" w:hAnsi="Arial Narrow" w:cs="Arial Narrow"/>
          <w:color w:val="000000"/>
          <w:kern w:val="0"/>
          <w:sz w:val="16"/>
          <w:szCs w:val="16"/>
        </w:rPr>
        <w:t>The present clinical trial was conducted with high quality applying an adequate population for statistical power and a well characterized probiotic strain with prior mechanistic efficacy data. A thorough set of participant-reported outcomes were evaluated on bowel symptoms, quality of life, psychological wellbeing and defecation habit and stool consistency. The participants complied well with the trial protocol allowing analysis of a comparatively large and complete dataset.</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Applications</w:t>
      </w:r>
    </w:p>
    <w:p w:rsidR="006679DA" w:rsidRPr="00FA2F83" w:rsidRDefault="006679DA" w:rsidP="006679D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A2F83">
        <w:rPr>
          <w:rFonts w:ascii="Arial Narrow" w:hAnsi="Arial Narrow" w:cs="Arial Narrow"/>
          <w:color w:val="000000"/>
          <w:kern w:val="0"/>
          <w:sz w:val="16"/>
          <w:szCs w:val="16"/>
        </w:rPr>
        <w:t>In the present trial the tested strain was not superior to placebo on IBS symptom alleviation in general. However, abdominal pain was relieved among participants with moderate to severe abdominal pain at baseline. The trial also gives insight into design and conduct of probiotic clinical trials on functional bowel disorders.</w:t>
      </w:r>
    </w:p>
    <w:p w:rsidR="006679DA" w:rsidRPr="00FA2F83" w:rsidRDefault="006679DA" w:rsidP="006679D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A2F83">
        <w:rPr>
          <w:rFonts w:ascii="Arial Narrow" w:hAnsi="Arial Narrow" w:cs="Arial Narrow"/>
          <w:b/>
          <w:bCs/>
          <w:i/>
          <w:iCs/>
          <w:color w:val="000000"/>
          <w:kern w:val="0"/>
          <w:szCs w:val="21"/>
        </w:rPr>
        <w:t xml:space="preserve">Peer-review </w:t>
      </w:r>
    </w:p>
    <w:p w:rsidR="006679DA" w:rsidRPr="00FA2F83" w:rsidRDefault="006679DA" w:rsidP="006679D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A2F83">
        <w:rPr>
          <w:rFonts w:ascii="Arial Narrow" w:hAnsi="Arial Narrow" w:cs="Arial Narrow"/>
          <w:color w:val="000000"/>
          <w:kern w:val="0"/>
          <w:sz w:val="16"/>
          <w:szCs w:val="16"/>
        </w:rPr>
        <w:t xml:space="preserve">This article describes a very well designed clinical trial on the effect of the probiotic strain </w:t>
      </w:r>
      <w:r w:rsidRPr="00FA2F83">
        <w:rPr>
          <w:rFonts w:ascii="Arial Narrow" w:hAnsi="Arial Narrow" w:cs="Arial Narrow"/>
          <w:i/>
          <w:iCs/>
          <w:color w:val="000000"/>
          <w:kern w:val="0"/>
          <w:sz w:val="16"/>
          <w:szCs w:val="16"/>
        </w:rPr>
        <w:t>L. acidophilus</w:t>
      </w:r>
      <w:r w:rsidRPr="00FA2F83">
        <w:rPr>
          <w:rFonts w:ascii="Arial Narrow" w:hAnsi="Arial Narrow" w:cs="Arial Narrow"/>
          <w:color w:val="000000"/>
          <w:kern w:val="0"/>
          <w:sz w:val="16"/>
          <w:szCs w:val="16"/>
        </w:rPr>
        <w:t xml:space="preserve"> NCFM in two doses on symptoms in IBS patients. The trial design is of high-quality including the use of a well-defined strain, as well as an adequate number of participants and a long enough intervention </w:t>
      </w:r>
      <w:proofErr w:type="gramStart"/>
      <w:r w:rsidRPr="00FA2F83">
        <w:rPr>
          <w:rFonts w:ascii="Arial Narrow" w:hAnsi="Arial Narrow" w:cs="Arial Narrow"/>
          <w:color w:val="000000"/>
          <w:kern w:val="0"/>
          <w:sz w:val="16"/>
          <w:szCs w:val="16"/>
        </w:rPr>
        <w:t>period</w:t>
      </w:r>
      <w:proofErr w:type="gramEnd"/>
      <w:r w:rsidRPr="00FA2F83">
        <w:rPr>
          <w:rFonts w:ascii="Arial Narrow" w:hAnsi="Arial Narrow" w:cs="Arial Narrow"/>
          <w:color w:val="000000"/>
          <w:kern w:val="0"/>
          <w:sz w:val="16"/>
          <w:szCs w:val="16"/>
        </w:rPr>
        <w:t>.</w:t>
      </w: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6679DA" w:rsidRPr="00FA2F83" w:rsidRDefault="006679DA" w:rsidP="006679D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FA2F83">
        <w:rPr>
          <w:rFonts w:ascii="Univers" w:hAnsi="Univers" w:cs="Univers"/>
          <w:b/>
          <w:bCs/>
          <w:color w:val="000000"/>
          <w:spacing w:val="-2"/>
          <w:kern w:val="0"/>
          <w:sz w:val="24"/>
          <w:szCs w:val="24"/>
        </w:rPr>
        <w:t>REFERENCES</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w:t>
      </w:r>
      <w:r w:rsidRPr="00FA2F83">
        <w:rPr>
          <w:color w:val="000000"/>
          <w:spacing w:val="-1"/>
          <w:kern w:val="0"/>
          <w:sz w:val="16"/>
          <w:szCs w:val="16"/>
        </w:rPr>
        <w:tab/>
      </w:r>
      <w:proofErr w:type="spellStart"/>
      <w:r w:rsidRPr="00FA2F83">
        <w:rPr>
          <w:b/>
          <w:bCs/>
          <w:color w:val="000000"/>
          <w:spacing w:val="-1"/>
          <w:kern w:val="0"/>
          <w:sz w:val="16"/>
          <w:szCs w:val="16"/>
        </w:rPr>
        <w:t>Hillilä</w:t>
      </w:r>
      <w:proofErr w:type="spellEnd"/>
      <w:r w:rsidRPr="00FA2F83">
        <w:rPr>
          <w:b/>
          <w:bCs/>
          <w:color w:val="000000"/>
          <w:spacing w:val="-1"/>
          <w:kern w:val="0"/>
          <w:sz w:val="16"/>
          <w:szCs w:val="16"/>
        </w:rPr>
        <w:t xml:space="preserve"> MT</w:t>
      </w:r>
      <w:r w:rsidRPr="00FA2F83">
        <w:rPr>
          <w:color w:val="000000"/>
          <w:spacing w:val="-1"/>
          <w:kern w:val="0"/>
          <w:sz w:val="16"/>
          <w:szCs w:val="16"/>
        </w:rPr>
        <w:t xml:space="preserve">, </w:t>
      </w:r>
      <w:proofErr w:type="spellStart"/>
      <w:r w:rsidRPr="00FA2F83">
        <w:rPr>
          <w:color w:val="000000"/>
          <w:spacing w:val="-1"/>
          <w:kern w:val="0"/>
          <w:sz w:val="16"/>
          <w:szCs w:val="16"/>
        </w:rPr>
        <w:t>Färkkilä</w:t>
      </w:r>
      <w:proofErr w:type="spellEnd"/>
      <w:r w:rsidRPr="00FA2F83">
        <w:rPr>
          <w:color w:val="000000"/>
          <w:spacing w:val="-1"/>
          <w:kern w:val="0"/>
          <w:sz w:val="16"/>
          <w:szCs w:val="16"/>
        </w:rPr>
        <w:t xml:space="preserve"> MA. </w:t>
      </w:r>
      <w:proofErr w:type="gramStart"/>
      <w:r w:rsidRPr="00FA2F83">
        <w:rPr>
          <w:color w:val="000000"/>
          <w:spacing w:val="-1"/>
          <w:kern w:val="0"/>
          <w:sz w:val="16"/>
          <w:szCs w:val="16"/>
        </w:rPr>
        <w:t>Prevalence of irritable bowel syndrome according to different diagnostic criteria in a non-selected adult population.</w:t>
      </w:r>
      <w:proofErr w:type="gramEnd"/>
      <w:r w:rsidRPr="00FA2F83">
        <w:rPr>
          <w:color w:val="000000"/>
          <w:spacing w:val="-1"/>
          <w:kern w:val="0"/>
          <w:sz w:val="16"/>
          <w:szCs w:val="16"/>
        </w:rPr>
        <w:t xml:space="preserve">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2004; </w:t>
      </w:r>
      <w:r w:rsidRPr="00FA2F83">
        <w:rPr>
          <w:b/>
          <w:bCs/>
          <w:color w:val="000000"/>
          <w:spacing w:val="-1"/>
          <w:kern w:val="0"/>
          <w:sz w:val="16"/>
          <w:szCs w:val="16"/>
        </w:rPr>
        <w:t>20</w:t>
      </w:r>
      <w:r w:rsidRPr="00FA2F83">
        <w:rPr>
          <w:color w:val="000000"/>
          <w:spacing w:val="-1"/>
          <w:kern w:val="0"/>
          <w:sz w:val="16"/>
          <w:szCs w:val="16"/>
        </w:rPr>
        <w:t>: 339-345 [PMID: 15274671 DOI: 10.1111/j.1365-2036.2004.02034.x]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w:t>
      </w:r>
      <w:r w:rsidRPr="00FA2F83">
        <w:rPr>
          <w:color w:val="000000"/>
          <w:spacing w:val="-1"/>
          <w:kern w:val="0"/>
          <w:sz w:val="16"/>
          <w:szCs w:val="16"/>
        </w:rPr>
        <w:tab/>
      </w:r>
      <w:proofErr w:type="spellStart"/>
      <w:r w:rsidRPr="00FA2F83">
        <w:rPr>
          <w:b/>
          <w:bCs/>
          <w:color w:val="000000"/>
          <w:spacing w:val="-1"/>
          <w:kern w:val="0"/>
          <w:sz w:val="16"/>
          <w:szCs w:val="16"/>
        </w:rPr>
        <w:t>Krogsgaard</w:t>
      </w:r>
      <w:proofErr w:type="spellEnd"/>
      <w:r w:rsidRPr="00FA2F83">
        <w:rPr>
          <w:b/>
          <w:bCs/>
          <w:color w:val="000000"/>
          <w:spacing w:val="-1"/>
          <w:kern w:val="0"/>
          <w:sz w:val="16"/>
          <w:szCs w:val="16"/>
        </w:rPr>
        <w:t xml:space="preserve"> LR</w:t>
      </w:r>
      <w:r w:rsidRPr="00FA2F83">
        <w:rPr>
          <w:color w:val="000000"/>
          <w:spacing w:val="-1"/>
          <w:kern w:val="0"/>
          <w:sz w:val="16"/>
          <w:szCs w:val="16"/>
        </w:rPr>
        <w:t xml:space="preserve">, </w:t>
      </w:r>
      <w:proofErr w:type="spellStart"/>
      <w:r w:rsidRPr="00FA2F83">
        <w:rPr>
          <w:color w:val="000000"/>
          <w:spacing w:val="-1"/>
          <w:kern w:val="0"/>
          <w:sz w:val="16"/>
          <w:szCs w:val="16"/>
        </w:rPr>
        <w:t>Engsbro</w:t>
      </w:r>
      <w:proofErr w:type="spellEnd"/>
      <w:r w:rsidRPr="00FA2F83">
        <w:rPr>
          <w:color w:val="000000"/>
          <w:spacing w:val="-1"/>
          <w:kern w:val="0"/>
          <w:sz w:val="16"/>
          <w:szCs w:val="16"/>
        </w:rPr>
        <w:t xml:space="preserve"> AL, </w:t>
      </w:r>
      <w:proofErr w:type="spellStart"/>
      <w:r w:rsidRPr="00FA2F83">
        <w:rPr>
          <w:color w:val="000000"/>
          <w:spacing w:val="-1"/>
          <w:kern w:val="0"/>
          <w:sz w:val="16"/>
          <w:szCs w:val="16"/>
        </w:rPr>
        <w:t>Bytzer</w:t>
      </w:r>
      <w:proofErr w:type="spellEnd"/>
      <w:r w:rsidRPr="00FA2F83">
        <w:rPr>
          <w:color w:val="000000"/>
          <w:spacing w:val="-1"/>
          <w:kern w:val="0"/>
          <w:sz w:val="16"/>
          <w:szCs w:val="16"/>
        </w:rPr>
        <w:t xml:space="preserve"> P. </w:t>
      </w:r>
      <w:proofErr w:type="gramStart"/>
      <w:r w:rsidRPr="00FA2F83">
        <w:rPr>
          <w:color w:val="000000"/>
          <w:spacing w:val="-1"/>
          <w:kern w:val="0"/>
          <w:sz w:val="16"/>
          <w:szCs w:val="16"/>
        </w:rPr>
        <w:t>The epidemiology of irritable bowel syndrome in Denmark.</w:t>
      </w:r>
      <w:proofErr w:type="gramEnd"/>
      <w:r w:rsidRPr="00FA2F83">
        <w:rPr>
          <w:color w:val="000000"/>
          <w:spacing w:val="-1"/>
          <w:kern w:val="0"/>
          <w:sz w:val="16"/>
          <w:szCs w:val="16"/>
        </w:rPr>
        <w:t xml:space="preserve"> A population-based survey in </w:t>
      </w:r>
      <w:proofErr w:type="gramStart"/>
      <w:r w:rsidRPr="00FA2F83">
        <w:rPr>
          <w:color w:val="000000"/>
          <w:spacing w:val="-1"/>
          <w:kern w:val="0"/>
          <w:sz w:val="16"/>
          <w:szCs w:val="16"/>
        </w:rPr>
        <w:t>adults</w:t>
      </w:r>
      <w:proofErr w:type="gramEnd"/>
      <w:r w:rsidRPr="00FA2F83">
        <w:rPr>
          <w:color w:val="000000"/>
          <w:spacing w:val="-1"/>
          <w:kern w:val="0"/>
          <w:sz w:val="16"/>
          <w:szCs w:val="16"/>
        </w:rPr>
        <w:t xml:space="preserve"> ≤50 years of age. </w:t>
      </w:r>
      <w:proofErr w:type="spellStart"/>
      <w:r w:rsidRPr="00FA2F83">
        <w:rPr>
          <w:i/>
          <w:iCs/>
          <w:color w:val="000000"/>
          <w:spacing w:val="-1"/>
          <w:kern w:val="0"/>
          <w:sz w:val="16"/>
          <w:szCs w:val="16"/>
        </w:rPr>
        <w:t>Scand</w:t>
      </w:r>
      <w:proofErr w:type="spellEnd"/>
      <w:r w:rsidRPr="00FA2F83">
        <w:rPr>
          <w:i/>
          <w:iCs/>
          <w:color w:val="000000"/>
          <w:spacing w:val="-1"/>
          <w:kern w:val="0"/>
          <w:sz w:val="16"/>
          <w:szCs w:val="16"/>
        </w:rPr>
        <w:t xml:space="preserve">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2013; </w:t>
      </w:r>
      <w:r w:rsidRPr="00FA2F83">
        <w:rPr>
          <w:b/>
          <w:bCs/>
          <w:color w:val="000000"/>
          <w:spacing w:val="-1"/>
          <w:kern w:val="0"/>
          <w:sz w:val="16"/>
          <w:szCs w:val="16"/>
        </w:rPr>
        <w:t>48</w:t>
      </w:r>
      <w:r w:rsidRPr="00FA2F83">
        <w:rPr>
          <w:color w:val="000000"/>
          <w:spacing w:val="-1"/>
          <w:kern w:val="0"/>
          <w:sz w:val="16"/>
          <w:szCs w:val="16"/>
        </w:rPr>
        <w:t>: 523-529 [PMID: 23506174 DOI: 10.3109/00365521.2013.775328]</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3</w:t>
      </w:r>
      <w:r w:rsidRPr="00FA2F83">
        <w:rPr>
          <w:color w:val="000000"/>
          <w:spacing w:val="-1"/>
          <w:kern w:val="0"/>
          <w:sz w:val="16"/>
          <w:szCs w:val="16"/>
        </w:rPr>
        <w:tab/>
      </w:r>
      <w:r w:rsidRPr="00FA2F83">
        <w:rPr>
          <w:b/>
          <w:bCs/>
          <w:color w:val="000000"/>
          <w:spacing w:val="-1"/>
          <w:kern w:val="0"/>
          <w:sz w:val="16"/>
          <w:szCs w:val="16"/>
        </w:rPr>
        <w:t>EFSA</w:t>
      </w:r>
      <w:r w:rsidRPr="00FA2F83">
        <w:rPr>
          <w:color w:val="000000"/>
          <w:spacing w:val="-1"/>
          <w:kern w:val="0"/>
          <w:sz w:val="16"/>
          <w:szCs w:val="16"/>
        </w:rPr>
        <w:t xml:space="preserve">. Guidance on the scientific requirements for health claims related to gut and immune function. </w:t>
      </w:r>
      <w:r w:rsidRPr="00FA2F83">
        <w:rPr>
          <w:i/>
          <w:iCs/>
          <w:color w:val="000000"/>
          <w:spacing w:val="-1"/>
          <w:kern w:val="0"/>
          <w:sz w:val="16"/>
          <w:szCs w:val="16"/>
        </w:rPr>
        <w:t>EFSA</w:t>
      </w:r>
      <w:r w:rsidRPr="00FA2F83">
        <w:rPr>
          <w:color w:val="000000"/>
          <w:spacing w:val="-1"/>
          <w:kern w:val="0"/>
          <w:sz w:val="16"/>
          <w:szCs w:val="16"/>
        </w:rPr>
        <w:t xml:space="preserve"> 2011; </w:t>
      </w:r>
      <w:r w:rsidRPr="00FA2F83">
        <w:rPr>
          <w:b/>
          <w:bCs/>
          <w:color w:val="000000"/>
          <w:spacing w:val="-1"/>
          <w:kern w:val="0"/>
          <w:sz w:val="16"/>
          <w:szCs w:val="16"/>
        </w:rPr>
        <w:t>9</w:t>
      </w:r>
      <w:r w:rsidRPr="00FA2F83">
        <w:rPr>
          <w:color w:val="000000"/>
          <w:spacing w:val="-1"/>
          <w:kern w:val="0"/>
          <w:sz w:val="16"/>
          <w:szCs w:val="16"/>
        </w:rPr>
        <w:t>: 1984 [DOI: 10.2903/j.efsa.2011.1984]</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lastRenderedPageBreak/>
        <w:t>4</w:t>
      </w:r>
      <w:r w:rsidRPr="00FA2F83">
        <w:rPr>
          <w:color w:val="000000"/>
          <w:spacing w:val="-1"/>
          <w:kern w:val="0"/>
          <w:sz w:val="16"/>
          <w:szCs w:val="16"/>
        </w:rPr>
        <w:tab/>
      </w:r>
      <w:r w:rsidRPr="00FA2F83">
        <w:rPr>
          <w:b/>
          <w:bCs/>
          <w:color w:val="000000"/>
          <w:spacing w:val="-1"/>
          <w:kern w:val="0"/>
          <w:sz w:val="16"/>
          <w:szCs w:val="16"/>
        </w:rPr>
        <w:t>Hyland NP</w:t>
      </w:r>
      <w:r w:rsidRPr="00FA2F83">
        <w:rPr>
          <w:color w:val="000000"/>
          <w:spacing w:val="-1"/>
          <w:kern w:val="0"/>
          <w:sz w:val="16"/>
          <w:szCs w:val="16"/>
        </w:rPr>
        <w:t xml:space="preserve">, Quigley EM, </w:t>
      </w:r>
      <w:proofErr w:type="spellStart"/>
      <w:r w:rsidRPr="00FA2F83">
        <w:rPr>
          <w:color w:val="000000"/>
          <w:spacing w:val="-1"/>
          <w:kern w:val="0"/>
          <w:sz w:val="16"/>
          <w:szCs w:val="16"/>
        </w:rPr>
        <w:t>Brint</w:t>
      </w:r>
      <w:proofErr w:type="spellEnd"/>
      <w:r w:rsidRPr="00FA2F83">
        <w:rPr>
          <w:color w:val="000000"/>
          <w:spacing w:val="-1"/>
          <w:kern w:val="0"/>
          <w:sz w:val="16"/>
          <w:szCs w:val="16"/>
        </w:rPr>
        <w:t xml:space="preserve"> E. </w:t>
      </w:r>
      <w:proofErr w:type="spellStart"/>
      <w:r w:rsidRPr="00FA2F83">
        <w:rPr>
          <w:color w:val="000000"/>
          <w:spacing w:val="-1"/>
          <w:kern w:val="0"/>
          <w:sz w:val="16"/>
          <w:szCs w:val="16"/>
        </w:rPr>
        <w:t>Microbiota</w:t>
      </w:r>
      <w:proofErr w:type="spellEnd"/>
      <w:r w:rsidRPr="00FA2F83">
        <w:rPr>
          <w:color w:val="000000"/>
          <w:spacing w:val="-1"/>
          <w:kern w:val="0"/>
          <w:sz w:val="16"/>
          <w:szCs w:val="16"/>
        </w:rPr>
        <w:t xml:space="preserve">-host interactions in irritable bowel syndrome: epithelial barrier, immune regulation and brain-gut interactions. </w:t>
      </w:r>
      <w:r w:rsidRPr="00FA2F83">
        <w:rPr>
          <w:i/>
          <w:iCs/>
          <w:color w:val="000000"/>
          <w:spacing w:val="-1"/>
          <w:kern w:val="0"/>
          <w:sz w:val="16"/>
          <w:szCs w:val="16"/>
        </w:rPr>
        <w:t xml:space="preserve">World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2014; </w:t>
      </w:r>
      <w:r w:rsidRPr="00FA2F83">
        <w:rPr>
          <w:b/>
          <w:bCs/>
          <w:color w:val="000000"/>
          <w:spacing w:val="-1"/>
          <w:kern w:val="0"/>
          <w:sz w:val="16"/>
          <w:szCs w:val="16"/>
        </w:rPr>
        <w:t>20</w:t>
      </w:r>
      <w:r w:rsidRPr="00FA2F83">
        <w:rPr>
          <w:color w:val="000000"/>
          <w:spacing w:val="-1"/>
          <w:kern w:val="0"/>
          <w:sz w:val="16"/>
          <w:szCs w:val="16"/>
        </w:rPr>
        <w:t>: 8859-8866 [PMID: 25083059 DOI: 10.3748/wjg.v20.i27.8859]</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5</w:t>
      </w:r>
      <w:r w:rsidRPr="00FA2F83">
        <w:rPr>
          <w:color w:val="000000"/>
          <w:spacing w:val="-1"/>
          <w:kern w:val="0"/>
          <w:sz w:val="16"/>
          <w:szCs w:val="16"/>
        </w:rPr>
        <w:tab/>
      </w:r>
      <w:r w:rsidRPr="00FA2F83">
        <w:rPr>
          <w:b/>
          <w:bCs/>
          <w:color w:val="000000"/>
          <w:spacing w:val="-1"/>
          <w:kern w:val="0"/>
          <w:sz w:val="16"/>
          <w:szCs w:val="16"/>
        </w:rPr>
        <w:t>Kennedy PJ</w:t>
      </w:r>
      <w:r w:rsidRPr="00FA2F83">
        <w:rPr>
          <w:color w:val="000000"/>
          <w:spacing w:val="-1"/>
          <w:kern w:val="0"/>
          <w:sz w:val="16"/>
          <w:szCs w:val="16"/>
        </w:rPr>
        <w:t xml:space="preserve">, </w:t>
      </w:r>
      <w:proofErr w:type="spellStart"/>
      <w:r w:rsidRPr="00FA2F83">
        <w:rPr>
          <w:color w:val="000000"/>
          <w:spacing w:val="-1"/>
          <w:kern w:val="0"/>
          <w:sz w:val="16"/>
          <w:szCs w:val="16"/>
        </w:rPr>
        <w:t>Cryan</w:t>
      </w:r>
      <w:proofErr w:type="spellEnd"/>
      <w:r w:rsidRPr="00FA2F83">
        <w:rPr>
          <w:color w:val="000000"/>
          <w:spacing w:val="-1"/>
          <w:kern w:val="0"/>
          <w:sz w:val="16"/>
          <w:szCs w:val="16"/>
        </w:rPr>
        <w:t xml:space="preserve"> JF, </w:t>
      </w:r>
      <w:proofErr w:type="spellStart"/>
      <w:r w:rsidRPr="00FA2F83">
        <w:rPr>
          <w:color w:val="000000"/>
          <w:spacing w:val="-1"/>
          <w:kern w:val="0"/>
          <w:sz w:val="16"/>
          <w:szCs w:val="16"/>
        </w:rPr>
        <w:t>Dinan</w:t>
      </w:r>
      <w:proofErr w:type="spellEnd"/>
      <w:r w:rsidRPr="00FA2F83">
        <w:rPr>
          <w:color w:val="000000"/>
          <w:spacing w:val="-1"/>
          <w:kern w:val="0"/>
          <w:sz w:val="16"/>
          <w:szCs w:val="16"/>
        </w:rPr>
        <w:t xml:space="preserve"> TG, Clarke G. Irritable bowel syndrome: a </w:t>
      </w:r>
      <w:proofErr w:type="spellStart"/>
      <w:r w:rsidRPr="00FA2F83">
        <w:rPr>
          <w:color w:val="000000"/>
          <w:spacing w:val="-1"/>
          <w:kern w:val="0"/>
          <w:sz w:val="16"/>
          <w:szCs w:val="16"/>
        </w:rPr>
        <w:t>microbiome</w:t>
      </w:r>
      <w:proofErr w:type="spellEnd"/>
      <w:r w:rsidRPr="00FA2F83">
        <w:rPr>
          <w:color w:val="000000"/>
          <w:spacing w:val="-1"/>
          <w:kern w:val="0"/>
          <w:sz w:val="16"/>
          <w:szCs w:val="16"/>
        </w:rPr>
        <w:t xml:space="preserve">-gut-brain axis disorder? </w:t>
      </w:r>
      <w:r w:rsidRPr="00FA2F83">
        <w:rPr>
          <w:i/>
          <w:iCs/>
          <w:color w:val="000000"/>
          <w:spacing w:val="-1"/>
          <w:kern w:val="0"/>
          <w:sz w:val="16"/>
          <w:szCs w:val="16"/>
        </w:rPr>
        <w:t xml:space="preserve">World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2014; </w:t>
      </w:r>
      <w:r w:rsidRPr="00FA2F83">
        <w:rPr>
          <w:b/>
          <w:bCs/>
          <w:color w:val="000000"/>
          <w:spacing w:val="-1"/>
          <w:kern w:val="0"/>
          <w:sz w:val="16"/>
          <w:szCs w:val="16"/>
        </w:rPr>
        <w:t>20</w:t>
      </w:r>
      <w:r w:rsidRPr="00FA2F83">
        <w:rPr>
          <w:color w:val="000000"/>
          <w:spacing w:val="-1"/>
          <w:kern w:val="0"/>
          <w:sz w:val="16"/>
          <w:szCs w:val="16"/>
        </w:rPr>
        <w:t>: 14105-14125 [PMID: 25339800 DOI: 10.3748/wjg.v20.i39.14105]</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6</w:t>
      </w:r>
      <w:r w:rsidRPr="00FA2F83">
        <w:rPr>
          <w:color w:val="000000"/>
          <w:spacing w:val="-1"/>
          <w:kern w:val="0"/>
          <w:sz w:val="16"/>
          <w:szCs w:val="16"/>
        </w:rPr>
        <w:tab/>
      </w:r>
      <w:proofErr w:type="spellStart"/>
      <w:r w:rsidRPr="00FA2F83">
        <w:rPr>
          <w:b/>
          <w:bCs/>
          <w:color w:val="000000"/>
          <w:spacing w:val="-1"/>
          <w:kern w:val="0"/>
          <w:sz w:val="16"/>
          <w:szCs w:val="16"/>
        </w:rPr>
        <w:t>Rajilić-Stojanović</w:t>
      </w:r>
      <w:proofErr w:type="spellEnd"/>
      <w:r w:rsidRPr="00FA2F83">
        <w:rPr>
          <w:b/>
          <w:bCs/>
          <w:color w:val="000000"/>
          <w:spacing w:val="-1"/>
          <w:kern w:val="0"/>
          <w:sz w:val="16"/>
          <w:szCs w:val="16"/>
        </w:rPr>
        <w:t xml:space="preserve"> M</w:t>
      </w:r>
      <w:r w:rsidRPr="00FA2F83">
        <w:rPr>
          <w:color w:val="000000"/>
          <w:spacing w:val="-1"/>
          <w:kern w:val="0"/>
          <w:sz w:val="16"/>
          <w:szCs w:val="16"/>
        </w:rPr>
        <w:t xml:space="preserve">, </w:t>
      </w:r>
      <w:proofErr w:type="spellStart"/>
      <w:r w:rsidRPr="00FA2F83">
        <w:rPr>
          <w:color w:val="000000"/>
          <w:spacing w:val="-1"/>
          <w:kern w:val="0"/>
          <w:sz w:val="16"/>
          <w:szCs w:val="16"/>
        </w:rPr>
        <w:t>Jonkers</w:t>
      </w:r>
      <w:proofErr w:type="spellEnd"/>
      <w:r w:rsidRPr="00FA2F83">
        <w:rPr>
          <w:color w:val="000000"/>
          <w:spacing w:val="-1"/>
          <w:kern w:val="0"/>
          <w:sz w:val="16"/>
          <w:szCs w:val="16"/>
        </w:rPr>
        <w:t xml:space="preserve"> DM, </w:t>
      </w:r>
      <w:proofErr w:type="spellStart"/>
      <w:r w:rsidRPr="00FA2F83">
        <w:rPr>
          <w:color w:val="000000"/>
          <w:spacing w:val="-1"/>
          <w:kern w:val="0"/>
          <w:sz w:val="16"/>
          <w:szCs w:val="16"/>
        </w:rPr>
        <w:t>Salonen</w:t>
      </w:r>
      <w:proofErr w:type="spellEnd"/>
      <w:r w:rsidRPr="00FA2F83">
        <w:rPr>
          <w:color w:val="000000"/>
          <w:spacing w:val="-1"/>
          <w:kern w:val="0"/>
          <w:sz w:val="16"/>
          <w:szCs w:val="16"/>
        </w:rPr>
        <w:t xml:space="preserve"> A, </w:t>
      </w:r>
      <w:proofErr w:type="spellStart"/>
      <w:r w:rsidRPr="00FA2F83">
        <w:rPr>
          <w:color w:val="000000"/>
          <w:spacing w:val="-1"/>
          <w:kern w:val="0"/>
          <w:sz w:val="16"/>
          <w:szCs w:val="16"/>
        </w:rPr>
        <w:t>Hanevik</w:t>
      </w:r>
      <w:proofErr w:type="spellEnd"/>
      <w:r w:rsidRPr="00FA2F83">
        <w:rPr>
          <w:color w:val="000000"/>
          <w:spacing w:val="-1"/>
          <w:kern w:val="0"/>
          <w:sz w:val="16"/>
          <w:szCs w:val="16"/>
        </w:rPr>
        <w:t xml:space="preserve"> K, </w:t>
      </w:r>
      <w:proofErr w:type="spellStart"/>
      <w:r w:rsidRPr="00FA2F83">
        <w:rPr>
          <w:color w:val="000000"/>
          <w:spacing w:val="-1"/>
          <w:kern w:val="0"/>
          <w:sz w:val="16"/>
          <w:szCs w:val="16"/>
        </w:rPr>
        <w:t>Raes</w:t>
      </w:r>
      <w:proofErr w:type="spellEnd"/>
      <w:r w:rsidRPr="00FA2F83">
        <w:rPr>
          <w:color w:val="000000"/>
          <w:spacing w:val="-1"/>
          <w:kern w:val="0"/>
          <w:sz w:val="16"/>
          <w:szCs w:val="16"/>
        </w:rPr>
        <w:t xml:space="preserve"> J, </w:t>
      </w:r>
      <w:proofErr w:type="spellStart"/>
      <w:r w:rsidRPr="00FA2F83">
        <w:rPr>
          <w:color w:val="000000"/>
          <w:spacing w:val="-1"/>
          <w:kern w:val="0"/>
          <w:sz w:val="16"/>
          <w:szCs w:val="16"/>
        </w:rPr>
        <w:t>Jalanka</w:t>
      </w:r>
      <w:proofErr w:type="spellEnd"/>
      <w:r w:rsidRPr="00FA2F83">
        <w:rPr>
          <w:color w:val="000000"/>
          <w:spacing w:val="-1"/>
          <w:kern w:val="0"/>
          <w:sz w:val="16"/>
          <w:szCs w:val="16"/>
        </w:rPr>
        <w:t xml:space="preserve"> J, de </w:t>
      </w:r>
      <w:proofErr w:type="spellStart"/>
      <w:r w:rsidRPr="00FA2F83">
        <w:rPr>
          <w:color w:val="000000"/>
          <w:spacing w:val="-1"/>
          <w:kern w:val="0"/>
          <w:sz w:val="16"/>
          <w:szCs w:val="16"/>
        </w:rPr>
        <w:t>Vos</w:t>
      </w:r>
      <w:proofErr w:type="spellEnd"/>
      <w:r w:rsidRPr="00FA2F83">
        <w:rPr>
          <w:color w:val="000000"/>
          <w:spacing w:val="-1"/>
          <w:kern w:val="0"/>
          <w:sz w:val="16"/>
          <w:szCs w:val="16"/>
        </w:rPr>
        <w:t xml:space="preserve"> WM, </w:t>
      </w:r>
      <w:proofErr w:type="spellStart"/>
      <w:r w:rsidRPr="00FA2F83">
        <w:rPr>
          <w:color w:val="000000"/>
          <w:spacing w:val="-1"/>
          <w:kern w:val="0"/>
          <w:sz w:val="16"/>
          <w:szCs w:val="16"/>
        </w:rPr>
        <w:t>Manichanh</w:t>
      </w:r>
      <w:proofErr w:type="spellEnd"/>
      <w:r w:rsidRPr="00FA2F83">
        <w:rPr>
          <w:color w:val="000000"/>
          <w:spacing w:val="-1"/>
          <w:kern w:val="0"/>
          <w:sz w:val="16"/>
          <w:szCs w:val="16"/>
        </w:rPr>
        <w:t xml:space="preserve"> C, </w:t>
      </w:r>
      <w:proofErr w:type="spellStart"/>
      <w:r w:rsidRPr="00FA2F83">
        <w:rPr>
          <w:color w:val="000000"/>
          <w:spacing w:val="-1"/>
          <w:kern w:val="0"/>
          <w:sz w:val="16"/>
          <w:szCs w:val="16"/>
        </w:rPr>
        <w:t>Golic</w:t>
      </w:r>
      <w:proofErr w:type="spellEnd"/>
      <w:r w:rsidRPr="00FA2F83">
        <w:rPr>
          <w:color w:val="000000"/>
          <w:spacing w:val="-1"/>
          <w:kern w:val="0"/>
          <w:sz w:val="16"/>
          <w:szCs w:val="16"/>
        </w:rPr>
        <w:t xml:space="preserve"> N, </w:t>
      </w:r>
      <w:proofErr w:type="spellStart"/>
      <w:r w:rsidRPr="00FA2F83">
        <w:rPr>
          <w:color w:val="000000"/>
          <w:spacing w:val="-1"/>
          <w:kern w:val="0"/>
          <w:sz w:val="16"/>
          <w:szCs w:val="16"/>
        </w:rPr>
        <w:t>Enck</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Philippou</w:t>
      </w:r>
      <w:proofErr w:type="spellEnd"/>
      <w:r w:rsidRPr="00FA2F83">
        <w:rPr>
          <w:color w:val="000000"/>
          <w:spacing w:val="-1"/>
          <w:kern w:val="0"/>
          <w:sz w:val="16"/>
          <w:szCs w:val="16"/>
        </w:rPr>
        <w:t xml:space="preserve"> E, Iraqi FA, Clarke G, Spiller RC, </w:t>
      </w:r>
      <w:proofErr w:type="spellStart"/>
      <w:r w:rsidRPr="00FA2F83">
        <w:rPr>
          <w:color w:val="000000"/>
          <w:spacing w:val="-1"/>
          <w:kern w:val="0"/>
          <w:sz w:val="16"/>
          <w:szCs w:val="16"/>
        </w:rPr>
        <w:t>Penders</w:t>
      </w:r>
      <w:proofErr w:type="spellEnd"/>
      <w:r w:rsidRPr="00FA2F83">
        <w:rPr>
          <w:color w:val="000000"/>
          <w:spacing w:val="-1"/>
          <w:kern w:val="0"/>
          <w:sz w:val="16"/>
          <w:szCs w:val="16"/>
        </w:rPr>
        <w:t xml:space="preserve"> J. Intestinal </w:t>
      </w:r>
      <w:proofErr w:type="spellStart"/>
      <w:r w:rsidRPr="00FA2F83">
        <w:rPr>
          <w:color w:val="000000"/>
          <w:spacing w:val="-1"/>
          <w:kern w:val="0"/>
          <w:sz w:val="16"/>
          <w:szCs w:val="16"/>
        </w:rPr>
        <w:t>microbiota</w:t>
      </w:r>
      <w:proofErr w:type="spellEnd"/>
      <w:r w:rsidRPr="00FA2F83">
        <w:rPr>
          <w:color w:val="000000"/>
          <w:spacing w:val="-1"/>
          <w:kern w:val="0"/>
          <w:sz w:val="16"/>
          <w:szCs w:val="16"/>
        </w:rPr>
        <w:t xml:space="preserve"> and diet in IBS: causes, consequences, or epiphenomena? </w:t>
      </w:r>
      <w:r w:rsidRPr="00FA2F83">
        <w:rPr>
          <w:i/>
          <w:iCs/>
          <w:color w:val="000000"/>
          <w:spacing w:val="-1"/>
          <w:kern w:val="0"/>
          <w:sz w:val="16"/>
          <w:szCs w:val="16"/>
        </w:rPr>
        <w:t xml:space="preserve">Am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2015; </w:t>
      </w:r>
      <w:r w:rsidRPr="00FA2F83">
        <w:rPr>
          <w:b/>
          <w:bCs/>
          <w:color w:val="000000"/>
          <w:spacing w:val="-1"/>
          <w:kern w:val="0"/>
          <w:sz w:val="16"/>
          <w:szCs w:val="16"/>
        </w:rPr>
        <w:t>110</w:t>
      </w:r>
      <w:r w:rsidRPr="00FA2F83">
        <w:rPr>
          <w:color w:val="000000"/>
          <w:spacing w:val="-1"/>
          <w:kern w:val="0"/>
          <w:sz w:val="16"/>
          <w:szCs w:val="16"/>
        </w:rPr>
        <w:t>: 278-287 [PMID: 25623659 DOI: 10.1038/ajg.2014.427]</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7</w:t>
      </w:r>
      <w:r w:rsidRPr="00FA2F83">
        <w:rPr>
          <w:color w:val="000000"/>
          <w:spacing w:val="-1"/>
          <w:kern w:val="0"/>
          <w:sz w:val="16"/>
          <w:szCs w:val="16"/>
        </w:rPr>
        <w:tab/>
      </w:r>
      <w:proofErr w:type="spellStart"/>
      <w:r w:rsidRPr="00FA2F83">
        <w:rPr>
          <w:b/>
          <w:bCs/>
          <w:color w:val="000000"/>
          <w:spacing w:val="-1"/>
          <w:kern w:val="0"/>
          <w:sz w:val="16"/>
          <w:szCs w:val="16"/>
        </w:rPr>
        <w:t>Moloney</w:t>
      </w:r>
      <w:proofErr w:type="spellEnd"/>
      <w:r w:rsidRPr="00FA2F83">
        <w:rPr>
          <w:b/>
          <w:bCs/>
          <w:color w:val="000000"/>
          <w:spacing w:val="-1"/>
          <w:kern w:val="0"/>
          <w:sz w:val="16"/>
          <w:szCs w:val="16"/>
        </w:rPr>
        <w:t xml:space="preserve"> RD</w:t>
      </w:r>
      <w:r w:rsidRPr="00FA2F83">
        <w:rPr>
          <w:color w:val="000000"/>
          <w:spacing w:val="-1"/>
          <w:kern w:val="0"/>
          <w:sz w:val="16"/>
          <w:szCs w:val="16"/>
        </w:rPr>
        <w:t xml:space="preserve">, Johnson AC, </w:t>
      </w:r>
      <w:proofErr w:type="spellStart"/>
      <w:r w:rsidRPr="00FA2F83">
        <w:rPr>
          <w:color w:val="000000"/>
          <w:spacing w:val="-1"/>
          <w:kern w:val="0"/>
          <w:sz w:val="16"/>
          <w:szCs w:val="16"/>
        </w:rPr>
        <w:t>O’Mahony</w:t>
      </w:r>
      <w:proofErr w:type="spellEnd"/>
      <w:r w:rsidRPr="00FA2F83">
        <w:rPr>
          <w:color w:val="000000"/>
          <w:spacing w:val="-1"/>
          <w:kern w:val="0"/>
          <w:sz w:val="16"/>
          <w:szCs w:val="16"/>
        </w:rPr>
        <w:t xml:space="preserve"> SM, </w:t>
      </w:r>
      <w:proofErr w:type="spellStart"/>
      <w:r w:rsidRPr="00FA2F83">
        <w:rPr>
          <w:color w:val="000000"/>
          <w:spacing w:val="-1"/>
          <w:kern w:val="0"/>
          <w:sz w:val="16"/>
          <w:szCs w:val="16"/>
        </w:rPr>
        <w:t>Dinan</w:t>
      </w:r>
      <w:proofErr w:type="spellEnd"/>
      <w:r w:rsidRPr="00FA2F83">
        <w:rPr>
          <w:color w:val="000000"/>
          <w:spacing w:val="-1"/>
          <w:kern w:val="0"/>
          <w:sz w:val="16"/>
          <w:szCs w:val="16"/>
        </w:rPr>
        <w:t xml:space="preserve"> TG, Greenwood-Van </w:t>
      </w:r>
      <w:proofErr w:type="spellStart"/>
      <w:r w:rsidRPr="00FA2F83">
        <w:rPr>
          <w:color w:val="000000"/>
          <w:spacing w:val="-1"/>
          <w:kern w:val="0"/>
          <w:sz w:val="16"/>
          <w:szCs w:val="16"/>
        </w:rPr>
        <w:t>Meerveld</w:t>
      </w:r>
      <w:proofErr w:type="spellEnd"/>
      <w:r w:rsidRPr="00FA2F83">
        <w:rPr>
          <w:color w:val="000000"/>
          <w:spacing w:val="-1"/>
          <w:kern w:val="0"/>
          <w:sz w:val="16"/>
          <w:szCs w:val="16"/>
        </w:rPr>
        <w:t xml:space="preserve"> B, </w:t>
      </w:r>
      <w:proofErr w:type="spellStart"/>
      <w:r w:rsidRPr="00FA2F83">
        <w:rPr>
          <w:color w:val="000000"/>
          <w:spacing w:val="-1"/>
          <w:kern w:val="0"/>
          <w:sz w:val="16"/>
          <w:szCs w:val="16"/>
        </w:rPr>
        <w:t>Cryan</w:t>
      </w:r>
      <w:proofErr w:type="spellEnd"/>
      <w:r w:rsidRPr="00FA2F83">
        <w:rPr>
          <w:color w:val="000000"/>
          <w:spacing w:val="-1"/>
          <w:kern w:val="0"/>
          <w:sz w:val="16"/>
          <w:szCs w:val="16"/>
        </w:rPr>
        <w:t xml:space="preserve"> JF. Stress and the </w:t>
      </w:r>
      <w:proofErr w:type="spellStart"/>
      <w:r w:rsidRPr="00FA2F83">
        <w:rPr>
          <w:color w:val="000000"/>
          <w:spacing w:val="-1"/>
          <w:kern w:val="0"/>
          <w:sz w:val="16"/>
          <w:szCs w:val="16"/>
        </w:rPr>
        <w:t>Microbiota</w:t>
      </w:r>
      <w:proofErr w:type="spellEnd"/>
      <w:r w:rsidRPr="00FA2F83">
        <w:rPr>
          <w:color w:val="000000"/>
          <w:spacing w:val="-1"/>
          <w:kern w:val="0"/>
          <w:sz w:val="16"/>
          <w:szCs w:val="16"/>
        </w:rPr>
        <w:t xml:space="preserve">-Gut-Brain Axis in Visceral Pain: Relevance to Irritable Bowel Syndrome. </w:t>
      </w:r>
      <w:r w:rsidRPr="00FA2F83">
        <w:rPr>
          <w:i/>
          <w:iCs/>
          <w:color w:val="000000"/>
          <w:spacing w:val="-1"/>
          <w:kern w:val="0"/>
          <w:sz w:val="16"/>
          <w:szCs w:val="16"/>
        </w:rPr>
        <w:t xml:space="preserve">CNS </w:t>
      </w:r>
      <w:proofErr w:type="spellStart"/>
      <w:r w:rsidRPr="00FA2F83">
        <w:rPr>
          <w:i/>
          <w:iCs/>
          <w:color w:val="000000"/>
          <w:spacing w:val="-1"/>
          <w:kern w:val="0"/>
          <w:sz w:val="16"/>
          <w:szCs w:val="16"/>
        </w:rPr>
        <w:t>Neurosci</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2016; </w:t>
      </w:r>
      <w:r w:rsidRPr="00FA2F83">
        <w:rPr>
          <w:b/>
          <w:bCs/>
          <w:color w:val="000000"/>
          <w:spacing w:val="-1"/>
          <w:kern w:val="0"/>
          <w:sz w:val="16"/>
          <w:szCs w:val="16"/>
        </w:rPr>
        <w:t>22</w:t>
      </w:r>
      <w:r w:rsidRPr="00FA2F83">
        <w:rPr>
          <w:color w:val="000000"/>
          <w:spacing w:val="-1"/>
          <w:kern w:val="0"/>
          <w:sz w:val="16"/>
          <w:szCs w:val="16"/>
        </w:rPr>
        <w:t>: 102-117 [PMID: 26662472 DOI: 10.1111/cns.12490]</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8</w:t>
      </w:r>
      <w:r w:rsidRPr="00FA2F83">
        <w:rPr>
          <w:color w:val="000000"/>
          <w:spacing w:val="-1"/>
          <w:kern w:val="0"/>
          <w:sz w:val="16"/>
          <w:szCs w:val="16"/>
        </w:rPr>
        <w:tab/>
      </w:r>
      <w:proofErr w:type="spellStart"/>
      <w:r w:rsidRPr="00FA2F83">
        <w:rPr>
          <w:b/>
          <w:bCs/>
          <w:color w:val="000000"/>
          <w:spacing w:val="-1"/>
          <w:kern w:val="0"/>
          <w:sz w:val="16"/>
          <w:szCs w:val="16"/>
        </w:rPr>
        <w:t>Bonfrate</w:t>
      </w:r>
      <w:proofErr w:type="spellEnd"/>
      <w:r w:rsidRPr="00FA2F83">
        <w:rPr>
          <w:b/>
          <w:bCs/>
          <w:color w:val="000000"/>
          <w:spacing w:val="-1"/>
          <w:kern w:val="0"/>
          <w:sz w:val="16"/>
          <w:szCs w:val="16"/>
        </w:rPr>
        <w:t xml:space="preserve"> L</w:t>
      </w:r>
      <w:r w:rsidRPr="00FA2F83">
        <w:rPr>
          <w:color w:val="000000"/>
          <w:spacing w:val="-1"/>
          <w:kern w:val="0"/>
          <w:sz w:val="16"/>
          <w:szCs w:val="16"/>
        </w:rPr>
        <w:t xml:space="preserve">, Tack J, </w:t>
      </w:r>
      <w:proofErr w:type="spellStart"/>
      <w:r w:rsidRPr="00FA2F83">
        <w:rPr>
          <w:color w:val="000000"/>
          <w:spacing w:val="-1"/>
          <w:kern w:val="0"/>
          <w:sz w:val="16"/>
          <w:szCs w:val="16"/>
        </w:rPr>
        <w:t>Grattagliano</w:t>
      </w:r>
      <w:proofErr w:type="spellEnd"/>
      <w:r w:rsidRPr="00FA2F83">
        <w:rPr>
          <w:color w:val="000000"/>
          <w:spacing w:val="-1"/>
          <w:kern w:val="0"/>
          <w:sz w:val="16"/>
          <w:szCs w:val="16"/>
        </w:rPr>
        <w:t xml:space="preserve"> I, Cuomo R, </w:t>
      </w:r>
      <w:proofErr w:type="spellStart"/>
      <w:r w:rsidRPr="00FA2F83">
        <w:rPr>
          <w:color w:val="000000"/>
          <w:spacing w:val="-1"/>
          <w:kern w:val="0"/>
          <w:sz w:val="16"/>
          <w:szCs w:val="16"/>
        </w:rPr>
        <w:t>Portincasa</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Microbiota</w:t>
      </w:r>
      <w:proofErr w:type="spellEnd"/>
      <w:r w:rsidRPr="00FA2F83">
        <w:rPr>
          <w:color w:val="000000"/>
          <w:spacing w:val="-1"/>
          <w:kern w:val="0"/>
          <w:sz w:val="16"/>
          <w:szCs w:val="16"/>
        </w:rPr>
        <w:t xml:space="preserve"> in health and irritable bowel syndrome: current knowledge, perspectives and therapeutic options. </w:t>
      </w:r>
      <w:proofErr w:type="spellStart"/>
      <w:r w:rsidRPr="00FA2F83">
        <w:rPr>
          <w:i/>
          <w:iCs/>
          <w:color w:val="000000"/>
          <w:spacing w:val="-1"/>
          <w:kern w:val="0"/>
          <w:sz w:val="16"/>
          <w:szCs w:val="16"/>
        </w:rPr>
        <w:t>Scand</w:t>
      </w:r>
      <w:proofErr w:type="spellEnd"/>
      <w:r w:rsidRPr="00FA2F83">
        <w:rPr>
          <w:i/>
          <w:iCs/>
          <w:color w:val="000000"/>
          <w:spacing w:val="-1"/>
          <w:kern w:val="0"/>
          <w:sz w:val="16"/>
          <w:szCs w:val="16"/>
        </w:rPr>
        <w:t xml:space="preserve">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2013; </w:t>
      </w:r>
      <w:r w:rsidRPr="00FA2F83">
        <w:rPr>
          <w:b/>
          <w:bCs/>
          <w:color w:val="000000"/>
          <w:spacing w:val="-1"/>
          <w:kern w:val="0"/>
          <w:sz w:val="16"/>
          <w:szCs w:val="16"/>
        </w:rPr>
        <w:t>48</w:t>
      </w:r>
      <w:r w:rsidRPr="00FA2F83">
        <w:rPr>
          <w:color w:val="000000"/>
          <w:spacing w:val="-1"/>
          <w:kern w:val="0"/>
          <w:sz w:val="16"/>
          <w:szCs w:val="16"/>
        </w:rPr>
        <w:t>: 995-1009 [PMID: 23964766 DOI: 10.3109/00365521.2013.799220]</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9</w:t>
      </w:r>
      <w:r w:rsidRPr="00FA2F83">
        <w:rPr>
          <w:color w:val="000000"/>
          <w:spacing w:val="-1"/>
          <w:kern w:val="0"/>
          <w:sz w:val="16"/>
          <w:szCs w:val="16"/>
        </w:rPr>
        <w:tab/>
      </w:r>
      <w:r w:rsidRPr="00FA2F83">
        <w:rPr>
          <w:b/>
          <w:bCs/>
          <w:color w:val="000000"/>
          <w:spacing w:val="-1"/>
          <w:kern w:val="0"/>
          <w:sz w:val="16"/>
          <w:szCs w:val="16"/>
        </w:rPr>
        <w:t>Hill C</w:t>
      </w:r>
      <w:r w:rsidRPr="00FA2F83">
        <w:rPr>
          <w:color w:val="000000"/>
          <w:spacing w:val="-1"/>
          <w:kern w:val="0"/>
          <w:sz w:val="16"/>
          <w:szCs w:val="16"/>
        </w:rPr>
        <w:t xml:space="preserve">, </w:t>
      </w:r>
      <w:proofErr w:type="spellStart"/>
      <w:r w:rsidRPr="00FA2F83">
        <w:rPr>
          <w:color w:val="000000"/>
          <w:spacing w:val="-1"/>
          <w:kern w:val="0"/>
          <w:sz w:val="16"/>
          <w:szCs w:val="16"/>
        </w:rPr>
        <w:t>Guarner</w:t>
      </w:r>
      <w:proofErr w:type="spellEnd"/>
      <w:r w:rsidRPr="00FA2F83">
        <w:rPr>
          <w:color w:val="000000"/>
          <w:spacing w:val="-1"/>
          <w:kern w:val="0"/>
          <w:sz w:val="16"/>
          <w:szCs w:val="16"/>
        </w:rPr>
        <w:t xml:space="preserve"> F, Reid G, Gibson GR, </w:t>
      </w:r>
      <w:proofErr w:type="spellStart"/>
      <w:r w:rsidRPr="00FA2F83">
        <w:rPr>
          <w:color w:val="000000"/>
          <w:spacing w:val="-1"/>
          <w:kern w:val="0"/>
          <w:sz w:val="16"/>
          <w:szCs w:val="16"/>
        </w:rPr>
        <w:t>Merenstein</w:t>
      </w:r>
      <w:proofErr w:type="spellEnd"/>
      <w:r w:rsidRPr="00FA2F83">
        <w:rPr>
          <w:color w:val="000000"/>
          <w:spacing w:val="-1"/>
          <w:kern w:val="0"/>
          <w:sz w:val="16"/>
          <w:szCs w:val="16"/>
        </w:rPr>
        <w:t xml:space="preserve"> DJ, Pot B, </w:t>
      </w:r>
      <w:proofErr w:type="spellStart"/>
      <w:r w:rsidRPr="00FA2F83">
        <w:rPr>
          <w:color w:val="000000"/>
          <w:spacing w:val="-1"/>
          <w:kern w:val="0"/>
          <w:sz w:val="16"/>
          <w:szCs w:val="16"/>
        </w:rPr>
        <w:t>Morelli</w:t>
      </w:r>
      <w:proofErr w:type="spellEnd"/>
      <w:r w:rsidRPr="00FA2F83">
        <w:rPr>
          <w:color w:val="000000"/>
          <w:spacing w:val="-1"/>
          <w:kern w:val="0"/>
          <w:sz w:val="16"/>
          <w:szCs w:val="16"/>
        </w:rPr>
        <w:t xml:space="preserve"> L, </w:t>
      </w:r>
      <w:proofErr w:type="spellStart"/>
      <w:r w:rsidRPr="00FA2F83">
        <w:rPr>
          <w:color w:val="000000"/>
          <w:spacing w:val="-1"/>
          <w:kern w:val="0"/>
          <w:sz w:val="16"/>
          <w:szCs w:val="16"/>
        </w:rPr>
        <w:t>Canani</w:t>
      </w:r>
      <w:proofErr w:type="spellEnd"/>
      <w:r w:rsidRPr="00FA2F83">
        <w:rPr>
          <w:color w:val="000000"/>
          <w:spacing w:val="-1"/>
          <w:kern w:val="0"/>
          <w:sz w:val="16"/>
          <w:szCs w:val="16"/>
        </w:rPr>
        <w:t xml:space="preserve"> RB, Flint HJ, </w:t>
      </w:r>
      <w:proofErr w:type="spellStart"/>
      <w:r w:rsidRPr="00FA2F83">
        <w:rPr>
          <w:color w:val="000000"/>
          <w:spacing w:val="-1"/>
          <w:kern w:val="0"/>
          <w:sz w:val="16"/>
          <w:szCs w:val="16"/>
        </w:rPr>
        <w:t>Salminen</w:t>
      </w:r>
      <w:proofErr w:type="spellEnd"/>
      <w:r w:rsidRPr="00FA2F83">
        <w:rPr>
          <w:color w:val="000000"/>
          <w:spacing w:val="-1"/>
          <w:kern w:val="0"/>
          <w:sz w:val="16"/>
          <w:szCs w:val="16"/>
        </w:rPr>
        <w:t xml:space="preserve"> S, Calder PC, Sanders ME. </w:t>
      </w:r>
      <w:proofErr w:type="gramStart"/>
      <w:r w:rsidRPr="00FA2F83">
        <w:rPr>
          <w:color w:val="000000"/>
          <w:spacing w:val="-1"/>
          <w:kern w:val="0"/>
          <w:sz w:val="16"/>
          <w:szCs w:val="16"/>
        </w:rPr>
        <w:t>Expert consensus document.</w:t>
      </w:r>
      <w:proofErr w:type="gramEnd"/>
      <w:r w:rsidRPr="00FA2F83">
        <w:rPr>
          <w:color w:val="000000"/>
          <w:spacing w:val="-1"/>
          <w:kern w:val="0"/>
          <w:sz w:val="16"/>
          <w:szCs w:val="16"/>
        </w:rPr>
        <w:t xml:space="preserve"> The International Scientific Association for Probiotics and Prebiotics consensus statement on the scope and appropriate use of the term probiotic. </w:t>
      </w:r>
      <w:r w:rsidRPr="00FA2F83">
        <w:rPr>
          <w:i/>
          <w:iCs/>
          <w:color w:val="000000"/>
          <w:spacing w:val="-1"/>
          <w:kern w:val="0"/>
          <w:sz w:val="16"/>
          <w:szCs w:val="16"/>
        </w:rPr>
        <w:t xml:space="preserve">Nat Rev </w:t>
      </w:r>
      <w:proofErr w:type="spellStart"/>
      <w:r w:rsidRPr="00FA2F83">
        <w:rPr>
          <w:i/>
          <w:iCs/>
          <w:color w:val="000000"/>
          <w:spacing w:val="-1"/>
          <w:kern w:val="0"/>
          <w:sz w:val="16"/>
          <w:szCs w:val="16"/>
        </w:rPr>
        <w:t>Gastroenterol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Hepatol</w:t>
      </w:r>
      <w:proofErr w:type="spellEnd"/>
      <w:r w:rsidRPr="00FA2F83">
        <w:rPr>
          <w:color w:val="000000"/>
          <w:spacing w:val="-1"/>
          <w:kern w:val="0"/>
          <w:sz w:val="16"/>
          <w:szCs w:val="16"/>
        </w:rPr>
        <w:t xml:space="preserve"> 2014; </w:t>
      </w:r>
      <w:r w:rsidRPr="00FA2F83">
        <w:rPr>
          <w:b/>
          <w:bCs/>
          <w:color w:val="000000"/>
          <w:spacing w:val="-1"/>
          <w:kern w:val="0"/>
          <w:sz w:val="16"/>
          <w:szCs w:val="16"/>
        </w:rPr>
        <w:t>11</w:t>
      </w:r>
      <w:r w:rsidRPr="00FA2F83">
        <w:rPr>
          <w:color w:val="000000"/>
          <w:spacing w:val="-1"/>
          <w:kern w:val="0"/>
          <w:sz w:val="16"/>
          <w:szCs w:val="16"/>
        </w:rPr>
        <w:t>: 506-514 [PMID: 24912386 DOI: 10.1038/nrgastro.2014.66]</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10</w:t>
      </w:r>
      <w:r w:rsidRPr="00FA2F83">
        <w:rPr>
          <w:color w:val="000000"/>
          <w:spacing w:val="-1"/>
          <w:kern w:val="0"/>
          <w:sz w:val="16"/>
          <w:szCs w:val="16"/>
        </w:rPr>
        <w:tab/>
      </w:r>
      <w:r w:rsidRPr="00FA2F83">
        <w:rPr>
          <w:b/>
          <w:bCs/>
          <w:color w:val="000000"/>
          <w:spacing w:val="-1"/>
          <w:kern w:val="0"/>
          <w:sz w:val="16"/>
          <w:szCs w:val="16"/>
        </w:rPr>
        <w:t>Ford AC</w:t>
      </w:r>
      <w:r w:rsidRPr="00FA2F83">
        <w:rPr>
          <w:color w:val="000000"/>
          <w:spacing w:val="-1"/>
          <w:kern w:val="0"/>
          <w:sz w:val="16"/>
          <w:szCs w:val="16"/>
        </w:rPr>
        <w:t xml:space="preserve">, Quigley EM, Lacy BE, </w:t>
      </w:r>
      <w:proofErr w:type="spellStart"/>
      <w:r w:rsidRPr="00FA2F83">
        <w:rPr>
          <w:color w:val="000000"/>
          <w:spacing w:val="-1"/>
          <w:kern w:val="0"/>
          <w:sz w:val="16"/>
          <w:szCs w:val="16"/>
        </w:rPr>
        <w:t>Lembo</w:t>
      </w:r>
      <w:proofErr w:type="spellEnd"/>
      <w:r w:rsidRPr="00FA2F83">
        <w:rPr>
          <w:color w:val="000000"/>
          <w:spacing w:val="-1"/>
          <w:kern w:val="0"/>
          <w:sz w:val="16"/>
          <w:szCs w:val="16"/>
        </w:rPr>
        <w:t xml:space="preserve"> AJ, Saito YA, Schiller LR, </w:t>
      </w:r>
      <w:proofErr w:type="spellStart"/>
      <w:r w:rsidRPr="00FA2F83">
        <w:rPr>
          <w:color w:val="000000"/>
          <w:spacing w:val="-1"/>
          <w:kern w:val="0"/>
          <w:sz w:val="16"/>
          <w:szCs w:val="16"/>
        </w:rPr>
        <w:t>Soffer</w:t>
      </w:r>
      <w:proofErr w:type="spellEnd"/>
      <w:r w:rsidRPr="00FA2F83">
        <w:rPr>
          <w:color w:val="000000"/>
          <w:spacing w:val="-1"/>
          <w:kern w:val="0"/>
          <w:sz w:val="16"/>
          <w:szCs w:val="16"/>
        </w:rPr>
        <w:t xml:space="preserve"> EE, Spiegel BM, </w:t>
      </w:r>
      <w:proofErr w:type="spellStart"/>
      <w:r w:rsidRPr="00FA2F83">
        <w:rPr>
          <w:color w:val="000000"/>
          <w:spacing w:val="-1"/>
          <w:kern w:val="0"/>
          <w:sz w:val="16"/>
          <w:szCs w:val="16"/>
        </w:rPr>
        <w:t>Moayyedi</w:t>
      </w:r>
      <w:proofErr w:type="spellEnd"/>
      <w:r w:rsidRPr="00FA2F83">
        <w:rPr>
          <w:color w:val="000000"/>
          <w:spacing w:val="-1"/>
          <w:kern w:val="0"/>
          <w:sz w:val="16"/>
          <w:szCs w:val="16"/>
        </w:rPr>
        <w:t xml:space="preserve"> P. Efficacy of prebiotics, probiotics, and </w:t>
      </w:r>
      <w:proofErr w:type="spellStart"/>
      <w:r w:rsidRPr="00FA2F83">
        <w:rPr>
          <w:color w:val="000000"/>
          <w:spacing w:val="-1"/>
          <w:kern w:val="0"/>
          <w:sz w:val="16"/>
          <w:szCs w:val="16"/>
        </w:rPr>
        <w:t>synbiotics</w:t>
      </w:r>
      <w:proofErr w:type="spellEnd"/>
      <w:r w:rsidRPr="00FA2F83">
        <w:rPr>
          <w:color w:val="000000"/>
          <w:spacing w:val="-1"/>
          <w:kern w:val="0"/>
          <w:sz w:val="16"/>
          <w:szCs w:val="16"/>
        </w:rPr>
        <w:t xml:space="preserve"> in irritable bowel syndrome and chronic idiopathic constipation: systematic review and meta-analysis. </w:t>
      </w:r>
      <w:r w:rsidRPr="00FA2F83">
        <w:rPr>
          <w:i/>
          <w:iCs/>
          <w:color w:val="000000"/>
          <w:spacing w:val="-1"/>
          <w:kern w:val="0"/>
          <w:sz w:val="16"/>
          <w:szCs w:val="16"/>
        </w:rPr>
        <w:t xml:space="preserve">Am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2014; </w:t>
      </w:r>
      <w:r w:rsidRPr="00FA2F83">
        <w:rPr>
          <w:b/>
          <w:bCs/>
          <w:color w:val="000000"/>
          <w:spacing w:val="-1"/>
          <w:kern w:val="0"/>
          <w:sz w:val="16"/>
          <w:szCs w:val="16"/>
        </w:rPr>
        <w:t>109</w:t>
      </w:r>
      <w:r w:rsidRPr="00FA2F83">
        <w:rPr>
          <w:color w:val="000000"/>
          <w:spacing w:val="-1"/>
          <w:kern w:val="0"/>
          <w:sz w:val="16"/>
          <w:szCs w:val="16"/>
        </w:rPr>
        <w:t>: 1547-1561; quiz 1546, 1562 [PMID: 25070051 DOI: 10.1038/ajg.2014.202]</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11</w:t>
      </w:r>
      <w:r w:rsidRPr="00FA2F83">
        <w:rPr>
          <w:color w:val="000000"/>
          <w:spacing w:val="-1"/>
          <w:kern w:val="0"/>
          <w:sz w:val="16"/>
          <w:szCs w:val="16"/>
        </w:rPr>
        <w:tab/>
      </w:r>
      <w:proofErr w:type="spellStart"/>
      <w:r w:rsidRPr="00FA2F83">
        <w:rPr>
          <w:b/>
          <w:bCs/>
          <w:color w:val="000000"/>
          <w:spacing w:val="-1"/>
          <w:kern w:val="0"/>
          <w:sz w:val="16"/>
          <w:szCs w:val="16"/>
        </w:rPr>
        <w:t>Hungin</w:t>
      </w:r>
      <w:proofErr w:type="spellEnd"/>
      <w:r w:rsidRPr="00FA2F83">
        <w:rPr>
          <w:b/>
          <w:bCs/>
          <w:color w:val="000000"/>
          <w:spacing w:val="-1"/>
          <w:kern w:val="0"/>
          <w:sz w:val="16"/>
          <w:szCs w:val="16"/>
        </w:rPr>
        <w:t xml:space="preserve"> AP</w:t>
      </w:r>
      <w:r w:rsidRPr="00FA2F83">
        <w:rPr>
          <w:color w:val="000000"/>
          <w:spacing w:val="-1"/>
          <w:kern w:val="0"/>
          <w:sz w:val="16"/>
          <w:szCs w:val="16"/>
        </w:rPr>
        <w:t xml:space="preserve">, Mulligan C, Pot B, </w:t>
      </w:r>
      <w:proofErr w:type="spellStart"/>
      <w:r w:rsidRPr="00FA2F83">
        <w:rPr>
          <w:color w:val="000000"/>
          <w:spacing w:val="-1"/>
          <w:kern w:val="0"/>
          <w:sz w:val="16"/>
          <w:szCs w:val="16"/>
        </w:rPr>
        <w:t>Whorwell</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Agréus</w:t>
      </w:r>
      <w:proofErr w:type="spellEnd"/>
      <w:r w:rsidRPr="00FA2F83">
        <w:rPr>
          <w:color w:val="000000"/>
          <w:spacing w:val="-1"/>
          <w:kern w:val="0"/>
          <w:sz w:val="16"/>
          <w:szCs w:val="16"/>
        </w:rPr>
        <w:t xml:space="preserve"> L, </w:t>
      </w:r>
      <w:proofErr w:type="spellStart"/>
      <w:r w:rsidRPr="00FA2F83">
        <w:rPr>
          <w:color w:val="000000"/>
          <w:spacing w:val="-1"/>
          <w:kern w:val="0"/>
          <w:sz w:val="16"/>
          <w:szCs w:val="16"/>
        </w:rPr>
        <w:t>Fracasso</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Lionis</w:t>
      </w:r>
      <w:proofErr w:type="spellEnd"/>
      <w:r w:rsidRPr="00FA2F83">
        <w:rPr>
          <w:color w:val="000000"/>
          <w:spacing w:val="-1"/>
          <w:kern w:val="0"/>
          <w:sz w:val="16"/>
          <w:szCs w:val="16"/>
        </w:rPr>
        <w:t xml:space="preserve"> C, </w:t>
      </w:r>
      <w:proofErr w:type="spellStart"/>
      <w:r w:rsidRPr="00FA2F83">
        <w:rPr>
          <w:color w:val="000000"/>
          <w:spacing w:val="-1"/>
          <w:kern w:val="0"/>
          <w:sz w:val="16"/>
          <w:szCs w:val="16"/>
        </w:rPr>
        <w:t>Mendive</w:t>
      </w:r>
      <w:proofErr w:type="spellEnd"/>
      <w:r w:rsidRPr="00FA2F83">
        <w:rPr>
          <w:color w:val="000000"/>
          <w:spacing w:val="-1"/>
          <w:kern w:val="0"/>
          <w:sz w:val="16"/>
          <w:szCs w:val="16"/>
        </w:rPr>
        <w:t xml:space="preserve"> J, </w:t>
      </w:r>
      <w:proofErr w:type="spellStart"/>
      <w:r w:rsidRPr="00FA2F83">
        <w:rPr>
          <w:color w:val="000000"/>
          <w:spacing w:val="-1"/>
          <w:kern w:val="0"/>
          <w:sz w:val="16"/>
          <w:szCs w:val="16"/>
        </w:rPr>
        <w:t>Philippart</w:t>
      </w:r>
      <w:proofErr w:type="spellEnd"/>
      <w:r w:rsidRPr="00FA2F83">
        <w:rPr>
          <w:color w:val="000000"/>
          <w:spacing w:val="-1"/>
          <w:kern w:val="0"/>
          <w:sz w:val="16"/>
          <w:szCs w:val="16"/>
        </w:rPr>
        <w:t xml:space="preserve"> de Foy JM, Rubin G, Winchester C, de Wit N. Systematic review: probiotics in the management of lower gastrointestinal symptoms in clinical practice -- an evidence-based international guide.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2013; </w:t>
      </w:r>
      <w:r w:rsidRPr="00FA2F83">
        <w:rPr>
          <w:b/>
          <w:bCs/>
          <w:color w:val="000000"/>
          <w:spacing w:val="-1"/>
          <w:kern w:val="0"/>
          <w:sz w:val="16"/>
          <w:szCs w:val="16"/>
        </w:rPr>
        <w:t>38</w:t>
      </w:r>
      <w:r w:rsidRPr="00FA2F83">
        <w:rPr>
          <w:color w:val="000000"/>
          <w:spacing w:val="-1"/>
          <w:kern w:val="0"/>
          <w:sz w:val="16"/>
          <w:szCs w:val="16"/>
        </w:rPr>
        <w:t>: 864-886 [PMID: 23981066 DOI: 10.1111/apt.12460]</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12</w:t>
      </w:r>
      <w:r w:rsidRPr="00FA2F83">
        <w:rPr>
          <w:color w:val="000000"/>
          <w:spacing w:val="-1"/>
          <w:kern w:val="0"/>
          <w:sz w:val="16"/>
          <w:szCs w:val="16"/>
        </w:rPr>
        <w:tab/>
      </w:r>
      <w:r w:rsidRPr="00FA2F83">
        <w:rPr>
          <w:b/>
          <w:bCs/>
          <w:color w:val="000000"/>
          <w:spacing w:val="-1"/>
          <w:kern w:val="0"/>
          <w:sz w:val="16"/>
          <w:szCs w:val="16"/>
        </w:rPr>
        <w:t>Wall GC</w:t>
      </w:r>
      <w:r w:rsidRPr="00FA2F83">
        <w:rPr>
          <w:color w:val="000000"/>
          <w:spacing w:val="-1"/>
          <w:kern w:val="0"/>
          <w:sz w:val="16"/>
          <w:szCs w:val="16"/>
        </w:rPr>
        <w:t xml:space="preserve">, Bryant GA, </w:t>
      </w:r>
      <w:proofErr w:type="spellStart"/>
      <w:r w:rsidRPr="00FA2F83">
        <w:rPr>
          <w:color w:val="000000"/>
          <w:spacing w:val="-1"/>
          <w:kern w:val="0"/>
          <w:sz w:val="16"/>
          <w:szCs w:val="16"/>
        </w:rPr>
        <w:t>Bottenberg</w:t>
      </w:r>
      <w:proofErr w:type="spellEnd"/>
      <w:r w:rsidRPr="00FA2F83">
        <w:rPr>
          <w:color w:val="000000"/>
          <w:spacing w:val="-1"/>
          <w:kern w:val="0"/>
          <w:sz w:val="16"/>
          <w:szCs w:val="16"/>
        </w:rPr>
        <w:t xml:space="preserve"> MM, Maki ED, </w:t>
      </w:r>
      <w:proofErr w:type="spellStart"/>
      <w:r w:rsidRPr="00FA2F83">
        <w:rPr>
          <w:color w:val="000000"/>
          <w:spacing w:val="-1"/>
          <w:kern w:val="0"/>
          <w:sz w:val="16"/>
          <w:szCs w:val="16"/>
        </w:rPr>
        <w:t>Miesner</w:t>
      </w:r>
      <w:proofErr w:type="spellEnd"/>
      <w:r w:rsidRPr="00FA2F83">
        <w:rPr>
          <w:color w:val="000000"/>
          <w:spacing w:val="-1"/>
          <w:kern w:val="0"/>
          <w:sz w:val="16"/>
          <w:szCs w:val="16"/>
        </w:rPr>
        <w:t xml:space="preserve"> AR. Irritable bowel syndrome: a concise review of current treatment concepts. </w:t>
      </w:r>
      <w:r w:rsidRPr="00FA2F83">
        <w:rPr>
          <w:i/>
          <w:iCs/>
          <w:color w:val="000000"/>
          <w:spacing w:val="-1"/>
          <w:kern w:val="0"/>
          <w:sz w:val="16"/>
          <w:szCs w:val="16"/>
        </w:rPr>
        <w:t xml:space="preserve">World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2014; </w:t>
      </w:r>
      <w:r w:rsidRPr="00FA2F83">
        <w:rPr>
          <w:b/>
          <w:bCs/>
          <w:color w:val="000000"/>
          <w:spacing w:val="-1"/>
          <w:kern w:val="0"/>
          <w:sz w:val="16"/>
          <w:szCs w:val="16"/>
        </w:rPr>
        <w:t>20</w:t>
      </w:r>
      <w:r w:rsidRPr="00FA2F83">
        <w:rPr>
          <w:color w:val="000000"/>
          <w:spacing w:val="-1"/>
          <w:kern w:val="0"/>
          <w:sz w:val="16"/>
          <w:szCs w:val="16"/>
        </w:rPr>
        <w:t>: 8796-8806 [PMID: 25083054 DOI: 10.3748/wjg.v20.i27.8796]</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13</w:t>
      </w:r>
      <w:r w:rsidRPr="00FA2F83">
        <w:rPr>
          <w:color w:val="000000"/>
          <w:spacing w:val="-1"/>
          <w:kern w:val="0"/>
          <w:sz w:val="16"/>
          <w:szCs w:val="16"/>
        </w:rPr>
        <w:tab/>
      </w:r>
      <w:r w:rsidRPr="00FA2F83">
        <w:rPr>
          <w:b/>
          <w:bCs/>
          <w:color w:val="000000"/>
          <w:spacing w:val="-1"/>
          <w:kern w:val="0"/>
          <w:sz w:val="16"/>
          <w:szCs w:val="16"/>
        </w:rPr>
        <w:t>Sanders ME</w:t>
      </w:r>
      <w:r w:rsidRPr="00FA2F83">
        <w:rPr>
          <w:color w:val="000000"/>
          <w:spacing w:val="-1"/>
          <w:kern w:val="0"/>
          <w:sz w:val="16"/>
          <w:szCs w:val="16"/>
        </w:rPr>
        <w:t xml:space="preserve">, </w:t>
      </w:r>
      <w:proofErr w:type="spellStart"/>
      <w:r w:rsidRPr="00FA2F83">
        <w:rPr>
          <w:color w:val="000000"/>
          <w:spacing w:val="-1"/>
          <w:kern w:val="0"/>
          <w:sz w:val="16"/>
          <w:szCs w:val="16"/>
        </w:rPr>
        <w:t>Guarner</w:t>
      </w:r>
      <w:proofErr w:type="spellEnd"/>
      <w:r w:rsidRPr="00FA2F83">
        <w:rPr>
          <w:color w:val="000000"/>
          <w:spacing w:val="-1"/>
          <w:kern w:val="0"/>
          <w:sz w:val="16"/>
          <w:szCs w:val="16"/>
        </w:rPr>
        <w:t xml:space="preserve"> F, </w:t>
      </w:r>
      <w:proofErr w:type="spellStart"/>
      <w:r w:rsidRPr="00FA2F83">
        <w:rPr>
          <w:color w:val="000000"/>
          <w:spacing w:val="-1"/>
          <w:kern w:val="0"/>
          <w:sz w:val="16"/>
          <w:szCs w:val="16"/>
        </w:rPr>
        <w:t>Guerrant</w:t>
      </w:r>
      <w:proofErr w:type="spellEnd"/>
      <w:r w:rsidRPr="00FA2F83">
        <w:rPr>
          <w:color w:val="000000"/>
          <w:spacing w:val="-1"/>
          <w:kern w:val="0"/>
          <w:sz w:val="16"/>
          <w:szCs w:val="16"/>
        </w:rPr>
        <w:t xml:space="preserve"> R, Holt PR, Quigley EM, Sartor RB, Sherman PM, Mayer EA. </w:t>
      </w:r>
      <w:proofErr w:type="gramStart"/>
      <w:r w:rsidRPr="00FA2F83">
        <w:rPr>
          <w:color w:val="000000"/>
          <w:spacing w:val="-1"/>
          <w:kern w:val="0"/>
          <w:sz w:val="16"/>
          <w:szCs w:val="16"/>
        </w:rPr>
        <w:t>An update on the use and investigation of probiotics in health and disease.</w:t>
      </w:r>
      <w:proofErr w:type="gramEnd"/>
      <w:r w:rsidRPr="00FA2F83">
        <w:rPr>
          <w:color w:val="000000"/>
          <w:spacing w:val="-1"/>
          <w:kern w:val="0"/>
          <w:sz w:val="16"/>
          <w:szCs w:val="16"/>
        </w:rPr>
        <w:t xml:space="preserve"> </w:t>
      </w:r>
      <w:r w:rsidRPr="00FA2F83">
        <w:rPr>
          <w:i/>
          <w:iCs/>
          <w:color w:val="000000"/>
          <w:spacing w:val="-1"/>
          <w:kern w:val="0"/>
          <w:sz w:val="16"/>
          <w:szCs w:val="16"/>
        </w:rPr>
        <w:t>Gut</w:t>
      </w:r>
      <w:r w:rsidRPr="00FA2F83">
        <w:rPr>
          <w:color w:val="000000"/>
          <w:spacing w:val="-1"/>
          <w:kern w:val="0"/>
          <w:sz w:val="16"/>
          <w:szCs w:val="16"/>
        </w:rPr>
        <w:t xml:space="preserve"> 2013; </w:t>
      </w:r>
      <w:r w:rsidRPr="00FA2F83">
        <w:rPr>
          <w:b/>
          <w:bCs/>
          <w:color w:val="000000"/>
          <w:spacing w:val="-1"/>
          <w:kern w:val="0"/>
          <w:sz w:val="16"/>
          <w:szCs w:val="16"/>
        </w:rPr>
        <w:t>62</w:t>
      </w:r>
      <w:r w:rsidRPr="00FA2F83">
        <w:rPr>
          <w:color w:val="000000"/>
          <w:spacing w:val="-1"/>
          <w:kern w:val="0"/>
          <w:sz w:val="16"/>
          <w:szCs w:val="16"/>
        </w:rPr>
        <w:t>: 787-796 [PMID: 23474420 DOI: 10.1136/gutjnl-2012-302504]</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14</w:t>
      </w:r>
      <w:r w:rsidRPr="00FA2F83">
        <w:rPr>
          <w:color w:val="000000"/>
          <w:spacing w:val="-1"/>
          <w:kern w:val="0"/>
          <w:sz w:val="16"/>
          <w:szCs w:val="16"/>
        </w:rPr>
        <w:tab/>
      </w:r>
      <w:proofErr w:type="spellStart"/>
      <w:r w:rsidRPr="00FA2F83">
        <w:rPr>
          <w:b/>
          <w:bCs/>
          <w:color w:val="000000"/>
          <w:spacing w:val="-1"/>
          <w:kern w:val="0"/>
          <w:sz w:val="16"/>
          <w:szCs w:val="16"/>
        </w:rPr>
        <w:t>Rousseaux</w:t>
      </w:r>
      <w:proofErr w:type="spellEnd"/>
      <w:r w:rsidRPr="00FA2F83">
        <w:rPr>
          <w:b/>
          <w:bCs/>
          <w:color w:val="000000"/>
          <w:spacing w:val="-1"/>
          <w:kern w:val="0"/>
          <w:sz w:val="16"/>
          <w:szCs w:val="16"/>
        </w:rPr>
        <w:t xml:space="preserve"> C</w:t>
      </w:r>
      <w:r w:rsidRPr="00FA2F83">
        <w:rPr>
          <w:color w:val="000000"/>
          <w:spacing w:val="-1"/>
          <w:kern w:val="0"/>
          <w:sz w:val="16"/>
          <w:szCs w:val="16"/>
        </w:rPr>
        <w:t xml:space="preserve">, </w:t>
      </w:r>
      <w:proofErr w:type="spellStart"/>
      <w:r w:rsidRPr="00FA2F83">
        <w:rPr>
          <w:color w:val="000000"/>
          <w:spacing w:val="-1"/>
          <w:kern w:val="0"/>
          <w:sz w:val="16"/>
          <w:szCs w:val="16"/>
        </w:rPr>
        <w:t>Thuru</w:t>
      </w:r>
      <w:proofErr w:type="spellEnd"/>
      <w:r w:rsidRPr="00FA2F83">
        <w:rPr>
          <w:color w:val="000000"/>
          <w:spacing w:val="-1"/>
          <w:kern w:val="0"/>
          <w:sz w:val="16"/>
          <w:szCs w:val="16"/>
        </w:rPr>
        <w:t xml:space="preserve"> X, </w:t>
      </w:r>
      <w:proofErr w:type="spellStart"/>
      <w:r w:rsidRPr="00FA2F83">
        <w:rPr>
          <w:color w:val="000000"/>
          <w:spacing w:val="-1"/>
          <w:kern w:val="0"/>
          <w:sz w:val="16"/>
          <w:szCs w:val="16"/>
        </w:rPr>
        <w:t>Gelot</w:t>
      </w:r>
      <w:proofErr w:type="spellEnd"/>
      <w:r w:rsidRPr="00FA2F83">
        <w:rPr>
          <w:color w:val="000000"/>
          <w:spacing w:val="-1"/>
          <w:kern w:val="0"/>
          <w:sz w:val="16"/>
          <w:szCs w:val="16"/>
        </w:rPr>
        <w:t xml:space="preserve"> A, </w:t>
      </w:r>
      <w:proofErr w:type="spellStart"/>
      <w:r w:rsidRPr="00FA2F83">
        <w:rPr>
          <w:color w:val="000000"/>
          <w:spacing w:val="-1"/>
          <w:kern w:val="0"/>
          <w:sz w:val="16"/>
          <w:szCs w:val="16"/>
        </w:rPr>
        <w:t>Barnich</w:t>
      </w:r>
      <w:proofErr w:type="spellEnd"/>
      <w:r w:rsidRPr="00FA2F83">
        <w:rPr>
          <w:color w:val="000000"/>
          <w:spacing w:val="-1"/>
          <w:kern w:val="0"/>
          <w:sz w:val="16"/>
          <w:szCs w:val="16"/>
        </w:rPr>
        <w:t xml:space="preserve"> N, </w:t>
      </w:r>
      <w:proofErr w:type="spellStart"/>
      <w:r w:rsidRPr="00FA2F83">
        <w:rPr>
          <w:color w:val="000000"/>
          <w:spacing w:val="-1"/>
          <w:kern w:val="0"/>
          <w:sz w:val="16"/>
          <w:szCs w:val="16"/>
        </w:rPr>
        <w:t>Neut</w:t>
      </w:r>
      <w:proofErr w:type="spellEnd"/>
      <w:r w:rsidRPr="00FA2F83">
        <w:rPr>
          <w:color w:val="000000"/>
          <w:spacing w:val="-1"/>
          <w:kern w:val="0"/>
          <w:sz w:val="16"/>
          <w:szCs w:val="16"/>
        </w:rPr>
        <w:t xml:space="preserve"> C, </w:t>
      </w:r>
      <w:proofErr w:type="spellStart"/>
      <w:r w:rsidRPr="00FA2F83">
        <w:rPr>
          <w:color w:val="000000"/>
          <w:spacing w:val="-1"/>
          <w:kern w:val="0"/>
          <w:sz w:val="16"/>
          <w:szCs w:val="16"/>
        </w:rPr>
        <w:t>Dubuquoy</w:t>
      </w:r>
      <w:proofErr w:type="spellEnd"/>
      <w:r w:rsidRPr="00FA2F83">
        <w:rPr>
          <w:color w:val="000000"/>
          <w:spacing w:val="-1"/>
          <w:kern w:val="0"/>
          <w:sz w:val="16"/>
          <w:szCs w:val="16"/>
        </w:rPr>
        <w:t xml:space="preserve"> L, </w:t>
      </w:r>
      <w:proofErr w:type="spellStart"/>
      <w:r w:rsidRPr="00FA2F83">
        <w:rPr>
          <w:color w:val="000000"/>
          <w:spacing w:val="-1"/>
          <w:kern w:val="0"/>
          <w:sz w:val="16"/>
          <w:szCs w:val="16"/>
        </w:rPr>
        <w:t>Dubuquoy</w:t>
      </w:r>
      <w:proofErr w:type="spellEnd"/>
      <w:r w:rsidRPr="00FA2F83">
        <w:rPr>
          <w:color w:val="000000"/>
          <w:spacing w:val="-1"/>
          <w:kern w:val="0"/>
          <w:sz w:val="16"/>
          <w:szCs w:val="16"/>
        </w:rPr>
        <w:t xml:space="preserve"> C, </w:t>
      </w:r>
      <w:proofErr w:type="spellStart"/>
      <w:r w:rsidRPr="00FA2F83">
        <w:rPr>
          <w:color w:val="000000"/>
          <w:spacing w:val="-1"/>
          <w:kern w:val="0"/>
          <w:sz w:val="16"/>
          <w:szCs w:val="16"/>
        </w:rPr>
        <w:t>Merour</w:t>
      </w:r>
      <w:proofErr w:type="spellEnd"/>
      <w:r w:rsidRPr="00FA2F83">
        <w:rPr>
          <w:color w:val="000000"/>
          <w:spacing w:val="-1"/>
          <w:kern w:val="0"/>
          <w:sz w:val="16"/>
          <w:szCs w:val="16"/>
        </w:rPr>
        <w:t xml:space="preserve"> E, </w:t>
      </w:r>
      <w:proofErr w:type="spellStart"/>
      <w:r w:rsidRPr="00FA2F83">
        <w:rPr>
          <w:color w:val="000000"/>
          <w:spacing w:val="-1"/>
          <w:kern w:val="0"/>
          <w:sz w:val="16"/>
          <w:szCs w:val="16"/>
        </w:rPr>
        <w:t>Geboes</w:t>
      </w:r>
      <w:proofErr w:type="spellEnd"/>
      <w:r w:rsidRPr="00FA2F83">
        <w:rPr>
          <w:color w:val="000000"/>
          <w:spacing w:val="-1"/>
          <w:kern w:val="0"/>
          <w:sz w:val="16"/>
          <w:szCs w:val="16"/>
        </w:rPr>
        <w:t xml:space="preserve"> K, </w:t>
      </w:r>
      <w:proofErr w:type="spellStart"/>
      <w:r w:rsidRPr="00FA2F83">
        <w:rPr>
          <w:color w:val="000000"/>
          <w:spacing w:val="-1"/>
          <w:kern w:val="0"/>
          <w:sz w:val="16"/>
          <w:szCs w:val="16"/>
        </w:rPr>
        <w:t>Chamaillard</w:t>
      </w:r>
      <w:proofErr w:type="spellEnd"/>
      <w:r w:rsidRPr="00FA2F83">
        <w:rPr>
          <w:color w:val="000000"/>
          <w:spacing w:val="-1"/>
          <w:kern w:val="0"/>
          <w:sz w:val="16"/>
          <w:szCs w:val="16"/>
        </w:rPr>
        <w:t xml:space="preserve"> M, </w:t>
      </w:r>
      <w:proofErr w:type="spellStart"/>
      <w:r w:rsidRPr="00FA2F83">
        <w:rPr>
          <w:color w:val="000000"/>
          <w:spacing w:val="-1"/>
          <w:kern w:val="0"/>
          <w:sz w:val="16"/>
          <w:szCs w:val="16"/>
        </w:rPr>
        <w:t>Ouwehand</w:t>
      </w:r>
      <w:proofErr w:type="spellEnd"/>
      <w:r w:rsidRPr="00FA2F83">
        <w:rPr>
          <w:color w:val="000000"/>
          <w:spacing w:val="-1"/>
          <w:kern w:val="0"/>
          <w:sz w:val="16"/>
          <w:szCs w:val="16"/>
        </w:rPr>
        <w:t xml:space="preserve"> A, </w:t>
      </w:r>
      <w:proofErr w:type="spellStart"/>
      <w:r w:rsidRPr="00FA2F83">
        <w:rPr>
          <w:color w:val="000000"/>
          <w:spacing w:val="-1"/>
          <w:kern w:val="0"/>
          <w:sz w:val="16"/>
          <w:szCs w:val="16"/>
        </w:rPr>
        <w:t>Leyer</w:t>
      </w:r>
      <w:proofErr w:type="spellEnd"/>
      <w:r w:rsidRPr="00FA2F83">
        <w:rPr>
          <w:color w:val="000000"/>
          <w:spacing w:val="-1"/>
          <w:kern w:val="0"/>
          <w:sz w:val="16"/>
          <w:szCs w:val="16"/>
        </w:rPr>
        <w:t xml:space="preserve"> G, </w:t>
      </w:r>
      <w:proofErr w:type="spellStart"/>
      <w:r w:rsidRPr="00FA2F83">
        <w:rPr>
          <w:color w:val="000000"/>
          <w:spacing w:val="-1"/>
          <w:kern w:val="0"/>
          <w:sz w:val="16"/>
          <w:szCs w:val="16"/>
        </w:rPr>
        <w:t>Carcano</w:t>
      </w:r>
      <w:proofErr w:type="spellEnd"/>
      <w:r w:rsidRPr="00FA2F83">
        <w:rPr>
          <w:color w:val="000000"/>
          <w:spacing w:val="-1"/>
          <w:kern w:val="0"/>
          <w:sz w:val="16"/>
          <w:szCs w:val="16"/>
        </w:rPr>
        <w:t xml:space="preserve"> D, </w:t>
      </w:r>
      <w:proofErr w:type="spellStart"/>
      <w:r w:rsidRPr="00FA2F83">
        <w:rPr>
          <w:color w:val="000000"/>
          <w:spacing w:val="-1"/>
          <w:kern w:val="0"/>
          <w:sz w:val="16"/>
          <w:szCs w:val="16"/>
        </w:rPr>
        <w:t>Colombel</w:t>
      </w:r>
      <w:proofErr w:type="spellEnd"/>
      <w:r w:rsidRPr="00FA2F83">
        <w:rPr>
          <w:color w:val="000000"/>
          <w:spacing w:val="-1"/>
          <w:kern w:val="0"/>
          <w:sz w:val="16"/>
          <w:szCs w:val="16"/>
        </w:rPr>
        <w:t xml:space="preserve"> JF, </w:t>
      </w:r>
      <w:proofErr w:type="spellStart"/>
      <w:r w:rsidRPr="00FA2F83">
        <w:rPr>
          <w:color w:val="000000"/>
          <w:spacing w:val="-1"/>
          <w:kern w:val="0"/>
          <w:sz w:val="16"/>
          <w:szCs w:val="16"/>
        </w:rPr>
        <w:t>Ardid</w:t>
      </w:r>
      <w:proofErr w:type="spellEnd"/>
      <w:r w:rsidRPr="00FA2F83">
        <w:rPr>
          <w:color w:val="000000"/>
          <w:spacing w:val="-1"/>
          <w:kern w:val="0"/>
          <w:sz w:val="16"/>
          <w:szCs w:val="16"/>
        </w:rPr>
        <w:t xml:space="preserve"> D, </w:t>
      </w:r>
      <w:proofErr w:type="spellStart"/>
      <w:r w:rsidRPr="00FA2F83">
        <w:rPr>
          <w:color w:val="000000"/>
          <w:spacing w:val="-1"/>
          <w:kern w:val="0"/>
          <w:sz w:val="16"/>
          <w:szCs w:val="16"/>
        </w:rPr>
        <w:t>Desreumaux</w:t>
      </w:r>
      <w:proofErr w:type="spellEnd"/>
      <w:r w:rsidRPr="00FA2F83">
        <w:rPr>
          <w:color w:val="000000"/>
          <w:spacing w:val="-1"/>
          <w:kern w:val="0"/>
          <w:sz w:val="16"/>
          <w:szCs w:val="16"/>
        </w:rPr>
        <w:t xml:space="preserve"> P. Lactobacillus acidophilus modulates intestinal pain and induces opioid and cannabinoid receptors. </w:t>
      </w:r>
      <w:r w:rsidRPr="00FA2F83">
        <w:rPr>
          <w:i/>
          <w:iCs/>
          <w:color w:val="000000"/>
          <w:spacing w:val="-1"/>
          <w:kern w:val="0"/>
          <w:sz w:val="16"/>
          <w:szCs w:val="16"/>
        </w:rPr>
        <w:t>Nat Med</w:t>
      </w:r>
      <w:r w:rsidRPr="00FA2F83">
        <w:rPr>
          <w:color w:val="000000"/>
          <w:spacing w:val="-1"/>
          <w:kern w:val="0"/>
          <w:sz w:val="16"/>
          <w:szCs w:val="16"/>
        </w:rPr>
        <w:t xml:space="preserve"> 2007; </w:t>
      </w:r>
      <w:r w:rsidRPr="00FA2F83">
        <w:rPr>
          <w:b/>
          <w:bCs/>
          <w:color w:val="000000"/>
          <w:spacing w:val="-1"/>
          <w:kern w:val="0"/>
          <w:sz w:val="16"/>
          <w:szCs w:val="16"/>
        </w:rPr>
        <w:t>13</w:t>
      </w:r>
      <w:r w:rsidRPr="00FA2F83">
        <w:rPr>
          <w:color w:val="000000"/>
          <w:spacing w:val="-1"/>
          <w:kern w:val="0"/>
          <w:sz w:val="16"/>
          <w:szCs w:val="16"/>
        </w:rPr>
        <w:t>: 35-37 [PMID: 17159985 DOI: 10.1038/nm1521]</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15</w:t>
      </w:r>
      <w:r w:rsidRPr="00FA2F83">
        <w:rPr>
          <w:color w:val="000000"/>
          <w:spacing w:val="-1"/>
          <w:kern w:val="0"/>
          <w:sz w:val="16"/>
          <w:szCs w:val="16"/>
        </w:rPr>
        <w:tab/>
      </w:r>
      <w:proofErr w:type="spellStart"/>
      <w:r w:rsidRPr="00FA2F83">
        <w:rPr>
          <w:b/>
          <w:bCs/>
          <w:color w:val="000000"/>
          <w:spacing w:val="-1"/>
          <w:kern w:val="0"/>
          <w:sz w:val="16"/>
          <w:szCs w:val="16"/>
        </w:rPr>
        <w:t>Ringel-Kulka</w:t>
      </w:r>
      <w:proofErr w:type="spellEnd"/>
      <w:r w:rsidRPr="00FA2F83">
        <w:rPr>
          <w:b/>
          <w:bCs/>
          <w:color w:val="000000"/>
          <w:spacing w:val="-1"/>
          <w:kern w:val="0"/>
          <w:sz w:val="16"/>
          <w:szCs w:val="16"/>
        </w:rPr>
        <w:t xml:space="preserve"> T</w:t>
      </w:r>
      <w:r w:rsidRPr="00FA2F83">
        <w:rPr>
          <w:color w:val="000000"/>
          <w:spacing w:val="-1"/>
          <w:kern w:val="0"/>
          <w:sz w:val="16"/>
          <w:szCs w:val="16"/>
        </w:rPr>
        <w:t xml:space="preserve">, Goldsmith JR, Carroll IM, Barros SP, </w:t>
      </w:r>
      <w:proofErr w:type="spellStart"/>
      <w:r w:rsidRPr="00FA2F83">
        <w:rPr>
          <w:color w:val="000000"/>
          <w:spacing w:val="-1"/>
          <w:kern w:val="0"/>
          <w:sz w:val="16"/>
          <w:szCs w:val="16"/>
        </w:rPr>
        <w:t>Palsson</w:t>
      </w:r>
      <w:proofErr w:type="spellEnd"/>
      <w:r w:rsidRPr="00FA2F83">
        <w:rPr>
          <w:color w:val="000000"/>
          <w:spacing w:val="-1"/>
          <w:kern w:val="0"/>
          <w:sz w:val="16"/>
          <w:szCs w:val="16"/>
        </w:rPr>
        <w:t xml:space="preserve"> O, </w:t>
      </w:r>
      <w:proofErr w:type="spellStart"/>
      <w:r w:rsidRPr="00FA2F83">
        <w:rPr>
          <w:color w:val="000000"/>
          <w:spacing w:val="-1"/>
          <w:kern w:val="0"/>
          <w:sz w:val="16"/>
          <w:szCs w:val="16"/>
        </w:rPr>
        <w:t>Jobin</w:t>
      </w:r>
      <w:proofErr w:type="spellEnd"/>
      <w:r w:rsidRPr="00FA2F83">
        <w:rPr>
          <w:color w:val="000000"/>
          <w:spacing w:val="-1"/>
          <w:kern w:val="0"/>
          <w:sz w:val="16"/>
          <w:szCs w:val="16"/>
        </w:rPr>
        <w:t xml:space="preserve"> C, </w:t>
      </w:r>
      <w:proofErr w:type="spellStart"/>
      <w:r w:rsidRPr="00FA2F83">
        <w:rPr>
          <w:color w:val="000000"/>
          <w:spacing w:val="-1"/>
          <w:kern w:val="0"/>
          <w:sz w:val="16"/>
          <w:szCs w:val="16"/>
        </w:rPr>
        <w:t>Ringel</w:t>
      </w:r>
      <w:proofErr w:type="spellEnd"/>
      <w:r w:rsidRPr="00FA2F83">
        <w:rPr>
          <w:color w:val="000000"/>
          <w:spacing w:val="-1"/>
          <w:kern w:val="0"/>
          <w:sz w:val="16"/>
          <w:szCs w:val="16"/>
        </w:rPr>
        <w:t xml:space="preserve"> Y. Lactobacillus acidophilus NCFM affects colonic mucosal opioid receptor expression in patients with functional abdominal pain - a </w:t>
      </w:r>
      <w:proofErr w:type="spellStart"/>
      <w:r w:rsidRPr="00FA2F83">
        <w:rPr>
          <w:color w:val="000000"/>
          <w:spacing w:val="-1"/>
          <w:kern w:val="0"/>
          <w:sz w:val="16"/>
          <w:szCs w:val="16"/>
        </w:rPr>
        <w:t>randomised</w:t>
      </w:r>
      <w:proofErr w:type="spellEnd"/>
      <w:r w:rsidRPr="00FA2F83">
        <w:rPr>
          <w:color w:val="000000"/>
          <w:spacing w:val="-1"/>
          <w:kern w:val="0"/>
          <w:sz w:val="16"/>
          <w:szCs w:val="16"/>
        </w:rPr>
        <w:t xml:space="preserve"> clinical study.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w:val="-1"/>
          <w:kern w:val="0"/>
          <w:sz w:val="16"/>
          <w:szCs w:val="16"/>
        </w:rPr>
        <w:t>40</w:t>
      </w:r>
      <w:r w:rsidRPr="00FA2F83">
        <w:rPr>
          <w:color w:val="000000"/>
          <w:spacing w:val="-1"/>
          <w:kern w:val="0"/>
          <w:sz w:val="16"/>
          <w:szCs w:val="16"/>
        </w:rPr>
        <w:t>: 200-207 [PMID: 24853043 DOI: 10.1111/apt.12800]</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16</w:t>
      </w:r>
      <w:r w:rsidRPr="00FA2F83">
        <w:rPr>
          <w:color w:val="000000"/>
          <w:spacing w:val="-1"/>
          <w:kern w:val="0"/>
          <w:sz w:val="16"/>
          <w:szCs w:val="16"/>
        </w:rPr>
        <w:tab/>
      </w:r>
      <w:proofErr w:type="spellStart"/>
      <w:r w:rsidRPr="00FA2F83">
        <w:rPr>
          <w:b/>
          <w:bCs/>
          <w:color w:val="000000"/>
          <w:spacing w:val="-1"/>
          <w:kern w:val="0"/>
          <w:sz w:val="16"/>
          <w:szCs w:val="16"/>
        </w:rPr>
        <w:t>Ringel-Kulka</w:t>
      </w:r>
      <w:proofErr w:type="spellEnd"/>
      <w:r w:rsidRPr="00FA2F83">
        <w:rPr>
          <w:b/>
          <w:bCs/>
          <w:color w:val="000000"/>
          <w:spacing w:val="-1"/>
          <w:kern w:val="0"/>
          <w:sz w:val="16"/>
          <w:szCs w:val="16"/>
        </w:rPr>
        <w:t xml:space="preserve"> T</w:t>
      </w:r>
      <w:r w:rsidRPr="00FA2F83">
        <w:rPr>
          <w:color w:val="000000"/>
          <w:spacing w:val="-1"/>
          <w:kern w:val="0"/>
          <w:sz w:val="16"/>
          <w:szCs w:val="16"/>
        </w:rPr>
        <w:t xml:space="preserve">, </w:t>
      </w:r>
      <w:proofErr w:type="spellStart"/>
      <w:r w:rsidRPr="00FA2F83">
        <w:rPr>
          <w:color w:val="000000"/>
          <w:spacing w:val="-1"/>
          <w:kern w:val="0"/>
          <w:sz w:val="16"/>
          <w:szCs w:val="16"/>
        </w:rPr>
        <w:t>Palsson</w:t>
      </w:r>
      <w:proofErr w:type="spellEnd"/>
      <w:r w:rsidRPr="00FA2F83">
        <w:rPr>
          <w:color w:val="000000"/>
          <w:spacing w:val="-1"/>
          <w:kern w:val="0"/>
          <w:sz w:val="16"/>
          <w:szCs w:val="16"/>
        </w:rPr>
        <w:t xml:space="preserve"> OS, Maier D, Carroll I, </w:t>
      </w:r>
      <w:proofErr w:type="spellStart"/>
      <w:r w:rsidRPr="00FA2F83">
        <w:rPr>
          <w:color w:val="000000"/>
          <w:spacing w:val="-1"/>
          <w:kern w:val="0"/>
          <w:sz w:val="16"/>
          <w:szCs w:val="16"/>
        </w:rPr>
        <w:t>Galanko</w:t>
      </w:r>
      <w:proofErr w:type="spellEnd"/>
      <w:r w:rsidRPr="00FA2F83">
        <w:rPr>
          <w:color w:val="000000"/>
          <w:spacing w:val="-1"/>
          <w:kern w:val="0"/>
          <w:sz w:val="16"/>
          <w:szCs w:val="16"/>
        </w:rPr>
        <w:t xml:space="preserve"> JA, </w:t>
      </w:r>
      <w:proofErr w:type="spellStart"/>
      <w:r w:rsidRPr="00FA2F83">
        <w:rPr>
          <w:color w:val="000000"/>
          <w:spacing w:val="-1"/>
          <w:kern w:val="0"/>
          <w:sz w:val="16"/>
          <w:szCs w:val="16"/>
        </w:rPr>
        <w:t>Leyer</w:t>
      </w:r>
      <w:proofErr w:type="spellEnd"/>
      <w:r w:rsidRPr="00FA2F83">
        <w:rPr>
          <w:color w:val="000000"/>
          <w:spacing w:val="-1"/>
          <w:kern w:val="0"/>
          <w:sz w:val="16"/>
          <w:szCs w:val="16"/>
        </w:rPr>
        <w:t xml:space="preserve"> G, </w:t>
      </w:r>
      <w:proofErr w:type="spellStart"/>
      <w:r w:rsidRPr="00FA2F83">
        <w:rPr>
          <w:color w:val="000000"/>
          <w:spacing w:val="-1"/>
          <w:kern w:val="0"/>
          <w:sz w:val="16"/>
          <w:szCs w:val="16"/>
        </w:rPr>
        <w:t>Ringel</w:t>
      </w:r>
      <w:proofErr w:type="spellEnd"/>
      <w:r w:rsidRPr="00FA2F83">
        <w:rPr>
          <w:color w:val="000000"/>
          <w:spacing w:val="-1"/>
          <w:kern w:val="0"/>
          <w:sz w:val="16"/>
          <w:szCs w:val="16"/>
        </w:rPr>
        <w:t xml:space="preserve"> Y. Probiotic bacteria Lactobacillus acidophilus NCFM and </w:t>
      </w:r>
      <w:proofErr w:type="spellStart"/>
      <w:r w:rsidRPr="00FA2F83">
        <w:rPr>
          <w:color w:val="000000"/>
          <w:spacing w:val="-1"/>
          <w:kern w:val="0"/>
          <w:sz w:val="16"/>
          <w:szCs w:val="16"/>
        </w:rPr>
        <w:t>Bifidobacterium</w:t>
      </w:r>
      <w:proofErr w:type="spellEnd"/>
      <w:r w:rsidRPr="00FA2F83">
        <w:rPr>
          <w:color w:val="000000"/>
          <w:spacing w:val="-1"/>
          <w:kern w:val="0"/>
          <w:sz w:val="16"/>
          <w:szCs w:val="16"/>
        </w:rPr>
        <w:t xml:space="preserve"> </w:t>
      </w:r>
      <w:proofErr w:type="spellStart"/>
      <w:r w:rsidRPr="00FA2F83">
        <w:rPr>
          <w:color w:val="000000"/>
          <w:spacing w:val="-1"/>
          <w:kern w:val="0"/>
          <w:sz w:val="16"/>
          <w:szCs w:val="16"/>
        </w:rPr>
        <w:t>lactis</w:t>
      </w:r>
      <w:proofErr w:type="spellEnd"/>
      <w:r w:rsidRPr="00FA2F83">
        <w:rPr>
          <w:color w:val="000000"/>
          <w:spacing w:val="-1"/>
          <w:kern w:val="0"/>
          <w:sz w:val="16"/>
          <w:szCs w:val="16"/>
        </w:rPr>
        <w:t xml:space="preserve"> Bi-07 versus placebo for the symptoms of bloating in patients with functional bowel disorders: a double-blind study. </w:t>
      </w:r>
      <w:r w:rsidRPr="00FA2F83">
        <w:rPr>
          <w:i/>
          <w:iCs/>
          <w:color w:val="000000"/>
          <w:spacing w:val="-1"/>
          <w:kern w:val="0"/>
          <w:sz w:val="16"/>
          <w:szCs w:val="16"/>
        </w:rPr>
        <w:t xml:space="preserve">J </w:t>
      </w:r>
      <w:proofErr w:type="spellStart"/>
      <w:r w:rsidRPr="00FA2F83">
        <w:rPr>
          <w:i/>
          <w:iCs/>
          <w:color w:val="000000"/>
          <w:spacing w:val="-1"/>
          <w:kern w:val="0"/>
          <w:sz w:val="16"/>
          <w:szCs w:val="16"/>
        </w:rPr>
        <w:t>Clin</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2011; </w:t>
      </w:r>
      <w:r w:rsidRPr="00FA2F83">
        <w:rPr>
          <w:b/>
          <w:bCs/>
          <w:color w:val="000000"/>
          <w:spacing w:val="-1"/>
          <w:kern w:val="0"/>
          <w:sz w:val="16"/>
          <w:szCs w:val="16"/>
        </w:rPr>
        <w:t>45</w:t>
      </w:r>
      <w:r w:rsidRPr="00FA2F83">
        <w:rPr>
          <w:color w:val="000000"/>
          <w:spacing w:val="-1"/>
          <w:kern w:val="0"/>
          <w:sz w:val="16"/>
          <w:szCs w:val="16"/>
        </w:rPr>
        <w:t>: 518-525 [PMID: 21436726 DOI: 10.1097/MCG.0b013e31820ca4d6]</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17</w:t>
      </w:r>
      <w:r w:rsidRPr="00FA2F83">
        <w:rPr>
          <w:color w:val="000000"/>
          <w:spacing w:val="-1"/>
          <w:kern w:val="0"/>
          <w:sz w:val="16"/>
          <w:szCs w:val="16"/>
        </w:rPr>
        <w:tab/>
      </w:r>
      <w:proofErr w:type="spellStart"/>
      <w:r w:rsidRPr="00FA2F83">
        <w:rPr>
          <w:b/>
          <w:bCs/>
          <w:color w:val="000000"/>
          <w:spacing w:val="-1"/>
          <w:kern w:val="0"/>
          <w:sz w:val="16"/>
          <w:szCs w:val="16"/>
        </w:rPr>
        <w:t>Longstreth</w:t>
      </w:r>
      <w:proofErr w:type="spellEnd"/>
      <w:r w:rsidRPr="00FA2F83">
        <w:rPr>
          <w:b/>
          <w:bCs/>
          <w:color w:val="000000"/>
          <w:spacing w:val="-1"/>
          <w:kern w:val="0"/>
          <w:sz w:val="16"/>
          <w:szCs w:val="16"/>
        </w:rPr>
        <w:t xml:space="preserve"> GF</w:t>
      </w:r>
      <w:r w:rsidRPr="00FA2F83">
        <w:rPr>
          <w:color w:val="000000"/>
          <w:spacing w:val="-1"/>
          <w:kern w:val="0"/>
          <w:sz w:val="16"/>
          <w:szCs w:val="16"/>
        </w:rPr>
        <w:t xml:space="preserve">, Thompson WG, </w:t>
      </w:r>
      <w:proofErr w:type="spellStart"/>
      <w:r w:rsidRPr="00FA2F83">
        <w:rPr>
          <w:color w:val="000000"/>
          <w:spacing w:val="-1"/>
          <w:kern w:val="0"/>
          <w:sz w:val="16"/>
          <w:szCs w:val="16"/>
        </w:rPr>
        <w:t>Chey</w:t>
      </w:r>
      <w:proofErr w:type="spellEnd"/>
      <w:r w:rsidRPr="00FA2F83">
        <w:rPr>
          <w:color w:val="000000"/>
          <w:spacing w:val="-1"/>
          <w:kern w:val="0"/>
          <w:sz w:val="16"/>
          <w:szCs w:val="16"/>
        </w:rPr>
        <w:t xml:space="preserve"> WD, Houghton LA, </w:t>
      </w:r>
      <w:proofErr w:type="spellStart"/>
      <w:r w:rsidRPr="00FA2F83">
        <w:rPr>
          <w:color w:val="000000"/>
          <w:spacing w:val="-1"/>
          <w:kern w:val="0"/>
          <w:sz w:val="16"/>
          <w:szCs w:val="16"/>
        </w:rPr>
        <w:t>Mearin</w:t>
      </w:r>
      <w:proofErr w:type="spellEnd"/>
      <w:r w:rsidRPr="00FA2F83">
        <w:rPr>
          <w:color w:val="000000"/>
          <w:spacing w:val="-1"/>
          <w:kern w:val="0"/>
          <w:sz w:val="16"/>
          <w:szCs w:val="16"/>
        </w:rPr>
        <w:t xml:space="preserve"> F, Spiller RC. </w:t>
      </w:r>
      <w:proofErr w:type="gramStart"/>
      <w:r w:rsidRPr="00FA2F83">
        <w:rPr>
          <w:color w:val="000000"/>
          <w:spacing w:val="-1"/>
          <w:kern w:val="0"/>
          <w:sz w:val="16"/>
          <w:szCs w:val="16"/>
        </w:rPr>
        <w:t>Functional bowel disorders.</w:t>
      </w:r>
      <w:proofErr w:type="gramEnd"/>
      <w:r w:rsidRPr="00FA2F83">
        <w:rPr>
          <w:color w:val="000000"/>
          <w:spacing w:val="-1"/>
          <w:kern w:val="0"/>
          <w:sz w:val="16"/>
          <w:szCs w:val="16"/>
        </w:rPr>
        <w:t xml:space="preserve"> </w:t>
      </w:r>
      <w:r w:rsidRPr="00FA2F83">
        <w:rPr>
          <w:i/>
          <w:iCs/>
          <w:color w:val="000000"/>
          <w:spacing w:val="-1"/>
          <w:kern w:val="0"/>
          <w:sz w:val="16"/>
          <w:szCs w:val="16"/>
        </w:rPr>
        <w:t>Gastroenterology</w:t>
      </w:r>
      <w:r w:rsidRPr="00FA2F83">
        <w:rPr>
          <w:color w:val="000000"/>
          <w:spacing w:val="-1"/>
          <w:kern w:val="0"/>
          <w:sz w:val="16"/>
          <w:szCs w:val="16"/>
        </w:rPr>
        <w:t xml:space="preserve"> 2006; </w:t>
      </w:r>
      <w:r w:rsidRPr="00FA2F83">
        <w:rPr>
          <w:b/>
          <w:bCs/>
          <w:color w:val="000000"/>
          <w:spacing w:val="-1"/>
          <w:kern w:val="0"/>
          <w:sz w:val="16"/>
          <w:szCs w:val="16"/>
        </w:rPr>
        <w:t>130</w:t>
      </w:r>
      <w:r w:rsidRPr="00FA2F83">
        <w:rPr>
          <w:color w:val="000000"/>
          <w:spacing w:val="-1"/>
          <w:kern w:val="0"/>
          <w:sz w:val="16"/>
          <w:szCs w:val="16"/>
        </w:rPr>
        <w:t>: 1480-1491 [PMID: 16678561 DOI: 10.1053/</w:t>
      </w:r>
      <w:proofErr w:type="spellStart"/>
      <w:r w:rsidRPr="00FA2F83">
        <w:rPr>
          <w:color w:val="000000"/>
          <w:spacing w:val="-1"/>
          <w:kern w:val="0"/>
          <w:sz w:val="16"/>
          <w:szCs w:val="16"/>
        </w:rPr>
        <w:t>j.gastro</w:t>
      </w:r>
      <w:proofErr w:type="spellEnd"/>
      <w:r w:rsidRPr="00FA2F83">
        <w:rPr>
          <w:color w:val="000000"/>
          <w:spacing w:val="-1"/>
          <w:kern w:val="0"/>
          <w:sz w:val="16"/>
          <w:szCs w:val="16"/>
        </w:rPr>
        <w:t>. 2005.11.061]</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18</w:t>
      </w:r>
      <w:r w:rsidRPr="00FA2F83">
        <w:rPr>
          <w:color w:val="000000"/>
          <w:spacing w:val="-1"/>
          <w:kern w:val="0"/>
          <w:sz w:val="16"/>
          <w:szCs w:val="16"/>
        </w:rPr>
        <w:tab/>
      </w:r>
      <w:r w:rsidRPr="00FA2F83">
        <w:rPr>
          <w:b/>
          <w:bCs/>
          <w:color w:val="000000"/>
          <w:spacing w:val="-1"/>
          <w:kern w:val="0"/>
          <w:sz w:val="16"/>
          <w:szCs w:val="16"/>
        </w:rPr>
        <w:t>Francis CY</w:t>
      </w:r>
      <w:r w:rsidRPr="00FA2F83">
        <w:rPr>
          <w:color w:val="000000"/>
          <w:spacing w:val="-1"/>
          <w:kern w:val="0"/>
          <w:sz w:val="16"/>
          <w:szCs w:val="16"/>
        </w:rPr>
        <w:t xml:space="preserve">, Morris J, </w:t>
      </w:r>
      <w:proofErr w:type="spellStart"/>
      <w:r w:rsidRPr="00FA2F83">
        <w:rPr>
          <w:color w:val="000000"/>
          <w:spacing w:val="-1"/>
          <w:kern w:val="0"/>
          <w:sz w:val="16"/>
          <w:szCs w:val="16"/>
        </w:rPr>
        <w:t>Whorwell</w:t>
      </w:r>
      <w:proofErr w:type="spellEnd"/>
      <w:r w:rsidRPr="00FA2F83">
        <w:rPr>
          <w:color w:val="000000"/>
          <w:spacing w:val="-1"/>
          <w:kern w:val="0"/>
          <w:sz w:val="16"/>
          <w:szCs w:val="16"/>
        </w:rPr>
        <w:t xml:space="preserve"> PJ. The irritable bowel severity scoring system: a simple method of monitoring irritable bowel syndrome and its progress.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1997; </w:t>
      </w:r>
      <w:r w:rsidRPr="00FA2F83">
        <w:rPr>
          <w:b/>
          <w:bCs/>
          <w:color w:val="000000"/>
          <w:spacing w:val="-1"/>
          <w:kern w:val="0"/>
          <w:sz w:val="16"/>
          <w:szCs w:val="16"/>
        </w:rPr>
        <w:t>11</w:t>
      </w:r>
      <w:r w:rsidRPr="00FA2F83">
        <w:rPr>
          <w:color w:val="000000"/>
          <w:spacing w:val="-1"/>
          <w:kern w:val="0"/>
          <w:sz w:val="16"/>
          <w:szCs w:val="16"/>
        </w:rPr>
        <w:t>: 395-402 [PMID: 9146781 DOI: 10.1046/j.1365-2036.1997.142318000.x]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19</w:t>
      </w:r>
      <w:r w:rsidRPr="00FA2F83">
        <w:rPr>
          <w:color w:val="000000"/>
          <w:spacing w:val="-1"/>
          <w:kern w:val="0"/>
          <w:sz w:val="16"/>
          <w:szCs w:val="16"/>
        </w:rPr>
        <w:tab/>
      </w:r>
      <w:proofErr w:type="spellStart"/>
      <w:r w:rsidRPr="00FA2F83">
        <w:rPr>
          <w:b/>
          <w:bCs/>
          <w:color w:val="000000"/>
          <w:spacing w:val="-1"/>
          <w:kern w:val="0"/>
          <w:sz w:val="16"/>
          <w:szCs w:val="16"/>
        </w:rPr>
        <w:t>Simrén</w:t>
      </w:r>
      <w:proofErr w:type="spellEnd"/>
      <w:r w:rsidRPr="00FA2F83">
        <w:rPr>
          <w:b/>
          <w:bCs/>
          <w:color w:val="000000"/>
          <w:spacing w:val="-1"/>
          <w:kern w:val="0"/>
          <w:sz w:val="16"/>
          <w:szCs w:val="16"/>
        </w:rPr>
        <w:t xml:space="preserve"> M</w:t>
      </w:r>
      <w:r w:rsidRPr="00FA2F83">
        <w:rPr>
          <w:color w:val="000000"/>
          <w:spacing w:val="-1"/>
          <w:kern w:val="0"/>
          <w:sz w:val="16"/>
          <w:szCs w:val="16"/>
        </w:rPr>
        <w:t xml:space="preserve">, </w:t>
      </w:r>
      <w:proofErr w:type="spellStart"/>
      <w:r w:rsidRPr="00FA2F83">
        <w:rPr>
          <w:color w:val="000000"/>
          <w:spacing w:val="-1"/>
          <w:kern w:val="0"/>
          <w:sz w:val="16"/>
          <w:szCs w:val="16"/>
        </w:rPr>
        <w:t>Ohman</w:t>
      </w:r>
      <w:proofErr w:type="spellEnd"/>
      <w:r w:rsidRPr="00FA2F83">
        <w:rPr>
          <w:color w:val="000000"/>
          <w:spacing w:val="-1"/>
          <w:kern w:val="0"/>
          <w:sz w:val="16"/>
          <w:szCs w:val="16"/>
        </w:rPr>
        <w:t xml:space="preserve"> L, Olsson J, </w:t>
      </w:r>
      <w:proofErr w:type="spellStart"/>
      <w:r w:rsidRPr="00FA2F83">
        <w:rPr>
          <w:color w:val="000000"/>
          <w:spacing w:val="-1"/>
          <w:kern w:val="0"/>
          <w:sz w:val="16"/>
          <w:szCs w:val="16"/>
        </w:rPr>
        <w:t>Svensson</w:t>
      </w:r>
      <w:proofErr w:type="spellEnd"/>
      <w:r w:rsidRPr="00FA2F83">
        <w:rPr>
          <w:color w:val="000000"/>
          <w:spacing w:val="-1"/>
          <w:kern w:val="0"/>
          <w:sz w:val="16"/>
          <w:szCs w:val="16"/>
        </w:rPr>
        <w:t xml:space="preserve"> U, </w:t>
      </w:r>
      <w:proofErr w:type="spellStart"/>
      <w:r w:rsidRPr="00FA2F83">
        <w:rPr>
          <w:color w:val="000000"/>
          <w:spacing w:val="-1"/>
          <w:kern w:val="0"/>
          <w:sz w:val="16"/>
          <w:szCs w:val="16"/>
        </w:rPr>
        <w:t>Ohlson</w:t>
      </w:r>
      <w:proofErr w:type="spellEnd"/>
      <w:r w:rsidRPr="00FA2F83">
        <w:rPr>
          <w:color w:val="000000"/>
          <w:spacing w:val="-1"/>
          <w:kern w:val="0"/>
          <w:sz w:val="16"/>
          <w:szCs w:val="16"/>
        </w:rPr>
        <w:t xml:space="preserve"> K, </w:t>
      </w:r>
      <w:proofErr w:type="spellStart"/>
      <w:r w:rsidRPr="00FA2F83">
        <w:rPr>
          <w:color w:val="000000"/>
          <w:spacing w:val="-1"/>
          <w:kern w:val="0"/>
          <w:sz w:val="16"/>
          <w:szCs w:val="16"/>
        </w:rPr>
        <w:t>Posserud</w:t>
      </w:r>
      <w:proofErr w:type="spellEnd"/>
      <w:r w:rsidRPr="00FA2F83">
        <w:rPr>
          <w:color w:val="000000"/>
          <w:spacing w:val="-1"/>
          <w:kern w:val="0"/>
          <w:sz w:val="16"/>
          <w:szCs w:val="16"/>
        </w:rPr>
        <w:t xml:space="preserve"> I, </w:t>
      </w:r>
      <w:proofErr w:type="spellStart"/>
      <w:r w:rsidRPr="00FA2F83">
        <w:rPr>
          <w:color w:val="000000"/>
          <w:spacing w:val="-1"/>
          <w:kern w:val="0"/>
          <w:sz w:val="16"/>
          <w:szCs w:val="16"/>
        </w:rPr>
        <w:t>Strid</w:t>
      </w:r>
      <w:proofErr w:type="spellEnd"/>
      <w:r w:rsidRPr="00FA2F83">
        <w:rPr>
          <w:color w:val="000000"/>
          <w:spacing w:val="-1"/>
          <w:kern w:val="0"/>
          <w:sz w:val="16"/>
          <w:szCs w:val="16"/>
        </w:rPr>
        <w:t xml:space="preserve"> H. Clinical trial: the effects of a fermented milk containing three probiotic bacteria in patients with irritable bowel syndrome - a randomized, double-blind, controlled study.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2010; </w:t>
      </w:r>
      <w:r w:rsidRPr="00FA2F83">
        <w:rPr>
          <w:b/>
          <w:bCs/>
          <w:color w:val="000000"/>
          <w:spacing w:val="-1"/>
          <w:kern w:val="0"/>
          <w:sz w:val="16"/>
          <w:szCs w:val="16"/>
        </w:rPr>
        <w:t>31</w:t>
      </w:r>
      <w:r w:rsidRPr="00FA2F83">
        <w:rPr>
          <w:color w:val="000000"/>
          <w:spacing w:val="-1"/>
          <w:kern w:val="0"/>
          <w:sz w:val="16"/>
          <w:szCs w:val="16"/>
        </w:rPr>
        <w:t>: 218-227 [PMID: 19863495 DOI: 10.1111/j.1365-2036.2009.04183.x.]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20</w:t>
      </w:r>
      <w:r w:rsidRPr="00FA2F83">
        <w:rPr>
          <w:color w:val="000000"/>
          <w:spacing w:val="-1"/>
          <w:kern w:val="0"/>
          <w:sz w:val="16"/>
          <w:szCs w:val="16"/>
        </w:rPr>
        <w:tab/>
      </w:r>
      <w:r w:rsidRPr="00FA2F83">
        <w:rPr>
          <w:b/>
          <w:bCs/>
          <w:color w:val="000000"/>
          <w:spacing w:val="-1"/>
          <w:kern w:val="0"/>
          <w:sz w:val="16"/>
          <w:szCs w:val="16"/>
        </w:rPr>
        <w:t>Williams EA</w:t>
      </w:r>
      <w:r w:rsidRPr="00FA2F83">
        <w:rPr>
          <w:color w:val="000000"/>
          <w:spacing w:val="-1"/>
          <w:kern w:val="0"/>
          <w:sz w:val="16"/>
          <w:szCs w:val="16"/>
        </w:rPr>
        <w:t xml:space="preserve">, </w:t>
      </w:r>
      <w:proofErr w:type="spellStart"/>
      <w:r w:rsidRPr="00FA2F83">
        <w:rPr>
          <w:color w:val="000000"/>
          <w:spacing w:val="-1"/>
          <w:kern w:val="0"/>
          <w:sz w:val="16"/>
          <w:szCs w:val="16"/>
        </w:rPr>
        <w:t>Stimpson</w:t>
      </w:r>
      <w:proofErr w:type="spellEnd"/>
      <w:r w:rsidRPr="00FA2F83">
        <w:rPr>
          <w:color w:val="000000"/>
          <w:spacing w:val="-1"/>
          <w:kern w:val="0"/>
          <w:sz w:val="16"/>
          <w:szCs w:val="16"/>
        </w:rPr>
        <w:t xml:space="preserve"> J, Wang D, Plummer S, </w:t>
      </w:r>
      <w:proofErr w:type="spellStart"/>
      <w:r w:rsidRPr="00FA2F83">
        <w:rPr>
          <w:color w:val="000000"/>
          <w:spacing w:val="-1"/>
          <w:kern w:val="0"/>
          <w:sz w:val="16"/>
          <w:szCs w:val="16"/>
        </w:rPr>
        <w:t>Garaiova</w:t>
      </w:r>
      <w:proofErr w:type="spellEnd"/>
      <w:r w:rsidRPr="00FA2F83">
        <w:rPr>
          <w:color w:val="000000"/>
          <w:spacing w:val="-1"/>
          <w:kern w:val="0"/>
          <w:sz w:val="16"/>
          <w:szCs w:val="16"/>
        </w:rPr>
        <w:t xml:space="preserve"> I, </w:t>
      </w:r>
      <w:proofErr w:type="gramStart"/>
      <w:r w:rsidRPr="00FA2F83">
        <w:rPr>
          <w:color w:val="000000"/>
          <w:spacing w:val="-1"/>
          <w:kern w:val="0"/>
          <w:sz w:val="16"/>
          <w:szCs w:val="16"/>
        </w:rPr>
        <w:t>Barker</w:t>
      </w:r>
      <w:proofErr w:type="gramEnd"/>
      <w:r w:rsidRPr="00FA2F83">
        <w:rPr>
          <w:color w:val="000000"/>
          <w:spacing w:val="-1"/>
          <w:kern w:val="0"/>
          <w:sz w:val="16"/>
          <w:szCs w:val="16"/>
        </w:rPr>
        <w:t xml:space="preserve"> ME, </w:t>
      </w:r>
      <w:proofErr w:type="spellStart"/>
      <w:r w:rsidRPr="00FA2F83">
        <w:rPr>
          <w:color w:val="000000"/>
          <w:spacing w:val="-1"/>
          <w:kern w:val="0"/>
          <w:sz w:val="16"/>
          <w:szCs w:val="16"/>
        </w:rPr>
        <w:t>Corfe</w:t>
      </w:r>
      <w:proofErr w:type="spellEnd"/>
      <w:r w:rsidRPr="00FA2F83">
        <w:rPr>
          <w:color w:val="000000"/>
          <w:spacing w:val="-1"/>
          <w:kern w:val="0"/>
          <w:sz w:val="16"/>
          <w:szCs w:val="16"/>
        </w:rPr>
        <w:t xml:space="preserve"> BM. Clinical trial: a </w:t>
      </w:r>
      <w:proofErr w:type="spellStart"/>
      <w:r w:rsidRPr="00FA2F83">
        <w:rPr>
          <w:color w:val="000000"/>
          <w:spacing w:val="-1"/>
          <w:kern w:val="0"/>
          <w:sz w:val="16"/>
          <w:szCs w:val="16"/>
        </w:rPr>
        <w:t>multistrain</w:t>
      </w:r>
      <w:proofErr w:type="spellEnd"/>
      <w:r w:rsidRPr="00FA2F83">
        <w:rPr>
          <w:color w:val="000000"/>
          <w:spacing w:val="-1"/>
          <w:kern w:val="0"/>
          <w:sz w:val="16"/>
          <w:szCs w:val="16"/>
        </w:rPr>
        <w:t xml:space="preserve"> probiotic preparation significantly reduces symptoms of irritable bowel syndrome in a double-blind placebo-controlled study.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2009; </w:t>
      </w:r>
      <w:r w:rsidRPr="00FA2F83">
        <w:rPr>
          <w:b/>
          <w:bCs/>
          <w:color w:val="000000"/>
          <w:spacing w:val="-1"/>
          <w:kern w:val="0"/>
          <w:sz w:val="16"/>
          <w:szCs w:val="16"/>
        </w:rPr>
        <w:t>29</w:t>
      </w:r>
      <w:r w:rsidRPr="00FA2F83">
        <w:rPr>
          <w:color w:val="000000"/>
          <w:spacing w:val="-1"/>
          <w:kern w:val="0"/>
          <w:sz w:val="16"/>
          <w:szCs w:val="16"/>
        </w:rPr>
        <w:t>: 97-103 [PMID: 18785988 DOI: 10.1111/j.1365-2036.2008.03848.x.]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21</w:t>
      </w:r>
      <w:r w:rsidRPr="00FA2F83">
        <w:rPr>
          <w:color w:val="000000"/>
          <w:spacing w:val="-1"/>
          <w:kern w:val="0"/>
          <w:sz w:val="16"/>
          <w:szCs w:val="16"/>
        </w:rPr>
        <w:tab/>
      </w:r>
      <w:r w:rsidRPr="00FA2F83">
        <w:rPr>
          <w:b/>
          <w:bCs/>
          <w:color w:val="000000"/>
          <w:spacing w:val="-1"/>
          <w:kern w:val="0"/>
          <w:sz w:val="16"/>
          <w:szCs w:val="16"/>
        </w:rPr>
        <w:t>Patrick DL</w:t>
      </w:r>
      <w:r w:rsidRPr="00FA2F83">
        <w:rPr>
          <w:color w:val="000000"/>
          <w:spacing w:val="-1"/>
          <w:kern w:val="0"/>
          <w:sz w:val="16"/>
          <w:szCs w:val="16"/>
        </w:rPr>
        <w:t xml:space="preserve">, </w:t>
      </w:r>
      <w:proofErr w:type="spellStart"/>
      <w:r w:rsidRPr="00FA2F83">
        <w:rPr>
          <w:color w:val="000000"/>
          <w:spacing w:val="-1"/>
          <w:kern w:val="0"/>
          <w:sz w:val="16"/>
          <w:szCs w:val="16"/>
        </w:rPr>
        <w:t>Drossman</w:t>
      </w:r>
      <w:proofErr w:type="spellEnd"/>
      <w:r w:rsidRPr="00FA2F83">
        <w:rPr>
          <w:color w:val="000000"/>
          <w:spacing w:val="-1"/>
          <w:kern w:val="0"/>
          <w:sz w:val="16"/>
          <w:szCs w:val="16"/>
        </w:rPr>
        <w:t xml:space="preserve"> DA, Frederick IO, </w:t>
      </w:r>
      <w:proofErr w:type="spellStart"/>
      <w:r w:rsidRPr="00FA2F83">
        <w:rPr>
          <w:color w:val="000000"/>
          <w:spacing w:val="-1"/>
          <w:kern w:val="0"/>
          <w:sz w:val="16"/>
          <w:szCs w:val="16"/>
        </w:rPr>
        <w:t>DiCesare</w:t>
      </w:r>
      <w:proofErr w:type="spellEnd"/>
      <w:r w:rsidRPr="00FA2F83">
        <w:rPr>
          <w:color w:val="000000"/>
          <w:spacing w:val="-1"/>
          <w:kern w:val="0"/>
          <w:sz w:val="16"/>
          <w:szCs w:val="16"/>
        </w:rPr>
        <w:t xml:space="preserve"> J, </w:t>
      </w:r>
      <w:proofErr w:type="spellStart"/>
      <w:r w:rsidRPr="00FA2F83">
        <w:rPr>
          <w:color w:val="000000"/>
          <w:spacing w:val="-1"/>
          <w:kern w:val="0"/>
          <w:sz w:val="16"/>
          <w:szCs w:val="16"/>
        </w:rPr>
        <w:t>Puder</w:t>
      </w:r>
      <w:proofErr w:type="spellEnd"/>
      <w:r w:rsidRPr="00FA2F83">
        <w:rPr>
          <w:color w:val="000000"/>
          <w:spacing w:val="-1"/>
          <w:kern w:val="0"/>
          <w:sz w:val="16"/>
          <w:szCs w:val="16"/>
        </w:rPr>
        <w:t xml:space="preserve"> KL. Quality of life in persons with irritable bowel syndrome: development and validation of a new measure. </w:t>
      </w:r>
      <w:r w:rsidRPr="00FA2F83">
        <w:rPr>
          <w:i/>
          <w:iCs/>
          <w:color w:val="000000"/>
          <w:spacing w:val="-1"/>
          <w:kern w:val="0"/>
          <w:sz w:val="16"/>
          <w:szCs w:val="16"/>
        </w:rPr>
        <w:t xml:space="preserve">Dig Dis </w:t>
      </w:r>
      <w:proofErr w:type="spellStart"/>
      <w:r w:rsidRPr="00FA2F83">
        <w:rPr>
          <w:i/>
          <w:iCs/>
          <w:color w:val="000000"/>
          <w:spacing w:val="-1"/>
          <w:kern w:val="0"/>
          <w:sz w:val="16"/>
          <w:szCs w:val="16"/>
        </w:rPr>
        <w:t>Sci</w:t>
      </w:r>
      <w:proofErr w:type="spellEnd"/>
      <w:r w:rsidRPr="00FA2F83">
        <w:rPr>
          <w:color w:val="000000"/>
          <w:spacing w:val="-1"/>
          <w:kern w:val="0"/>
          <w:sz w:val="16"/>
          <w:szCs w:val="16"/>
        </w:rPr>
        <w:t xml:space="preserve"> 1998; </w:t>
      </w:r>
      <w:r w:rsidRPr="00FA2F83">
        <w:rPr>
          <w:b/>
          <w:bCs/>
          <w:color w:val="000000"/>
          <w:spacing w:val="-1"/>
          <w:kern w:val="0"/>
          <w:sz w:val="16"/>
          <w:szCs w:val="16"/>
        </w:rPr>
        <w:t>43</w:t>
      </w:r>
      <w:r w:rsidRPr="00FA2F83">
        <w:rPr>
          <w:color w:val="000000"/>
          <w:spacing w:val="-1"/>
          <w:kern w:val="0"/>
          <w:sz w:val="16"/>
          <w:szCs w:val="16"/>
        </w:rPr>
        <w:t>: 400-411 [PMID: 9512138]</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22</w:t>
      </w:r>
      <w:r w:rsidRPr="00FA2F83">
        <w:rPr>
          <w:color w:val="000000"/>
          <w:spacing w:val="-1"/>
          <w:kern w:val="0"/>
          <w:sz w:val="16"/>
          <w:szCs w:val="16"/>
        </w:rPr>
        <w:tab/>
      </w:r>
      <w:proofErr w:type="spellStart"/>
      <w:r w:rsidRPr="00FA2F83">
        <w:rPr>
          <w:b/>
          <w:bCs/>
          <w:color w:val="000000"/>
          <w:spacing w:val="-1"/>
          <w:kern w:val="0"/>
          <w:sz w:val="16"/>
          <w:szCs w:val="16"/>
        </w:rPr>
        <w:t>Zigmond</w:t>
      </w:r>
      <w:proofErr w:type="spellEnd"/>
      <w:r w:rsidRPr="00FA2F83">
        <w:rPr>
          <w:b/>
          <w:bCs/>
          <w:color w:val="000000"/>
          <w:spacing w:val="-1"/>
          <w:kern w:val="0"/>
          <w:sz w:val="16"/>
          <w:szCs w:val="16"/>
        </w:rPr>
        <w:t xml:space="preserve"> AS</w:t>
      </w:r>
      <w:r w:rsidRPr="00FA2F83">
        <w:rPr>
          <w:color w:val="000000"/>
          <w:spacing w:val="-1"/>
          <w:kern w:val="0"/>
          <w:sz w:val="16"/>
          <w:szCs w:val="16"/>
        </w:rPr>
        <w:t xml:space="preserve">, </w:t>
      </w:r>
      <w:proofErr w:type="spellStart"/>
      <w:r w:rsidRPr="00FA2F83">
        <w:rPr>
          <w:color w:val="000000"/>
          <w:spacing w:val="-1"/>
          <w:kern w:val="0"/>
          <w:sz w:val="16"/>
          <w:szCs w:val="16"/>
        </w:rPr>
        <w:t>Snaith</w:t>
      </w:r>
      <w:proofErr w:type="spellEnd"/>
      <w:r w:rsidRPr="00FA2F83">
        <w:rPr>
          <w:color w:val="000000"/>
          <w:spacing w:val="-1"/>
          <w:kern w:val="0"/>
          <w:sz w:val="16"/>
          <w:szCs w:val="16"/>
        </w:rPr>
        <w:t xml:space="preserve"> RP. The hospital anxiety and depression scale. </w:t>
      </w:r>
      <w:proofErr w:type="spellStart"/>
      <w:r w:rsidRPr="00FA2F83">
        <w:rPr>
          <w:i/>
          <w:iCs/>
          <w:color w:val="000000"/>
          <w:spacing w:val="-1"/>
          <w:kern w:val="0"/>
          <w:sz w:val="16"/>
          <w:szCs w:val="16"/>
        </w:rPr>
        <w:t>Acta</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Psychiatr</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Scand</w:t>
      </w:r>
      <w:proofErr w:type="spellEnd"/>
      <w:r w:rsidRPr="00FA2F83">
        <w:rPr>
          <w:color w:val="000000"/>
          <w:spacing w:val="-1"/>
          <w:kern w:val="0"/>
          <w:sz w:val="16"/>
          <w:szCs w:val="16"/>
        </w:rPr>
        <w:t xml:space="preserve"> 1983; </w:t>
      </w:r>
      <w:r w:rsidRPr="00FA2F83">
        <w:rPr>
          <w:b/>
          <w:bCs/>
          <w:color w:val="000000"/>
          <w:spacing w:val="-1"/>
          <w:kern w:val="0"/>
          <w:sz w:val="16"/>
          <w:szCs w:val="16"/>
        </w:rPr>
        <w:t>67</w:t>
      </w:r>
      <w:r w:rsidRPr="00FA2F83">
        <w:rPr>
          <w:color w:val="000000"/>
          <w:spacing w:val="-1"/>
          <w:kern w:val="0"/>
          <w:sz w:val="16"/>
          <w:szCs w:val="16"/>
        </w:rPr>
        <w:t xml:space="preserve">: 361-370 [PMID: 6880820 DOI: </w:t>
      </w:r>
      <w:r w:rsidRPr="00FA2F83">
        <w:rPr>
          <w:color w:val="000000"/>
          <w:spacing w:val="-1"/>
          <w:kern w:val="0"/>
          <w:sz w:val="16"/>
          <w:szCs w:val="16"/>
        </w:rPr>
        <w:lastRenderedPageBreak/>
        <w:t>10.1111/j.1600-0447.1983.tb09716.x]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23</w:t>
      </w:r>
      <w:r w:rsidRPr="00FA2F83">
        <w:rPr>
          <w:color w:val="000000"/>
          <w:spacing w:val="-1"/>
          <w:kern w:val="0"/>
          <w:sz w:val="16"/>
          <w:szCs w:val="16"/>
        </w:rPr>
        <w:tab/>
      </w:r>
      <w:r w:rsidRPr="00FA2F83">
        <w:rPr>
          <w:b/>
          <w:bCs/>
          <w:color w:val="000000"/>
          <w:spacing w:val="-1"/>
          <w:kern w:val="0"/>
          <w:sz w:val="16"/>
          <w:szCs w:val="16"/>
        </w:rPr>
        <w:t>Lewis SJ</w:t>
      </w:r>
      <w:r w:rsidRPr="00FA2F83">
        <w:rPr>
          <w:color w:val="000000"/>
          <w:spacing w:val="-1"/>
          <w:kern w:val="0"/>
          <w:sz w:val="16"/>
          <w:szCs w:val="16"/>
        </w:rPr>
        <w:t xml:space="preserve">, Heaton KW. Stool form scale as a useful guide to intestinal transit time. </w:t>
      </w:r>
      <w:proofErr w:type="spellStart"/>
      <w:r w:rsidRPr="00FA2F83">
        <w:rPr>
          <w:i/>
          <w:iCs/>
          <w:color w:val="000000"/>
          <w:spacing w:val="-1"/>
          <w:kern w:val="0"/>
          <w:sz w:val="16"/>
          <w:szCs w:val="16"/>
        </w:rPr>
        <w:t>Scand</w:t>
      </w:r>
      <w:proofErr w:type="spellEnd"/>
      <w:r w:rsidRPr="00FA2F83">
        <w:rPr>
          <w:i/>
          <w:iCs/>
          <w:color w:val="000000"/>
          <w:spacing w:val="-1"/>
          <w:kern w:val="0"/>
          <w:sz w:val="16"/>
          <w:szCs w:val="16"/>
        </w:rPr>
        <w:t xml:space="preserve">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1997; </w:t>
      </w:r>
      <w:r w:rsidRPr="00FA2F83">
        <w:rPr>
          <w:b/>
          <w:bCs/>
          <w:color w:val="000000"/>
          <w:spacing w:val="-1"/>
          <w:kern w:val="0"/>
          <w:sz w:val="16"/>
          <w:szCs w:val="16"/>
        </w:rPr>
        <w:t>32</w:t>
      </w:r>
      <w:r w:rsidRPr="00FA2F83">
        <w:rPr>
          <w:color w:val="000000"/>
          <w:spacing w:val="-1"/>
          <w:kern w:val="0"/>
          <w:sz w:val="16"/>
          <w:szCs w:val="16"/>
        </w:rPr>
        <w:t>: 920-924 [PMID: 9299672 DOI: 10.3109/00365529709011203]</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24</w:t>
      </w:r>
      <w:r w:rsidRPr="00FA2F83">
        <w:rPr>
          <w:color w:val="000000"/>
          <w:spacing w:val="-1"/>
          <w:kern w:val="0"/>
          <w:sz w:val="16"/>
          <w:szCs w:val="16"/>
        </w:rPr>
        <w:tab/>
      </w:r>
      <w:proofErr w:type="spellStart"/>
      <w:r w:rsidRPr="00FA2F83">
        <w:rPr>
          <w:b/>
          <w:bCs/>
          <w:color w:val="000000"/>
          <w:spacing w:val="-1"/>
          <w:kern w:val="0"/>
          <w:sz w:val="16"/>
          <w:szCs w:val="16"/>
        </w:rPr>
        <w:t>Passos</w:t>
      </w:r>
      <w:proofErr w:type="spellEnd"/>
      <w:r w:rsidRPr="00FA2F83">
        <w:rPr>
          <w:b/>
          <w:bCs/>
          <w:color w:val="000000"/>
          <w:spacing w:val="-1"/>
          <w:kern w:val="0"/>
          <w:sz w:val="16"/>
          <w:szCs w:val="16"/>
        </w:rPr>
        <w:t xml:space="preserve"> MC</w:t>
      </w:r>
      <w:r w:rsidRPr="00FA2F83">
        <w:rPr>
          <w:color w:val="000000"/>
          <w:spacing w:val="-1"/>
          <w:kern w:val="0"/>
          <w:sz w:val="16"/>
          <w:szCs w:val="16"/>
        </w:rPr>
        <w:t xml:space="preserve">, </w:t>
      </w:r>
      <w:proofErr w:type="spellStart"/>
      <w:r w:rsidRPr="00FA2F83">
        <w:rPr>
          <w:color w:val="000000"/>
          <w:spacing w:val="-1"/>
          <w:kern w:val="0"/>
          <w:sz w:val="16"/>
          <w:szCs w:val="16"/>
        </w:rPr>
        <w:t>Lembo</w:t>
      </w:r>
      <w:proofErr w:type="spellEnd"/>
      <w:r w:rsidRPr="00FA2F83">
        <w:rPr>
          <w:color w:val="000000"/>
          <w:spacing w:val="-1"/>
          <w:kern w:val="0"/>
          <w:sz w:val="16"/>
          <w:szCs w:val="16"/>
        </w:rPr>
        <w:t xml:space="preserve"> AJ, </w:t>
      </w:r>
      <w:proofErr w:type="spellStart"/>
      <w:r w:rsidRPr="00FA2F83">
        <w:rPr>
          <w:color w:val="000000"/>
          <w:spacing w:val="-1"/>
          <w:kern w:val="0"/>
          <w:sz w:val="16"/>
          <w:szCs w:val="16"/>
        </w:rPr>
        <w:t>Conboy</w:t>
      </w:r>
      <w:proofErr w:type="spellEnd"/>
      <w:r w:rsidRPr="00FA2F83">
        <w:rPr>
          <w:color w:val="000000"/>
          <w:spacing w:val="-1"/>
          <w:kern w:val="0"/>
          <w:sz w:val="16"/>
          <w:szCs w:val="16"/>
        </w:rPr>
        <w:t xml:space="preserve"> LA, </w:t>
      </w:r>
      <w:proofErr w:type="spellStart"/>
      <w:r w:rsidRPr="00FA2F83">
        <w:rPr>
          <w:color w:val="000000"/>
          <w:spacing w:val="-1"/>
          <w:kern w:val="0"/>
          <w:sz w:val="16"/>
          <w:szCs w:val="16"/>
        </w:rPr>
        <w:t>Kaptchuk</w:t>
      </w:r>
      <w:proofErr w:type="spellEnd"/>
      <w:r w:rsidRPr="00FA2F83">
        <w:rPr>
          <w:color w:val="000000"/>
          <w:spacing w:val="-1"/>
          <w:kern w:val="0"/>
          <w:sz w:val="16"/>
          <w:szCs w:val="16"/>
        </w:rPr>
        <w:t xml:space="preserve"> TJ, Kelly JM, </w:t>
      </w:r>
      <w:proofErr w:type="spellStart"/>
      <w:r w:rsidRPr="00FA2F83">
        <w:rPr>
          <w:color w:val="000000"/>
          <w:spacing w:val="-1"/>
          <w:kern w:val="0"/>
          <w:sz w:val="16"/>
          <w:szCs w:val="16"/>
        </w:rPr>
        <w:t>Quilty</w:t>
      </w:r>
      <w:proofErr w:type="spellEnd"/>
      <w:r w:rsidRPr="00FA2F83">
        <w:rPr>
          <w:color w:val="000000"/>
          <w:spacing w:val="-1"/>
          <w:kern w:val="0"/>
          <w:sz w:val="16"/>
          <w:szCs w:val="16"/>
        </w:rPr>
        <w:t xml:space="preserve"> MT, Kerr CE, Jacobson EE, Hu R, Friedlander E, </w:t>
      </w:r>
      <w:proofErr w:type="spellStart"/>
      <w:r w:rsidRPr="00FA2F83">
        <w:rPr>
          <w:color w:val="000000"/>
          <w:spacing w:val="-1"/>
          <w:kern w:val="0"/>
          <w:sz w:val="16"/>
          <w:szCs w:val="16"/>
        </w:rPr>
        <w:t>Drossman</w:t>
      </w:r>
      <w:proofErr w:type="spellEnd"/>
      <w:r w:rsidRPr="00FA2F83">
        <w:rPr>
          <w:color w:val="000000"/>
          <w:spacing w:val="-1"/>
          <w:kern w:val="0"/>
          <w:sz w:val="16"/>
          <w:szCs w:val="16"/>
        </w:rPr>
        <w:t xml:space="preserve"> DA. Adequate relief in a treatment trial with IBS patients: a prospective assessment. </w:t>
      </w:r>
      <w:r w:rsidRPr="00FA2F83">
        <w:rPr>
          <w:i/>
          <w:iCs/>
          <w:color w:val="000000"/>
          <w:spacing w:val="-1"/>
          <w:kern w:val="0"/>
          <w:sz w:val="16"/>
          <w:szCs w:val="16"/>
        </w:rPr>
        <w:t xml:space="preserve">Am J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2009; </w:t>
      </w:r>
      <w:r w:rsidRPr="00FA2F83">
        <w:rPr>
          <w:b/>
          <w:bCs/>
          <w:color w:val="000000"/>
          <w:spacing w:val="-1"/>
          <w:kern w:val="0"/>
          <w:sz w:val="16"/>
          <w:szCs w:val="16"/>
        </w:rPr>
        <w:t>104</w:t>
      </w:r>
      <w:r w:rsidRPr="00FA2F83">
        <w:rPr>
          <w:color w:val="000000"/>
          <w:spacing w:val="-1"/>
          <w:kern w:val="0"/>
          <w:sz w:val="16"/>
          <w:szCs w:val="16"/>
        </w:rPr>
        <w:t>: 912-919 [PMID: 19293784 DOI: 10.1038/ajg.2009.13]</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25</w:t>
      </w:r>
      <w:r w:rsidRPr="00FA2F83">
        <w:rPr>
          <w:color w:val="000000"/>
          <w:spacing w:val="-1"/>
          <w:kern w:val="0"/>
          <w:sz w:val="16"/>
          <w:szCs w:val="16"/>
        </w:rPr>
        <w:tab/>
      </w:r>
      <w:proofErr w:type="spellStart"/>
      <w:r w:rsidRPr="00FA2F83">
        <w:rPr>
          <w:b/>
          <w:bCs/>
          <w:color w:val="000000"/>
          <w:spacing w:val="-1"/>
          <w:kern w:val="0"/>
          <w:sz w:val="16"/>
          <w:szCs w:val="16"/>
        </w:rPr>
        <w:t>Urbaniak</w:t>
      </w:r>
      <w:proofErr w:type="spellEnd"/>
      <w:r w:rsidRPr="00FA2F83">
        <w:rPr>
          <w:b/>
          <w:bCs/>
          <w:color w:val="000000"/>
          <w:spacing w:val="-1"/>
          <w:kern w:val="0"/>
          <w:sz w:val="16"/>
          <w:szCs w:val="16"/>
        </w:rPr>
        <w:t xml:space="preserve"> G</w:t>
      </w:r>
      <w:r w:rsidRPr="00FA2F83">
        <w:rPr>
          <w:color w:val="000000"/>
          <w:spacing w:val="-1"/>
          <w:kern w:val="0"/>
          <w:sz w:val="16"/>
          <w:szCs w:val="16"/>
        </w:rPr>
        <w:t xml:space="preserve">, </w:t>
      </w:r>
      <w:proofErr w:type="spellStart"/>
      <w:r w:rsidRPr="00FA2F83">
        <w:rPr>
          <w:color w:val="000000"/>
          <w:spacing w:val="-1"/>
          <w:kern w:val="0"/>
          <w:sz w:val="16"/>
          <w:szCs w:val="16"/>
        </w:rPr>
        <w:t>Plous</w:t>
      </w:r>
      <w:proofErr w:type="spellEnd"/>
      <w:r w:rsidRPr="00FA2F83">
        <w:rPr>
          <w:color w:val="000000"/>
          <w:spacing w:val="-1"/>
          <w:kern w:val="0"/>
          <w:sz w:val="16"/>
          <w:szCs w:val="16"/>
        </w:rPr>
        <w:t xml:space="preserve"> S. Research Randomizer. 4.0 </w:t>
      </w:r>
      <w:proofErr w:type="spellStart"/>
      <w:proofErr w:type="gramStart"/>
      <w:r w:rsidRPr="00FA2F83">
        <w:rPr>
          <w:color w:val="000000"/>
          <w:spacing w:val="-1"/>
          <w:kern w:val="0"/>
          <w:sz w:val="16"/>
          <w:szCs w:val="16"/>
        </w:rPr>
        <w:t>ed</w:t>
      </w:r>
      <w:proofErr w:type="spellEnd"/>
      <w:proofErr w:type="gramEnd"/>
      <w:r w:rsidRPr="00FA2F83">
        <w:rPr>
          <w:color w:val="000000"/>
          <w:spacing w:val="-1"/>
          <w:kern w:val="0"/>
          <w:sz w:val="16"/>
          <w:szCs w:val="16"/>
        </w:rPr>
        <w:t>, 2012: Computer software. Available at: URL: https://www.randomizer.org/</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26</w:t>
      </w:r>
      <w:r w:rsidRPr="00FA2F83">
        <w:rPr>
          <w:color w:val="000000"/>
          <w:spacing w:val="-1"/>
          <w:kern w:val="0"/>
          <w:sz w:val="16"/>
          <w:szCs w:val="16"/>
        </w:rPr>
        <w:tab/>
      </w:r>
      <w:proofErr w:type="spellStart"/>
      <w:r w:rsidRPr="00FA2F83">
        <w:rPr>
          <w:b/>
          <w:bCs/>
          <w:color w:val="000000"/>
          <w:spacing w:val="-1"/>
          <w:kern w:val="0"/>
          <w:sz w:val="16"/>
          <w:szCs w:val="16"/>
        </w:rPr>
        <w:t>Altermann</w:t>
      </w:r>
      <w:proofErr w:type="spellEnd"/>
      <w:r w:rsidRPr="00FA2F83">
        <w:rPr>
          <w:b/>
          <w:bCs/>
          <w:color w:val="000000"/>
          <w:spacing w:val="-1"/>
          <w:kern w:val="0"/>
          <w:sz w:val="16"/>
          <w:szCs w:val="16"/>
        </w:rPr>
        <w:t xml:space="preserve"> E</w:t>
      </w:r>
      <w:r w:rsidRPr="00FA2F83">
        <w:rPr>
          <w:color w:val="000000"/>
          <w:spacing w:val="-1"/>
          <w:kern w:val="0"/>
          <w:sz w:val="16"/>
          <w:szCs w:val="16"/>
        </w:rPr>
        <w:t xml:space="preserve">, Russell WM, </w:t>
      </w:r>
      <w:proofErr w:type="spellStart"/>
      <w:r w:rsidRPr="00FA2F83">
        <w:rPr>
          <w:color w:val="000000"/>
          <w:spacing w:val="-1"/>
          <w:kern w:val="0"/>
          <w:sz w:val="16"/>
          <w:szCs w:val="16"/>
        </w:rPr>
        <w:t>Azcarate</w:t>
      </w:r>
      <w:proofErr w:type="spellEnd"/>
      <w:r w:rsidRPr="00FA2F83">
        <w:rPr>
          <w:color w:val="000000"/>
          <w:spacing w:val="-1"/>
          <w:kern w:val="0"/>
          <w:sz w:val="16"/>
          <w:szCs w:val="16"/>
        </w:rPr>
        <w:t xml:space="preserve">-Peril MA, </w:t>
      </w:r>
      <w:proofErr w:type="spellStart"/>
      <w:r w:rsidRPr="00FA2F83">
        <w:rPr>
          <w:color w:val="000000"/>
          <w:spacing w:val="-1"/>
          <w:kern w:val="0"/>
          <w:sz w:val="16"/>
          <w:szCs w:val="16"/>
        </w:rPr>
        <w:t>Barrangou</w:t>
      </w:r>
      <w:proofErr w:type="spellEnd"/>
      <w:r w:rsidRPr="00FA2F83">
        <w:rPr>
          <w:color w:val="000000"/>
          <w:spacing w:val="-1"/>
          <w:kern w:val="0"/>
          <w:sz w:val="16"/>
          <w:szCs w:val="16"/>
        </w:rPr>
        <w:t xml:space="preserve"> R, Buck BL, McAuliffe O, </w:t>
      </w:r>
      <w:proofErr w:type="spellStart"/>
      <w:r w:rsidRPr="00FA2F83">
        <w:rPr>
          <w:color w:val="000000"/>
          <w:spacing w:val="-1"/>
          <w:kern w:val="0"/>
          <w:sz w:val="16"/>
          <w:szCs w:val="16"/>
        </w:rPr>
        <w:t>Souther</w:t>
      </w:r>
      <w:proofErr w:type="spellEnd"/>
      <w:r w:rsidRPr="00FA2F83">
        <w:rPr>
          <w:color w:val="000000"/>
          <w:spacing w:val="-1"/>
          <w:kern w:val="0"/>
          <w:sz w:val="16"/>
          <w:szCs w:val="16"/>
        </w:rPr>
        <w:t xml:space="preserve"> N, Dobson A, Duong T, </w:t>
      </w:r>
      <w:proofErr w:type="spellStart"/>
      <w:r w:rsidRPr="00FA2F83">
        <w:rPr>
          <w:color w:val="000000"/>
          <w:spacing w:val="-1"/>
          <w:kern w:val="0"/>
          <w:sz w:val="16"/>
          <w:szCs w:val="16"/>
        </w:rPr>
        <w:t>Callanan</w:t>
      </w:r>
      <w:proofErr w:type="spellEnd"/>
      <w:r w:rsidRPr="00FA2F83">
        <w:rPr>
          <w:color w:val="000000"/>
          <w:spacing w:val="-1"/>
          <w:kern w:val="0"/>
          <w:sz w:val="16"/>
          <w:szCs w:val="16"/>
        </w:rPr>
        <w:t xml:space="preserve"> M, Lick S, Hamrick A, Cano R, </w:t>
      </w:r>
      <w:proofErr w:type="spellStart"/>
      <w:r w:rsidRPr="00FA2F83">
        <w:rPr>
          <w:color w:val="000000"/>
          <w:spacing w:val="-1"/>
          <w:kern w:val="0"/>
          <w:sz w:val="16"/>
          <w:szCs w:val="16"/>
        </w:rPr>
        <w:t>Klaenhammer</w:t>
      </w:r>
      <w:proofErr w:type="spellEnd"/>
      <w:r w:rsidRPr="00FA2F83">
        <w:rPr>
          <w:color w:val="000000"/>
          <w:spacing w:val="-1"/>
          <w:kern w:val="0"/>
          <w:sz w:val="16"/>
          <w:szCs w:val="16"/>
        </w:rPr>
        <w:t xml:space="preserve"> TR. Complete genome sequence of the probiotic lactic acid bacterium Lactobacillus acidophilus NCFM. </w:t>
      </w:r>
      <w:proofErr w:type="spellStart"/>
      <w:r w:rsidRPr="00FA2F83">
        <w:rPr>
          <w:i/>
          <w:iCs/>
          <w:color w:val="000000"/>
          <w:spacing w:val="-1"/>
          <w:kern w:val="0"/>
          <w:sz w:val="16"/>
          <w:szCs w:val="16"/>
        </w:rPr>
        <w:t>Proc</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Natl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Acad</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Sci</w:t>
      </w:r>
      <w:proofErr w:type="spellEnd"/>
      <w:r w:rsidRPr="00FA2F83">
        <w:rPr>
          <w:i/>
          <w:iCs/>
          <w:color w:val="000000"/>
          <w:spacing w:val="-1"/>
          <w:kern w:val="0"/>
          <w:sz w:val="16"/>
          <w:szCs w:val="16"/>
        </w:rPr>
        <w:t xml:space="preserve"> USA</w:t>
      </w:r>
      <w:r w:rsidRPr="00FA2F83">
        <w:rPr>
          <w:color w:val="000000"/>
          <w:spacing w:val="-1"/>
          <w:kern w:val="0"/>
          <w:sz w:val="16"/>
          <w:szCs w:val="16"/>
        </w:rPr>
        <w:t xml:space="preserve"> 2005; </w:t>
      </w:r>
      <w:r w:rsidRPr="00FA2F83">
        <w:rPr>
          <w:b/>
          <w:bCs/>
          <w:color w:val="000000"/>
          <w:spacing w:val="-1"/>
          <w:kern w:val="0"/>
          <w:sz w:val="16"/>
          <w:szCs w:val="16"/>
        </w:rPr>
        <w:t>102</w:t>
      </w:r>
      <w:r w:rsidRPr="00FA2F83">
        <w:rPr>
          <w:color w:val="000000"/>
          <w:spacing w:val="-1"/>
          <w:kern w:val="0"/>
          <w:sz w:val="16"/>
          <w:szCs w:val="16"/>
        </w:rPr>
        <w:t>: 3906-3912 [PMID: 15671160 DOI: 10.1073/pnas.0409188102]</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27</w:t>
      </w:r>
      <w:r w:rsidRPr="00FA2F83">
        <w:rPr>
          <w:color w:val="000000"/>
          <w:spacing w:val="-1"/>
          <w:kern w:val="0"/>
          <w:sz w:val="16"/>
          <w:szCs w:val="16"/>
        </w:rPr>
        <w:tab/>
      </w:r>
      <w:r w:rsidRPr="00FA2F83">
        <w:rPr>
          <w:b/>
          <w:bCs/>
          <w:color w:val="000000"/>
          <w:spacing w:val="-1"/>
          <w:kern w:val="0"/>
          <w:sz w:val="16"/>
          <w:szCs w:val="16"/>
        </w:rPr>
        <w:t>D'Souza B</w:t>
      </w:r>
      <w:r w:rsidRPr="00FA2F83">
        <w:rPr>
          <w:color w:val="000000"/>
          <w:spacing w:val="-1"/>
          <w:kern w:val="0"/>
          <w:sz w:val="16"/>
          <w:szCs w:val="16"/>
        </w:rPr>
        <w:t xml:space="preserve">, Slack T, Wong SW, Lam F, </w:t>
      </w:r>
      <w:proofErr w:type="spellStart"/>
      <w:r w:rsidRPr="00FA2F83">
        <w:rPr>
          <w:color w:val="000000"/>
          <w:spacing w:val="-1"/>
          <w:kern w:val="0"/>
          <w:sz w:val="16"/>
          <w:szCs w:val="16"/>
        </w:rPr>
        <w:t>Muhlmann</w:t>
      </w:r>
      <w:proofErr w:type="spellEnd"/>
      <w:r w:rsidRPr="00FA2F83">
        <w:rPr>
          <w:color w:val="000000"/>
          <w:spacing w:val="-1"/>
          <w:kern w:val="0"/>
          <w:sz w:val="16"/>
          <w:szCs w:val="16"/>
        </w:rPr>
        <w:t xml:space="preserve"> M, </w:t>
      </w:r>
      <w:proofErr w:type="spellStart"/>
      <w:r w:rsidRPr="00FA2F83">
        <w:rPr>
          <w:color w:val="000000"/>
          <w:spacing w:val="-1"/>
          <w:kern w:val="0"/>
          <w:sz w:val="16"/>
          <w:szCs w:val="16"/>
        </w:rPr>
        <w:t>Koestenbauer</w:t>
      </w:r>
      <w:proofErr w:type="spellEnd"/>
      <w:r w:rsidRPr="00FA2F83">
        <w:rPr>
          <w:color w:val="000000"/>
          <w:spacing w:val="-1"/>
          <w:kern w:val="0"/>
          <w:sz w:val="16"/>
          <w:szCs w:val="16"/>
        </w:rPr>
        <w:t xml:space="preserve"> J, Dark J, </w:t>
      </w:r>
      <w:proofErr w:type="spellStart"/>
      <w:r w:rsidRPr="00FA2F83">
        <w:rPr>
          <w:color w:val="000000"/>
          <w:spacing w:val="-1"/>
          <w:kern w:val="0"/>
          <w:sz w:val="16"/>
          <w:szCs w:val="16"/>
        </w:rPr>
        <w:t>Newstead</w:t>
      </w:r>
      <w:proofErr w:type="spellEnd"/>
      <w:r w:rsidRPr="00FA2F83">
        <w:rPr>
          <w:color w:val="000000"/>
          <w:spacing w:val="-1"/>
          <w:kern w:val="0"/>
          <w:sz w:val="16"/>
          <w:szCs w:val="16"/>
        </w:rPr>
        <w:t xml:space="preserve"> G. Randomized controlled trial of probiotics after colonoscopy. </w:t>
      </w:r>
      <w:r w:rsidRPr="00FA2F83">
        <w:rPr>
          <w:i/>
          <w:iCs/>
          <w:color w:val="000000"/>
          <w:spacing w:val="-1"/>
          <w:kern w:val="0"/>
          <w:sz w:val="16"/>
          <w:szCs w:val="16"/>
        </w:rPr>
        <w:t xml:space="preserve">ANZ J </w:t>
      </w:r>
      <w:proofErr w:type="spellStart"/>
      <w:r w:rsidRPr="00FA2F83">
        <w:rPr>
          <w:i/>
          <w:iCs/>
          <w:color w:val="000000"/>
          <w:spacing w:val="-1"/>
          <w:kern w:val="0"/>
          <w:sz w:val="16"/>
          <w:szCs w:val="16"/>
        </w:rPr>
        <w:t>Surg</w:t>
      </w:r>
      <w:proofErr w:type="spellEnd"/>
      <w:r w:rsidRPr="00FA2F83">
        <w:rPr>
          <w:color w:val="000000"/>
          <w:spacing w:val="-1"/>
          <w:kern w:val="0"/>
          <w:sz w:val="16"/>
          <w:szCs w:val="16"/>
        </w:rPr>
        <w:t xml:space="preserve"> 2015;</w:t>
      </w:r>
      <w:r w:rsidRPr="00FA2F83">
        <w:rPr>
          <w:b/>
          <w:bCs/>
          <w:color w:val="000000"/>
          <w:spacing w:val="-1"/>
          <w:kern w:val="0"/>
          <w:sz w:val="16"/>
          <w:szCs w:val="16"/>
        </w:rPr>
        <w:t xml:space="preserve"> </w:t>
      </w:r>
      <w:proofErr w:type="spellStart"/>
      <w:r w:rsidRPr="00FA2F83">
        <w:rPr>
          <w:color w:val="000000"/>
          <w:spacing w:val="-1"/>
          <w:kern w:val="0"/>
          <w:sz w:val="16"/>
          <w:szCs w:val="16"/>
        </w:rPr>
        <w:t>Epub</w:t>
      </w:r>
      <w:proofErr w:type="spellEnd"/>
      <w:r w:rsidRPr="00FA2F83">
        <w:rPr>
          <w:color w:val="000000"/>
          <w:spacing w:val="-1"/>
          <w:kern w:val="0"/>
          <w:sz w:val="16"/>
          <w:szCs w:val="16"/>
        </w:rPr>
        <w:t xml:space="preserve"> ahead of print [PMID: 26183594 DOI: 10.1111/ans.13225]</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28</w:t>
      </w:r>
      <w:r w:rsidRPr="00FA2F83">
        <w:rPr>
          <w:color w:val="000000"/>
          <w:spacing w:val="-1"/>
          <w:kern w:val="0"/>
          <w:sz w:val="16"/>
          <w:szCs w:val="16"/>
        </w:rPr>
        <w:tab/>
      </w:r>
      <w:r w:rsidRPr="00FA2F83">
        <w:rPr>
          <w:b/>
          <w:bCs/>
          <w:color w:val="000000"/>
          <w:spacing w:val="-1"/>
          <w:kern w:val="0"/>
          <w:sz w:val="16"/>
          <w:szCs w:val="16"/>
        </w:rPr>
        <w:t>Childs CE</w:t>
      </w:r>
      <w:r w:rsidRPr="00FA2F83">
        <w:rPr>
          <w:color w:val="000000"/>
          <w:spacing w:val="-1"/>
          <w:kern w:val="0"/>
          <w:sz w:val="16"/>
          <w:szCs w:val="16"/>
        </w:rPr>
        <w:t xml:space="preserve">, </w:t>
      </w:r>
      <w:proofErr w:type="spellStart"/>
      <w:r w:rsidRPr="00FA2F83">
        <w:rPr>
          <w:color w:val="000000"/>
          <w:spacing w:val="-1"/>
          <w:kern w:val="0"/>
          <w:sz w:val="16"/>
          <w:szCs w:val="16"/>
        </w:rPr>
        <w:t>Röytiö</w:t>
      </w:r>
      <w:proofErr w:type="spellEnd"/>
      <w:r w:rsidRPr="00FA2F83">
        <w:rPr>
          <w:color w:val="000000"/>
          <w:spacing w:val="-1"/>
          <w:kern w:val="0"/>
          <w:sz w:val="16"/>
          <w:szCs w:val="16"/>
        </w:rPr>
        <w:t xml:space="preserve"> H, </w:t>
      </w:r>
      <w:proofErr w:type="spellStart"/>
      <w:r w:rsidRPr="00FA2F83">
        <w:rPr>
          <w:color w:val="000000"/>
          <w:spacing w:val="-1"/>
          <w:kern w:val="0"/>
          <w:sz w:val="16"/>
          <w:szCs w:val="16"/>
        </w:rPr>
        <w:t>Alhoniemi</w:t>
      </w:r>
      <w:proofErr w:type="spellEnd"/>
      <w:r w:rsidRPr="00FA2F83">
        <w:rPr>
          <w:color w:val="000000"/>
          <w:spacing w:val="-1"/>
          <w:kern w:val="0"/>
          <w:sz w:val="16"/>
          <w:szCs w:val="16"/>
        </w:rPr>
        <w:t xml:space="preserve"> E, </w:t>
      </w:r>
      <w:proofErr w:type="spellStart"/>
      <w:r w:rsidRPr="00FA2F83">
        <w:rPr>
          <w:color w:val="000000"/>
          <w:spacing w:val="-1"/>
          <w:kern w:val="0"/>
          <w:sz w:val="16"/>
          <w:szCs w:val="16"/>
        </w:rPr>
        <w:t>Fekete</w:t>
      </w:r>
      <w:proofErr w:type="spellEnd"/>
      <w:r w:rsidRPr="00FA2F83">
        <w:rPr>
          <w:color w:val="000000"/>
          <w:spacing w:val="-1"/>
          <w:kern w:val="0"/>
          <w:sz w:val="16"/>
          <w:szCs w:val="16"/>
        </w:rPr>
        <w:t xml:space="preserve"> AA, </w:t>
      </w:r>
      <w:proofErr w:type="spellStart"/>
      <w:r w:rsidRPr="00FA2F83">
        <w:rPr>
          <w:color w:val="000000"/>
          <w:spacing w:val="-1"/>
          <w:kern w:val="0"/>
          <w:sz w:val="16"/>
          <w:szCs w:val="16"/>
        </w:rPr>
        <w:t>Forssten</w:t>
      </w:r>
      <w:proofErr w:type="spellEnd"/>
      <w:r w:rsidRPr="00FA2F83">
        <w:rPr>
          <w:color w:val="000000"/>
          <w:spacing w:val="-1"/>
          <w:kern w:val="0"/>
          <w:sz w:val="16"/>
          <w:szCs w:val="16"/>
        </w:rPr>
        <w:t xml:space="preserve"> SD, </w:t>
      </w:r>
      <w:proofErr w:type="spellStart"/>
      <w:r w:rsidRPr="00FA2F83">
        <w:rPr>
          <w:color w:val="000000"/>
          <w:spacing w:val="-1"/>
          <w:kern w:val="0"/>
          <w:sz w:val="16"/>
          <w:szCs w:val="16"/>
        </w:rPr>
        <w:t>Hudjec</w:t>
      </w:r>
      <w:proofErr w:type="spellEnd"/>
      <w:r w:rsidRPr="00FA2F83">
        <w:rPr>
          <w:color w:val="000000"/>
          <w:spacing w:val="-1"/>
          <w:kern w:val="0"/>
          <w:sz w:val="16"/>
          <w:szCs w:val="16"/>
        </w:rPr>
        <w:t xml:space="preserve"> N, Lim YN, Steger CJ, </w:t>
      </w:r>
      <w:proofErr w:type="spellStart"/>
      <w:r w:rsidRPr="00FA2F83">
        <w:rPr>
          <w:color w:val="000000"/>
          <w:spacing w:val="-1"/>
          <w:kern w:val="0"/>
          <w:sz w:val="16"/>
          <w:szCs w:val="16"/>
        </w:rPr>
        <w:t>Yaqoob</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Tuohy</w:t>
      </w:r>
      <w:proofErr w:type="spellEnd"/>
      <w:r w:rsidRPr="00FA2F83">
        <w:rPr>
          <w:color w:val="000000"/>
          <w:spacing w:val="-1"/>
          <w:kern w:val="0"/>
          <w:sz w:val="16"/>
          <w:szCs w:val="16"/>
        </w:rPr>
        <w:t xml:space="preserve"> KM, </w:t>
      </w:r>
      <w:proofErr w:type="spellStart"/>
      <w:r w:rsidRPr="00FA2F83">
        <w:rPr>
          <w:color w:val="000000"/>
          <w:spacing w:val="-1"/>
          <w:kern w:val="0"/>
          <w:sz w:val="16"/>
          <w:szCs w:val="16"/>
        </w:rPr>
        <w:t>Rastall</w:t>
      </w:r>
      <w:proofErr w:type="spellEnd"/>
      <w:r w:rsidRPr="00FA2F83">
        <w:rPr>
          <w:color w:val="000000"/>
          <w:spacing w:val="-1"/>
          <w:kern w:val="0"/>
          <w:sz w:val="16"/>
          <w:szCs w:val="16"/>
        </w:rPr>
        <w:t xml:space="preserve"> RA, </w:t>
      </w:r>
      <w:proofErr w:type="spellStart"/>
      <w:r w:rsidRPr="00FA2F83">
        <w:rPr>
          <w:color w:val="000000"/>
          <w:spacing w:val="-1"/>
          <w:kern w:val="0"/>
          <w:sz w:val="16"/>
          <w:szCs w:val="16"/>
        </w:rPr>
        <w:t>Ouwehand</w:t>
      </w:r>
      <w:proofErr w:type="spellEnd"/>
      <w:r w:rsidRPr="00FA2F83">
        <w:rPr>
          <w:color w:val="000000"/>
          <w:spacing w:val="-1"/>
          <w:kern w:val="0"/>
          <w:sz w:val="16"/>
          <w:szCs w:val="16"/>
        </w:rPr>
        <w:t xml:space="preserve"> AC, Gibson GR. </w:t>
      </w:r>
      <w:proofErr w:type="spellStart"/>
      <w:r w:rsidRPr="00FA2F83">
        <w:rPr>
          <w:color w:val="000000"/>
          <w:spacing w:val="-1"/>
          <w:kern w:val="0"/>
          <w:sz w:val="16"/>
          <w:szCs w:val="16"/>
        </w:rPr>
        <w:t>Xylo</w:t>
      </w:r>
      <w:proofErr w:type="spellEnd"/>
      <w:r w:rsidRPr="00FA2F83">
        <w:rPr>
          <w:color w:val="000000"/>
          <w:spacing w:val="-1"/>
          <w:kern w:val="0"/>
          <w:sz w:val="16"/>
          <w:szCs w:val="16"/>
        </w:rPr>
        <w:t xml:space="preserve">-oligosaccharides alone or in </w:t>
      </w:r>
      <w:proofErr w:type="spellStart"/>
      <w:r w:rsidRPr="00FA2F83">
        <w:rPr>
          <w:color w:val="000000"/>
          <w:spacing w:val="-1"/>
          <w:kern w:val="0"/>
          <w:sz w:val="16"/>
          <w:szCs w:val="16"/>
        </w:rPr>
        <w:t>synbiotic</w:t>
      </w:r>
      <w:proofErr w:type="spellEnd"/>
      <w:r w:rsidRPr="00FA2F83">
        <w:rPr>
          <w:color w:val="000000"/>
          <w:spacing w:val="-1"/>
          <w:kern w:val="0"/>
          <w:sz w:val="16"/>
          <w:szCs w:val="16"/>
        </w:rPr>
        <w:t xml:space="preserve"> combination with </w:t>
      </w:r>
      <w:proofErr w:type="spellStart"/>
      <w:r w:rsidRPr="00FA2F83">
        <w:rPr>
          <w:color w:val="000000"/>
          <w:spacing w:val="-1"/>
          <w:kern w:val="0"/>
          <w:sz w:val="16"/>
          <w:szCs w:val="16"/>
        </w:rPr>
        <w:t>Bifidobacterium</w:t>
      </w:r>
      <w:proofErr w:type="spellEnd"/>
      <w:r w:rsidRPr="00FA2F83">
        <w:rPr>
          <w:color w:val="000000"/>
          <w:spacing w:val="-1"/>
          <w:kern w:val="0"/>
          <w:sz w:val="16"/>
          <w:szCs w:val="16"/>
        </w:rPr>
        <w:t xml:space="preserve"> </w:t>
      </w:r>
      <w:proofErr w:type="spellStart"/>
      <w:r w:rsidRPr="00FA2F83">
        <w:rPr>
          <w:color w:val="000000"/>
          <w:spacing w:val="-1"/>
          <w:kern w:val="0"/>
          <w:sz w:val="16"/>
          <w:szCs w:val="16"/>
        </w:rPr>
        <w:t>animalis</w:t>
      </w:r>
      <w:proofErr w:type="spellEnd"/>
      <w:r w:rsidRPr="00FA2F83">
        <w:rPr>
          <w:color w:val="000000"/>
          <w:spacing w:val="-1"/>
          <w:kern w:val="0"/>
          <w:sz w:val="16"/>
          <w:szCs w:val="16"/>
        </w:rPr>
        <w:t xml:space="preserve"> subsp. </w:t>
      </w:r>
      <w:proofErr w:type="spellStart"/>
      <w:r w:rsidRPr="00FA2F83">
        <w:rPr>
          <w:color w:val="000000"/>
          <w:spacing w:val="-1"/>
          <w:kern w:val="0"/>
          <w:sz w:val="16"/>
          <w:szCs w:val="16"/>
        </w:rPr>
        <w:t>lactis</w:t>
      </w:r>
      <w:proofErr w:type="spellEnd"/>
      <w:r w:rsidRPr="00FA2F83">
        <w:rPr>
          <w:color w:val="000000"/>
          <w:spacing w:val="-1"/>
          <w:kern w:val="0"/>
          <w:sz w:val="16"/>
          <w:szCs w:val="16"/>
        </w:rPr>
        <w:t xml:space="preserve"> induce </w:t>
      </w:r>
      <w:proofErr w:type="spellStart"/>
      <w:r w:rsidRPr="00FA2F83">
        <w:rPr>
          <w:color w:val="000000"/>
          <w:spacing w:val="-1"/>
          <w:kern w:val="0"/>
          <w:sz w:val="16"/>
          <w:szCs w:val="16"/>
        </w:rPr>
        <w:t>bifidogenesis</w:t>
      </w:r>
      <w:proofErr w:type="spellEnd"/>
      <w:r w:rsidRPr="00FA2F83">
        <w:rPr>
          <w:color w:val="000000"/>
          <w:spacing w:val="-1"/>
          <w:kern w:val="0"/>
          <w:sz w:val="16"/>
          <w:szCs w:val="16"/>
        </w:rPr>
        <w:t xml:space="preserve"> and modulate markers of immune function in healthy adults: a double-blind, placebo-controlled, </w:t>
      </w:r>
      <w:proofErr w:type="spellStart"/>
      <w:r w:rsidRPr="00FA2F83">
        <w:rPr>
          <w:color w:val="000000"/>
          <w:spacing w:val="-1"/>
          <w:kern w:val="0"/>
          <w:sz w:val="16"/>
          <w:szCs w:val="16"/>
        </w:rPr>
        <w:t>randomised</w:t>
      </w:r>
      <w:proofErr w:type="spellEnd"/>
      <w:r w:rsidRPr="00FA2F83">
        <w:rPr>
          <w:color w:val="000000"/>
          <w:spacing w:val="-1"/>
          <w:kern w:val="0"/>
          <w:sz w:val="16"/>
          <w:szCs w:val="16"/>
        </w:rPr>
        <w:t xml:space="preserve">, factorial cross-over study. </w:t>
      </w:r>
      <w:r w:rsidRPr="00FA2F83">
        <w:rPr>
          <w:i/>
          <w:iCs/>
          <w:color w:val="000000"/>
          <w:spacing w:val="-1"/>
          <w:kern w:val="0"/>
          <w:sz w:val="16"/>
          <w:szCs w:val="16"/>
        </w:rPr>
        <w:t xml:space="preserve">Br J </w:t>
      </w:r>
      <w:proofErr w:type="spellStart"/>
      <w:r w:rsidRPr="00FA2F83">
        <w:rPr>
          <w:i/>
          <w:iCs/>
          <w:color w:val="000000"/>
          <w:spacing w:val="-1"/>
          <w:kern w:val="0"/>
          <w:sz w:val="16"/>
          <w:szCs w:val="16"/>
        </w:rPr>
        <w:t>Nutr</w:t>
      </w:r>
      <w:proofErr w:type="spellEnd"/>
      <w:r w:rsidRPr="00FA2F83">
        <w:rPr>
          <w:color w:val="000000"/>
          <w:spacing w:val="-1"/>
          <w:kern w:val="0"/>
          <w:sz w:val="16"/>
          <w:szCs w:val="16"/>
        </w:rPr>
        <w:t xml:space="preserve"> 2014; </w:t>
      </w:r>
      <w:r w:rsidRPr="00FA2F83">
        <w:rPr>
          <w:b/>
          <w:bCs/>
          <w:color w:val="000000"/>
          <w:spacing w:val="-1"/>
          <w:kern w:val="0"/>
          <w:sz w:val="16"/>
          <w:szCs w:val="16"/>
        </w:rPr>
        <w:t>111</w:t>
      </w:r>
      <w:r w:rsidRPr="00FA2F83">
        <w:rPr>
          <w:color w:val="000000"/>
          <w:spacing w:val="-1"/>
          <w:kern w:val="0"/>
          <w:sz w:val="16"/>
          <w:szCs w:val="16"/>
        </w:rPr>
        <w:t>: 1945-1956 [PMID: 24661576 DOI: 10.1017/S0007114513004261]</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29</w:t>
      </w:r>
      <w:r w:rsidRPr="00FA2F83">
        <w:rPr>
          <w:color w:val="000000"/>
          <w:spacing w:val="-1"/>
          <w:kern w:val="0"/>
          <w:sz w:val="16"/>
          <w:szCs w:val="16"/>
        </w:rPr>
        <w:tab/>
      </w:r>
      <w:r w:rsidRPr="00FA2F83">
        <w:rPr>
          <w:b/>
          <w:bCs/>
          <w:color w:val="000000"/>
          <w:spacing w:val="-1"/>
          <w:kern w:val="0"/>
          <w:sz w:val="16"/>
          <w:szCs w:val="16"/>
        </w:rPr>
        <w:t>Jeffery IB</w:t>
      </w:r>
      <w:r w:rsidRPr="00FA2F83">
        <w:rPr>
          <w:color w:val="000000"/>
          <w:spacing w:val="-1"/>
          <w:kern w:val="0"/>
          <w:sz w:val="16"/>
          <w:szCs w:val="16"/>
        </w:rPr>
        <w:t xml:space="preserve">, O’Toole PW, </w:t>
      </w:r>
      <w:proofErr w:type="spellStart"/>
      <w:r w:rsidRPr="00FA2F83">
        <w:rPr>
          <w:color w:val="000000"/>
          <w:spacing w:val="-1"/>
          <w:kern w:val="0"/>
          <w:sz w:val="16"/>
          <w:szCs w:val="16"/>
        </w:rPr>
        <w:t>Öhman</w:t>
      </w:r>
      <w:proofErr w:type="spellEnd"/>
      <w:r w:rsidRPr="00FA2F83">
        <w:rPr>
          <w:color w:val="000000"/>
          <w:spacing w:val="-1"/>
          <w:kern w:val="0"/>
          <w:sz w:val="16"/>
          <w:szCs w:val="16"/>
        </w:rPr>
        <w:t xml:space="preserve"> L, </w:t>
      </w:r>
      <w:proofErr w:type="spellStart"/>
      <w:r w:rsidRPr="00FA2F83">
        <w:rPr>
          <w:color w:val="000000"/>
          <w:spacing w:val="-1"/>
          <w:kern w:val="0"/>
          <w:sz w:val="16"/>
          <w:szCs w:val="16"/>
        </w:rPr>
        <w:t>Claesson</w:t>
      </w:r>
      <w:proofErr w:type="spellEnd"/>
      <w:r w:rsidRPr="00FA2F83">
        <w:rPr>
          <w:color w:val="000000"/>
          <w:spacing w:val="-1"/>
          <w:kern w:val="0"/>
          <w:sz w:val="16"/>
          <w:szCs w:val="16"/>
        </w:rPr>
        <w:t xml:space="preserve"> MJ, Deane J, Quigley EM, </w:t>
      </w:r>
      <w:proofErr w:type="spellStart"/>
      <w:r w:rsidRPr="00FA2F83">
        <w:rPr>
          <w:color w:val="000000"/>
          <w:spacing w:val="-1"/>
          <w:kern w:val="0"/>
          <w:sz w:val="16"/>
          <w:szCs w:val="16"/>
        </w:rPr>
        <w:t>Simrén</w:t>
      </w:r>
      <w:proofErr w:type="spellEnd"/>
      <w:r w:rsidRPr="00FA2F83">
        <w:rPr>
          <w:color w:val="000000"/>
          <w:spacing w:val="-1"/>
          <w:kern w:val="0"/>
          <w:sz w:val="16"/>
          <w:szCs w:val="16"/>
        </w:rPr>
        <w:t xml:space="preserve"> M. An irritable bowel syndrome subtype defined by species-specific alterations in </w:t>
      </w:r>
      <w:proofErr w:type="spellStart"/>
      <w:r w:rsidRPr="00FA2F83">
        <w:rPr>
          <w:color w:val="000000"/>
          <w:spacing w:val="-1"/>
          <w:kern w:val="0"/>
          <w:sz w:val="16"/>
          <w:szCs w:val="16"/>
        </w:rPr>
        <w:t>faecal</w:t>
      </w:r>
      <w:proofErr w:type="spellEnd"/>
      <w:r w:rsidRPr="00FA2F83">
        <w:rPr>
          <w:color w:val="000000"/>
          <w:spacing w:val="-1"/>
          <w:kern w:val="0"/>
          <w:sz w:val="16"/>
          <w:szCs w:val="16"/>
        </w:rPr>
        <w:t xml:space="preserve"> </w:t>
      </w:r>
      <w:proofErr w:type="spellStart"/>
      <w:r w:rsidRPr="00FA2F83">
        <w:rPr>
          <w:color w:val="000000"/>
          <w:spacing w:val="-1"/>
          <w:kern w:val="0"/>
          <w:sz w:val="16"/>
          <w:szCs w:val="16"/>
        </w:rPr>
        <w:t>microbiota</w:t>
      </w:r>
      <w:proofErr w:type="spellEnd"/>
      <w:r w:rsidRPr="00FA2F83">
        <w:rPr>
          <w:color w:val="000000"/>
          <w:spacing w:val="-1"/>
          <w:kern w:val="0"/>
          <w:sz w:val="16"/>
          <w:szCs w:val="16"/>
        </w:rPr>
        <w:t xml:space="preserve">. </w:t>
      </w:r>
      <w:r w:rsidRPr="00FA2F83">
        <w:rPr>
          <w:i/>
          <w:iCs/>
          <w:color w:val="000000"/>
          <w:spacing w:val="-1"/>
          <w:kern w:val="0"/>
          <w:sz w:val="16"/>
          <w:szCs w:val="16"/>
        </w:rPr>
        <w:t>Gut</w:t>
      </w:r>
      <w:r w:rsidRPr="00FA2F83">
        <w:rPr>
          <w:color w:val="000000"/>
          <w:spacing w:val="-1"/>
          <w:kern w:val="0"/>
          <w:sz w:val="16"/>
          <w:szCs w:val="16"/>
        </w:rPr>
        <w:t xml:space="preserve"> 2012; </w:t>
      </w:r>
      <w:r w:rsidRPr="00FA2F83">
        <w:rPr>
          <w:b/>
          <w:bCs/>
          <w:color w:val="000000"/>
          <w:spacing w:val="-1"/>
          <w:kern w:val="0"/>
          <w:sz w:val="16"/>
          <w:szCs w:val="16"/>
        </w:rPr>
        <w:t>61</w:t>
      </w:r>
      <w:r w:rsidRPr="00FA2F83">
        <w:rPr>
          <w:color w:val="000000"/>
          <w:spacing w:val="-1"/>
          <w:kern w:val="0"/>
          <w:sz w:val="16"/>
          <w:szCs w:val="16"/>
        </w:rPr>
        <w:t>: 997-1006 [PMID: 22180058 DOI: 10.1136/gutjnl-2011-301501]</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3"/>
          <w:kern w:val="0"/>
          <w:sz w:val="16"/>
          <w:szCs w:val="16"/>
        </w:rPr>
      </w:pPr>
      <w:r w:rsidRPr="00FA2F83">
        <w:rPr>
          <w:color w:val="000000"/>
          <w:spacing w:val="-1"/>
          <w:kern w:val="0"/>
          <w:sz w:val="16"/>
          <w:szCs w:val="16"/>
        </w:rPr>
        <w:t>30</w:t>
      </w:r>
      <w:r w:rsidRPr="00FA2F83">
        <w:rPr>
          <w:color w:val="000000"/>
          <w:spacing w:val="-1"/>
          <w:kern w:val="0"/>
          <w:sz w:val="16"/>
          <w:szCs w:val="16"/>
        </w:rPr>
        <w:tab/>
      </w:r>
      <w:proofErr w:type="spellStart"/>
      <w:r w:rsidRPr="00FA2F83">
        <w:rPr>
          <w:b/>
          <w:bCs/>
          <w:color w:val="000000"/>
          <w:spacing w:val="-1"/>
          <w:kern w:val="0"/>
          <w:sz w:val="16"/>
          <w:szCs w:val="16"/>
        </w:rPr>
        <w:t>Engsbro</w:t>
      </w:r>
      <w:proofErr w:type="spellEnd"/>
      <w:r w:rsidRPr="00FA2F83">
        <w:rPr>
          <w:b/>
          <w:bCs/>
          <w:color w:val="000000"/>
          <w:spacing w:val="-1"/>
          <w:kern w:val="0"/>
          <w:sz w:val="16"/>
          <w:szCs w:val="16"/>
        </w:rPr>
        <w:t xml:space="preserve"> AL</w:t>
      </w:r>
      <w:r w:rsidRPr="00FA2F83">
        <w:rPr>
          <w:color w:val="000000"/>
          <w:spacing w:val="-1"/>
          <w:kern w:val="0"/>
          <w:sz w:val="16"/>
          <w:szCs w:val="16"/>
        </w:rPr>
        <w:t xml:space="preserve">, </w:t>
      </w:r>
      <w:proofErr w:type="spellStart"/>
      <w:r w:rsidRPr="00FA2F83">
        <w:rPr>
          <w:color w:val="000000"/>
          <w:spacing w:val="-1"/>
          <w:kern w:val="0"/>
          <w:sz w:val="16"/>
          <w:szCs w:val="16"/>
        </w:rPr>
        <w:t>Simren</w:t>
      </w:r>
      <w:proofErr w:type="spellEnd"/>
      <w:r w:rsidRPr="00FA2F83">
        <w:rPr>
          <w:color w:val="000000"/>
          <w:spacing w:val="-1"/>
          <w:kern w:val="0"/>
          <w:sz w:val="16"/>
          <w:szCs w:val="16"/>
        </w:rPr>
        <w:t xml:space="preserve"> M, </w:t>
      </w:r>
      <w:proofErr w:type="spellStart"/>
      <w:r w:rsidRPr="00FA2F83">
        <w:rPr>
          <w:color w:val="000000"/>
          <w:spacing w:val="-1"/>
          <w:kern w:val="0"/>
          <w:sz w:val="16"/>
          <w:szCs w:val="16"/>
        </w:rPr>
        <w:t>Bytzer</w:t>
      </w:r>
      <w:proofErr w:type="spellEnd"/>
      <w:r w:rsidRPr="00FA2F83">
        <w:rPr>
          <w:color w:val="000000"/>
          <w:spacing w:val="-1"/>
          <w:kern w:val="0"/>
          <w:sz w:val="16"/>
          <w:szCs w:val="16"/>
        </w:rPr>
        <w:t xml:space="preserve"> P. Short-term stability of subtypes in the irritable bowel syndrome: prospective evaluation using the Rome III classification.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2012; </w:t>
      </w:r>
      <w:r w:rsidRPr="00FA2F83">
        <w:rPr>
          <w:b/>
          <w:bCs/>
          <w:color w:val="000000"/>
          <w:spacing w:val="-1"/>
          <w:kern w:val="0"/>
          <w:sz w:val="16"/>
          <w:szCs w:val="16"/>
        </w:rPr>
        <w:t>35</w:t>
      </w:r>
      <w:r w:rsidRPr="00FA2F83">
        <w:rPr>
          <w:color w:val="000000"/>
          <w:spacing w:val="-1"/>
          <w:kern w:val="0"/>
          <w:sz w:val="16"/>
          <w:szCs w:val="16"/>
        </w:rPr>
        <w:t xml:space="preserve">: </w:t>
      </w:r>
      <w:r w:rsidRPr="00FA2F83">
        <w:rPr>
          <w:color w:val="000000"/>
          <w:spacing w:val="-3"/>
          <w:kern w:val="0"/>
          <w:sz w:val="16"/>
          <w:szCs w:val="16"/>
        </w:rPr>
        <w:t>350-359 [PMID: 22176384 DOI: 10.1111/j.1365-2036.2011.04948.x]</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31</w:t>
      </w:r>
      <w:r w:rsidRPr="00FA2F83">
        <w:rPr>
          <w:color w:val="000000"/>
          <w:spacing w:val="-1"/>
          <w:kern w:val="0"/>
          <w:sz w:val="16"/>
          <w:szCs w:val="16"/>
        </w:rPr>
        <w:tab/>
      </w:r>
      <w:r w:rsidRPr="00FA2F83">
        <w:rPr>
          <w:b/>
          <w:bCs/>
          <w:color w:val="000000"/>
          <w:spacing w:val="-1"/>
          <w:kern w:val="0"/>
          <w:sz w:val="16"/>
          <w:szCs w:val="16"/>
        </w:rPr>
        <w:t>Sisson G</w:t>
      </w:r>
      <w:r w:rsidRPr="00FA2F83">
        <w:rPr>
          <w:color w:val="000000"/>
          <w:spacing w:val="-1"/>
          <w:kern w:val="0"/>
          <w:sz w:val="16"/>
          <w:szCs w:val="16"/>
        </w:rPr>
        <w:t xml:space="preserve">, </w:t>
      </w:r>
      <w:proofErr w:type="spellStart"/>
      <w:r w:rsidRPr="00FA2F83">
        <w:rPr>
          <w:color w:val="000000"/>
          <w:spacing w:val="-1"/>
          <w:kern w:val="0"/>
          <w:sz w:val="16"/>
          <w:szCs w:val="16"/>
        </w:rPr>
        <w:t>Ayis</w:t>
      </w:r>
      <w:proofErr w:type="spellEnd"/>
      <w:r w:rsidRPr="00FA2F83">
        <w:rPr>
          <w:color w:val="000000"/>
          <w:spacing w:val="-1"/>
          <w:kern w:val="0"/>
          <w:sz w:val="16"/>
          <w:szCs w:val="16"/>
        </w:rPr>
        <w:t xml:space="preserve"> S, Sherwood RA, </w:t>
      </w:r>
      <w:proofErr w:type="spellStart"/>
      <w:r w:rsidRPr="00FA2F83">
        <w:rPr>
          <w:color w:val="000000"/>
          <w:spacing w:val="-1"/>
          <w:kern w:val="0"/>
          <w:sz w:val="16"/>
          <w:szCs w:val="16"/>
        </w:rPr>
        <w:t>Bjarnason</w:t>
      </w:r>
      <w:proofErr w:type="spellEnd"/>
      <w:r w:rsidRPr="00FA2F83">
        <w:rPr>
          <w:color w:val="000000"/>
          <w:spacing w:val="-1"/>
          <w:kern w:val="0"/>
          <w:sz w:val="16"/>
          <w:szCs w:val="16"/>
        </w:rPr>
        <w:t xml:space="preserve"> I. </w:t>
      </w:r>
      <w:proofErr w:type="spellStart"/>
      <w:r w:rsidRPr="00FA2F83">
        <w:rPr>
          <w:color w:val="000000"/>
          <w:spacing w:val="-1"/>
          <w:kern w:val="0"/>
          <w:sz w:val="16"/>
          <w:szCs w:val="16"/>
        </w:rPr>
        <w:t>Randomised</w:t>
      </w:r>
      <w:proofErr w:type="spellEnd"/>
      <w:r w:rsidRPr="00FA2F83">
        <w:rPr>
          <w:color w:val="000000"/>
          <w:spacing w:val="-1"/>
          <w:kern w:val="0"/>
          <w:sz w:val="16"/>
          <w:szCs w:val="16"/>
        </w:rPr>
        <w:t xml:space="preserve"> clinical trial: A liquid multi-strain probiotic vs. placebo in the irritable bowel syndrome--a 12 week double-blind study. </w:t>
      </w:r>
      <w:r w:rsidRPr="00FA2F83">
        <w:rPr>
          <w:i/>
          <w:iCs/>
          <w:color w:val="000000"/>
          <w:spacing w:val="-1"/>
          <w:kern w:val="0"/>
          <w:sz w:val="16"/>
          <w:szCs w:val="16"/>
        </w:rPr>
        <w:t xml:space="preserve">Aliment </w:t>
      </w:r>
      <w:proofErr w:type="spellStart"/>
      <w:r w:rsidRPr="00FA2F83">
        <w:rPr>
          <w:i/>
          <w:iCs/>
          <w:color w:val="000000"/>
          <w:spacing w:val="-1"/>
          <w:kern w:val="0"/>
          <w:sz w:val="16"/>
          <w:szCs w:val="16"/>
        </w:rPr>
        <w:t>Pharmacol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w:val="-1"/>
          <w:kern w:val="0"/>
          <w:sz w:val="16"/>
          <w:szCs w:val="16"/>
        </w:rPr>
        <w:t>40</w:t>
      </w:r>
      <w:r w:rsidRPr="00FA2F83">
        <w:rPr>
          <w:color w:val="000000"/>
          <w:spacing w:val="-1"/>
          <w:kern w:val="0"/>
          <w:sz w:val="16"/>
          <w:szCs w:val="16"/>
        </w:rPr>
        <w:t>: 51-62 [PMID: 24815298 DOI: 10.1111/apt.12787]</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32</w:t>
      </w:r>
      <w:r w:rsidRPr="00FA2F83">
        <w:rPr>
          <w:color w:val="000000"/>
          <w:spacing w:val="-1"/>
          <w:kern w:val="0"/>
          <w:sz w:val="16"/>
          <w:szCs w:val="16"/>
        </w:rPr>
        <w:tab/>
      </w:r>
      <w:proofErr w:type="spellStart"/>
      <w:r w:rsidRPr="00FA2F83">
        <w:rPr>
          <w:b/>
          <w:bCs/>
          <w:color w:val="000000"/>
          <w:spacing w:val="-1"/>
          <w:kern w:val="0"/>
          <w:sz w:val="16"/>
          <w:szCs w:val="16"/>
        </w:rPr>
        <w:t>Lackner</w:t>
      </w:r>
      <w:proofErr w:type="spellEnd"/>
      <w:r w:rsidRPr="00FA2F83">
        <w:rPr>
          <w:b/>
          <w:bCs/>
          <w:color w:val="000000"/>
          <w:spacing w:val="-1"/>
          <w:kern w:val="0"/>
          <w:sz w:val="16"/>
          <w:szCs w:val="16"/>
        </w:rPr>
        <w:t xml:space="preserve"> JM</w:t>
      </w:r>
      <w:r w:rsidRPr="00FA2F83">
        <w:rPr>
          <w:color w:val="000000"/>
          <w:spacing w:val="-1"/>
          <w:kern w:val="0"/>
          <w:sz w:val="16"/>
          <w:szCs w:val="16"/>
        </w:rPr>
        <w:t xml:space="preserve">, </w:t>
      </w:r>
      <w:proofErr w:type="spellStart"/>
      <w:r w:rsidRPr="00FA2F83">
        <w:rPr>
          <w:color w:val="000000"/>
          <w:spacing w:val="-1"/>
          <w:kern w:val="0"/>
          <w:sz w:val="16"/>
          <w:szCs w:val="16"/>
        </w:rPr>
        <w:t>Jaccard</w:t>
      </w:r>
      <w:proofErr w:type="spellEnd"/>
      <w:r w:rsidRPr="00FA2F83">
        <w:rPr>
          <w:color w:val="000000"/>
          <w:spacing w:val="-1"/>
          <w:kern w:val="0"/>
          <w:sz w:val="16"/>
          <w:szCs w:val="16"/>
        </w:rPr>
        <w:t xml:space="preserve"> J, Keefer L, Firth R, </w:t>
      </w:r>
      <w:proofErr w:type="spellStart"/>
      <w:r w:rsidRPr="00FA2F83">
        <w:rPr>
          <w:color w:val="000000"/>
          <w:spacing w:val="-1"/>
          <w:kern w:val="0"/>
          <w:sz w:val="16"/>
          <w:szCs w:val="16"/>
        </w:rPr>
        <w:t>Carosella</w:t>
      </w:r>
      <w:proofErr w:type="spellEnd"/>
      <w:r w:rsidRPr="00FA2F83">
        <w:rPr>
          <w:color w:val="000000"/>
          <w:spacing w:val="-1"/>
          <w:kern w:val="0"/>
          <w:sz w:val="16"/>
          <w:szCs w:val="16"/>
        </w:rPr>
        <w:t xml:space="preserve"> AM, </w:t>
      </w:r>
      <w:proofErr w:type="spellStart"/>
      <w:r w:rsidRPr="00FA2F83">
        <w:rPr>
          <w:color w:val="000000"/>
          <w:spacing w:val="-1"/>
          <w:kern w:val="0"/>
          <w:sz w:val="16"/>
          <w:szCs w:val="16"/>
        </w:rPr>
        <w:t>Sitrin</w:t>
      </w:r>
      <w:proofErr w:type="spellEnd"/>
      <w:r w:rsidRPr="00FA2F83">
        <w:rPr>
          <w:color w:val="000000"/>
          <w:spacing w:val="-1"/>
          <w:kern w:val="0"/>
          <w:sz w:val="16"/>
          <w:szCs w:val="16"/>
        </w:rPr>
        <w:t xml:space="preserve"> M, Brenner D. The accuracy of patient-reported measures for GI symptoms: a comparison of real time and retrospective reports. </w:t>
      </w:r>
      <w:proofErr w:type="spellStart"/>
      <w:r w:rsidRPr="00FA2F83">
        <w:rPr>
          <w:i/>
          <w:iCs/>
          <w:color w:val="000000"/>
          <w:spacing w:val="-1"/>
          <w:kern w:val="0"/>
          <w:sz w:val="16"/>
          <w:szCs w:val="16"/>
        </w:rPr>
        <w:t>Neurogastroenterol</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Motil</w:t>
      </w:r>
      <w:proofErr w:type="spellEnd"/>
      <w:r w:rsidRPr="00FA2F83">
        <w:rPr>
          <w:color w:val="000000"/>
          <w:spacing w:val="-1"/>
          <w:kern w:val="0"/>
          <w:sz w:val="16"/>
          <w:szCs w:val="16"/>
        </w:rPr>
        <w:t xml:space="preserve"> 2014; </w:t>
      </w:r>
      <w:r w:rsidRPr="00FA2F83">
        <w:rPr>
          <w:b/>
          <w:bCs/>
          <w:color w:val="000000"/>
          <w:spacing w:val="-1"/>
          <w:kern w:val="0"/>
          <w:sz w:val="16"/>
          <w:szCs w:val="16"/>
        </w:rPr>
        <w:t>26</w:t>
      </w:r>
      <w:r w:rsidRPr="00FA2F83">
        <w:rPr>
          <w:color w:val="000000"/>
          <w:spacing w:val="-1"/>
          <w:kern w:val="0"/>
          <w:sz w:val="16"/>
          <w:szCs w:val="16"/>
        </w:rPr>
        <w:t>: 1802-1811 [PMID: 25424582 DOI: 10.1111/nmo.12466]</w:t>
      </w:r>
    </w:p>
    <w:p w:rsidR="006679DA" w:rsidRPr="00FA2F83" w:rsidRDefault="006679DA" w:rsidP="006679DA">
      <w:pPr>
        <w:suppressAutoHyphens/>
        <w:autoSpaceDE w:val="0"/>
        <w:autoSpaceDN w:val="0"/>
        <w:adjustRightInd w:val="0"/>
        <w:spacing w:line="200" w:lineRule="atLeast"/>
        <w:ind w:left="360" w:hanging="360"/>
        <w:textAlignment w:val="center"/>
        <w:rPr>
          <w:color w:val="000000"/>
          <w:spacing w:val="-1"/>
          <w:kern w:val="0"/>
          <w:sz w:val="16"/>
          <w:szCs w:val="16"/>
        </w:rPr>
      </w:pPr>
      <w:r w:rsidRPr="00FA2F83">
        <w:rPr>
          <w:color w:val="000000"/>
          <w:spacing w:val="-1"/>
          <w:kern w:val="0"/>
          <w:sz w:val="16"/>
          <w:szCs w:val="16"/>
        </w:rPr>
        <w:t>33</w:t>
      </w:r>
      <w:r w:rsidRPr="00FA2F83">
        <w:rPr>
          <w:color w:val="000000"/>
          <w:spacing w:val="-1"/>
          <w:kern w:val="0"/>
          <w:sz w:val="16"/>
          <w:szCs w:val="16"/>
        </w:rPr>
        <w:tab/>
      </w:r>
      <w:proofErr w:type="spellStart"/>
      <w:r w:rsidRPr="00FA2F83">
        <w:rPr>
          <w:b/>
          <w:bCs/>
          <w:color w:val="000000"/>
          <w:spacing w:val="-1"/>
          <w:kern w:val="0"/>
          <w:sz w:val="16"/>
          <w:szCs w:val="16"/>
        </w:rPr>
        <w:t>Azpiroz</w:t>
      </w:r>
      <w:proofErr w:type="spellEnd"/>
      <w:r w:rsidRPr="00FA2F83">
        <w:rPr>
          <w:b/>
          <w:bCs/>
          <w:color w:val="000000"/>
          <w:spacing w:val="-1"/>
          <w:kern w:val="0"/>
          <w:sz w:val="16"/>
          <w:szCs w:val="16"/>
        </w:rPr>
        <w:t xml:space="preserve"> F</w:t>
      </w:r>
      <w:r w:rsidRPr="00FA2F83">
        <w:rPr>
          <w:color w:val="000000"/>
          <w:spacing w:val="-1"/>
          <w:kern w:val="0"/>
          <w:sz w:val="16"/>
          <w:szCs w:val="16"/>
        </w:rPr>
        <w:t xml:space="preserve">, </w:t>
      </w:r>
      <w:proofErr w:type="spellStart"/>
      <w:r w:rsidRPr="00FA2F83">
        <w:rPr>
          <w:color w:val="000000"/>
          <w:spacing w:val="-1"/>
          <w:kern w:val="0"/>
          <w:sz w:val="16"/>
          <w:szCs w:val="16"/>
        </w:rPr>
        <w:t>Guyonnet</w:t>
      </w:r>
      <w:proofErr w:type="spellEnd"/>
      <w:r w:rsidRPr="00FA2F83">
        <w:rPr>
          <w:color w:val="000000"/>
          <w:spacing w:val="-1"/>
          <w:kern w:val="0"/>
          <w:sz w:val="16"/>
          <w:szCs w:val="16"/>
        </w:rPr>
        <w:t xml:space="preserve"> D, </w:t>
      </w:r>
      <w:proofErr w:type="spellStart"/>
      <w:r w:rsidRPr="00FA2F83">
        <w:rPr>
          <w:color w:val="000000"/>
          <w:spacing w:val="-1"/>
          <w:kern w:val="0"/>
          <w:sz w:val="16"/>
          <w:szCs w:val="16"/>
        </w:rPr>
        <w:t>Donazzolo</w:t>
      </w:r>
      <w:proofErr w:type="spellEnd"/>
      <w:r w:rsidRPr="00FA2F83">
        <w:rPr>
          <w:color w:val="000000"/>
          <w:spacing w:val="-1"/>
          <w:kern w:val="0"/>
          <w:sz w:val="16"/>
          <w:szCs w:val="16"/>
        </w:rPr>
        <w:t xml:space="preserve"> Y, </w:t>
      </w:r>
      <w:proofErr w:type="spellStart"/>
      <w:r w:rsidRPr="00FA2F83">
        <w:rPr>
          <w:color w:val="000000"/>
          <w:spacing w:val="-1"/>
          <w:kern w:val="0"/>
          <w:sz w:val="16"/>
          <w:szCs w:val="16"/>
        </w:rPr>
        <w:t>Gendre</w:t>
      </w:r>
      <w:proofErr w:type="spellEnd"/>
      <w:r w:rsidRPr="00FA2F83">
        <w:rPr>
          <w:color w:val="000000"/>
          <w:spacing w:val="-1"/>
          <w:kern w:val="0"/>
          <w:sz w:val="16"/>
          <w:szCs w:val="16"/>
        </w:rPr>
        <w:t xml:space="preserve"> D, Tanguy J, </w:t>
      </w:r>
      <w:proofErr w:type="spellStart"/>
      <w:r w:rsidRPr="00FA2F83">
        <w:rPr>
          <w:color w:val="000000"/>
          <w:spacing w:val="-1"/>
          <w:kern w:val="0"/>
          <w:sz w:val="16"/>
          <w:szCs w:val="16"/>
        </w:rPr>
        <w:t>Guarner</w:t>
      </w:r>
      <w:proofErr w:type="spellEnd"/>
      <w:r w:rsidRPr="00FA2F83">
        <w:rPr>
          <w:color w:val="000000"/>
          <w:spacing w:val="-1"/>
          <w:kern w:val="0"/>
          <w:sz w:val="16"/>
          <w:szCs w:val="16"/>
        </w:rPr>
        <w:t xml:space="preserve"> F. Digestive Symptoms in Healthy People and Subjects With Irritable Bowel Syndrome: Validation of Symptom Frequency Questionnaire. </w:t>
      </w:r>
      <w:r w:rsidRPr="00FA2F83">
        <w:rPr>
          <w:i/>
          <w:iCs/>
          <w:color w:val="000000"/>
          <w:spacing w:val="-1"/>
          <w:kern w:val="0"/>
          <w:sz w:val="16"/>
          <w:szCs w:val="16"/>
        </w:rPr>
        <w:t xml:space="preserve">J </w:t>
      </w:r>
      <w:proofErr w:type="spellStart"/>
      <w:r w:rsidRPr="00FA2F83">
        <w:rPr>
          <w:i/>
          <w:iCs/>
          <w:color w:val="000000"/>
          <w:spacing w:val="-1"/>
          <w:kern w:val="0"/>
          <w:sz w:val="16"/>
          <w:szCs w:val="16"/>
        </w:rPr>
        <w:t>Clin</w:t>
      </w:r>
      <w:proofErr w:type="spellEnd"/>
      <w:r w:rsidRPr="00FA2F83">
        <w:rPr>
          <w:i/>
          <w:iCs/>
          <w:color w:val="000000"/>
          <w:spacing w:val="-1"/>
          <w:kern w:val="0"/>
          <w:sz w:val="16"/>
          <w:szCs w:val="16"/>
        </w:rPr>
        <w:t xml:space="preserve"> </w:t>
      </w:r>
      <w:proofErr w:type="spellStart"/>
      <w:r w:rsidRPr="00FA2F83">
        <w:rPr>
          <w:i/>
          <w:iCs/>
          <w:color w:val="000000"/>
          <w:spacing w:val="-1"/>
          <w:kern w:val="0"/>
          <w:sz w:val="16"/>
          <w:szCs w:val="16"/>
        </w:rPr>
        <w:t>Gastroenterol</w:t>
      </w:r>
      <w:proofErr w:type="spellEnd"/>
      <w:r w:rsidRPr="00FA2F83">
        <w:rPr>
          <w:color w:val="000000"/>
          <w:spacing w:val="-1"/>
          <w:kern w:val="0"/>
          <w:sz w:val="16"/>
          <w:szCs w:val="16"/>
        </w:rPr>
        <w:t xml:space="preserve"> 2015; </w:t>
      </w:r>
      <w:r w:rsidRPr="00FA2F83">
        <w:rPr>
          <w:b/>
          <w:bCs/>
          <w:color w:val="000000"/>
          <w:spacing w:val="-1"/>
          <w:kern w:val="0"/>
          <w:sz w:val="16"/>
          <w:szCs w:val="16"/>
        </w:rPr>
        <w:t>49</w:t>
      </w:r>
      <w:r w:rsidRPr="00FA2F83">
        <w:rPr>
          <w:color w:val="000000"/>
          <w:spacing w:val="-1"/>
          <w:kern w:val="0"/>
          <w:sz w:val="16"/>
          <w:szCs w:val="16"/>
        </w:rPr>
        <w:t>: e64-e70 [PMID: 25014236 DOI: 10.1097/MCG.0000000000000178]</w:t>
      </w:r>
    </w:p>
    <w:p w:rsidR="006679DA" w:rsidRDefault="006679DA" w:rsidP="006679DA"/>
    <w:p w:rsidR="006679DA" w:rsidRDefault="006679DA" w:rsidP="006679DA">
      <w:r>
        <w:t>Figure Legends</w:t>
      </w:r>
    </w:p>
    <w:p w:rsidR="006679DA" w:rsidRDefault="006679DA" w:rsidP="006679DA">
      <w:pPr>
        <w:pStyle w:val="8BF4"/>
        <w:rPr>
          <w:b/>
          <w:bCs/>
        </w:rPr>
      </w:pPr>
      <w:r>
        <w:rPr>
          <w:b/>
          <w:bCs/>
          <w:noProof/>
        </w:rPr>
        <w:drawing>
          <wp:inline distT="0" distB="0" distL="0" distR="0">
            <wp:extent cx="3837725" cy="1630017"/>
            <wp:effectExtent l="0" t="0" r="0" b="8890"/>
            <wp:docPr id="8" name="图片 8" descr="D:\学排版\WJG\组版\WJGv22i48\PMC-48\fig-48\WJG-22-1063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2i48\PMC-48\fig-48\WJG-22-10631-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842" cy="1630067"/>
                    </a:xfrm>
                    <a:prstGeom prst="rect">
                      <a:avLst/>
                    </a:prstGeom>
                    <a:noFill/>
                    <a:ln>
                      <a:noFill/>
                    </a:ln>
                  </pic:spPr>
                </pic:pic>
              </a:graphicData>
            </a:graphic>
          </wp:inline>
        </w:drawing>
      </w:r>
    </w:p>
    <w:p w:rsidR="006679DA" w:rsidRDefault="006679DA" w:rsidP="006679DA">
      <w:pPr>
        <w:pStyle w:val="8BF4"/>
      </w:pPr>
      <w:r>
        <w:rPr>
          <w:b/>
          <w:bCs/>
        </w:rPr>
        <w:t xml:space="preserve">Figure </w:t>
      </w:r>
      <w:proofErr w:type="gramStart"/>
      <w:r>
        <w:rPr>
          <w:b/>
          <w:bCs/>
        </w:rPr>
        <w:t>1  Study</w:t>
      </w:r>
      <w:proofErr w:type="gramEnd"/>
      <w:r>
        <w:rPr>
          <w:b/>
          <w:bCs/>
        </w:rPr>
        <w:t xml:space="preserve"> outline.</w:t>
      </w:r>
      <w:r>
        <w:t xml:space="preserve"> Volunteers were selected for screening visits by </w:t>
      </w:r>
      <w:proofErr w:type="gramStart"/>
      <w:r>
        <w:t>a prescreen</w:t>
      </w:r>
      <w:proofErr w:type="gramEnd"/>
      <w:r>
        <w:t xml:space="preserve"> for compliance over the phone. Eligible volunteers entered an 8-wk run-in period without any investigational product (IP) consumption and were thereafter randomized to receive low- or high-dose active IP or a placebo IP for 12 wk. The intervention period was followed by a 4-wk washout period without any IP consumption. Preceding each time point (weeks 0, 4, 12, and 16), volunteers recorded their stool consistency during each defecation event for 7 d. At each time point, questionnaires [Irritable Bowel Syndrome Symptom Severity Score (IBS-SSS); IBS-related Quality of Life (IBS-</w:t>
      </w:r>
      <w:proofErr w:type="spellStart"/>
      <w:r>
        <w:t>QoL</w:t>
      </w:r>
      <w:proofErr w:type="spellEnd"/>
      <w:r>
        <w:t>); Hospital Anxiety and Depression Score (HADS)] were filled out. All volunteers were contacted by phone prior to each sampling time point to inquire about adverse events (AEs) and to remind of the sampling procedures.</w:t>
      </w:r>
    </w:p>
    <w:p w:rsidR="006679DA" w:rsidRDefault="006679DA" w:rsidP="006679DA">
      <w:pPr>
        <w:pStyle w:val="8BF4"/>
        <w:rPr>
          <w:b/>
          <w:bCs/>
        </w:rPr>
      </w:pPr>
      <w:r>
        <w:rPr>
          <w:b/>
          <w:bCs/>
          <w:noProof/>
        </w:rPr>
        <w:lastRenderedPageBreak/>
        <w:drawing>
          <wp:inline distT="0" distB="0" distL="0" distR="0">
            <wp:extent cx="2460329" cy="1789043"/>
            <wp:effectExtent l="0" t="0" r="0" b="1905"/>
            <wp:docPr id="9" name="图片 9" descr="D:\学排版\WJG\组版\WJGv22i48\PMC-48\fig-48\WJG-22-10631-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2i48\PMC-48\fig-48\WJG-22-10631-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0786" cy="1789375"/>
                    </a:xfrm>
                    <a:prstGeom prst="rect">
                      <a:avLst/>
                    </a:prstGeom>
                    <a:noFill/>
                    <a:ln>
                      <a:noFill/>
                    </a:ln>
                  </pic:spPr>
                </pic:pic>
              </a:graphicData>
            </a:graphic>
          </wp:inline>
        </w:drawing>
      </w:r>
    </w:p>
    <w:p w:rsidR="006679DA" w:rsidRDefault="006679DA" w:rsidP="006679DA">
      <w:pPr>
        <w:pStyle w:val="8BF4"/>
      </w:pPr>
      <w:r>
        <w:rPr>
          <w:b/>
          <w:bCs/>
        </w:rPr>
        <w:t xml:space="preserve">Figure </w:t>
      </w:r>
      <w:proofErr w:type="gramStart"/>
      <w:r>
        <w:rPr>
          <w:b/>
          <w:bCs/>
        </w:rPr>
        <w:t>2  Disposition</w:t>
      </w:r>
      <w:proofErr w:type="gramEnd"/>
      <w:r>
        <w:rPr>
          <w:b/>
          <w:bCs/>
        </w:rPr>
        <w:t xml:space="preserve"> of volunteers.</w:t>
      </w:r>
      <w:r>
        <w:t xml:space="preserve"> During the 8-wk run-in period prior to randomization, 17% of eligible volunteers dropped out. After randomization, most volunteers (87%) completed the trial. Withdrawals were evenly distributed between treatment groups. Low- and high-dose treatment groups received 10</w:t>
      </w:r>
      <w:r>
        <w:rPr>
          <w:vertAlign w:val="superscript"/>
        </w:rPr>
        <w:t>9</w:t>
      </w:r>
      <w:r>
        <w:t xml:space="preserve"> or 10</w:t>
      </w:r>
      <w:r>
        <w:rPr>
          <w:vertAlign w:val="superscript"/>
        </w:rPr>
        <w:t>10</w:t>
      </w:r>
      <w:r>
        <w:t xml:space="preserve"> CFU </w:t>
      </w:r>
      <w:r>
        <w:rPr>
          <w:i/>
          <w:iCs/>
        </w:rPr>
        <w:t>Lactobacillus acidophilus</w:t>
      </w:r>
      <w:r>
        <w:t xml:space="preserve"> NCFM daily.</w:t>
      </w:r>
    </w:p>
    <w:p w:rsidR="006679DA" w:rsidRDefault="006679DA" w:rsidP="006679DA">
      <w:pPr>
        <w:pStyle w:val="8BF4"/>
        <w:rPr>
          <w:b/>
          <w:bCs/>
        </w:rPr>
      </w:pPr>
      <w:r>
        <w:rPr>
          <w:b/>
          <w:bCs/>
          <w:noProof/>
        </w:rPr>
        <w:drawing>
          <wp:inline distT="0" distB="0" distL="0" distR="0">
            <wp:extent cx="2736400" cy="1717482"/>
            <wp:effectExtent l="0" t="0" r="6985" b="0"/>
            <wp:docPr id="10" name="图片 10" descr="D:\学排版\WJG\组版\WJGv22i48\PMC-48\fig-48\WJG-22-10631-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学排版\WJG\组版\WJGv22i48\PMC-48\fig-48\WJG-22-10631-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771" cy="1717715"/>
                    </a:xfrm>
                    <a:prstGeom prst="rect">
                      <a:avLst/>
                    </a:prstGeom>
                    <a:noFill/>
                    <a:ln>
                      <a:noFill/>
                    </a:ln>
                  </pic:spPr>
                </pic:pic>
              </a:graphicData>
            </a:graphic>
          </wp:inline>
        </w:drawing>
      </w:r>
    </w:p>
    <w:p w:rsidR="006679DA" w:rsidRDefault="006679DA" w:rsidP="006679DA">
      <w:pPr>
        <w:pStyle w:val="8BF4"/>
      </w:pPr>
      <w:r>
        <w:rPr>
          <w:b/>
          <w:bCs/>
        </w:rPr>
        <w:t xml:space="preserve">Figure </w:t>
      </w:r>
      <w:proofErr w:type="gramStart"/>
      <w:r>
        <w:rPr>
          <w:b/>
          <w:bCs/>
        </w:rPr>
        <w:t>3  Irritable</w:t>
      </w:r>
      <w:proofErr w:type="gramEnd"/>
      <w:r>
        <w:rPr>
          <w:b/>
          <w:bCs/>
        </w:rPr>
        <w:t xml:space="preserve"> bowel syndrome symptom severity score over time.</w:t>
      </w:r>
      <w:r>
        <w:t xml:space="preserve"> IBS-SSS is a 5-item composite score inquiring about the severity of abdominal pain, bloating/distension, satisfaction with bowel habits, and IBS-related quality of life on a 10-cm VAS scale and the number of days with abdominal pain over the past 10 </w:t>
      </w:r>
      <w:proofErr w:type="gramStart"/>
      <w:r>
        <w:t>d</w:t>
      </w:r>
      <w:r>
        <w:rPr>
          <w:vertAlign w:val="superscript"/>
        </w:rPr>
        <w:t>[</w:t>
      </w:r>
      <w:proofErr w:type="gramEnd"/>
      <w:r>
        <w:rPr>
          <w:vertAlign w:val="superscript"/>
        </w:rPr>
        <w:t>18]</w:t>
      </w:r>
      <w:r>
        <w:t xml:space="preserve">. All items are scored from 0 to 100, allowing for IBS-SSSs to range from 0 to 500. Francis and colleagues have validated non-IBS controls and volunteers suffering from mild, moderate, and severe IBS symptoms to range between 0-75, 75-175, 175-300, and 300-500, </w:t>
      </w:r>
      <w:proofErr w:type="gramStart"/>
      <w:r>
        <w:t>respectively</w:t>
      </w:r>
      <w:r>
        <w:rPr>
          <w:vertAlign w:val="superscript"/>
        </w:rPr>
        <w:t>[</w:t>
      </w:r>
      <w:proofErr w:type="gramEnd"/>
      <w:r>
        <w:rPr>
          <w:vertAlign w:val="superscript"/>
        </w:rPr>
        <w:t>18]</w:t>
      </w:r>
      <w:r>
        <w:t xml:space="preserve">. The composite symptom score declined similarly in all treatment groups during the intervention, showing no treatment effect for the active groups (low-dose and high-dose) receiving </w:t>
      </w:r>
      <w:r>
        <w:rPr>
          <w:i/>
          <w:iCs/>
        </w:rPr>
        <w:t>Lactobacillus acidophilus</w:t>
      </w:r>
      <w:r>
        <w:t xml:space="preserve"> NCFM. The severity scores are given as mean ± SD. Differences from baseline to week 12 were not significant between treatment groups. All within-group comparisons to baseline (week 4, week 12, and washout) were significant (</w:t>
      </w:r>
      <w:r>
        <w:rPr>
          <w:i/>
          <w:iCs/>
        </w:rPr>
        <w:t>P</w:t>
      </w:r>
      <w:r>
        <w:t xml:space="preserve"> &lt; 0.001). IBS-SSS: Irritable bowel syndrome symptom severity score; IBS: Irritable bowel syndrome.</w:t>
      </w:r>
    </w:p>
    <w:p w:rsidR="006679DA" w:rsidRPr="00FA2F83" w:rsidRDefault="006679DA" w:rsidP="006679DA"/>
    <w:p w:rsidR="006679DA" w:rsidRDefault="006679DA" w:rsidP="006679DA">
      <w:r>
        <w:t>Footnotes</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Manuscript source:</w:t>
      </w:r>
      <w:r w:rsidRPr="00FA2F83">
        <w:rPr>
          <w:color w:val="000000"/>
          <w:spacing w:val="-2"/>
          <w:kern w:val="0"/>
          <w:sz w:val="18"/>
          <w:szCs w:val="18"/>
        </w:rPr>
        <w:t xml:space="preserve"> Unsolicited manuscript </w:t>
      </w:r>
    </w:p>
    <w:p w:rsidR="006679DA" w:rsidRPr="00315AD4" w:rsidRDefault="006679DA" w:rsidP="006679DA">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315AD4">
        <w:rPr>
          <w:rFonts w:ascii="Tahoma" w:hAnsi="Tahoma" w:cs="Tahoma"/>
          <w:b/>
          <w:color w:val="000000"/>
          <w:spacing w:val="-2"/>
          <w:kern w:val="0"/>
          <w:sz w:val="18"/>
          <w:szCs w:val="18"/>
        </w:rPr>
        <w:t>Specialty Type:</w:t>
      </w:r>
      <w:r w:rsidRPr="00315AD4">
        <w:rPr>
          <w:rFonts w:ascii="Tahoma" w:hAnsi="Tahoma" w:cs="Tahoma" w:hint="eastAsia"/>
          <w:b/>
          <w:color w:val="000000"/>
          <w:spacing w:val="-2"/>
          <w:kern w:val="0"/>
          <w:sz w:val="18"/>
          <w:szCs w:val="18"/>
        </w:rPr>
        <w:t xml:space="preserve"> </w:t>
      </w:r>
      <w:r w:rsidRPr="00315AD4">
        <w:rPr>
          <w:rFonts w:ascii="Tahoma" w:hAnsi="Tahoma" w:cs="Tahoma"/>
          <w:color w:val="000000"/>
          <w:spacing w:val="-2"/>
          <w:kern w:val="0"/>
          <w:sz w:val="18"/>
          <w:szCs w:val="18"/>
        </w:rPr>
        <w:t>Gastroenterology and</w:t>
      </w:r>
      <w:r w:rsidRPr="00315AD4">
        <w:rPr>
          <w:rFonts w:ascii="Tahoma" w:hAnsi="Tahoma" w:cs="Tahoma" w:hint="eastAsia"/>
          <w:color w:val="000000"/>
          <w:spacing w:val="-2"/>
          <w:kern w:val="0"/>
          <w:sz w:val="18"/>
          <w:szCs w:val="18"/>
        </w:rPr>
        <w:t xml:space="preserve"> </w:t>
      </w:r>
      <w:proofErr w:type="spellStart"/>
      <w:r w:rsidRPr="00315AD4">
        <w:rPr>
          <w:rFonts w:ascii="Tahoma" w:hAnsi="Tahoma" w:cs="Tahoma"/>
          <w:color w:val="000000"/>
          <w:spacing w:val="-2"/>
          <w:kern w:val="0"/>
          <w:sz w:val="18"/>
          <w:szCs w:val="18"/>
        </w:rPr>
        <w:t>Hepatology</w:t>
      </w:r>
      <w:proofErr w:type="spellEnd"/>
    </w:p>
    <w:p w:rsidR="006679DA" w:rsidRPr="00315AD4" w:rsidRDefault="006679DA" w:rsidP="006679DA">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315AD4">
        <w:rPr>
          <w:rFonts w:ascii="Tahoma" w:hAnsi="Tahoma" w:cs="Tahoma"/>
          <w:b/>
          <w:color w:val="000000"/>
          <w:spacing w:val="-2"/>
          <w:kern w:val="0"/>
          <w:sz w:val="18"/>
          <w:szCs w:val="18"/>
        </w:rPr>
        <w:t xml:space="preserve">Country of Origin: </w:t>
      </w:r>
      <w:r w:rsidRPr="00315AD4">
        <w:rPr>
          <w:rFonts w:ascii="Tahoma" w:hAnsi="Tahoma" w:cs="Tahoma"/>
          <w:color w:val="000000"/>
          <w:spacing w:val="-2"/>
          <w:kern w:val="0"/>
          <w:sz w:val="18"/>
          <w:szCs w:val="18"/>
          <w:lang w:val="en-GB"/>
        </w:rPr>
        <w:t>Finland</w:t>
      </w:r>
    </w:p>
    <w:p w:rsidR="006679DA" w:rsidRPr="00315AD4" w:rsidRDefault="006679DA" w:rsidP="006679DA">
      <w:pPr>
        <w:suppressAutoHyphens/>
        <w:autoSpaceDE w:val="0"/>
        <w:autoSpaceDN w:val="0"/>
        <w:adjustRightInd w:val="0"/>
        <w:spacing w:line="210" w:lineRule="atLeast"/>
        <w:textAlignment w:val="center"/>
        <w:rPr>
          <w:rFonts w:ascii="Tahoma" w:hAnsi="Tahoma" w:cs="Tahoma"/>
          <w:b/>
          <w:color w:val="000000"/>
          <w:spacing w:val="-2"/>
          <w:kern w:val="0"/>
          <w:sz w:val="18"/>
          <w:szCs w:val="18"/>
          <w:lang w:val="nb-NO"/>
        </w:rPr>
      </w:pPr>
      <w:r w:rsidRPr="00315AD4">
        <w:rPr>
          <w:rFonts w:ascii="Tahoma" w:hAnsi="Tahoma" w:cs="Tahoma"/>
          <w:b/>
          <w:color w:val="000000"/>
          <w:spacing w:val="-2"/>
          <w:kern w:val="0"/>
          <w:sz w:val="18"/>
          <w:szCs w:val="18"/>
          <w:lang w:val="nb-NO"/>
        </w:rPr>
        <w:t>Peer-Review Report Classification</w:t>
      </w:r>
    </w:p>
    <w:p w:rsidR="006679DA" w:rsidRPr="00315AD4" w:rsidRDefault="006679DA" w:rsidP="006679DA">
      <w:pPr>
        <w:suppressAutoHyphens/>
        <w:autoSpaceDE w:val="0"/>
        <w:autoSpaceDN w:val="0"/>
        <w:adjustRightInd w:val="0"/>
        <w:spacing w:line="210" w:lineRule="atLeast"/>
        <w:textAlignment w:val="center"/>
        <w:rPr>
          <w:rFonts w:ascii="Tahoma" w:hAnsi="Tahoma" w:cs="Tahoma"/>
          <w:color w:val="000000"/>
          <w:spacing w:val="-2"/>
          <w:kern w:val="0"/>
          <w:sz w:val="18"/>
          <w:szCs w:val="18"/>
          <w:lang w:val="nb-NO"/>
        </w:rPr>
      </w:pPr>
      <w:r w:rsidRPr="00315AD4">
        <w:rPr>
          <w:rFonts w:ascii="Tahoma" w:hAnsi="Tahoma" w:cs="Tahoma"/>
          <w:color w:val="000000"/>
          <w:spacing w:val="-2"/>
          <w:kern w:val="0"/>
          <w:sz w:val="18"/>
          <w:szCs w:val="18"/>
          <w:lang w:val="nb-NO"/>
        </w:rPr>
        <w:t xml:space="preserve">Grade A (Excellent): </w:t>
      </w:r>
      <w:r w:rsidRPr="00315AD4">
        <w:rPr>
          <w:rFonts w:ascii="Tahoma" w:hAnsi="Tahoma" w:cs="Tahoma" w:hint="eastAsia"/>
          <w:color w:val="000000"/>
          <w:spacing w:val="-2"/>
          <w:kern w:val="0"/>
          <w:sz w:val="18"/>
          <w:szCs w:val="18"/>
          <w:lang w:val="nb-NO"/>
        </w:rPr>
        <w:t>0</w:t>
      </w:r>
    </w:p>
    <w:p w:rsidR="006679DA" w:rsidRPr="00315AD4" w:rsidRDefault="006679DA" w:rsidP="006679DA">
      <w:pPr>
        <w:suppressAutoHyphens/>
        <w:autoSpaceDE w:val="0"/>
        <w:autoSpaceDN w:val="0"/>
        <w:adjustRightInd w:val="0"/>
        <w:spacing w:line="210" w:lineRule="atLeast"/>
        <w:textAlignment w:val="center"/>
        <w:rPr>
          <w:rFonts w:ascii="Tahoma" w:hAnsi="Tahoma" w:cs="Tahoma"/>
          <w:color w:val="000000"/>
          <w:spacing w:val="-2"/>
          <w:kern w:val="0"/>
          <w:sz w:val="18"/>
          <w:szCs w:val="18"/>
          <w:lang w:val="nb-NO"/>
        </w:rPr>
      </w:pPr>
      <w:r w:rsidRPr="00315AD4">
        <w:rPr>
          <w:rFonts w:ascii="Tahoma" w:hAnsi="Tahoma" w:cs="Tahoma"/>
          <w:color w:val="000000"/>
          <w:spacing w:val="-2"/>
          <w:kern w:val="0"/>
          <w:sz w:val="18"/>
          <w:szCs w:val="18"/>
          <w:lang w:val="nb-NO"/>
        </w:rPr>
        <w:t xml:space="preserve">Grade B (Very good): </w:t>
      </w:r>
      <w:r w:rsidRPr="00315AD4">
        <w:rPr>
          <w:rFonts w:ascii="Tahoma" w:hAnsi="Tahoma" w:cs="Tahoma" w:hint="eastAsia"/>
          <w:color w:val="000000"/>
          <w:spacing w:val="-2"/>
          <w:kern w:val="0"/>
          <w:sz w:val="18"/>
          <w:szCs w:val="18"/>
          <w:lang w:val="nb-NO"/>
        </w:rPr>
        <w:t>B, B</w:t>
      </w:r>
    </w:p>
    <w:p w:rsidR="006679DA" w:rsidRPr="00315AD4" w:rsidRDefault="006679DA" w:rsidP="006679DA">
      <w:pPr>
        <w:suppressAutoHyphens/>
        <w:autoSpaceDE w:val="0"/>
        <w:autoSpaceDN w:val="0"/>
        <w:adjustRightInd w:val="0"/>
        <w:spacing w:line="210" w:lineRule="atLeast"/>
        <w:textAlignment w:val="center"/>
        <w:rPr>
          <w:rFonts w:ascii="Tahoma" w:hAnsi="Tahoma" w:cs="Tahoma"/>
          <w:color w:val="000000"/>
          <w:spacing w:val="-2"/>
          <w:kern w:val="0"/>
          <w:sz w:val="18"/>
          <w:szCs w:val="18"/>
          <w:lang w:val="nb-NO"/>
        </w:rPr>
      </w:pPr>
      <w:r w:rsidRPr="00315AD4">
        <w:rPr>
          <w:rFonts w:ascii="Tahoma" w:hAnsi="Tahoma" w:cs="Tahoma"/>
          <w:color w:val="000000"/>
          <w:spacing w:val="-2"/>
          <w:kern w:val="0"/>
          <w:sz w:val="18"/>
          <w:szCs w:val="18"/>
          <w:lang w:val="nb-NO"/>
        </w:rPr>
        <w:t xml:space="preserve">Grade C (Good): </w:t>
      </w:r>
      <w:r w:rsidRPr="00315AD4">
        <w:rPr>
          <w:rFonts w:ascii="Tahoma" w:hAnsi="Tahoma" w:cs="Tahoma" w:hint="eastAsia"/>
          <w:color w:val="000000"/>
          <w:spacing w:val="-2"/>
          <w:kern w:val="0"/>
          <w:sz w:val="18"/>
          <w:szCs w:val="18"/>
          <w:lang w:val="nb-NO"/>
        </w:rPr>
        <w:t>C,</w:t>
      </w:r>
      <w:r>
        <w:rPr>
          <w:rFonts w:ascii="Tahoma" w:hAnsi="Tahoma" w:cs="Tahoma" w:hint="eastAsia"/>
          <w:color w:val="000000"/>
          <w:spacing w:val="-2"/>
          <w:kern w:val="0"/>
          <w:sz w:val="18"/>
          <w:szCs w:val="18"/>
          <w:lang w:val="nb-NO"/>
        </w:rPr>
        <w:t xml:space="preserve"> C</w:t>
      </w:r>
    </w:p>
    <w:p w:rsidR="006679DA" w:rsidRPr="00315AD4" w:rsidRDefault="006679DA" w:rsidP="006679DA">
      <w:pPr>
        <w:suppressAutoHyphens/>
        <w:autoSpaceDE w:val="0"/>
        <w:autoSpaceDN w:val="0"/>
        <w:adjustRightInd w:val="0"/>
        <w:spacing w:line="210" w:lineRule="atLeast"/>
        <w:textAlignment w:val="center"/>
        <w:rPr>
          <w:rFonts w:ascii="Tahoma" w:hAnsi="Tahoma" w:cs="Tahoma"/>
          <w:color w:val="000000"/>
          <w:spacing w:val="-2"/>
          <w:kern w:val="0"/>
          <w:sz w:val="18"/>
          <w:szCs w:val="18"/>
          <w:lang w:val="nb-NO"/>
        </w:rPr>
      </w:pPr>
      <w:r w:rsidRPr="00315AD4">
        <w:rPr>
          <w:rFonts w:ascii="Tahoma" w:hAnsi="Tahoma" w:cs="Tahoma"/>
          <w:color w:val="000000"/>
          <w:spacing w:val="-2"/>
          <w:kern w:val="0"/>
          <w:sz w:val="18"/>
          <w:szCs w:val="18"/>
          <w:lang w:val="nb-NO"/>
        </w:rPr>
        <w:t xml:space="preserve">Grade D (Fair): </w:t>
      </w:r>
      <w:r w:rsidRPr="00315AD4">
        <w:rPr>
          <w:rFonts w:ascii="Tahoma" w:hAnsi="Tahoma" w:cs="Tahoma" w:hint="eastAsia"/>
          <w:color w:val="000000"/>
          <w:spacing w:val="-2"/>
          <w:kern w:val="0"/>
          <w:sz w:val="18"/>
          <w:szCs w:val="18"/>
          <w:lang w:val="nb-NO"/>
        </w:rPr>
        <w:t>0</w:t>
      </w:r>
    </w:p>
    <w:p w:rsidR="006679DA" w:rsidRPr="00315AD4" w:rsidRDefault="006679DA" w:rsidP="006679DA">
      <w:pPr>
        <w:suppressAutoHyphens/>
        <w:autoSpaceDE w:val="0"/>
        <w:autoSpaceDN w:val="0"/>
        <w:adjustRightInd w:val="0"/>
        <w:spacing w:line="210" w:lineRule="atLeast"/>
        <w:textAlignment w:val="center"/>
        <w:rPr>
          <w:rFonts w:ascii="Tahoma" w:hAnsi="Tahoma" w:cs="Tahoma"/>
          <w:color w:val="000000"/>
          <w:spacing w:val="-2"/>
          <w:kern w:val="0"/>
          <w:sz w:val="18"/>
          <w:szCs w:val="18"/>
          <w:lang w:val="nb-NO"/>
        </w:rPr>
      </w:pPr>
      <w:r w:rsidRPr="00315AD4">
        <w:rPr>
          <w:rFonts w:ascii="Tahoma" w:hAnsi="Tahoma" w:cs="Tahoma"/>
          <w:color w:val="000000"/>
          <w:spacing w:val="-2"/>
          <w:kern w:val="0"/>
          <w:sz w:val="18"/>
          <w:szCs w:val="18"/>
          <w:lang w:val="nb-NO"/>
        </w:rPr>
        <w:t xml:space="preserve">Grade E (Poor): </w:t>
      </w:r>
      <w:r w:rsidRPr="00315AD4">
        <w:rPr>
          <w:rFonts w:ascii="Tahoma" w:hAnsi="Tahoma" w:cs="Tahoma" w:hint="eastAsia"/>
          <w:color w:val="000000"/>
          <w:spacing w:val="-2"/>
          <w:kern w:val="0"/>
          <w:sz w:val="18"/>
          <w:szCs w:val="18"/>
          <w:lang w:val="nb-NO"/>
        </w:rPr>
        <w:t>0</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lang w:val="it-IT"/>
        </w:rPr>
        <w:t>Institutional review board statement</w:t>
      </w:r>
      <w:r w:rsidRPr="00FA2F83">
        <w:rPr>
          <w:rFonts w:ascii="Tahoma" w:hAnsi="Tahoma" w:cs="Tahoma"/>
          <w:color w:val="000000"/>
          <w:spacing w:val="-2"/>
          <w:kern w:val="0"/>
          <w:sz w:val="18"/>
          <w:szCs w:val="18"/>
        </w:rPr>
        <w:t>:</w:t>
      </w:r>
      <w:r w:rsidRPr="00FA2F83">
        <w:rPr>
          <w:color w:val="000000"/>
          <w:spacing w:val="-2"/>
          <w:kern w:val="0"/>
          <w:sz w:val="18"/>
          <w:szCs w:val="18"/>
        </w:rPr>
        <w:t xml:space="preserve"> This study was reviewed and approved by the Hospital District of Helsinki and </w:t>
      </w:r>
      <w:proofErr w:type="spellStart"/>
      <w:r w:rsidRPr="00FA2F83">
        <w:rPr>
          <w:color w:val="000000"/>
          <w:spacing w:val="-2"/>
          <w:kern w:val="0"/>
          <w:sz w:val="18"/>
          <w:szCs w:val="18"/>
        </w:rPr>
        <w:t>Uusimaa</w:t>
      </w:r>
      <w:proofErr w:type="spellEnd"/>
      <w:r w:rsidRPr="00FA2F83">
        <w:rPr>
          <w:color w:val="000000"/>
          <w:spacing w:val="-2"/>
          <w:kern w:val="0"/>
          <w:sz w:val="18"/>
          <w:szCs w:val="18"/>
        </w:rPr>
        <w:t xml:space="preserve"> (HUS) Ethics Committee of Medicine (initial ethical approval 251/13/03/01/2012 dated 15.8.2012, received 17.8.2012).</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lang w:val="it-IT"/>
        </w:rPr>
        <w:t>Clinical trial registration statement:</w:t>
      </w:r>
      <w:r w:rsidRPr="00FA2F83">
        <w:rPr>
          <w:color w:val="000000"/>
          <w:spacing w:val="-2"/>
          <w:kern w:val="0"/>
          <w:sz w:val="18"/>
          <w:szCs w:val="18"/>
        </w:rPr>
        <w:t xml:space="preserve"> This study has been registered at Clinicaltrials.gov. The registration identification number is NCT01728610. The study was registered before study recruitment commenced.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lang w:val="it-IT"/>
        </w:rPr>
        <w:t>Informed consent statement</w:t>
      </w:r>
      <w:r w:rsidRPr="00FA2F83">
        <w:rPr>
          <w:rFonts w:ascii="Tahoma" w:hAnsi="Tahoma" w:cs="Tahoma"/>
          <w:color w:val="000000"/>
          <w:spacing w:val="-2"/>
          <w:kern w:val="0"/>
          <w:sz w:val="18"/>
          <w:szCs w:val="18"/>
        </w:rPr>
        <w:t>:</w:t>
      </w:r>
      <w:r w:rsidRPr="00FA2F83">
        <w:rPr>
          <w:color w:val="000000"/>
          <w:spacing w:val="-2"/>
          <w:kern w:val="0"/>
          <w:sz w:val="18"/>
          <w:szCs w:val="18"/>
        </w:rPr>
        <w:t xml:space="preserve"> All volunteers provided written informed consent before any study-specific procedures or </w:t>
      </w:r>
      <w:r w:rsidRPr="00FA2F83">
        <w:rPr>
          <w:color w:val="000000"/>
          <w:spacing w:val="-2"/>
          <w:kern w:val="0"/>
          <w:sz w:val="18"/>
          <w:szCs w:val="18"/>
        </w:rPr>
        <w:lastRenderedPageBreak/>
        <w:t>assessments were performed.</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lang w:val="it-IT"/>
        </w:rPr>
        <w:t>Conflict-of-interest statement</w:t>
      </w:r>
      <w:r w:rsidRPr="00FA2F83">
        <w:rPr>
          <w:rFonts w:ascii="Tahoma" w:hAnsi="Tahoma" w:cs="Tahoma"/>
          <w:color w:val="000000"/>
          <w:spacing w:val="-2"/>
          <w:kern w:val="0"/>
          <w:sz w:val="18"/>
          <w:szCs w:val="18"/>
        </w:rPr>
        <w:t>:</w:t>
      </w:r>
      <w:r w:rsidRPr="00FA2F83">
        <w:rPr>
          <w:color w:val="000000"/>
          <w:spacing w:val="-2"/>
          <w:kern w:val="0"/>
          <w:sz w:val="18"/>
          <w:szCs w:val="18"/>
        </w:rPr>
        <w:t xml:space="preserve"> Anna </w:t>
      </w:r>
      <w:proofErr w:type="spellStart"/>
      <w:r w:rsidRPr="00FA2F83">
        <w:rPr>
          <w:color w:val="000000"/>
          <w:spacing w:val="-2"/>
          <w:kern w:val="0"/>
          <w:sz w:val="18"/>
          <w:szCs w:val="18"/>
        </w:rPr>
        <w:t>Lyra</w:t>
      </w:r>
      <w:proofErr w:type="spellEnd"/>
      <w:r w:rsidRPr="00FA2F83">
        <w:rPr>
          <w:color w:val="000000"/>
          <w:spacing w:val="-2"/>
          <w:kern w:val="0"/>
          <w:sz w:val="18"/>
          <w:szCs w:val="18"/>
        </w:rPr>
        <w:t xml:space="preserve">, Julia </w:t>
      </w:r>
      <w:proofErr w:type="spellStart"/>
      <w:r w:rsidRPr="00FA2F83">
        <w:rPr>
          <w:color w:val="000000"/>
          <w:spacing w:val="-2"/>
          <w:kern w:val="0"/>
          <w:sz w:val="18"/>
          <w:szCs w:val="18"/>
        </w:rPr>
        <w:t>Tennilä</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Anneli</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Tarpila</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Sampo</w:t>
      </w:r>
      <w:proofErr w:type="spellEnd"/>
      <w:r w:rsidRPr="00FA2F83">
        <w:rPr>
          <w:color w:val="000000"/>
          <w:spacing w:val="-2"/>
          <w:kern w:val="0"/>
          <w:sz w:val="18"/>
          <w:szCs w:val="18"/>
        </w:rPr>
        <w:t xml:space="preserve"> </w:t>
      </w:r>
      <w:proofErr w:type="spellStart"/>
      <w:r w:rsidRPr="00FA2F83">
        <w:rPr>
          <w:color w:val="000000"/>
          <w:spacing w:val="-2"/>
          <w:kern w:val="0"/>
          <w:sz w:val="18"/>
          <w:szCs w:val="18"/>
        </w:rPr>
        <w:t>Lahtinen</w:t>
      </w:r>
      <w:proofErr w:type="spellEnd"/>
      <w:r w:rsidRPr="00FA2F83">
        <w:rPr>
          <w:color w:val="000000"/>
          <w:spacing w:val="-2"/>
          <w:kern w:val="0"/>
          <w:sz w:val="18"/>
          <w:szCs w:val="18"/>
        </w:rPr>
        <w:t xml:space="preserve">, and Arthur C </w:t>
      </w:r>
      <w:proofErr w:type="spellStart"/>
      <w:r w:rsidRPr="00FA2F83">
        <w:rPr>
          <w:color w:val="000000"/>
          <w:spacing w:val="-2"/>
          <w:kern w:val="0"/>
          <w:sz w:val="18"/>
          <w:szCs w:val="18"/>
        </w:rPr>
        <w:t>Ouwehand</w:t>
      </w:r>
      <w:proofErr w:type="spellEnd"/>
      <w:r w:rsidRPr="00FA2F83">
        <w:rPr>
          <w:color w:val="000000"/>
          <w:spacing w:val="-2"/>
          <w:kern w:val="0"/>
          <w:sz w:val="18"/>
          <w:szCs w:val="18"/>
        </w:rPr>
        <w:t xml:space="preserve"> are present or former employees of the sponsor, DuPont Nutrition and Health.</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lang w:val="it-IT"/>
        </w:rPr>
        <w:t>Data sharing statement</w:t>
      </w:r>
      <w:r w:rsidRPr="00FA2F83">
        <w:rPr>
          <w:rFonts w:ascii="Tahoma" w:hAnsi="Tahoma" w:cs="Tahoma"/>
          <w:color w:val="000000"/>
          <w:spacing w:val="-2"/>
          <w:kern w:val="0"/>
          <w:sz w:val="18"/>
          <w:szCs w:val="18"/>
        </w:rPr>
        <w:t>:</w:t>
      </w:r>
      <w:r w:rsidRPr="00FA2F83">
        <w:rPr>
          <w:color w:val="000000"/>
          <w:spacing w:val="-2"/>
          <w:kern w:val="0"/>
          <w:sz w:val="18"/>
          <w:szCs w:val="18"/>
        </w:rPr>
        <w:t xml:space="preserve"> No additional data are available. </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Open-Access:</w:t>
      </w:r>
      <w:r w:rsidRPr="00FA2F83">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Peer-review started:</w:t>
      </w:r>
      <w:r>
        <w:rPr>
          <w:rFonts w:ascii="Tahoma" w:hAnsi="Tahoma" w:cs="Tahoma" w:hint="eastAsia"/>
          <w:color w:val="000000"/>
          <w:spacing w:val="-2"/>
          <w:kern w:val="0"/>
          <w:sz w:val="18"/>
          <w:szCs w:val="18"/>
        </w:rPr>
        <w:t xml:space="preserve"> </w:t>
      </w:r>
      <w:r w:rsidRPr="00FA2F83">
        <w:rPr>
          <w:color w:val="000000"/>
          <w:spacing w:val="-2"/>
          <w:kern w:val="0"/>
          <w:sz w:val="18"/>
          <w:szCs w:val="18"/>
        </w:rPr>
        <w:t>April 14, 2016</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First decision:</w:t>
      </w:r>
      <w:r w:rsidRPr="00FA2F83">
        <w:rPr>
          <w:color w:val="000000"/>
          <w:spacing w:val="-2"/>
          <w:kern w:val="0"/>
          <w:sz w:val="18"/>
          <w:szCs w:val="18"/>
        </w:rPr>
        <w:t xml:space="preserve"> June 20, 2016</w:t>
      </w:r>
    </w:p>
    <w:p w:rsidR="006679DA" w:rsidRPr="00FA2F83" w:rsidRDefault="006679DA" w:rsidP="006679DA">
      <w:pPr>
        <w:suppressAutoHyphens/>
        <w:autoSpaceDE w:val="0"/>
        <w:autoSpaceDN w:val="0"/>
        <w:adjustRightInd w:val="0"/>
        <w:spacing w:line="210" w:lineRule="atLeast"/>
        <w:textAlignment w:val="center"/>
        <w:rPr>
          <w:color w:val="000000"/>
          <w:spacing w:val="-2"/>
          <w:kern w:val="0"/>
          <w:sz w:val="18"/>
          <w:szCs w:val="18"/>
        </w:rPr>
      </w:pPr>
      <w:r w:rsidRPr="00FA2F83">
        <w:rPr>
          <w:rFonts w:ascii="Tahoma" w:hAnsi="Tahoma" w:cs="Tahoma"/>
          <w:color w:val="000000"/>
          <w:spacing w:val="-2"/>
          <w:kern w:val="0"/>
          <w:sz w:val="18"/>
          <w:szCs w:val="18"/>
        </w:rPr>
        <w:t>Article in press:</w:t>
      </w:r>
      <w:r w:rsidRPr="00FA2F83">
        <w:rPr>
          <w:color w:val="000000"/>
          <w:spacing w:val="-2"/>
          <w:kern w:val="0"/>
          <w:sz w:val="18"/>
          <w:szCs w:val="18"/>
        </w:rPr>
        <w:t xml:space="preserve"> August 1, 2016</w:t>
      </w:r>
    </w:p>
    <w:p w:rsidR="006679DA" w:rsidRPr="00FA2F83" w:rsidRDefault="006679DA" w:rsidP="00E432C7">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FA2F83">
        <w:rPr>
          <w:b/>
          <w:bCs/>
          <w:color w:val="000000"/>
          <w:spacing w:val="-1"/>
          <w:kern w:val="0"/>
          <w:sz w:val="16"/>
          <w:szCs w:val="16"/>
        </w:rPr>
        <w:t>P- Reviewer</w:t>
      </w:r>
      <w:r w:rsidRPr="00FA2F83">
        <w:rPr>
          <w:color w:val="000000"/>
          <w:kern w:val="0"/>
          <w:sz w:val="16"/>
          <w:szCs w:val="16"/>
        </w:rPr>
        <w:t>:</w:t>
      </w:r>
      <w:r w:rsidRPr="00FA2F83">
        <w:rPr>
          <w:color w:val="000000"/>
          <w:spacing w:val="-1"/>
          <w:kern w:val="0"/>
          <w:sz w:val="16"/>
          <w:szCs w:val="16"/>
        </w:rPr>
        <w:t xml:space="preserve"> </w:t>
      </w:r>
      <w:proofErr w:type="spellStart"/>
      <w:r w:rsidRPr="00FA2F83">
        <w:rPr>
          <w:color w:val="000000"/>
          <w:spacing w:val="-1"/>
          <w:kern w:val="0"/>
          <w:sz w:val="16"/>
          <w:szCs w:val="16"/>
        </w:rPr>
        <w:t>Ducrotte</w:t>
      </w:r>
      <w:proofErr w:type="spellEnd"/>
      <w:r w:rsidRPr="00FA2F83">
        <w:rPr>
          <w:color w:val="000000"/>
          <w:spacing w:val="-1"/>
          <w:kern w:val="0"/>
          <w:sz w:val="16"/>
          <w:szCs w:val="16"/>
        </w:rPr>
        <w:t xml:space="preserve"> P, </w:t>
      </w:r>
      <w:proofErr w:type="spellStart"/>
      <w:r w:rsidRPr="00FA2F83">
        <w:rPr>
          <w:color w:val="000000"/>
          <w:spacing w:val="-1"/>
          <w:kern w:val="0"/>
          <w:sz w:val="16"/>
          <w:szCs w:val="16"/>
        </w:rPr>
        <w:t>Konig</w:t>
      </w:r>
      <w:proofErr w:type="spellEnd"/>
      <w:r w:rsidRPr="00FA2F83">
        <w:rPr>
          <w:color w:val="000000"/>
          <w:spacing w:val="-1"/>
          <w:kern w:val="0"/>
          <w:sz w:val="16"/>
          <w:szCs w:val="16"/>
        </w:rPr>
        <w:t xml:space="preserve"> J, </w:t>
      </w:r>
      <w:proofErr w:type="spellStart"/>
      <w:r w:rsidRPr="00FA2F83">
        <w:rPr>
          <w:color w:val="000000"/>
          <w:spacing w:val="-1"/>
          <w:kern w:val="0"/>
          <w:sz w:val="16"/>
          <w:szCs w:val="16"/>
        </w:rPr>
        <w:t>Seow-Choen</w:t>
      </w:r>
      <w:proofErr w:type="spellEnd"/>
      <w:r w:rsidRPr="00FA2F83">
        <w:rPr>
          <w:color w:val="000000"/>
          <w:spacing w:val="-1"/>
          <w:kern w:val="0"/>
          <w:sz w:val="16"/>
          <w:szCs w:val="16"/>
        </w:rPr>
        <w:t xml:space="preserve"> F</w:t>
      </w:r>
      <w:r w:rsidR="00E432C7">
        <w:rPr>
          <w:rFonts w:hint="eastAsia"/>
          <w:color w:val="000000"/>
          <w:spacing w:val="-1"/>
          <w:kern w:val="0"/>
          <w:sz w:val="16"/>
          <w:szCs w:val="16"/>
        </w:rPr>
        <w:t xml:space="preserve">, </w:t>
      </w:r>
      <w:proofErr w:type="spellStart"/>
      <w:r w:rsidR="00E432C7" w:rsidRPr="00E432C7">
        <w:rPr>
          <w:color w:val="000000"/>
          <w:spacing w:val="-1"/>
          <w:kern w:val="0"/>
          <w:sz w:val="16"/>
          <w:szCs w:val="16"/>
        </w:rPr>
        <w:t>Lakatos</w:t>
      </w:r>
      <w:proofErr w:type="spellEnd"/>
      <w:r w:rsidR="00E432C7" w:rsidRPr="00E432C7">
        <w:rPr>
          <w:color w:val="000000"/>
          <w:spacing w:val="-1"/>
          <w:kern w:val="0"/>
          <w:sz w:val="16"/>
          <w:szCs w:val="16"/>
        </w:rPr>
        <w:t xml:space="preserve"> PL</w:t>
      </w:r>
      <w:r w:rsidRPr="00FA2F83">
        <w:rPr>
          <w:color w:val="000000"/>
          <w:spacing w:val="-1"/>
          <w:kern w:val="0"/>
          <w:sz w:val="16"/>
          <w:szCs w:val="16"/>
        </w:rPr>
        <w:t xml:space="preserve">    </w:t>
      </w:r>
      <w:r w:rsidRPr="00FA2F83">
        <w:rPr>
          <w:b/>
          <w:bCs/>
          <w:color w:val="000000"/>
          <w:kern w:val="0"/>
          <w:sz w:val="16"/>
          <w:szCs w:val="16"/>
        </w:rPr>
        <w:t>S- Editor</w:t>
      </w:r>
      <w:r w:rsidRPr="00FA2F83">
        <w:rPr>
          <w:color w:val="000000"/>
          <w:kern w:val="0"/>
          <w:sz w:val="16"/>
          <w:szCs w:val="16"/>
        </w:rPr>
        <w:t>:</w:t>
      </w:r>
      <w:r w:rsidRPr="00FA2F83">
        <w:rPr>
          <w:b/>
          <w:bCs/>
          <w:color w:val="000000"/>
          <w:kern w:val="0"/>
          <w:sz w:val="16"/>
          <w:szCs w:val="16"/>
        </w:rPr>
        <w:t xml:space="preserve"> </w:t>
      </w:r>
      <w:r w:rsidRPr="00FA2F83">
        <w:rPr>
          <w:color w:val="000000"/>
          <w:spacing w:val="-1"/>
          <w:kern w:val="0"/>
          <w:sz w:val="16"/>
          <w:szCs w:val="16"/>
        </w:rPr>
        <w:t>Gong ZM</w:t>
      </w:r>
      <w:r w:rsidRPr="00FA2F83">
        <w:rPr>
          <w:color w:val="000000"/>
          <w:kern w:val="0"/>
          <w:sz w:val="16"/>
          <w:szCs w:val="16"/>
        </w:rPr>
        <w:t xml:space="preserve">    </w:t>
      </w:r>
      <w:r w:rsidRPr="00FA2F83">
        <w:rPr>
          <w:b/>
          <w:bCs/>
          <w:color w:val="000000"/>
          <w:kern w:val="0"/>
          <w:sz w:val="16"/>
          <w:szCs w:val="16"/>
        </w:rPr>
        <w:t>L- Editor</w:t>
      </w:r>
      <w:r w:rsidRPr="00FA2F83">
        <w:rPr>
          <w:color w:val="000000"/>
          <w:kern w:val="0"/>
          <w:sz w:val="16"/>
          <w:szCs w:val="16"/>
        </w:rPr>
        <w:t xml:space="preserve">: A    </w:t>
      </w:r>
      <w:r w:rsidRPr="00FA2F83">
        <w:rPr>
          <w:b/>
          <w:bCs/>
          <w:color w:val="000000"/>
          <w:kern w:val="0"/>
          <w:sz w:val="16"/>
          <w:szCs w:val="16"/>
        </w:rPr>
        <w:t>E- Editor</w:t>
      </w:r>
      <w:r w:rsidRPr="00FA2F83">
        <w:rPr>
          <w:color w:val="000000"/>
          <w:kern w:val="0"/>
          <w:sz w:val="16"/>
          <w:szCs w:val="16"/>
        </w:rPr>
        <w:t>:</w:t>
      </w:r>
      <w:r w:rsidRPr="00FA2F83">
        <w:rPr>
          <w:b/>
          <w:bCs/>
          <w:color w:val="000000"/>
          <w:kern w:val="0"/>
          <w:sz w:val="16"/>
          <w:szCs w:val="16"/>
        </w:rPr>
        <w:t xml:space="preserve"> </w:t>
      </w:r>
      <w:r w:rsidRPr="00FA2F83">
        <w:rPr>
          <w:color w:val="000000"/>
          <w:kern w:val="0"/>
          <w:sz w:val="16"/>
          <w:szCs w:val="16"/>
        </w:rPr>
        <w:t>Zhang FF</w:t>
      </w:r>
    </w:p>
    <w:p w:rsidR="006679DA" w:rsidRPr="00AF2943"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59264" behindDoc="0" locked="0" layoutInCell="1" allowOverlap="1" wp14:anchorId="476A75D8" wp14:editId="5A37CAFD">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1  Baseline</w:t>
                            </w:r>
                            <w:proofErr w:type="gramEnd"/>
                            <w:r w:rsidRPr="00FA2F83">
                              <w:rPr>
                                <w:b/>
                                <w:bCs/>
                              </w:rPr>
                              <w:t xml:space="preserve"> demographics mean ± SD or </w:t>
                            </w:r>
                            <w:r w:rsidRPr="00FA2F83">
                              <w:rPr>
                                <w:b/>
                                <w:bCs/>
                                <w:i/>
                                <w:iCs/>
                              </w:rPr>
                              <w:t>n</w:t>
                            </w:r>
                            <w:r w:rsidRPr="00FA2F83">
                              <w:rPr>
                                <w:b/>
                                <w:bCs/>
                              </w:rPr>
                              <w:t xml:space="preserve"> (%)</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254"/>
                              <w:gridCol w:w="2377"/>
                              <w:gridCol w:w="2500"/>
                              <w:gridCol w:w="2417"/>
                            </w:tblGrid>
                            <w:tr w:rsidR="006679DA" w:rsidRPr="00FA2F83" w:rsidTr="00FA2F83">
                              <w:trPr>
                                <w:trHeight w:hRule="exact" w:val="549"/>
                              </w:trPr>
                              <w:tc>
                                <w:tcPr>
                                  <w:tcW w:w="2254"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pPr>
                                  <w:r w:rsidRPr="00FA2F83">
                                    <w:t>Characteristics</w:t>
                                  </w:r>
                                </w:p>
                              </w:tc>
                              <w:tc>
                                <w:tcPr>
                                  <w:tcW w:w="2377"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Placebo (</w:t>
                                  </w:r>
                                  <w:r w:rsidRPr="00FA2F83">
                                    <w:rPr>
                                      <w:rFonts w:ascii="Albertus Bold Italic" w:hAnsi="Albertus Bold Italic" w:cs="Albertus Bold Italic"/>
                                      <w:i/>
                                      <w:iCs/>
                                    </w:rPr>
                                    <w:t>n</w:t>
                                  </w:r>
                                  <w:r w:rsidRPr="00FA2F83">
                                    <w:t xml:space="preserve"> = 131)</w:t>
                                  </w:r>
                                </w:p>
                              </w:tc>
                              <w:tc>
                                <w:tcPr>
                                  <w:tcW w:w="2500"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Low-dose (</w:t>
                                  </w:r>
                                  <w:r w:rsidRPr="00FA2F83">
                                    <w:rPr>
                                      <w:rFonts w:ascii="Albertus Bold Italic" w:hAnsi="Albertus Bold Italic" w:cs="Albertus Bold Italic"/>
                                      <w:i/>
                                      <w:iCs/>
                                    </w:rPr>
                                    <w:t>n</w:t>
                                  </w:r>
                                  <w:r w:rsidRPr="00FA2F83">
                                    <w:t xml:space="preserve"> = 129)</w:t>
                                  </w:r>
                                </w:p>
                              </w:tc>
                              <w:tc>
                                <w:tcPr>
                                  <w:tcW w:w="2417"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High-dose (</w:t>
                                  </w:r>
                                  <w:r w:rsidRPr="00FA2F83">
                                    <w:rPr>
                                      <w:rFonts w:ascii="Albertus Bold Italic" w:hAnsi="Albertus Bold Italic" w:cs="Albertus Bold Italic"/>
                                      <w:i/>
                                      <w:iCs/>
                                    </w:rPr>
                                    <w:t>n</w:t>
                                  </w:r>
                                  <w:r w:rsidRPr="00FA2F83">
                                    <w:t xml:space="preserve"> = 131)</w:t>
                                  </w:r>
                                </w:p>
                              </w:tc>
                            </w:tr>
                            <w:tr w:rsidR="006679DA" w:rsidRPr="00FA2F83" w:rsidTr="00FA2F83">
                              <w:trPr>
                                <w:trHeight w:val="60"/>
                              </w:trPr>
                              <w:tc>
                                <w:tcPr>
                                  <w:tcW w:w="2254" w:type="dxa"/>
                                  <w:tcBorders>
                                    <w:top w:val="single" w:sz="6" w:space="0" w:color="000000"/>
                                  </w:tcBorders>
                                  <w:tcMar>
                                    <w:top w:w="28" w:type="dxa"/>
                                    <w:left w:w="28" w:type="dxa"/>
                                    <w:bottom w:w="28" w:type="dxa"/>
                                    <w:right w:w="28" w:type="dxa"/>
                                  </w:tcMar>
                                </w:tcPr>
                                <w:p w:rsidR="006679DA" w:rsidRPr="00FA2F83" w:rsidRDefault="006679DA">
                                  <w:pPr>
                                    <w:pStyle w:val="af0"/>
                                    <w:rPr>
                                      <w:b w:val="0"/>
                                    </w:rPr>
                                  </w:pPr>
                                  <w:r w:rsidRPr="00FA2F83">
                                    <w:rPr>
                                      <w:b w:val="0"/>
                                    </w:rPr>
                                    <w:t>Age (yr)</w:t>
                                  </w:r>
                                </w:p>
                              </w:tc>
                              <w:tc>
                                <w:tcPr>
                                  <w:tcW w:w="2377"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49.4 ± 12.9</w:t>
                                  </w:r>
                                </w:p>
                              </w:tc>
                              <w:tc>
                                <w:tcPr>
                                  <w:tcW w:w="2500"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47.1 ± 13.3</w:t>
                                  </w:r>
                                </w:p>
                              </w:tc>
                              <w:tc>
                                <w:tcPr>
                                  <w:tcW w:w="2417"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47.2 ± 12.5</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Gender</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Male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37 (28.2)</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35 (27.1)</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27 (20.6)</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Female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94 (71.8)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94 (72.9)</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104 (79.4)</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BMI (kg/m</w:t>
                                  </w:r>
                                  <w:r w:rsidRPr="00FA2F83">
                                    <w:rPr>
                                      <w:b w:val="0"/>
                                      <w:vertAlign w:val="superscript"/>
                                    </w:rPr>
                                    <w:t>2</w:t>
                                  </w:r>
                                  <w:r w:rsidRPr="00FA2F83">
                                    <w:rPr>
                                      <w:b w:val="0"/>
                                    </w:rPr>
                                    <w:t>)</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24.9 ± 3.7</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24.7 ± 3.7</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24.5 ± 3.9</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Diet</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Low-carbohydrate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 (1.5)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Vegetarian</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 (1.6)</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Non-lactose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26 (19.8)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32 (24.8)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26 (19.8)</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Regular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77 (58.8)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63 (48.8)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67 (51.1)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Probiotics</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Daily user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24 (18.3)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25 (19.4)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Irregular user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17 (13.2)</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29 (22.1)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History of using</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65 (49.6)</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62 (48.1)</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66 (50.4)</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23 (17.6)</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25 (19.4)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N/A</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Exercise level</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&gt; 30 min 3 times a week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62 (47.3)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63 (48.8)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59 (45.0)</w:t>
                                  </w:r>
                                </w:p>
                              </w:tc>
                            </w:tr>
                            <w:tr w:rsidR="006679DA" w:rsidRPr="00FA2F83" w:rsidTr="00FA2F83">
                              <w:trPr>
                                <w:trHeight w:val="60"/>
                              </w:trPr>
                              <w:tc>
                                <w:tcPr>
                                  <w:tcW w:w="2254" w:type="dxa"/>
                                  <w:tcMar>
                                    <w:top w:w="28" w:type="dxa"/>
                                    <w:left w:w="28" w:type="dxa"/>
                                    <w:bottom w:w="28" w:type="dxa"/>
                                    <w:right w:w="28" w:type="dxa"/>
                                  </w:tcMar>
                                </w:tcPr>
                                <w:p w:rsidR="006679DA" w:rsidRPr="00315AD4" w:rsidRDefault="006679DA">
                                  <w:pPr>
                                    <w:pStyle w:val="af0"/>
                                    <w:rPr>
                                      <w:b w:val="0"/>
                                      <w:lang w:val="en-US"/>
                                    </w:rPr>
                                  </w:pPr>
                                  <w:r w:rsidRPr="00315AD4">
                                    <w:rPr>
                                      <w:b w:val="0"/>
                                      <w:lang w:val="en-US"/>
                                    </w:rPr>
                                    <w:t xml:space="preserve">   </w:t>
                                  </w:r>
                                  <w:r w:rsidRPr="00FA2F83">
                                    <w:rPr>
                                      <w:rFonts w:ascii="宋体" w:cs="宋体" w:hint="eastAsia"/>
                                      <w:b w:val="0"/>
                                      <w:bCs w:val="0"/>
                                      <w:lang w:val="en-US"/>
                                    </w:rPr>
                                    <w:t>≤</w:t>
                                  </w:r>
                                  <w:r w:rsidRPr="00315AD4">
                                    <w:rPr>
                                      <w:b w:val="0"/>
                                      <w:lang w:val="en-US"/>
                                    </w:rPr>
                                    <w:t xml:space="preserve"> 30 min 3 times a week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57 (43.5)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56 (43.4)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63 (48.1)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 exercise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12 (9.2)</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10 (7.8)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9 (6.9)</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Alcohol consumption</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&gt; 14 units/wk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w:t>
                                  </w:r>
                                  <w:r w:rsidRPr="00FA2F83">
                                    <w:rPr>
                                      <w:rFonts w:ascii="宋体" w:cs="宋体" w:hint="eastAsia"/>
                                      <w:b w:val="0"/>
                                      <w:bCs w:val="0"/>
                                      <w:lang w:val="en-US"/>
                                    </w:rPr>
                                    <w:t>≤</w:t>
                                  </w:r>
                                  <w:r w:rsidRPr="00FA2F83">
                                    <w:rPr>
                                      <w:b w:val="0"/>
                                    </w:rPr>
                                    <w:t xml:space="preserve"> 14 units/wk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96 (73.3)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90 (69.8)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90 (68.7)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Non-drinker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34 (26.0)</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39 (30.2)</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41 (31.3)</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Tobacco smoking</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Current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11 (8.4)</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11 (8.5)</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14 (10.7)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Never used</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80 (61.1)</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86 (66.7)</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88 (67.2)</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History of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40 (30.5)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32 (24.8)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29 (22.1)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Drug abuse</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Never used</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131 (100)</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129 (100)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131 (100)</w:t>
                                  </w:r>
                                </w:p>
                              </w:tc>
                            </w:tr>
                          </w:tbl>
                          <w:p w:rsidR="006679DA" w:rsidRPr="00592080" w:rsidRDefault="006679DA" w:rsidP="006679DA">
                            <w:pPr>
                              <w:widowControl/>
                              <w:jc w:val="left"/>
                              <w:rPr>
                                <w:rFonts w:ascii="Albertus Bold Italic"/>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JBjn&#10;tFECAACHBAAADgAAAAAAAAAAAAAAAAAuAgAAZHJzL2Uyb0RvYy54bWxQSwECLQAUAAYACAAAACEA&#10;twwDCNcAAAAFAQAADwAAAAAAAAAAAAAAAACrBAAAZHJzL2Rvd25yZXYueG1sUEsFBgAAAAAEAAQA&#10;8wAAAK8FA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1  Baseline</w:t>
                      </w:r>
                      <w:proofErr w:type="gramEnd"/>
                      <w:r w:rsidRPr="00FA2F83">
                        <w:rPr>
                          <w:b/>
                          <w:bCs/>
                        </w:rPr>
                        <w:t xml:space="preserve"> demographics mean ± SD or </w:t>
                      </w:r>
                      <w:r w:rsidRPr="00FA2F83">
                        <w:rPr>
                          <w:b/>
                          <w:bCs/>
                          <w:i/>
                          <w:iCs/>
                        </w:rPr>
                        <w:t>n</w:t>
                      </w:r>
                      <w:r w:rsidRPr="00FA2F83">
                        <w:rPr>
                          <w:b/>
                          <w:bCs/>
                        </w:rPr>
                        <w:t xml:space="preserve"> (%)</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254"/>
                        <w:gridCol w:w="2377"/>
                        <w:gridCol w:w="2500"/>
                        <w:gridCol w:w="2417"/>
                      </w:tblGrid>
                      <w:tr w:rsidR="006679DA" w:rsidRPr="00FA2F83" w:rsidTr="00FA2F83">
                        <w:trPr>
                          <w:trHeight w:hRule="exact" w:val="549"/>
                        </w:trPr>
                        <w:tc>
                          <w:tcPr>
                            <w:tcW w:w="2254"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pPr>
                            <w:r w:rsidRPr="00FA2F83">
                              <w:t>Characteristics</w:t>
                            </w:r>
                          </w:p>
                        </w:tc>
                        <w:tc>
                          <w:tcPr>
                            <w:tcW w:w="2377"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Placebo (</w:t>
                            </w:r>
                            <w:r w:rsidRPr="00FA2F83">
                              <w:rPr>
                                <w:rFonts w:ascii="Albertus Bold Italic" w:hAnsi="Albertus Bold Italic" w:cs="Albertus Bold Italic"/>
                                <w:i/>
                                <w:iCs/>
                              </w:rPr>
                              <w:t>n</w:t>
                            </w:r>
                            <w:r w:rsidRPr="00FA2F83">
                              <w:t xml:space="preserve"> = 131)</w:t>
                            </w:r>
                          </w:p>
                        </w:tc>
                        <w:tc>
                          <w:tcPr>
                            <w:tcW w:w="2500"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Low-dose (</w:t>
                            </w:r>
                            <w:r w:rsidRPr="00FA2F83">
                              <w:rPr>
                                <w:rFonts w:ascii="Albertus Bold Italic" w:hAnsi="Albertus Bold Italic" w:cs="Albertus Bold Italic"/>
                                <w:i/>
                                <w:iCs/>
                              </w:rPr>
                              <w:t>n</w:t>
                            </w:r>
                            <w:r w:rsidRPr="00FA2F83">
                              <w:t xml:space="preserve"> = 129)</w:t>
                            </w:r>
                          </w:p>
                        </w:tc>
                        <w:tc>
                          <w:tcPr>
                            <w:tcW w:w="2417" w:type="dxa"/>
                            <w:tcBorders>
                              <w:top w:val="single" w:sz="6" w:space="0" w:color="000000"/>
                              <w:bottom w:val="single" w:sz="6" w:space="0" w:color="000000"/>
                            </w:tcBorders>
                            <w:tcMar>
                              <w:top w:w="28" w:type="dxa"/>
                              <w:left w:w="28" w:type="dxa"/>
                              <w:bottom w:w="28" w:type="dxa"/>
                              <w:right w:w="28" w:type="dxa"/>
                            </w:tcMar>
                          </w:tcPr>
                          <w:p w:rsidR="006679DA" w:rsidRPr="00FA2F83" w:rsidRDefault="006679DA">
                            <w:pPr>
                              <w:pStyle w:val="af"/>
                              <w:jc w:val="center"/>
                            </w:pPr>
                            <w:r w:rsidRPr="00FA2F83">
                              <w:t>High-dose (</w:t>
                            </w:r>
                            <w:r w:rsidRPr="00FA2F83">
                              <w:rPr>
                                <w:rFonts w:ascii="Albertus Bold Italic" w:hAnsi="Albertus Bold Italic" w:cs="Albertus Bold Italic"/>
                                <w:i/>
                                <w:iCs/>
                              </w:rPr>
                              <w:t>n</w:t>
                            </w:r>
                            <w:r w:rsidRPr="00FA2F83">
                              <w:t xml:space="preserve"> = 131)</w:t>
                            </w:r>
                          </w:p>
                        </w:tc>
                      </w:tr>
                      <w:tr w:rsidR="006679DA" w:rsidRPr="00FA2F83" w:rsidTr="00FA2F83">
                        <w:trPr>
                          <w:trHeight w:val="60"/>
                        </w:trPr>
                        <w:tc>
                          <w:tcPr>
                            <w:tcW w:w="2254" w:type="dxa"/>
                            <w:tcBorders>
                              <w:top w:val="single" w:sz="6" w:space="0" w:color="000000"/>
                            </w:tcBorders>
                            <w:tcMar>
                              <w:top w:w="28" w:type="dxa"/>
                              <w:left w:w="28" w:type="dxa"/>
                              <w:bottom w:w="28" w:type="dxa"/>
                              <w:right w:w="28" w:type="dxa"/>
                            </w:tcMar>
                          </w:tcPr>
                          <w:p w:rsidR="006679DA" w:rsidRPr="00FA2F83" w:rsidRDefault="006679DA">
                            <w:pPr>
                              <w:pStyle w:val="af0"/>
                              <w:rPr>
                                <w:b w:val="0"/>
                              </w:rPr>
                            </w:pPr>
                            <w:r w:rsidRPr="00FA2F83">
                              <w:rPr>
                                <w:b w:val="0"/>
                              </w:rPr>
                              <w:t>Age (yr)</w:t>
                            </w:r>
                          </w:p>
                        </w:tc>
                        <w:tc>
                          <w:tcPr>
                            <w:tcW w:w="2377"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49.4 ± 12.9</w:t>
                            </w:r>
                          </w:p>
                        </w:tc>
                        <w:tc>
                          <w:tcPr>
                            <w:tcW w:w="2500"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47.1 ± 13.3</w:t>
                            </w:r>
                          </w:p>
                        </w:tc>
                        <w:tc>
                          <w:tcPr>
                            <w:tcW w:w="2417" w:type="dxa"/>
                            <w:tcBorders>
                              <w:top w:val="single" w:sz="6" w:space="0" w:color="000000"/>
                            </w:tcBorders>
                            <w:tcMar>
                              <w:top w:w="28" w:type="dxa"/>
                              <w:left w:w="28" w:type="dxa"/>
                              <w:bottom w:w="28" w:type="dxa"/>
                              <w:right w:w="28" w:type="dxa"/>
                            </w:tcMar>
                          </w:tcPr>
                          <w:p w:rsidR="006679DA" w:rsidRPr="00FA2F83" w:rsidRDefault="006679DA">
                            <w:pPr>
                              <w:pStyle w:val="af0"/>
                              <w:jc w:val="center"/>
                              <w:rPr>
                                <w:b w:val="0"/>
                              </w:rPr>
                            </w:pPr>
                            <w:r w:rsidRPr="00FA2F83">
                              <w:rPr>
                                <w:b w:val="0"/>
                              </w:rPr>
                              <w:t xml:space="preserve">  47.2 ± 12.5</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Gender</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Male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37 (28.2)</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35 (27.1)</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27 (20.6)</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Female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94 (71.8)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94 (72.9)</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104 (79.4)</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BMI (kg/m</w:t>
                            </w:r>
                            <w:r w:rsidRPr="00FA2F83">
                              <w:rPr>
                                <w:b w:val="0"/>
                                <w:vertAlign w:val="superscript"/>
                              </w:rPr>
                              <w:t>2</w:t>
                            </w:r>
                            <w:r w:rsidRPr="00FA2F83">
                              <w:rPr>
                                <w:b w:val="0"/>
                              </w:rPr>
                              <w:t>)</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24.9 ± 3.7</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24.7 ± 3.7</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24.5 ± 3.9</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Diet</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Low-carbohydrate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 (1.5)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Vegetarian</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 (1.6)</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Non-lactose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26 (19.8)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32 (24.8)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26 (19.8)</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Regular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77 (58.8)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63 (48.8)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67 (51.1)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Probiotics</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Daily user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24 (18.3)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25 (19.4)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Irregular user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17 (13.2)</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29 (22.1)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History of using</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65 (49.6)</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62 (48.1)</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66 (50.4)</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23 (17.6)</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25 (19.4)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18 (13.7)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N/A</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Exercise level</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&gt; 30 min 3 times a week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62 (47.3)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63 (48.8)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59 (45.0)</w:t>
                            </w:r>
                          </w:p>
                        </w:tc>
                      </w:tr>
                      <w:tr w:rsidR="006679DA" w:rsidRPr="00FA2F83" w:rsidTr="00FA2F83">
                        <w:trPr>
                          <w:trHeight w:val="60"/>
                        </w:trPr>
                        <w:tc>
                          <w:tcPr>
                            <w:tcW w:w="2254" w:type="dxa"/>
                            <w:tcMar>
                              <w:top w:w="28" w:type="dxa"/>
                              <w:left w:w="28" w:type="dxa"/>
                              <w:bottom w:w="28" w:type="dxa"/>
                              <w:right w:w="28" w:type="dxa"/>
                            </w:tcMar>
                          </w:tcPr>
                          <w:p w:rsidR="006679DA" w:rsidRPr="00315AD4" w:rsidRDefault="006679DA">
                            <w:pPr>
                              <w:pStyle w:val="af0"/>
                              <w:rPr>
                                <w:b w:val="0"/>
                                <w:lang w:val="en-US"/>
                              </w:rPr>
                            </w:pPr>
                            <w:r w:rsidRPr="00315AD4">
                              <w:rPr>
                                <w:b w:val="0"/>
                                <w:lang w:val="en-US"/>
                              </w:rPr>
                              <w:t xml:space="preserve">   </w:t>
                            </w:r>
                            <w:r w:rsidRPr="00FA2F83">
                              <w:rPr>
                                <w:rFonts w:ascii="宋体" w:cs="宋体" w:hint="eastAsia"/>
                                <w:b w:val="0"/>
                                <w:bCs w:val="0"/>
                                <w:lang w:val="en-US"/>
                              </w:rPr>
                              <w:t>≤</w:t>
                            </w:r>
                            <w:r w:rsidRPr="00315AD4">
                              <w:rPr>
                                <w:b w:val="0"/>
                                <w:lang w:val="en-US"/>
                              </w:rPr>
                              <w:t xml:space="preserve"> 30 min 3 times a week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57 (43.5)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56 (43.4)</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63 (48.1)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 exercise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12 (9.2)</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10 (7.8)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9 (6.9)</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Alcohol consumption</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&gt; 14 units/wk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 (0.8)</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0 (0.0)</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w:t>
                            </w:r>
                            <w:r w:rsidRPr="00FA2F83">
                              <w:rPr>
                                <w:rFonts w:ascii="宋体" w:cs="宋体" w:hint="eastAsia"/>
                                <w:b w:val="0"/>
                                <w:bCs w:val="0"/>
                                <w:lang w:val="en-US"/>
                              </w:rPr>
                              <w:t>≤</w:t>
                            </w:r>
                            <w:r w:rsidRPr="00FA2F83">
                              <w:rPr>
                                <w:b w:val="0"/>
                              </w:rPr>
                              <w:t xml:space="preserve"> 14 units/wk</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96 (73.3)</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90 (69.8)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90 (68.7)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Non-drinker</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34 (26.0)</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39 (30.2)</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41 (31.3)</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Tobacco smoking</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Current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11 (8.4)</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11 (8.5)</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14 (10.7)</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Never used</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80 (61.1)</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86 (66.7)</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88 (67.2)</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History of use</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40 (30.5)</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32 (24.8)</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29 (22.1)</w:t>
                            </w: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Drug abuse</w:t>
                            </w:r>
                          </w:p>
                        </w:tc>
                        <w:tc>
                          <w:tcPr>
                            <w:tcW w:w="237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500"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c>
                          <w:tcPr>
                            <w:tcW w:w="2417" w:type="dxa"/>
                            <w:tcMar>
                              <w:top w:w="28" w:type="dxa"/>
                              <w:left w:w="28" w:type="dxa"/>
                              <w:bottom w:w="28" w:type="dxa"/>
                              <w:right w:w="28" w:type="dxa"/>
                            </w:tcMar>
                          </w:tcPr>
                          <w:p w:rsidR="006679DA" w:rsidRPr="00FA2F83" w:rsidRDefault="006679DA">
                            <w:pPr>
                              <w:pStyle w:val="Noparagraphstyle"/>
                              <w:spacing w:line="240" w:lineRule="auto"/>
                              <w:jc w:val="left"/>
                              <w:textAlignment w:val="auto"/>
                              <w:rPr>
                                <w:rFonts w:ascii="Albertus Bold Italic" w:cs="Times New Roman"/>
                                <w:color w:val="auto"/>
                                <w:lang w:val="en-US"/>
                              </w:rPr>
                            </w:pPr>
                          </w:p>
                        </w:tc>
                      </w:tr>
                      <w:tr w:rsidR="006679DA" w:rsidRPr="00FA2F83" w:rsidTr="00FA2F83">
                        <w:trPr>
                          <w:trHeight w:val="60"/>
                        </w:trPr>
                        <w:tc>
                          <w:tcPr>
                            <w:tcW w:w="2254" w:type="dxa"/>
                            <w:tcMar>
                              <w:top w:w="28" w:type="dxa"/>
                              <w:left w:w="28" w:type="dxa"/>
                              <w:bottom w:w="28" w:type="dxa"/>
                              <w:right w:w="28" w:type="dxa"/>
                            </w:tcMar>
                          </w:tcPr>
                          <w:p w:rsidR="006679DA" w:rsidRPr="00FA2F83" w:rsidRDefault="006679DA">
                            <w:pPr>
                              <w:pStyle w:val="af0"/>
                              <w:rPr>
                                <w:b w:val="0"/>
                              </w:rPr>
                            </w:pPr>
                            <w:r w:rsidRPr="00FA2F83">
                              <w:rPr>
                                <w:b w:val="0"/>
                              </w:rPr>
                              <w:t xml:space="preserve">   Never used</w:t>
                            </w:r>
                          </w:p>
                        </w:tc>
                        <w:tc>
                          <w:tcPr>
                            <w:tcW w:w="2377" w:type="dxa"/>
                            <w:tcMar>
                              <w:top w:w="28" w:type="dxa"/>
                              <w:left w:w="28" w:type="dxa"/>
                              <w:bottom w:w="28" w:type="dxa"/>
                              <w:right w:w="28" w:type="dxa"/>
                            </w:tcMar>
                          </w:tcPr>
                          <w:p w:rsidR="006679DA" w:rsidRPr="00FA2F83" w:rsidRDefault="006679DA">
                            <w:pPr>
                              <w:pStyle w:val="af0"/>
                              <w:jc w:val="center"/>
                              <w:rPr>
                                <w:b w:val="0"/>
                              </w:rPr>
                            </w:pPr>
                            <w:r w:rsidRPr="00FA2F83">
                              <w:rPr>
                                <w:b w:val="0"/>
                              </w:rPr>
                              <w:t>131 (100)</w:t>
                            </w:r>
                          </w:p>
                        </w:tc>
                        <w:tc>
                          <w:tcPr>
                            <w:tcW w:w="2500" w:type="dxa"/>
                            <w:tcMar>
                              <w:top w:w="28" w:type="dxa"/>
                              <w:left w:w="28" w:type="dxa"/>
                              <w:bottom w:w="28" w:type="dxa"/>
                              <w:right w:w="28" w:type="dxa"/>
                            </w:tcMar>
                          </w:tcPr>
                          <w:p w:rsidR="006679DA" w:rsidRPr="00FA2F83" w:rsidRDefault="006679DA">
                            <w:pPr>
                              <w:pStyle w:val="af0"/>
                              <w:jc w:val="center"/>
                              <w:rPr>
                                <w:b w:val="0"/>
                              </w:rPr>
                            </w:pPr>
                            <w:r w:rsidRPr="00FA2F83">
                              <w:rPr>
                                <w:b w:val="0"/>
                              </w:rPr>
                              <w:t>129 (100)</w:t>
                            </w:r>
                          </w:p>
                        </w:tc>
                        <w:tc>
                          <w:tcPr>
                            <w:tcW w:w="2417" w:type="dxa"/>
                            <w:tcMar>
                              <w:top w:w="28" w:type="dxa"/>
                              <w:left w:w="28" w:type="dxa"/>
                              <w:bottom w:w="28" w:type="dxa"/>
                              <w:right w:w="28" w:type="dxa"/>
                            </w:tcMar>
                          </w:tcPr>
                          <w:p w:rsidR="006679DA" w:rsidRPr="00FA2F83" w:rsidRDefault="006679DA">
                            <w:pPr>
                              <w:pStyle w:val="af0"/>
                              <w:jc w:val="center"/>
                              <w:rPr>
                                <w:b w:val="0"/>
                              </w:rPr>
                            </w:pPr>
                            <w:r w:rsidRPr="00FA2F83">
                              <w:rPr>
                                <w:b w:val="0"/>
                              </w:rPr>
                              <w:t>131 (100)</w:t>
                            </w:r>
                          </w:p>
                        </w:tc>
                      </w:tr>
                    </w:tbl>
                    <w:p w:rsidR="006679DA" w:rsidRPr="00592080" w:rsidRDefault="006679DA" w:rsidP="006679DA">
                      <w:pPr>
                        <w:widowControl/>
                        <w:jc w:val="left"/>
                        <w:rPr>
                          <w:rFonts w:ascii="Albertus Bold Italic"/>
                        </w:rPr>
                      </w:pP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60288" behindDoc="0" locked="0" layoutInCell="1" allowOverlap="1" wp14:anchorId="29733EDA" wp14:editId="453EFD19">
                <wp:simplePos x="0" y="0"/>
                <wp:positionH relativeFrom="column">
                  <wp:posOffset>0</wp:posOffset>
                </wp:positionH>
                <wp:positionV relativeFrom="paragraph">
                  <wp:posOffset>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2  Irritable</w:t>
                            </w:r>
                            <w:proofErr w:type="gramEnd"/>
                            <w:r w:rsidRPr="00FA2F83">
                              <w:rPr>
                                <w:b/>
                                <w:bCs/>
                              </w:rPr>
                              <w:t xml:space="preserve"> bowel syndrome symptom characteristics </w:t>
                            </w:r>
                            <w:r w:rsidRPr="00FA2F83">
                              <w:rPr>
                                <w:b/>
                                <w:bCs/>
                                <w:i/>
                                <w:iCs/>
                              </w:rPr>
                              <w:t>n</w:t>
                            </w:r>
                            <w:r w:rsidRPr="00FA2F83">
                              <w:rPr>
                                <w:b/>
                                <w:bCs/>
                              </w:rPr>
                              <w:t xml:space="preserve"> (%)</w:t>
                            </w:r>
                          </w:p>
                          <w:tbl>
                            <w:tblPr>
                              <w:tblW w:w="953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85"/>
                              <w:gridCol w:w="2010"/>
                              <w:gridCol w:w="2036"/>
                              <w:gridCol w:w="2106"/>
                            </w:tblGrid>
                            <w:tr w:rsidR="006679DA" w:rsidRPr="00FA2F83" w:rsidTr="00FA2F83">
                              <w:trPr>
                                <w:trHeight w:hRule="exact" w:val="525"/>
                              </w:trPr>
                              <w:tc>
                                <w:tcPr>
                                  <w:tcW w:w="3385"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2010"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Placebo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131)</w:t>
                                  </w:r>
                                </w:p>
                              </w:tc>
                              <w:tc>
                                <w:tcPr>
                                  <w:tcW w:w="2036"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Low-dose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129)</w:t>
                                  </w:r>
                                </w:p>
                              </w:tc>
                              <w:tc>
                                <w:tcPr>
                                  <w:tcW w:w="2106"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High-dose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131)</w:t>
                                  </w:r>
                                </w:p>
                              </w:tc>
                            </w:tr>
                            <w:tr w:rsidR="006679DA" w:rsidRPr="00FA2F83" w:rsidTr="00FA2F83">
                              <w:trPr>
                                <w:trHeight w:val="60"/>
                              </w:trPr>
                              <w:tc>
                                <w:tcPr>
                                  <w:tcW w:w="3385"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IBS subtype</w:t>
                                  </w:r>
                                </w:p>
                              </w:tc>
                              <w:tc>
                                <w:tcPr>
                                  <w:tcW w:w="2010"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2036"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2106"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IBS-C</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25 (19.1)</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20 (15.5)</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20 (15.3)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IBS-D</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49 (37.4)</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51 (39.5)</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52 (39.7)</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IBS-M</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56 (42.7)</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58 (45.0)</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58 (44.3)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IBS-U</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 (0.8)</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 (0.0)</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 (0.8)</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roofErr w:type="spellStart"/>
                                  <w:r w:rsidRPr="00FA2F83">
                                    <w:rPr>
                                      <w:rFonts w:ascii="Book Antiqua" w:hAnsi="Book Antiqua" w:cs="Book Antiqua"/>
                                      <w:bCs/>
                                      <w:color w:val="000000"/>
                                      <w:kern w:val="0"/>
                                      <w:sz w:val="14"/>
                                      <w:szCs w:val="14"/>
                                    </w:rPr>
                                    <w:t>Postinfectious</w:t>
                                  </w:r>
                                  <w:proofErr w:type="spellEnd"/>
                                  <w:r w:rsidRPr="00FA2F83">
                                    <w:rPr>
                                      <w:rFonts w:ascii="Book Antiqua" w:hAnsi="Book Antiqua" w:cs="Book Antiqua"/>
                                      <w:bCs/>
                                      <w:color w:val="000000"/>
                                      <w:kern w:val="0"/>
                                      <w:sz w:val="14"/>
                                      <w:szCs w:val="14"/>
                                    </w:rPr>
                                    <w:t xml:space="preserve"> IBS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 (6.9)</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 (3.1)</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7 (5.3)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Psychological comorbidities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 (6.9)</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6 (4.7)</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 (9.9)</w:t>
                                  </w:r>
                                </w:p>
                              </w:tc>
                            </w:tr>
                            <w:tr w:rsidR="006679DA" w:rsidRPr="00FA2F83" w:rsidTr="00FA2F83">
                              <w:trPr>
                                <w:trHeight w:val="60"/>
                              </w:trPr>
                              <w:tc>
                                <w:tcPr>
                                  <w:tcW w:w="3385" w:type="dxa"/>
                                  <w:tcMar>
                                    <w:top w:w="28" w:type="dxa"/>
                                    <w:left w:w="28" w:type="dxa"/>
                                    <w:bottom w:w="28" w:type="dxa"/>
                                    <w:right w:w="28" w:type="dxa"/>
                                  </w:tcMar>
                                </w:tcPr>
                                <w:p w:rsidR="006679DA" w:rsidRPr="00315AD4"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Symptoms provoked by specific food</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103 (79.8)</w:t>
                                  </w:r>
                                  <w:r w:rsidRPr="00FA2F83">
                                    <w:rPr>
                                      <w:rFonts w:ascii="Book Antiqua" w:hAnsi="Book Antiqua" w:cs="Book Antiqua"/>
                                      <w:bCs/>
                                      <w:color w:val="000000"/>
                                      <w:kern w:val="0"/>
                                      <w:sz w:val="14"/>
                                      <w:szCs w:val="14"/>
                                      <w:vertAlign w:val="superscript"/>
                                    </w:rPr>
                                    <w:t>1</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116 (89.9)</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120 (91.6)</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Family history of intestinal disorders or diseases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95 (72.5)</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97 (75.2)</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92 (70.8)</w:t>
                                  </w:r>
                                  <w:r w:rsidRPr="00FA2F83">
                                    <w:rPr>
                                      <w:rFonts w:ascii="Book Antiqua" w:hAnsi="Book Antiqua" w:cs="Book Antiqua"/>
                                      <w:bCs/>
                                      <w:color w:val="000000"/>
                                      <w:kern w:val="0"/>
                                      <w:sz w:val="14"/>
                                      <w:szCs w:val="14"/>
                                      <w:vertAlign w:val="superscript"/>
                                    </w:rPr>
                                    <w:t>2</w:t>
                                  </w:r>
                                </w:p>
                              </w:tc>
                            </w:tr>
                          </w:tbl>
                          <w:p w:rsidR="006679DA" w:rsidRPr="003B6579" w:rsidRDefault="006679DA" w:rsidP="006679DA">
                            <w:pPr>
                              <w:pStyle w:val="af1"/>
                              <w:rPr>
                                <w:vertAlign w:val="superscript"/>
                              </w:rPr>
                            </w:pPr>
                            <w:r w:rsidRPr="00FA2F83">
                              <w:rPr>
                                <w:b w:val="0"/>
                                <w:vertAlign w:val="superscript"/>
                              </w:rPr>
                              <w:t>1</w:t>
                            </w:r>
                            <w:r w:rsidRPr="00FA2F83">
                              <w:rPr>
                                <w:b w:val="0"/>
                              </w:rPr>
                              <w:t xml:space="preserve">Two volunteers not </w:t>
                            </w:r>
                            <w:proofErr w:type="spellStart"/>
                            <w:r w:rsidRPr="00FA2F83">
                              <w:rPr>
                                <w:b w:val="0"/>
                              </w:rPr>
                              <w:t>analysed</w:t>
                            </w:r>
                            <w:proofErr w:type="spellEnd"/>
                            <w:r w:rsidRPr="00FA2F83">
                              <w:rPr>
                                <w:b w:val="0"/>
                              </w:rPr>
                              <w:t xml:space="preserve">; </w:t>
                            </w:r>
                            <w:r w:rsidRPr="00FA2F83">
                              <w:rPr>
                                <w:b w:val="0"/>
                                <w:vertAlign w:val="superscript"/>
                              </w:rPr>
                              <w:t>2</w:t>
                            </w:r>
                            <w:r w:rsidRPr="00FA2F83">
                              <w:rPr>
                                <w:b w:val="0"/>
                              </w:rPr>
                              <w:t>One volunteer not analyzed. IBS: Irritable bowel syndrome.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pzQBSlQCAACOBAAADgAAAAAAAAAAAAAAAAAuAgAAZHJzL2Uyb0RvYy54bWxQSwECLQAUAAYACAAA&#10;ACEAtwwDCNcAAAAFAQAADwAAAAAAAAAAAAAAAACuBAAAZHJzL2Rvd25yZXYueG1sUEsFBgAAAAAE&#10;AAQA8wAAALIFA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2  Irritable</w:t>
                      </w:r>
                      <w:proofErr w:type="gramEnd"/>
                      <w:r w:rsidRPr="00FA2F83">
                        <w:rPr>
                          <w:b/>
                          <w:bCs/>
                        </w:rPr>
                        <w:t xml:space="preserve"> bowel syndrome symptom characteristics </w:t>
                      </w:r>
                      <w:r w:rsidRPr="00FA2F83">
                        <w:rPr>
                          <w:b/>
                          <w:bCs/>
                          <w:i/>
                          <w:iCs/>
                        </w:rPr>
                        <w:t>n</w:t>
                      </w:r>
                      <w:r w:rsidRPr="00FA2F83">
                        <w:rPr>
                          <w:b/>
                          <w:bCs/>
                        </w:rPr>
                        <w:t xml:space="preserve"> (%)</w:t>
                      </w:r>
                    </w:p>
                    <w:tbl>
                      <w:tblPr>
                        <w:tblW w:w="953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85"/>
                        <w:gridCol w:w="2010"/>
                        <w:gridCol w:w="2036"/>
                        <w:gridCol w:w="2106"/>
                      </w:tblGrid>
                      <w:tr w:rsidR="006679DA" w:rsidRPr="00FA2F83" w:rsidTr="00FA2F83">
                        <w:trPr>
                          <w:trHeight w:hRule="exact" w:val="525"/>
                        </w:trPr>
                        <w:tc>
                          <w:tcPr>
                            <w:tcW w:w="3385"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2010"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Placebo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131)</w:t>
                            </w:r>
                          </w:p>
                        </w:tc>
                        <w:tc>
                          <w:tcPr>
                            <w:tcW w:w="2036"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Low-dose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129)</w:t>
                            </w:r>
                          </w:p>
                        </w:tc>
                        <w:tc>
                          <w:tcPr>
                            <w:tcW w:w="2106"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High-dose (</w:t>
                            </w:r>
                            <w:r w:rsidRPr="00FA2F83">
                              <w:rPr>
                                <w:rFonts w:ascii="Albertus Bold Italic" w:hAnsi="Albertus Bold Italic" w:cs="Albertus Bold Italic"/>
                                <w:b/>
                                <w:bCs/>
                                <w:i/>
                                <w:iCs/>
                                <w:color w:val="000000"/>
                                <w:kern w:val="0"/>
                                <w:sz w:val="14"/>
                                <w:szCs w:val="14"/>
                                <w:lang w:val="zh-CN"/>
                              </w:rPr>
                              <w:t>n</w:t>
                            </w:r>
                            <w:r w:rsidRPr="00FA2F83">
                              <w:rPr>
                                <w:rFonts w:ascii="Albertus-Bold" w:hAnsi="Albertus-Bold" w:cs="Albertus-Bold"/>
                                <w:b/>
                                <w:bCs/>
                                <w:color w:val="000000"/>
                                <w:kern w:val="0"/>
                                <w:sz w:val="14"/>
                                <w:szCs w:val="14"/>
                                <w:lang w:val="zh-CN"/>
                              </w:rPr>
                              <w:t xml:space="preserve"> = 131)</w:t>
                            </w:r>
                          </w:p>
                        </w:tc>
                      </w:tr>
                      <w:tr w:rsidR="006679DA" w:rsidRPr="00FA2F83" w:rsidTr="00FA2F83">
                        <w:trPr>
                          <w:trHeight w:val="60"/>
                        </w:trPr>
                        <w:tc>
                          <w:tcPr>
                            <w:tcW w:w="3385"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IBS subtype</w:t>
                            </w:r>
                          </w:p>
                        </w:tc>
                        <w:tc>
                          <w:tcPr>
                            <w:tcW w:w="2010"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2036"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2106"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IBS-C</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25 (19.1)</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20 (15.5)</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20 (15.3)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IBS-D</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49 (37.4)</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51 (39.5)</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52 (39.7)</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IBS-M</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56 (42.7)</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58 (45.0)</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58 (44.3)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IBS-U</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 (0.8)</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 (0.0)</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 (0.8)</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roofErr w:type="spellStart"/>
                            <w:r w:rsidRPr="00FA2F83">
                              <w:rPr>
                                <w:rFonts w:ascii="Book Antiqua" w:hAnsi="Book Antiqua" w:cs="Book Antiqua"/>
                                <w:bCs/>
                                <w:color w:val="000000"/>
                                <w:kern w:val="0"/>
                                <w:sz w:val="14"/>
                                <w:szCs w:val="14"/>
                              </w:rPr>
                              <w:t>Postinfectious</w:t>
                            </w:r>
                            <w:proofErr w:type="spellEnd"/>
                            <w:r w:rsidRPr="00FA2F83">
                              <w:rPr>
                                <w:rFonts w:ascii="Book Antiqua" w:hAnsi="Book Antiqua" w:cs="Book Antiqua"/>
                                <w:bCs/>
                                <w:color w:val="000000"/>
                                <w:kern w:val="0"/>
                                <w:sz w:val="14"/>
                                <w:szCs w:val="14"/>
                              </w:rPr>
                              <w:t xml:space="preserve"> IBS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 (6.9)</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 (3.1)</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7 (5.3)</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Psychological comorbidities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 (6.9)</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6 (4.7)</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 (9.9)</w:t>
                            </w:r>
                          </w:p>
                        </w:tc>
                      </w:tr>
                      <w:tr w:rsidR="006679DA" w:rsidRPr="00FA2F83" w:rsidTr="00FA2F83">
                        <w:trPr>
                          <w:trHeight w:val="60"/>
                        </w:trPr>
                        <w:tc>
                          <w:tcPr>
                            <w:tcW w:w="3385" w:type="dxa"/>
                            <w:tcMar>
                              <w:top w:w="28" w:type="dxa"/>
                              <w:left w:w="28" w:type="dxa"/>
                              <w:bottom w:w="28" w:type="dxa"/>
                              <w:right w:w="28" w:type="dxa"/>
                            </w:tcMar>
                          </w:tcPr>
                          <w:p w:rsidR="006679DA" w:rsidRPr="00315AD4"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Symptoms provoked by specific food</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103 (79.8)</w:t>
                            </w:r>
                            <w:r w:rsidRPr="00FA2F83">
                              <w:rPr>
                                <w:rFonts w:ascii="Book Antiqua" w:hAnsi="Book Antiqua" w:cs="Book Antiqua"/>
                                <w:bCs/>
                                <w:color w:val="000000"/>
                                <w:kern w:val="0"/>
                                <w:sz w:val="14"/>
                                <w:szCs w:val="14"/>
                                <w:vertAlign w:val="superscript"/>
                              </w:rPr>
                              <w:t>1</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116 (89.9)</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120 (91.6)</w:t>
                            </w:r>
                          </w:p>
                        </w:tc>
                      </w:tr>
                      <w:tr w:rsidR="006679DA" w:rsidRPr="00FA2F83" w:rsidTr="00FA2F83">
                        <w:trPr>
                          <w:trHeight w:val="60"/>
                        </w:trPr>
                        <w:tc>
                          <w:tcPr>
                            <w:tcW w:w="338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Family history of intestinal disorders or diseases</w:t>
                            </w:r>
                          </w:p>
                        </w:tc>
                        <w:tc>
                          <w:tcPr>
                            <w:tcW w:w="201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95 (72.5)</w:t>
                            </w:r>
                          </w:p>
                        </w:tc>
                        <w:tc>
                          <w:tcPr>
                            <w:tcW w:w="203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97 (75.2)</w:t>
                            </w:r>
                          </w:p>
                        </w:tc>
                        <w:tc>
                          <w:tcPr>
                            <w:tcW w:w="210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92 (70.8)</w:t>
                            </w:r>
                            <w:r w:rsidRPr="00FA2F83">
                              <w:rPr>
                                <w:rFonts w:ascii="Book Antiqua" w:hAnsi="Book Antiqua" w:cs="Book Antiqua"/>
                                <w:bCs/>
                                <w:color w:val="000000"/>
                                <w:kern w:val="0"/>
                                <w:sz w:val="14"/>
                                <w:szCs w:val="14"/>
                                <w:vertAlign w:val="superscript"/>
                              </w:rPr>
                              <w:t>2</w:t>
                            </w:r>
                          </w:p>
                        </w:tc>
                      </w:tr>
                    </w:tbl>
                    <w:p w:rsidR="006679DA" w:rsidRPr="003B6579" w:rsidRDefault="006679DA" w:rsidP="006679DA">
                      <w:pPr>
                        <w:pStyle w:val="af1"/>
                        <w:rPr>
                          <w:vertAlign w:val="superscript"/>
                        </w:rPr>
                      </w:pPr>
                      <w:r w:rsidRPr="00FA2F83">
                        <w:rPr>
                          <w:b w:val="0"/>
                          <w:vertAlign w:val="superscript"/>
                        </w:rPr>
                        <w:t>1</w:t>
                      </w:r>
                      <w:r w:rsidRPr="00FA2F83">
                        <w:rPr>
                          <w:b w:val="0"/>
                        </w:rPr>
                        <w:t xml:space="preserve">Two volunteers not </w:t>
                      </w:r>
                      <w:proofErr w:type="spellStart"/>
                      <w:r w:rsidRPr="00FA2F83">
                        <w:rPr>
                          <w:b w:val="0"/>
                        </w:rPr>
                        <w:t>analysed</w:t>
                      </w:r>
                      <w:proofErr w:type="spellEnd"/>
                      <w:r w:rsidRPr="00FA2F83">
                        <w:rPr>
                          <w:b w:val="0"/>
                        </w:rPr>
                        <w:t xml:space="preserve">; </w:t>
                      </w:r>
                      <w:r w:rsidRPr="00FA2F83">
                        <w:rPr>
                          <w:b w:val="0"/>
                          <w:vertAlign w:val="superscript"/>
                        </w:rPr>
                        <w:t>2</w:t>
                      </w:r>
                      <w:r w:rsidRPr="00FA2F83">
                        <w:rPr>
                          <w:b w:val="0"/>
                        </w:rPr>
                        <w:t>One volunteer not analyzed. IBS: Irritable bowel syndrome.</w:t>
                      </w: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61312" behindDoc="0" locked="0" layoutInCell="1" allowOverlap="1" wp14:anchorId="1C808200" wp14:editId="0907EC48">
                <wp:simplePos x="0" y="0"/>
                <wp:positionH relativeFrom="column">
                  <wp:posOffset>0</wp:posOffset>
                </wp:positionH>
                <wp:positionV relativeFrom="paragraph">
                  <wp:posOffset>0</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3  Irritable</w:t>
                            </w:r>
                            <w:proofErr w:type="gramEnd"/>
                            <w:r w:rsidRPr="00FA2F83">
                              <w:rPr>
                                <w:b/>
                                <w:bCs/>
                              </w:rPr>
                              <w:t xml:space="preserve"> bowel syndrome symptom severity score item scores at baseline and end of intervention</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02"/>
                              <w:gridCol w:w="616"/>
                              <w:gridCol w:w="1153"/>
                              <w:gridCol w:w="629"/>
                              <w:gridCol w:w="1114"/>
                              <w:gridCol w:w="1194"/>
                              <w:gridCol w:w="1172"/>
                              <w:gridCol w:w="1118"/>
                              <w:gridCol w:w="1241"/>
                            </w:tblGrid>
                            <w:tr w:rsidR="006679DA" w:rsidRPr="00FA2F83" w:rsidTr="00FA2F83">
                              <w:trPr>
                                <w:trHeight w:hRule="exact" w:val="404"/>
                              </w:trPr>
                              <w:tc>
                                <w:tcPr>
                                  <w:tcW w:w="130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Treatment</w:t>
                                  </w:r>
                                </w:p>
                              </w:tc>
                              <w:tc>
                                <w:tcPr>
                                  <w:tcW w:w="616"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53"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Baseline</w:t>
                                  </w:r>
                                </w:p>
                              </w:tc>
                              <w:tc>
                                <w:tcPr>
                                  <w:tcW w:w="629"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14"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Week 12</w:t>
                                  </w:r>
                                </w:p>
                              </w:tc>
                              <w:tc>
                                <w:tcPr>
                                  <w:tcW w:w="1194"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Change from baseline</w:t>
                                  </w:r>
                                </w:p>
                              </w:tc>
                              <w:tc>
                                <w:tcPr>
                                  <w:tcW w:w="117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Within-group comparison</w:t>
                                  </w:r>
                                </w:p>
                              </w:tc>
                              <w:tc>
                                <w:tcPr>
                                  <w:tcW w:w="1118"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Comparison with placebo</w:t>
                                  </w:r>
                                </w:p>
                              </w:tc>
                              <w:tc>
                                <w:tcPr>
                                  <w:tcW w:w="1241"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Comparison with low- and high-dose</w:t>
                                  </w:r>
                                </w:p>
                              </w:tc>
                            </w:tr>
                            <w:tr w:rsidR="006679DA" w:rsidRPr="00FA2F83" w:rsidTr="00FA2F83">
                              <w:trPr>
                                <w:trHeight w:hRule="exact" w:val="800"/>
                              </w:trPr>
                              <w:tc>
                                <w:tcPr>
                                  <w:tcW w:w="1302" w:type="dxa"/>
                                  <w:tcBorders>
                                    <w:top w:val="nil"/>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616"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53"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629"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14"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94"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7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118"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241"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r>
                            <w:tr w:rsidR="006679DA" w:rsidRPr="00FA2F83" w:rsidTr="00FA2F83">
                              <w:trPr>
                                <w:trHeight w:val="60"/>
                              </w:trPr>
                              <w:tc>
                                <w:tcPr>
                                  <w:tcW w:w="9539" w:type="dxa"/>
                                  <w:gridSpan w:val="9"/>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Severity of pain</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20.2 ± 20.6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18.5 ± 20.7</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-2.2 ± 21.8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0.024</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0.303</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24.1 ± 22.3</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18.3 ± 18.6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-5.2 ± 24.4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0.005</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0.640</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24.3 ± 21.5</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16.4 ± 17.8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-7.9 ± 21.8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0.189</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Number of days with pain over 10 d</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w:t>
                                  </w:r>
                                  <w:r w:rsidRPr="00FA2F83">
                                    <w:rPr>
                                      <w:rFonts w:ascii="Book Antiqua" w:hAnsi="Book Antiqua" w:cs="Book Antiqua"/>
                                      <w:bCs/>
                                      <w:color w:val="000000"/>
                                      <w:kern w:val="0"/>
                                      <w:sz w:val="14"/>
                                      <w:szCs w:val="14"/>
                                      <w:lang w:val="zh-CN"/>
                                    </w:rPr>
                                    <w:t>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3.8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111</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2.8 ± 2.8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2.7</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0.234</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115</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4.4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105</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3.3 ± 2.6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 ± 2.9</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0.470</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4.1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106</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2.9 ± 2.4</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 ± 2.5</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0.634</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Bloating/Distension</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39.0 ± 28.0</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30.7 ± 25.6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-8.3 ± 23.6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0.669</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40.5 ± 29.9</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31.0 ± 25.7</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-9.4 ± 29.6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0.905</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37.1 ± 26.6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31.0 ± 27.3</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-6.1 ± 25.8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0.002</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0.535</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Satisfaction with bowel habits</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57.4 ± 22.6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47.3 ± 24.2</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-10.3 ± 21.4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0.964</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59.4 ± 22.7</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46.3 ± 19.8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 ± 22.4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0.701</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55.0 ± 19.7</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46.4 ± 22.6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-8.3 ± 23.3</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0.757</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Interference of IBS with quality of life</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w:t>
                                  </w:r>
                                  <w:r w:rsidRPr="00FA2F83">
                                    <w:rPr>
                                      <w:rFonts w:ascii="Book Antiqua" w:hAnsi="Book Antiqua" w:cs="Book Antiqua"/>
                                      <w:bCs/>
                                      <w:color w:val="000000"/>
                                      <w:kern w:val="0"/>
                                      <w:sz w:val="14"/>
                                      <w:szCs w:val="14"/>
                                      <w:lang w:val="zh-CN"/>
                                    </w:rPr>
                                    <w:t>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62.4 ± 17.0</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48.6 ± 22.1</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-13.9 ± 20.3</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0.210</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60.8 ± 16.9</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50.1 ± 19.4</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-9.8 ± 16.5</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0.133</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59.8 ± 13.5</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47.9 ± 16.5</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-11.7 ± 13.6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0.509</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bl>
                          <w:p w:rsidR="006679DA" w:rsidRPr="00142F12" w:rsidRDefault="006679DA" w:rsidP="006679DA">
                            <w:pPr>
                              <w:pStyle w:val="af1"/>
                            </w:pPr>
                            <w:r w:rsidRPr="00FA2F83">
                              <w:rPr>
                                <w:b w:val="0"/>
                              </w:rPr>
                              <w:t>IBS: Irritable bowel syndrome.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EHemoZVAgAAjgQAAA4AAAAAAAAAAAAAAAAALgIAAGRycy9lMm9Eb2MueG1sUEsBAi0AFAAGAAgA&#10;AAAhALcMAwjXAAAABQEAAA8AAAAAAAAAAAAAAAAArwQAAGRycy9kb3ducmV2LnhtbFBLBQYAAAAA&#10;BAAEAPMAAACzBQ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3  Irritable</w:t>
                      </w:r>
                      <w:proofErr w:type="gramEnd"/>
                      <w:r w:rsidRPr="00FA2F83">
                        <w:rPr>
                          <w:b/>
                          <w:bCs/>
                        </w:rPr>
                        <w:t xml:space="preserve"> bowel syndrome symptom severity score item scores at baseline and end of intervention</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02"/>
                        <w:gridCol w:w="616"/>
                        <w:gridCol w:w="1153"/>
                        <w:gridCol w:w="629"/>
                        <w:gridCol w:w="1114"/>
                        <w:gridCol w:w="1194"/>
                        <w:gridCol w:w="1172"/>
                        <w:gridCol w:w="1118"/>
                        <w:gridCol w:w="1241"/>
                      </w:tblGrid>
                      <w:tr w:rsidR="006679DA" w:rsidRPr="00FA2F83" w:rsidTr="00FA2F83">
                        <w:trPr>
                          <w:trHeight w:hRule="exact" w:val="404"/>
                        </w:trPr>
                        <w:tc>
                          <w:tcPr>
                            <w:tcW w:w="130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Treatment</w:t>
                            </w:r>
                          </w:p>
                        </w:tc>
                        <w:tc>
                          <w:tcPr>
                            <w:tcW w:w="616"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53"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Baseline</w:t>
                            </w:r>
                          </w:p>
                        </w:tc>
                        <w:tc>
                          <w:tcPr>
                            <w:tcW w:w="629"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14"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Week 12</w:t>
                            </w:r>
                          </w:p>
                        </w:tc>
                        <w:tc>
                          <w:tcPr>
                            <w:tcW w:w="1194"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Change from baseline</w:t>
                            </w:r>
                          </w:p>
                        </w:tc>
                        <w:tc>
                          <w:tcPr>
                            <w:tcW w:w="117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Within-group comparison</w:t>
                            </w:r>
                          </w:p>
                        </w:tc>
                        <w:tc>
                          <w:tcPr>
                            <w:tcW w:w="1118"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Comparison with placebo</w:t>
                            </w:r>
                          </w:p>
                        </w:tc>
                        <w:tc>
                          <w:tcPr>
                            <w:tcW w:w="1241"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Comparison with low- and high-dose</w:t>
                            </w:r>
                          </w:p>
                        </w:tc>
                      </w:tr>
                      <w:tr w:rsidR="006679DA" w:rsidRPr="00FA2F83" w:rsidTr="00FA2F83">
                        <w:trPr>
                          <w:trHeight w:hRule="exact" w:val="800"/>
                        </w:trPr>
                        <w:tc>
                          <w:tcPr>
                            <w:tcW w:w="1302" w:type="dxa"/>
                            <w:tcBorders>
                              <w:top w:val="nil"/>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616"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53"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629"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14"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94"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7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118"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241"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r>
                      <w:tr w:rsidR="006679DA" w:rsidRPr="00FA2F83" w:rsidTr="00FA2F83">
                        <w:trPr>
                          <w:trHeight w:val="60"/>
                        </w:trPr>
                        <w:tc>
                          <w:tcPr>
                            <w:tcW w:w="9539" w:type="dxa"/>
                            <w:gridSpan w:val="9"/>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Severity of pain</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20.2 ± 20.6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18.5 ± 20.7</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-2.2 ± 21.8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0.024</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0.303</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24.1 ± 22.3</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18.3 ± 18.6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-5.2 ± 24.4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0.005</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0.640</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24.3 ± 21.5</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16.4 ± 17.8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-7.9 ± 21.8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0.189</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Number of days with pain over 10 d</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w:t>
                            </w:r>
                            <w:r w:rsidRPr="00FA2F83">
                              <w:rPr>
                                <w:rFonts w:ascii="Book Antiqua" w:hAnsi="Book Antiqua" w:cs="Book Antiqua"/>
                                <w:bCs/>
                                <w:color w:val="000000"/>
                                <w:kern w:val="0"/>
                                <w:sz w:val="14"/>
                                <w:szCs w:val="14"/>
                                <w:lang w:val="zh-CN"/>
                              </w:rPr>
                              <w:t>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3.8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111</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2.8 ± 2.8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2.7</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0.234</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115</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4.4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105</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3.3 ± 2.6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 ± 2.9</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0.470</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4.1 ± 2.8</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106</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2.9 ± 2.4</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 ± 2.5</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0.634</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Bloating/Distension</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39.0 ± 28.0</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30.7 ± 25.6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-8.3 ± 23.6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0.669</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40.5 ± 29.9</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31.0 ± 25.7</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-9.4 ± 29.6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0.905</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37.1 ± 26.6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31.0 ± 27.3</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-6.1 ± 25.8</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0.002</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0.535</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Satisfaction with bowel habits</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57.4 ± 22.6</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47.3 ± 24.2</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-10.3 ± 21.4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0.964</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59.4 ± 22.7</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46.3 ± 19.8</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 ± 22.4</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0.701</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55.0 ± 19.7</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46.4 ± 22.6</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-8.3 ± 23.3</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0.757</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9"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A2F83">
                              <w:rPr>
                                <w:rFonts w:ascii="Book Antiqua" w:hAnsi="Book Antiqua" w:cs="Book Antiqua"/>
                                <w:bCs/>
                                <w:color w:val="000000"/>
                                <w:kern w:val="0"/>
                                <w:sz w:val="14"/>
                                <w:szCs w:val="14"/>
                              </w:rPr>
                              <w:t>Interference of IBS with quality of life</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w:t>
                            </w:r>
                            <w:r w:rsidRPr="00FA2F83">
                              <w:rPr>
                                <w:rFonts w:ascii="Book Antiqua" w:hAnsi="Book Antiqua" w:cs="Book Antiqua"/>
                                <w:bCs/>
                                <w:color w:val="000000"/>
                                <w:kern w:val="0"/>
                                <w:sz w:val="14"/>
                                <w:szCs w:val="14"/>
                                <w:lang w:val="zh-CN"/>
                              </w:rPr>
                              <w:t>Placebo</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62.4 ± 17.0</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118</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48.6 ± 22.1</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-13.9 ± 20.3</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0.210</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Low-dose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124</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60.8 ± 16.9</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110</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50.1 ± 19.4</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-9.8 ± 16.5</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0.133</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r w:rsidR="006679DA" w:rsidRPr="00FA2F83" w:rsidTr="00FA2F83">
                        <w:trPr>
                          <w:trHeight w:val="60"/>
                        </w:trPr>
                        <w:tc>
                          <w:tcPr>
                            <w:tcW w:w="130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High-dose</w:t>
                            </w:r>
                          </w:p>
                        </w:tc>
                        <w:tc>
                          <w:tcPr>
                            <w:tcW w:w="616"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122</w:t>
                            </w:r>
                          </w:p>
                        </w:tc>
                        <w:tc>
                          <w:tcPr>
                            <w:tcW w:w="115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59.8 ± 13.5</w:t>
                            </w:r>
                          </w:p>
                        </w:tc>
                        <w:tc>
                          <w:tcPr>
                            <w:tcW w:w="62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113</w:t>
                            </w:r>
                          </w:p>
                        </w:tc>
                        <w:tc>
                          <w:tcPr>
                            <w:tcW w:w="111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47.9 ± 16.5</w:t>
                            </w:r>
                          </w:p>
                        </w:tc>
                        <w:tc>
                          <w:tcPr>
                            <w:tcW w:w="1194"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-11.7 ± 13.6</w:t>
                            </w:r>
                          </w:p>
                        </w:tc>
                        <w:tc>
                          <w:tcPr>
                            <w:tcW w:w="117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&lt; 0.001</w:t>
                            </w:r>
                          </w:p>
                        </w:tc>
                        <w:tc>
                          <w:tcPr>
                            <w:tcW w:w="111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0.509</w:t>
                            </w:r>
                          </w:p>
                        </w:tc>
                        <w:tc>
                          <w:tcPr>
                            <w:tcW w:w="12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bl>
                    <w:p w:rsidR="006679DA" w:rsidRPr="00142F12" w:rsidRDefault="006679DA" w:rsidP="006679DA">
                      <w:pPr>
                        <w:pStyle w:val="af1"/>
                      </w:pPr>
                      <w:r w:rsidRPr="00FA2F83">
                        <w:rPr>
                          <w:b w:val="0"/>
                        </w:rPr>
                        <w:t>IBS: Irritable bowel syndrome.</w:t>
                      </w: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62336" behindDoc="0" locked="0" layoutInCell="1" allowOverlap="1" wp14:anchorId="10003511" wp14:editId="73007569">
                <wp:simplePos x="0" y="0"/>
                <wp:positionH relativeFrom="column">
                  <wp:posOffset>0</wp:posOffset>
                </wp:positionH>
                <wp:positionV relativeFrom="paragraph">
                  <wp:posOffset>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4  Change</w:t>
                            </w:r>
                            <w:proofErr w:type="gramEnd"/>
                            <w:r w:rsidRPr="00FA2F83">
                              <w:rPr>
                                <w:b/>
                                <w:bCs/>
                              </w:rPr>
                              <w:t xml:space="preserve"> in pain score for volunteers with moderate or severe abdominal pain at baseline</w:t>
                            </w:r>
                          </w:p>
                          <w:tbl>
                            <w:tblPr>
                              <w:tblW w:w="0" w:type="auto"/>
                              <w:tblInd w:w="28" w:type="dxa"/>
                              <w:tblBorders>
                                <w:top w:val="single" w:sz="6" w:space="0" w:color="000000"/>
                              </w:tblBorders>
                              <w:tblLayout w:type="fixed"/>
                              <w:tblCellMar>
                                <w:left w:w="0" w:type="dxa"/>
                                <w:right w:w="0" w:type="dxa"/>
                              </w:tblCellMar>
                              <w:tblLook w:val="04A0" w:firstRow="1" w:lastRow="0" w:firstColumn="1" w:lastColumn="0" w:noHBand="0" w:noVBand="1"/>
                            </w:tblPr>
                            <w:tblGrid>
                              <w:gridCol w:w="972"/>
                              <w:gridCol w:w="1023"/>
                              <w:gridCol w:w="1508"/>
                              <w:gridCol w:w="1573"/>
                              <w:gridCol w:w="1521"/>
                              <w:gridCol w:w="1864"/>
                              <w:gridCol w:w="1086"/>
                            </w:tblGrid>
                            <w:tr w:rsidR="0082627A" w:rsidTr="0082627A">
                              <w:trPr>
                                <w:trHeight w:hRule="exact" w:val="1068"/>
                              </w:trPr>
                              <w:tc>
                                <w:tcPr>
                                  <w:tcW w:w="972"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Treatment</w:t>
                                  </w:r>
                                </w:p>
                              </w:tc>
                              <w:tc>
                                <w:tcPr>
                                  <w:tcW w:w="1023" w:type="dxa"/>
                                  <w:tcBorders>
                                    <w:top w:val="single" w:sz="6" w:space="0" w:color="000000"/>
                                    <w:left w:val="nil"/>
                                    <w:bottom w:val="nil"/>
                                    <w:right w:val="nil"/>
                                  </w:tcBorders>
                                  <w:tcMar>
                                    <w:top w:w="28" w:type="dxa"/>
                                    <w:left w:w="28" w:type="dxa"/>
                                    <w:bottom w:w="28" w:type="dxa"/>
                                    <w:right w:w="28" w:type="dxa"/>
                                  </w:tcMar>
                                </w:tcPr>
                                <w:p w:rsidR="0082627A" w:rsidRDefault="002C40C8" w:rsidP="002C40C8">
                                  <w:pPr>
                                    <w:autoSpaceDE w:val="0"/>
                                    <w:autoSpaceDN w:val="0"/>
                                    <w:adjustRightInd w:val="0"/>
                                    <w:jc w:val="center"/>
                                    <w:rPr>
                                      <w:rFonts w:ascii="Albertus Bold Italic" w:hAnsi="Albertus Bold Italic"/>
                                      <w:b/>
                                      <w:kern w:val="0"/>
                                      <w:sz w:val="24"/>
                                      <w:szCs w:val="24"/>
                                    </w:rPr>
                                  </w:pPr>
                                  <w:r>
                                    <w:rPr>
                                      <w:rFonts w:ascii="Albertus Bold Italic" w:hAnsi="Albertus Bold Italic" w:cs="Albertus Bold Italic"/>
                                      <w:b/>
                                      <w:bCs/>
                                      <w:i/>
                                      <w:iCs/>
                                      <w:color w:val="000000"/>
                                      <w:kern w:val="0"/>
                                      <w:sz w:val="14"/>
                                      <w:szCs w:val="14"/>
                                      <w:lang w:val="zh-CN"/>
                                    </w:rPr>
                                    <w:t>n</w:t>
                                  </w:r>
                                </w:p>
                              </w:tc>
                              <w:tc>
                                <w:tcPr>
                                  <w:tcW w:w="1508"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Baseline</w:t>
                                  </w:r>
                                </w:p>
                              </w:tc>
                              <w:tc>
                                <w:tcPr>
                                  <w:tcW w:w="1573"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Week 12</w:t>
                                  </w:r>
                                </w:p>
                              </w:tc>
                              <w:tc>
                                <w:tcPr>
                                  <w:tcW w:w="1521"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Change from baseline</w:t>
                                  </w:r>
                                </w:p>
                              </w:tc>
                              <w:tc>
                                <w:tcPr>
                                  <w:tcW w:w="1864"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Pr>
                                      <w:rFonts w:ascii="Albertus-Bold" w:hAnsi="Albertus-Bold" w:cs="Albertus-Bold"/>
                                      <w:b/>
                                      <w:bCs/>
                                      <w:color w:val="000000"/>
                                      <w:kern w:val="0"/>
                                      <w:sz w:val="14"/>
                                      <w:szCs w:val="14"/>
                                    </w:rPr>
                                    <w:t>Mean difference for combined active doses</w:t>
                                  </w:r>
                                </w:p>
                              </w:tc>
                              <w:tc>
                                <w:tcPr>
                                  <w:tcW w:w="1086"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 Bold Italic" w:hAnsi="Albertus Bold Italic" w:cs="Albertus Bold Italic"/>
                                      <w:b/>
                                      <w:bCs/>
                                      <w:i/>
                                      <w:iCs/>
                                      <w:color w:val="000000"/>
                                      <w:kern w:val="0"/>
                                      <w:sz w:val="14"/>
                                      <w:szCs w:val="14"/>
                                      <w:lang w:val="zh-CN"/>
                                    </w:rPr>
                                    <w:t>P</w:t>
                                  </w:r>
                                  <w:r>
                                    <w:rPr>
                                      <w:rFonts w:ascii="Albertus-Bold" w:hAnsi="Albertus-Bold" w:cs="Albertus-Bold"/>
                                      <w:b/>
                                      <w:bCs/>
                                      <w:color w:val="000000"/>
                                      <w:kern w:val="0"/>
                                      <w:sz w:val="14"/>
                                      <w:szCs w:val="14"/>
                                      <w:lang w:val="zh-CN"/>
                                    </w:rPr>
                                    <w:t xml:space="preserve"> value</w:t>
                                  </w:r>
                                </w:p>
                              </w:tc>
                            </w:tr>
                            <w:tr w:rsidR="0082627A" w:rsidTr="0082627A">
                              <w:trPr>
                                <w:trHeight w:hRule="exact" w:val="633"/>
                              </w:trPr>
                              <w:tc>
                                <w:tcPr>
                                  <w:tcW w:w="972" w:type="dxa"/>
                                  <w:tcBorders>
                                    <w:top w:val="nil"/>
                                    <w:left w:val="nil"/>
                                    <w:bottom w:val="single" w:sz="6" w:space="0" w:color="000000"/>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b/>
                                      <w:kern w:val="0"/>
                                      <w:sz w:val="24"/>
                                      <w:szCs w:val="24"/>
                                    </w:rPr>
                                  </w:pPr>
                                </w:p>
                              </w:tc>
                              <w:tc>
                                <w:tcPr>
                                  <w:tcW w:w="1023" w:type="dxa"/>
                                  <w:tcBorders>
                                    <w:top w:val="nil"/>
                                    <w:left w:val="nil"/>
                                    <w:bottom w:val="single" w:sz="6" w:space="0" w:color="000000"/>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1508"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573"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521"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864"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95%CI</w:t>
                                  </w:r>
                                </w:p>
                              </w:tc>
                              <w:tc>
                                <w:tcPr>
                                  <w:tcW w:w="1086" w:type="dxa"/>
                                  <w:tcBorders>
                                    <w:top w:val="nil"/>
                                    <w:left w:val="nil"/>
                                    <w:bottom w:val="single" w:sz="6" w:space="0" w:color="000000"/>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b/>
                                      <w:kern w:val="0"/>
                                      <w:sz w:val="24"/>
                                      <w:szCs w:val="24"/>
                                    </w:rPr>
                                  </w:pPr>
                                </w:p>
                              </w:tc>
                            </w:tr>
                            <w:tr w:rsidR="0082627A" w:rsidTr="0082627A">
                              <w:trPr>
                                <w:trHeight w:val="60"/>
                              </w:trPr>
                              <w:tc>
                                <w:tcPr>
                                  <w:tcW w:w="972"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Placebo</w:t>
                                  </w:r>
                                </w:p>
                              </w:tc>
                              <w:tc>
                                <w:tcPr>
                                  <w:tcW w:w="1023" w:type="dxa"/>
                                  <w:tcBorders>
                                    <w:top w:val="single" w:sz="6" w:space="0" w:color="000000"/>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w:t>
                                  </w:r>
                                </w:p>
                              </w:tc>
                              <w:tc>
                                <w:tcPr>
                                  <w:tcW w:w="1508"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51.1 (9.3)</w:t>
                                  </w:r>
                                </w:p>
                              </w:tc>
                              <w:tc>
                                <w:tcPr>
                                  <w:tcW w:w="1573"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30.3 (22.9)</w:t>
                                  </w:r>
                                </w:p>
                              </w:tc>
                              <w:tc>
                                <w:tcPr>
                                  <w:tcW w:w="1521"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-20.8 (22.8)</w:t>
                                  </w:r>
                                </w:p>
                              </w:tc>
                              <w:tc>
                                <w:tcPr>
                                  <w:tcW w:w="1864" w:type="dxa"/>
                                  <w:tcBorders>
                                    <w:top w:val="single" w:sz="6" w:space="0" w:color="000000"/>
                                    <w:left w:val="nil"/>
                                    <w:bottom w:val="nil"/>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kern w:val="0"/>
                                      <w:sz w:val="24"/>
                                      <w:szCs w:val="24"/>
                                    </w:rPr>
                                  </w:pPr>
                                </w:p>
                              </w:tc>
                              <w:tc>
                                <w:tcPr>
                                  <w:tcW w:w="1086" w:type="dxa"/>
                                  <w:tcBorders>
                                    <w:top w:val="single" w:sz="6" w:space="0" w:color="000000"/>
                                    <w:left w:val="nil"/>
                                    <w:bottom w:val="nil"/>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kern w:val="0"/>
                                      <w:sz w:val="24"/>
                                      <w:szCs w:val="24"/>
                                    </w:rPr>
                                  </w:pPr>
                                </w:p>
                              </w:tc>
                            </w:tr>
                            <w:tr w:rsidR="0082627A" w:rsidTr="0082627A">
                              <w:trPr>
                                <w:trHeight w:val="60"/>
                              </w:trPr>
                              <w:tc>
                                <w:tcPr>
                                  <w:tcW w:w="972"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Low-dose</w:t>
                                  </w:r>
                                </w:p>
                              </w:tc>
                              <w:tc>
                                <w:tcPr>
                                  <w:tcW w:w="1023" w:type="dxa"/>
                                  <w:tcBorders>
                                    <w:top w:val="nil"/>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36</w:t>
                                  </w:r>
                                </w:p>
                              </w:tc>
                              <w:tc>
                                <w:tcPr>
                                  <w:tcW w:w="1508"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53.6 (10.9)</w:t>
                                  </w:r>
                                </w:p>
                              </w:tc>
                              <w:tc>
                                <w:tcPr>
                                  <w:tcW w:w="1573"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24.4 (19.4)</w:t>
                                  </w:r>
                                </w:p>
                              </w:tc>
                              <w:tc>
                                <w:tcPr>
                                  <w:tcW w:w="1521"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-29.4 (17.9)</w:t>
                                  </w:r>
                                </w:p>
                              </w:tc>
                              <w:tc>
                                <w:tcPr>
                                  <w:tcW w:w="1864" w:type="dxa"/>
                                  <w:vMerge w:val="restart"/>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-9.5 (-18.8; -0.17)</w:t>
                                  </w:r>
                                </w:p>
                              </w:tc>
                              <w:tc>
                                <w:tcPr>
                                  <w:tcW w:w="1086" w:type="dxa"/>
                                  <w:vMerge w:val="restart"/>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0.046</w:t>
                                  </w:r>
                                </w:p>
                              </w:tc>
                            </w:tr>
                            <w:tr w:rsidR="0082627A" w:rsidTr="0082627A">
                              <w:trPr>
                                <w:trHeight w:val="60"/>
                              </w:trPr>
                              <w:tc>
                                <w:tcPr>
                                  <w:tcW w:w="972"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High-dose</w:t>
                                  </w:r>
                                </w:p>
                              </w:tc>
                              <w:tc>
                                <w:tcPr>
                                  <w:tcW w:w="1023" w:type="dxa"/>
                                  <w:tcBorders>
                                    <w:top w:val="nil"/>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34</w:t>
                                  </w:r>
                                </w:p>
                              </w:tc>
                              <w:tc>
                                <w:tcPr>
                                  <w:tcW w:w="1508"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52.1 (10.7)</w:t>
                                  </w:r>
                                </w:p>
                              </w:tc>
                              <w:tc>
                                <w:tcPr>
                                  <w:tcW w:w="1573"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21.9 (20.6)</w:t>
                                  </w:r>
                                </w:p>
                              </w:tc>
                              <w:tc>
                                <w:tcPr>
                                  <w:tcW w:w="1521"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-31.2 (21.9)</w:t>
                                  </w:r>
                                </w:p>
                              </w:tc>
                              <w:tc>
                                <w:tcPr>
                                  <w:tcW w:w="1864" w:type="dxa"/>
                                  <w:vMerge/>
                                  <w:tcBorders>
                                    <w:top w:val="nil"/>
                                    <w:left w:val="nil"/>
                                    <w:bottom w:val="nil"/>
                                    <w:right w:val="nil"/>
                                  </w:tcBorders>
                                  <w:vAlign w:val="center"/>
                                  <w:hideMark/>
                                </w:tcPr>
                                <w:p w:rsidR="0082627A" w:rsidRDefault="0082627A">
                                  <w:pPr>
                                    <w:widowControl/>
                                    <w:jc w:val="left"/>
                                    <w:rPr>
                                      <w:rFonts w:ascii="Book Antiqua" w:hAnsi="Book Antiqua" w:cs="Book Antiqua"/>
                                      <w:bCs/>
                                      <w:color w:val="000000"/>
                                      <w:kern w:val="0"/>
                                      <w:sz w:val="14"/>
                                      <w:szCs w:val="14"/>
                                      <w:lang w:val="zh-CN"/>
                                    </w:rPr>
                                  </w:pPr>
                                </w:p>
                              </w:tc>
                              <w:tc>
                                <w:tcPr>
                                  <w:tcW w:w="1086" w:type="dxa"/>
                                  <w:vMerge/>
                                  <w:tcBorders>
                                    <w:top w:val="nil"/>
                                    <w:left w:val="nil"/>
                                    <w:bottom w:val="nil"/>
                                    <w:right w:val="nil"/>
                                  </w:tcBorders>
                                  <w:vAlign w:val="center"/>
                                  <w:hideMark/>
                                </w:tcPr>
                                <w:p w:rsidR="0082627A" w:rsidRDefault="0082627A">
                                  <w:pPr>
                                    <w:widowControl/>
                                    <w:jc w:val="left"/>
                                    <w:rPr>
                                      <w:rFonts w:ascii="Book Antiqua" w:hAnsi="Book Antiqua" w:cs="Book Antiqua"/>
                                      <w:bCs/>
                                      <w:color w:val="000000"/>
                                      <w:kern w:val="0"/>
                                      <w:sz w:val="14"/>
                                      <w:szCs w:val="14"/>
                                      <w:lang w:val="zh-CN"/>
                                    </w:rPr>
                                  </w:pPr>
                                </w:p>
                              </w:tc>
                            </w:tr>
                          </w:tbl>
                          <w:p w:rsidR="006679DA" w:rsidRPr="00E764E5" w:rsidRDefault="006679DA" w:rsidP="006679DA">
                            <w:pPr>
                              <w:widowControl/>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5" o:spid="_x0000_s1029"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AZ5Ha1VAgAAjgQAAA4AAAAAAAAAAAAAAAAALgIAAGRycy9lMm9Eb2MueG1sUEsBAi0AFAAGAAgA&#10;AAAhALcMAwjXAAAABQEAAA8AAAAAAAAAAAAAAAAArwQAAGRycy9kb3ducmV2LnhtbFBLBQYAAAAA&#10;BAAEAPMAAACzBQ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4  Change</w:t>
                      </w:r>
                      <w:proofErr w:type="gramEnd"/>
                      <w:r w:rsidRPr="00FA2F83">
                        <w:rPr>
                          <w:b/>
                          <w:bCs/>
                        </w:rPr>
                        <w:t xml:space="preserve"> in pain score for volunteers with moderate or severe abdominal pain at baseline</w:t>
                      </w:r>
                    </w:p>
                    <w:tbl>
                      <w:tblPr>
                        <w:tblW w:w="0" w:type="auto"/>
                        <w:tblInd w:w="28" w:type="dxa"/>
                        <w:tblBorders>
                          <w:top w:val="single" w:sz="6" w:space="0" w:color="000000"/>
                        </w:tblBorders>
                        <w:tblLayout w:type="fixed"/>
                        <w:tblCellMar>
                          <w:left w:w="0" w:type="dxa"/>
                          <w:right w:w="0" w:type="dxa"/>
                        </w:tblCellMar>
                        <w:tblLook w:val="04A0" w:firstRow="1" w:lastRow="0" w:firstColumn="1" w:lastColumn="0" w:noHBand="0" w:noVBand="1"/>
                      </w:tblPr>
                      <w:tblGrid>
                        <w:gridCol w:w="972"/>
                        <w:gridCol w:w="1023"/>
                        <w:gridCol w:w="1508"/>
                        <w:gridCol w:w="1573"/>
                        <w:gridCol w:w="1521"/>
                        <w:gridCol w:w="1864"/>
                        <w:gridCol w:w="1086"/>
                      </w:tblGrid>
                      <w:tr w:rsidR="0082627A" w:rsidTr="0082627A">
                        <w:trPr>
                          <w:trHeight w:hRule="exact" w:val="1068"/>
                        </w:trPr>
                        <w:tc>
                          <w:tcPr>
                            <w:tcW w:w="972"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Treatment</w:t>
                            </w:r>
                          </w:p>
                        </w:tc>
                        <w:tc>
                          <w:tcPr>
                            <w:tcW w:w="1023" w:type="dxa"/>
                            <w:tcBorders>
                              <w:top w:val="single" w:sz="6" w:space="0" w:color="000000"/>
                              <w:left w:val="nil"/>
                              <w:bottom w:val="nil"/>
                              <w:right w:val="nil"/>
                            </w:tcBorders>
                            <w:tcMar>
                              <w:top w:w="28" w:type="dxa"/>
                              <w:left w:w="28" w:type="dxa"/>
                              <w:bottom w:w="28" w:type="dxa"/>
                              <w:right w:w="28" w:type="dxa"/>
                            </w:tcMar>
                          </w:tcPr>
                          <w:p w:rsidR="0082627A" w:rsidRDefault="002C40C8" w:rsidP="002C40C8">
                            <w:pPr>
                              <w:autoSpaceDE w:val="0"/>
                              <w:autoSpaceDN w:val="0"/>
                              <w:adjustRightInd w:val="0"/>
                              <w:jc w:val="center"/>
                              <w:rPr>
                                <w:rFonts w:ascii="Albertus Bold Italic" w:hAnsi="Albertus Bold Italic"/>
                                <w:b/>
                                <w:kern w:val="0"/>
                                <w:sz w:val="24"/>
                                <w:szCs w:val="24"/>
                              </w:rPr>
                            </w:pPr>
                            <w:r>
                              <w:rPr>
                                <w:rFonts w:ascii="Albertus Bold Italic" w:hAnsi="Albertus Bold Italic" w:cs="Albertus Bold Italic"/>
                                <w:b/>
                                <w:bCs/>
                                <w:i/>
                                <w:iCs/>
                                <w:color w:val="000000"/>
                                <w:kern w:val="0"/>
                                <w:sz w:val="14"/>
                                <w:szCs w:val="14"/>
                                <w:lang w:val="zh-CN"/>
                              </w:rPr>
                              <w:t>n</w:t>
                            </w:r>
                          </w:p>
                        </w:tc>
                        <w:tc>
                          <w:tcPr>
                            <w:tcW w:w="1508"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Baseline</w:t>
                            </w:r>
                          </w:p>
                        </w:tc>
                        <w:tc>
                          <w:tcPr>
                            <w:tcW w:w="1573"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Week 12</w:t>
                            </w:r>
                          </w:p>
                        </w:tc>
                        <w:tc>
                          <w:tcPr>
                            <w:tcW w:w="1521"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Change from baseline</w:t>
                            </w:r>
                          </w:p>
                        </w:tc>
                        <w:tc>
                          <w:tcPr>
                            <w:tcW w:w="1864"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Pr>
                                <w:rFonts w:ascii="Albertus-Bold" w:hAnsi="Albertus-Bold" w:cs="Albertus-Bold"/>
                                <w:b/>
                                <w:bCs/>
                                <w:color w:val="000000"/>
                                <w:kern w:val="0"/>
                                <w:sz w:val="14"/>
                                <w:szCs w:val="14"/>
                              </w:rPr>
                              <w:t>Mean difference for combined active doses</w:t>
                            </w:r>
                          </w:p>
                        </w:tc>
                        <w:tc>
                          <w:tcPr>
                            <w:tcW w:w="1086"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 Bold Italic" w:hAnsi="Albertus Bold Italic" w:cs="Albertus Bold Italic"/>
                                <w:b/>
                                <w:bCs/>
                                <w:i/>
                                <w:iCs/>
                                <w:color w:val="000000"/>
                                <w:kern w:val="0"/>
                                <w:sz w:val="14"/>
                                <w:szCs w:val="14"/>
                                <w:lang w:val="zh-CN"/>
                              </w:rPr>
                              <w:t>P</w:t>
                            </w:r>
                            <w:r>
                              <w:rPr>
                                <w:rFonts w:ascii="Albertus-Bold" w:hAnsi="Albertus-Bold" w:cs="Albertus-Bold"/>
                                <w:b/>
                                <w:bCs/>
                                <w:color w:val="000000"/>
                                <w:kern w:val="0"/>
                                <w:sz w:val="14"/>
                                <w:szCs w:val="14"/>
                                <w:lang w:val="zh-CN"/>
                              </w:rPr>
                              <w:t xml:space="preserve"> value</w:t>
                            </w:r>
                          </w:p>
                        </w:tc>
                      </w:tr>
                      <w:tr w:rsidR="0082627A" w:rsidTr="0082627A">
                        <w:trPr>
                          <w:trHeight w:hRule="exact" w:val="633"/>
                        </w:trPr>
                        <w:tc>
                          <w:tcPr>
                            <w:tcW w:w="972" w:type="dxa"/>
                            <w:tcBorders>
                              <w:top w:val="nil"/>
                              <w:left w:val="nil"/>
                              <w:bottom w:val="single" w:sz="6" w:space="0" w:color="000000"/>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b/>
                                <w:kern w:val="0"/>
                                <w:sz w:val="24"/>
                                <w:szCs w:val="24"/>
                              </w:rPr>
                            </w:pPr>
                          </w:p>
                        </w:tc>
                        <w:tc>
                          <w:tcPr>
                            <w:tcW w:w="1023" w:type="dxa"/>
                            <w:tcBorders>
                              <w:top w:val="nil"/>
                              <w:left w:val="nil"/>
                              <w:bottom w:val="single" w:sz="6" w:space="0" w:color="000000"/>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1508"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573"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521"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mean ± SD</w:t>
                            </w:r>
                          </w:p>
                        </w:tc>
                        <w:tc>
                          <w:tcPr>
                            <w:tcW w:w="1864" w:type="dxa"/>
                            <w:tcBorders>
                              <w:top w:val="nil"/>
                              <w:left w:val="nil"/>
                              <w:bottom w:val="single" w:sz="6" w:space="0" w:color="000000"/>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95%CI</w:t>
                            </w:r>
                          </w:p>
                        </w:tc>
                        <w:tc>
                          <w:tcPr>
                            <w:tcW w:w="1086" w:type="dxa"/>
                            <w:tcBorders>
                              <w:top w:val="nil"/>
                              <w:left w:val="nil"/>
                              <w:bottom w:val="single" w:sz="6" w:space="0" w:color="000000"/>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b/>
                                <w:kern w:val="0"/>
                                <w:sz w:val="24"/>
                                <w:szCs w:val="24"/>
                              </w:rPr>
                            </w:pPr>
                          </w:p>
                        </w:tc>
                      </w:tr>
                      <w:tr w:rsidR="0082627A" w:rsidTr="0082627A">
                        <w:trPr>
                          <w:trHeight w:val="60"/>
                        </w:trPr>
                        <w:tc>
                          <w:tcPr>
                            <w:tcW w:w="972"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Placebo</w:t>
                            </w:r>
                          </w:p>
                        </w:tc>
                        <w:tc>
                          <w:tcPr>
                            <w:tcW w:w="1023" w:type="dxa"/>
                            <w:tcBorders>
                              <w:top w:val="single" w:sz="6" w:space="0" w:color="000000"/>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w:t>
                            </w:r>
                          </w:p>
                        </w:tc>
                        <w:tc>
                          <w:tcPr>
                            <w:tcW w:w="1508"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51.1 (9.3)</w:t>
                            </w:r>
                          </w:p>
                        </w:tc>
                        <w:tc>
                          <w:tcPr>
                            <w:tcW w:w="1573"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30.3 (22.9)</w:t>
                            </w:r>
                          </w:p>
                        </w:tc>
                        <w:tc>
                          <w:tcPr>
                            <w:tcW w:w="1521" w:type="dxa"/>
                            <w:tcBorders>
                              <w:top w:val="single" w:sz="6" w:space="0" w:color="000000"/>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-20.8 (22.8)</w:t>
                            </w:r>
                          </w:p>
                        </w:tc>
                        <w:tc>
                          <w:tcPr>
                            <w:tcW w:w="1864" w:type="dxa"/>
                            <w:tcBorders>
                              <w:top w:val="single" w:sz="6" w:space="0" w:color="000000"/>
                              <w:left w:val="nil"/>
                              <w:bottom w:val="nil"/>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kern w:val="0"/>
                                <w:sz w:val="24"/>
                                <w:szCs w:val="24"/>
                              </w:rPr>
                            </w:pPr>
                          </w:p>
                        </w:tc>
                        <w:tc>
                          <w:tcPr>
                            <w:tcW w:w="1086" w:type="dxa"/>
                            <w:tcBorders>
                              <w:top w:val="single" w:sz="6" w:space="0" w:color="000000"/>
                              <w:left w:val="nil"/>
                              <w:bottom w:val="nil"/>
                              <w:right w:val="nil"/>
                            </w:tcBorders>
                            <w:tcMar>
                              <w:top w:w="28" w:type="dxa"/>
                              <w:left w:w="28" w:type="dxa"/>
                              <w:bottom w:w="28" w:type="dxa"/>
                              <w:right w:w="28" w:type="dxa"/>
                            </w:tcMar>
                          </w:tcPr>
                          <w:p w:rsidR="0082627A" w:rsidRDefault="0082627A">
                            <w:pPr>
                              <w:autoSpaceDE w:val="0"/>
                              <w:autoSpaceDN w:val="0"/>
                              <w:adjustRightInd w:val="0"/>
                              <w:jc w:val="left"/>
                              <w:rPr>
                                <w:rFonts w:ascii="Albertus Bold Italic" w:hAnsi="Albertus Bold Italic"/>
                                <w:kern w:val="0"/>
                                <w:sz w:val="24"/>
                                <w:szCs w:val="24"/>
                              </w:rPr>
                            </w:pPr>
                          </w:p>
                        </w:tc>
                      </w:tr>
                      <w:tr w:rsidR="0082627A" w:rsidTr="0082627A">
                        <w:trPr>
                          <w:trHeight w:val="60"/>
                        </w:trPr>
                        <w:tc>
                          <w:tcPr>
                            <w:tcW w:w="972"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Low-dose</w:t>
                            </w:r>
                          </w:p>
                        </w:tc>
                        <w:tc>
                          <w:tcPr>
                            <w:tcW w:w="1023" w:type="dxa"/>
                            <w:tcBorders>
                              <w:top w:val="nil"/>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36</w:t>
                            </w:r>
                          </w:p>
                        </w:tc>
                        <w:tc>
                          <w:tcPr>
                            <w:tcW w:w="1508"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53.6 (10.9)</w:t>
                            </w:r>
                          </w:p>
                        </w:tc>
                        <w:tc>
                          <w:tcPr>
                            <w:tcW w:w="1573"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24.4 (19.4)</w:t>
                            </w:r>
                          </w:p>
                        </w:tc>
                        <w:tc>
                          <w:tcPr>
                            <w:tcW w:w="1521"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-29.4 (17.9)</w:t>
                            </w:r>
                          </w:p>
                        </w:tc>
                        <w:tc>
                          <w:tcPr>
                            <w:tcW w:w="1864" w:type="dxa"/>
                            <w:vMerge w:val="restart"/>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-9.5 (-18.8; -0.17)</w:t>
                            </w:r>
                          </w:p>
                        </w:tc>
                        <w:tc>
                          <w:tcPr>
                            <w:tcW w:w="1086" w:type="dxa"/>
                            <w:vMerge w:val="restart"/>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0.046</w:t>
                            </w:r>
                          </w:p>
                        </w:tc>
                      </w:tr>
                      <w:tr w:rsidR="0082627A" w:rsidTr="0082627A">
                        <w:trPr>
                          <w:trHeight w:val="60"/>
                        </w:trPr>
                        <w:tc>
                          <w:tcPr>
                            <w:tcW w:w="972"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High-dose</w:t>
                            </w:r>
                          </w:p>
                        </w:tc>
                        <w:tc>
                          <w:tcPr>
                            <w:tcW w:w="1023" w:type="dxa"/>
                            <w:tcBorders>
                              <w:top w:val="nil"/>
                              <w:left w:val="nil"/>
                              <w:bottom w:val="nil"/>
                              <w:right w:val="nil"/>
                            </w:tcBorders>
                            <w:tcMar>
                              <w:top w:w="28" w:type="dxa"/>
                              <w:left w:w="28" w:type="dxa"/>
                              <w:bottom w:w="28" w:type="dxa"/>
                              <w:right w:w="28" w:type="dxa"/>
                            </w:tcMar>
                            <w:hideMark/>
                          </w:tcPr>
                          <w:p w:rsidR="0082627A" w:rsidRDefault="0082627A" w:rsidP="002C40C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34</w:t>
                            </w:r>
                          </w:p>
                        </w:tc>
                        <w:tc>
                          <w:tcPr>
                            <w:tcW w:w="1508"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52.1 (10.7)</w:t>
                            </w:r>
                          </w:p>
                        </w:tc>
                        <w:tc>
                          <w:tcPr>
                            <w:tcW w:w="1573"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21.9 (20.6)</w:t>
                            </w:r>
                          </w:p>
                        </w:tc>
                        <w:tc>
                          <w:tcPr>
                            <w:tcW w:w="1521" w:type="dxa"/>
                            <w:tcBorders>
                              <w:top w:val="nil"/>
                              <w:left w:val="nil"/>
                              <w:bottom w:val="nil"/>
                              <w:right w:val="nil"/>
                            </w:tcBorders>
                            <w:tcMar>
                              <w:top w:w="28" w:type="dxa"/>
                              <w:left w:w="28" w:type="dxa"/>
                              <w:bottom w:w="28" w:type="dxa"/>
                              <w:right w:w="28" w:type="dxa"/>
                            </w:tcMar>
                            <w:hideMark/>
                          </w:tcPr>
                          <w:p w:rsidR="0082627A" w:rsidRDefault="0082627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-31.2 (21.9)</w:t>
                            </w:r>
                          </w:p>
                        </w:tc>
                        <w:tc>
                          <w:tcPr>
                            <w:tcW w:w="1864" w:type="dxa"/>
                            <w:vMerge/>
                            <w:tcBorders>
                              <w:top w:val="nil"/>
                              <w:left w:val="nil"/>
                              <w:bottom w:val="nil"/>
                              <w:right w:val="nil"/>
                            </w:tcBorders>
                            <w:vAlign w:val="center"/>
                            <w:hideMark/>
                          </w:tcPr>
                          <w:p w:rsidR="0082627A" w:rsidRDefault="0082627A">
                            <w:pPr>
                              <w:widowControl/>
                              <w:jc w:val="left"/>
                              <w:rPr>
                                <w:rFonts w:ascii="Book Antiqua" w:hAnsi="Book Antiqua" w:cs="Book Antiqua"/>
                                <w:bCs/>
                                <w:color w:val="000000"/>
                                <w:kern w:val="0"/>
                                <w:sz w:val="14"/>
                                <w:szCs w:val="14"/>
                                <w:lang w:val="zh-CN"/>
                              </w:rPr>
                            </w:pPr>
                          </w:p>
                        </w:tc>
                        <w:tc>
                          <w:tcPr>
                            <w:tcW w:w="1086" w:type="dxa"/>
                            <w:vMerge/>
                            <w:tcBorders>
                              <w:top w:val="nil"/>
                              <w:left w:val="nil"/>
                              <w:bottom w:val="nil"/>
                              <w:right w:val="nil"/>
                            </w:tcBorders>
                            <w:vAlign w:val="center"/>
                            <w:hideMark/>
                          </w:tcPr>
                          <w:p w:rsidR="0082627A" w:rsidRDefault="0082627A">
                            <w:pPr>
                              <w:widowControl/>
                              <w:jc w:val="left"/>
                              <w:rPr>
                                <w:rFonts w:ascii="Book Antiqua" w:hAnsi="Book Antiqua" w:cs="Book Antiqua"/>
                                <w:bCs/>
                                <w:color w:val="000000"/>
                                <w:kern w:val="0"/>
                                <w:sz w:val="14"/>
                                <w:szCs w:val="14"/>
                                <w:lang w:val="zh-CN"/>
                              </w:rPr>
                            </w:pPr>
                          </w:p>
                        </w:tc>
                      </w:tr>
                    </w:tbl>
                    <w:p w:rsidR="006679DA" w:rsidRPr="00E764E5" w:rsidRDefault="006679DA" w:rsidP="006679DA">
                      <w:pPr>
                        <w:widowControl/>
                        <w:jc w:val="left"/>
                      </w:pP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63360" behindDoc="0" locked="0" layoutInCell="1" allowOverlap="1" wp14:anchorId="73A52BBC" wp14:editId="228BCF66">
                <wp:simplePos x="0" y="0"/>
                <wp:positionH relativeFrom="column">
                  <wp:posOffset>0</wp:posOffset>
                </wp:positionH>
                <wp:positionV relativeFrom="paragraph">
                  <wp:posOffset>0</wp:posOffset>
                </wp:positionV>
                <wp:extent cx="1828800" cy="1828800"/>
                <wp:effectExtent l="0" t="0" r="0" b="0"/>
                <wp:wrapSquare wrapText="bothSides"/>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5  Change</w:t>
                            </w:r>
                            <w:proofErr w:type="gramEnd"/>
                            <w:r w:rsidRPr="00FA2F83">
                              <w:rPr>
                                <w:b/>
                                <w:bCs/>
                              </w:rPr>
                              <w:t xml:space="preserve"> in irritable bowel syndrome-related quality of life and level of anxiety and depression (Hospital Anxiety and Depression Score)</w:t>
                            </w:r>
                          </w:p>
                          <w:tbl>
                            <w:tblPr>
                              <w:tblW w:w="953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58"/>
                              <w:gridCol w:w="627"/>
                              <w:gridCol w:w="1073"/>
                              <w:gridCol w:w="660"/>
                              <w:gridCol w:w="1159"/>
                              <w:gridCol w:w="1127"/>
                              <w:gridCol w:w="1082"/>
                              <w:gridCol w:w="1195"/>
                              <w:gridCol w:w="1452"/>
                            </w:tblGrid>
                            <w:tr w:rsidR="006679DA" w:rsidRPr="00FA2F83" w:rsidTr="00FA2F83">
                              <w:trPr>
                                <w:trHeight w:hRule="exact" w:val="1125"/>
                              </w:trPr>
                              <w:tc>
                                <w:tcPr>
                                  <w:tcW w:w="1158"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Treatment</w:t>
                                  </w:r>
                                </w:p>
                              </w:tc>
                              <w:tc>
                                <w:tcPr>
                                  <w:tcW w:w="627"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073"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Baseline</w:t>
                                  </w:r>
                                </w:p>
                              </w:tc>
                              <w:tc>
                                <w:tcPr>
                                  <w:tcW w:w="660"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59"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Week 12</w:t>
                                  </w:r>
                                </w:p>
                              </w:tc>
                              <w:tc>
                                <w:tcPr>
                                  <w:tcW w:w="1127"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Change from baseline</w:t>
                                  </w:r>
                                </w:p>
                              </w:tc>
                              <w:tc>
                                <w:tcPr>
                                  <w:tcW w:w="108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Within-group comparison</w:t>
                                  </w:r>
                                </w:p>
                              </w:tc>
                              <w:tc>
                                <w:tcPr>
                                  <w:tcW w:w="1195"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Comparison with placebo</w:t>
                                  </w:r>
                                </w:p>
                              </w:tc>
                              <w:tc>
                                <w:tcPr>
                                  <w:tcW w:w="145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Comparison with low- and high-dose</w:t>
                                  </w:r>
                                </w:p>
                              </w:tc>
                            </w:tr>
                            <w:tr w:rsidR="006679DA" w:rsidRPr="00FA2F83" w:rsidTr="00FA2F83">
                              <w:trPr>
                                <w:trHeight w:hRule="exact" w:val="692"/>
                              </w:trPr>
                              <w:tc>
                                <w:tcPr>
                                  <w:tcW w:w="1158" w:type="dxa"/>
                                  <w:tcBorders>
                                    <w:top w:val="nil"/>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627"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073"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660"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59"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27"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08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195"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45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r>
                            <w:tr w:rsidR="006679DA" w:rsidRPr="00FA2F83" w:rsidTr="00FA2F83">
                              <w:trPr>
                                <w:trHeight w:val="60"/>
                              </w:trPr>
                              <w:tc>
                                <w:tcPr>
                                  <w:tcW w:w="9533" w:type="dxa"/>
                                  <w:gridSpan w:val="9"/>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IBS-QoL</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66.4 ± 17.5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73.2 ± 19.0</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7.0 ± 12.3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0.412</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63.9 ± 19.0</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71.6 ± 19.3</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7.4 ± 12.3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0.812</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68.2 ± 16.5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76.5 ± 15.8</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8.5 ± 8.8</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0.238</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 total score</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9.2 ± 5.6</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8.6 ± 6.6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 ± 4.3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0.302</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0.134</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10.1 ± 5.7</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9.2 ± 6.0</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4.4</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0.034</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0.435</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9.7 ± 5.5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8.2 ± 5.8</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-1.5 ± 3.9</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0.071</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HADS-Anxiety</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5.9 ± 3.5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114</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5.3 ± 3.6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 ± 2.6</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0.036</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0.246</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6.1 ± 3.3</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5.5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 ± 2.7</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0.011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0.726</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6.2 ± 3.3</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5.0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2.2</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0.099</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HADS-Depression</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3.4 ± 2.9</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111</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3.4 ± 3.6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 ± 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0.906</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0.162</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4.0 ± 3.0</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3.7 ± 3.4</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-0.3 ± 2.2</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0.258</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0.376</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3.5 ± 2.9</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3.2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-0.4 ± 2.4</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0.041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0.125</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bl>
                          <w:p w:rsidR="006679DA" w:rsidRPr="00166BE3" w:rsidRDefault="006679DA" w:rsidP="006679DA">
                            <w:pPr>
                              <w:pStyle w:val="8BF4"/>
                            </w:pPr>
                            <w:r w:rsidRPr="00FA2F83">
                              <w:t>HADS: Hospital anxiety and depression score; IBS-</w:t>
                            </w:r>
                            <w:proofErr w:type="spellStart"/>
                            <w:r w:rsidRPr="00FA2F83">
                              <w:t>QoL</w:t>
                            </w:r>
                            <w:proofErr w:type="spellEnd"/>
                            <w:r w:rsidRPr="00FA2F83">
                              <w:t>: Irritable bowel syndrome quality of life.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6" o:spid="_x0000_s1030"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A6Yz1QCAACOBAAADgAAAAAAAAAAAAAAAAAuAgAAZHJzL2Uyb0RvYy54bWxQSwECLQAUAAYACAAA&#10;ACEAtwwDCNcAAAAFAQAADwAAAAAAAAAAAAAAAACuBAAAZHJzL2Rvd25yZXYueG1sUEsFBgAAAAAE&#10;AAQA8wAAALIFA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5  Change</w:t>
                      </w:r>
                      <w:proofErr w:type="gramEnd"/>
                      <w:r w:rsidRPr="00FA2F83">
                        <w:rPr>
                          <w:b/>
                          <w:bCs/>
                        </w:rPr>
                        <w:t xml:space="preserve"> in irritable bowel syndrome-related quality of life and level of anxiety and depression (Hospital Anxiety and Depression Score)</w:t>
                      </w:r>
                    </w:p>
                    <w:tbl>
                      <w:tblPr>
                        <w:tblW w:w="953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58"/>
                        <w:gridCol w:w="627"/>
                        <w:gridCol w:w="1073"/>
                        <w:gridCol w:w="660"/>
                        <w:gridCol w:w="1159"/>
                        <w:gridCol w:w="1127"/>
                        <w:gridCol w:w="1082"/>
                        <w:gridCol w:w="1195"/>
                        <w:gridCol w:w="1452"/>
                      </w:tblGrid>
                      <w:tr w:rsidR="006679DA" w:rsidRPr="00FA2F83" w:rsidTr="00FA2F83">
                        <w:trPr>
                          <w:trHeight w:hRule="exact" w:val="1125"/>
                        </w:trPr>
                        <w:tc>
                          <w:tcPr>
                            <w:tcW w:w="1158"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Treatment</w:t>
                            </w:r>
                          </w:p>
                        </w:tc>
                        <w:tc>
                          <w:tcPr>
                            <w:tcW w:w="627"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073"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Baseline</w:t>
                            </w:r>
                          </w:p>
                        </w:tc>
                        <w:tc>
                          <w:tcPr>
                            <w:tcW w:w="660" w:type="dxa"/>
                            <w:tcBorders>
                              <w:top w:val="single" w:sz="6" w:space="0" w:color="000000"/>
                              <w:bottom w:val="nil"/>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1159"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Week 12</w:t>
                            </w:r>
                          </w:p>
                        </w:tc>
                        <w:tc>
                          <w:tcPr>
                            <w:tcW w:w="1127"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Change from baseline</w:t>
                            </w:r>
                          </w:p>
                        </w:tc>
                        <w:tc>
                          <w:tcPr>
                            <w:tcW w:w="108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Within-group comparison</w:t>
                            </w:r>
                          </w:p>
                        </w:tc>
                        <w:tc>
                          <w:tcPr>
                            <w:tcW w:w="1195"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Comparison with placebo</w:t>
                            </w:r>
                          </w:p>
                        </w:tc>
                        <w:tc>
                          <w:tcPr>
                            <w:tcW w:w="1452" w:type="dxa"/>
                            <w:tcBorders>
                              <w:top w:val="single" w:sz="6" w:space="0" w:color="000000"/>
                              <w:bottom w:val="nil"/>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Comparison with low- and high-dose</w:t>
                            </w:r>
                          </w:p>
                        </w:tc>
                      </w:tr>
                      <w:tr w:rsidR="006679DA" w:rsidRPr="00FA2F83" w:rsidTr="00FA2F83">
                        <w:trPr>
                          <w:trHeight w:hRule="exact" w:val="692"/>
                        </w:trPr>
                        <w:tc>
                          <w:tcPr>
                            <w:tcW w:w="1158" w:type="dxa"/>
                            <w:tcBorders>
                              <w:top w:val="nil"/>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627"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073"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660"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159"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127"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Bold" w:hAnsi="Albertus-Bold" w:cs="Albertus-Bold"/>
                                <w:b/>
                                <w:bCs/>
                                <w:color w:val="000000"/>
                                <w:kern w:val="0"/>
                                <w:sz w:val="14"/>
                                <w:szCs w:val="14"/>
                                <w:lang w:val="zh-CN"/>
                              </w:rPr>
                              <w:t>mean ± SD</w:t>
                            </w:r>
                          </w:p>
                        </w:tc>
                        <w:tc>
                          <w:tcPr>
                            <w:tcW w:w="108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195"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c>
                          <w:tcPr>
                            <w:tcW w:w="1452" w:type="dxa"/>
                            <w:tcBorders>
                              <w:top w:val="nil"/>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P</w:t>
                            </w:r>
                            <w:r w:rsidRPr="00FA2F83">
                              <w:rPr>
                                <w:rFonts w:ascii="Albertus-Bold" w:hAnsi="Albertus-Bold" w:cs="Albertus-Bold"/>
                                <w:b/>
                                <w:bCs/>
                                <w:color w:val="000000"/>
                                <w:kern w:val="0"/>
                                <w:sz w:val="14"/>
                                <w:szCs w:val="14"/>
                                <w:lang w:val="zh-CN"/>
                              </w:rPr>
                              <w:t xml:space="preserve"> value</w:t>
                            </w:r>
                          </w:p>
                        </w:tc>
                      </w:tr>
                      <w:tr w:rsidR="006679DA" w:rsidRPr="00FA2F83" w:rsidTr="00FA2F83">
                        <w:trPr>
                          <w:trHeight w:val="60"/>
                        </w:trPr>
                        <w:tc>
                          <w:tcPr>
                            <w:tcW w:w="9533" w:type="dxa"/>
                            <w:gridSpan w:val="9"/>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IBS-QoL</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66.4 ± 17.5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73.2 ± 19.0</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7.0 ± 12.3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0.412</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63.9 ± 19.0</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71.6 ± 19.3</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7.4 ± 12.3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0.812</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68.2 ± 16.5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113</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76.5 ± 15.8</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8.5 ± 8.8</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0.238</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 total score</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9.2 ± 5.6</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8.6 ± 6.6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 ± 4.3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0.302</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0.134</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10.1 ± 5.7</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9.2 ± 6.0</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4.4</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0.034</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0.435</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118</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9.7 ± 5.5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8.2 ± 5.8</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-1.5 ± 3.9</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0.071</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HADS-Anxiety</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121</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5.9 ± 3.5</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114</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5.3 ± 3.6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-0.4 ± 2.6</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0.036</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0.246</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122</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6.1 ± 3.3</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5.5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-0.6 ± 2.7</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0.011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0.726</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6.2 ± 3.3</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5.0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-1.0 ± 2.2</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&lt; 0.001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0.099</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r>
                      <w:tr w:rsidR="006679DA" w:rsidRPr="00FA2F83" w:rsidTr="00FA2F83">
                        <w:trPr>
                          <w:trHeight w:val="60"/>
                        </w:trPr>
                        <w:tc>
                          <w:tcPr>
                            <w:tcW w:w="9533" w:type="dxa"/>
                            <w:gridSpan w:val="9"/>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HADS-Depression</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Placebo</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3.4 ± 2.9</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111</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3.4 ± 3.6</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0.0 ± 2.3</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0.906</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NA</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0.162</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Low-dose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124</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4.0 ± 3.0</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109</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3.7 ± 3.4</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-0.3 ± 2.2</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0.258</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0.376</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r w:rsidR="006679DA" w:rsidRPr="00FA2F83" w:rsidTr="00FA2F83">
                        <w:trPr>
                          <w:trHeight w:val="60"/>
                        </w:trPr>
                        <w:tc>
                          <w:tcPr>
                            <w:tcW w:w="1158"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High-dose</w:t>
                            </w:r>
                          </w:p>
                        </w:tc>
                        <w:tc>
                          <w:tcPr>
                            <w:tcW w:w="6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119</w:t>
                            </w:r>
                          </w:p>
                        </w:tc>
                        <w:tc>
                          <w:tcPr>
                            <w:tcW w:w="10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3.5 ± 2.9</w:t>
                            </w:r>
                          </w:p>
                        </w:tc>
                        <w:tc>
                          <w:tcPr>
                            <w:tcW w:w="660"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110</w:t>
                            </w:r>
                          </w:p>
                        </w:tc>
                        <w:tc>
                          <w:tcPr>
                            <w:tcW w:w="1159"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3.2 ± 3.1</w:t>
                            </w:r>
                          </w:p>
                        </w:tc>
                        <w:tc>
                          <w:tcPr>
                            <w:tcW w:w="1127"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-0.4 ± 2.4</w:t>
                            </w:r>
                          </w:p>
                        </w:tc>
                        <w:tc>
                          <w:tcPr>
                            <w:tcW w:w="108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0.041</w:t>
                            </w:r>
                          </w:p>
                        </w:tc>
                        <w:tc>
                          <w:tcPr>
                            <w:tcW w:w="1195"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0.125</w:t>
                            </w:r>
                          </w:p>
                        </w:tc>
                        <w:tc>
                          <w:tcPr>
                            <w:tcW w:w="145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NA</w:t>
                            </w:r>
                          </w:p>
                        </w:tc>
                      </w:tr>
                    </w:tbl>
                    <w:p w:rsidR="006679DA" w:rsidRPr="00166BE3" w:rsidRDefault="006679DA" w:rsidP="006679DA">
                      <w:pPr>
                        <w:pStyle w:val="8BF4"/>
                      </w:pPr>
                      <w:r w:rsidRPr="00FA2F83">
                        <w:t>HADS: Hospital anxiety and depression score; IBS-</w:t>
                      </w:r>
                      <w:proofErr w:type="spellStart"/>
                      <w:r w:rsidRPr="00FA2F83">
                        <w:t>QoL</w:t>
                      </w:r>
                      <w:proofErr w:type="spellEnd"/>
                      <w:r w:rsidRPr="00FA2F83">
                        <w:t>: Irritable bowel syndrome quality of life.</w:t>
                      </w: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FA2F83" w:rsidRDefault="006679DA" w:rsidP="006679DA">
      <w:r>
        <w:rPr>
          <w:noProof/>
        </w:rPr>
        <w:lastRenderedPageBreak/>
        <mc:AlternateContent>
          <mc:Choice Requires="wps">
            <w:drawing>
              <wp:anchor distT="0" distB="0" distL="114300" distR="114300" simplePos="0" relativeHeight="251664384" behindDoc="0" locked="0" layoutInCell="1" allowOverlap="1" wp14:anchorId="68A03885" wp14:editId="65A5368F">
                <wp:simplePos x="0" y="0"/>
                <wp:positionH relativeFrom="column">
                  <wp:posOffset>0</wp:posOffset>
                </wp:positionH>
                <wp:positionV relativeFrom="paragraph">
                  <wp:posOffset>0</wp:posOffset>
                </wp:positionV>
                <wp:extent cx="1828800" cy="1828800"/>
                <wp:effectExtent l="0" t="0" r="0" b="0"/>
                <wp:wrapSquare wrapText="bothSides"/>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679DA" w:rsidRPr="00FA2F83" w:rsidRDefault="006679DA" w:rsidP="006679DA">
                            <w:pPr>
                              <w:rPr>
                                <w:b/>
                                <w:bCs/>
                              </w:rPr>
                            </w:pPr>
                            <w:r w:rsidRPr="00FA2F83">
                              <w:rPr>
                                <w:b/>
                                <w:bCs/>
                              </w:rPr>
                              <w:t xml:space="preserve">Table </w:t>
                            </w:r>
                            <w:proofErr w:type="gramStart"/>
                            <w:r w:rsidRPr="00FA2F83">
                              <w:rPr>
                                <w:b/>
                                <w:bCs/>
                              </w:rPr>
                              <w:t>6  Change</w:t>
                            </w:r>
                            <w:proofErr w:type="gramEnd"/>
                            <w:r w:rsidRPr="00FA2F83">
                              <w:rPr>
                                <w:b/>
                                <w:bCs/>
                              </w:rPr>
                              <w:t xml:space="preserve"> in stool consistency from baseline according to Bristol stool scale</w:t>
                            </w:r>
                            <w:r w:rsidRPr="00FA2F83">
                              <w:rPr>
                                <w:b/>
                                <w:bCs/>
                                <w:vertAlign w:val="superscript"/>
                              </w:rPr>
                              <w:t>1</w:t>
                            </w:r>
                            <w:r w:rsidRPr="00FA2F83">
                              <w:rPr>
                                <w:b/>
                                <w:bCs/>
                              </w:rPr>
                              <w:t xml:space="preserve"> </w:t>
                            </w:r>
                            <w:r w:rsidRPr="00FA2F83">
                              <w:rPr>
                                <w:b/>
                                <w:bCs/>
                                <w:i/>
                                <w:iCs/>
                              </w:rPr>
                              <w:t>n</w:t>
                            </w:r>
                            <w:r w:rsidRPr="00FA2F83">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83"/>
                              <w:gridCol w:w="442"/>
                              <w:gridCol w:w="1641"/>
                              <w:gridCol w:w="1673"/>
                            </w:tblGrid>
                            <w:tr w:rsidR="006679DA" w:rsidRPr="00FA2F83" w:rsidTr="00FA2F83">
                              <w:trPr>
                                <w:trHeight w:hRule="exact" w:val="1175"/>
                              </w:trPr>
                              <w:tc>
                                <w:tcPr>
                                  <w:tcW w:w="783"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442"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641"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 xml:space="preserve">Change to optimal from constipation or diarrhea </w:t>
                                  </w:r>
                                </w:p>
                              </w:tc>
                              <w:tc>
                                <w:tcPr>
                                  <w:tcW w:w="1673"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 xml:space="preserve">Change to constipation or diarrhea from optimal </w:t>
                                  </w:r>
                                </w:p>
                              </w:tc>
                            </w:tr>
                            <w:tr w:rsidR="006679DA" w:rsidRPr="00FA2F83" w:rsidTr="00FA2F83">
                              <w:trPr>
                                <w:trHeight w:val="60"/>
                              </w:trPr>
                              <w:tc>
                                <w:tcPr>
                                  <w:tcW w:w="783"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Placebo</w:t>
                                  </w:r>
                                </w:p>
                              </w:tc>
                              <w:tc>
                                <w:tcPr>
                                  <w:tcW w:w="442"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131</w:t>
                                  </w:r>
                                </w:p>
                              </w:tc>
                              <w:tc>
                                <w:tcPr>
                                  <w:tcW w:w="1641"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18 (13.7)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15 (11.5)</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21 (16.0)</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18 (13.7)</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20 (15.3)</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17 (13.0)</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Low-dose</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129</w:t>
                                  </w:r>
                                </w:p>
                              </w:tc>
                              <w:tc>
                                <w:tcPr>
                                  <w:tcW w:w="1641"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26 (20.2)</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13 (10.1)</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27 (20.9)</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(10.9)</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(10.9)</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 (9.3)</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High-dose</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131</w:t>
                                  </w:r>
                                </w:p>
                              </w:tc>
                              <w:tc>
                                <w:tcPr>
                                  <w:tcW w:w="1641"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16 (12.2)</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18 (13.7)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20 (15.3)</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18 (13.7)</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Total</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391</w:t>
                                  </w: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172 (44.0)</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143 (36.6)</w:t>
                                  </w:r>
                                </w:p>
                              </w:tc>
                            </w:tr>
                          </w:tbl>
                          <w:p w:rsidR="006679DA" w:rsidRPr="008F3C25" w:rsidRDefault="006679DA" w:rsidP="006679DA">
                            <w:pPr>
                              <w:pStyle w:val="af1"/>
                              <w:rPr>
                                <w:vertAlign w:val="superscript"/>
                              </w:rPr>
                            </w:pPr>
                            <w:r w:rsidRPr="00FA2F83">
                              <w:rPr>
                                <w:b w:val="0"/>
                                <w:vertAlign w:val="superscript"/>
                              </w:rPr>
                              <w:t>1</w:t>
                            </w:r>
                            <w:r w:rsidRPr="00FA2F83">
                              <w:rPr>
                                <w:b w:val="0"/>
                              </w:rPr>
                              <w:t>Bristol stool scale types 1 and 2 were classified as constipation; 3, 4, and 5 were classified as optimal stool consistency; and 6 and 7 were classified as diarrhea.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7" o:spid="_x0000_s1031"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LupH+RVAgAAjgQAAA4AAAAAAAAAAAAAAAAALgIAAGRycy9lMm9Eb2MueG1sUEsBAi0AFAAGAAgA&#10;AAAhALcMAwjXAAAABQEAAA8AAAAAAAAAAAAAAAAArwQAAGRycy9kb3ducmV2LnhtbFBLBQYAAAAA&#10;BAAEAPMAAACzBQAAAAA=&#10;" filled="f" strokeweight=".5pt">
                <v:textbox style="mso-fit-shape-to-text:t">
                  <w:txbxContent>
                    <w:p w:rsidR="006679DA" w:rsidRPr="00FA2F83" w:rsidRDefault="006679DA" w:rsidP="006679DA">
                      <w:pPr>
                        <w:rPr>
                          <w:b/>
                          <w:bCs/>
                        </w:rPr>
                      </w:pPr>
                      <w:r w:rsidRPr="00FA2F83">
                        <w:rPr>
                          <w:b/>
                          <w:bCs/>
                        </w:rPr>
                        <w:t xml:space="preserve">Table </w:t>
                      </w:r>
                      <w:proofErr w:type="gramStart"/>
                      <w:r w:rsidRPr="00FA2F83">
                        <w:rPr>
                          <w:b/>
                          <w:bCs/>
                        </w:rPr>
                        <w:t>6  Change</w:t>
                      </w:r>
                      <w:proofErr w:type="gramEnd"/>
                      <w:r w:rsidRPr="00FA2F83">
                        <w:rPr>
                          <w:b/>
                          <w:bCs/>
                        </w:rPr>
                        <w:t xml:space="preserve"> in stool consistency from baseline according to Bristol stool scale</w:t>
                      </w:r>
                      <w:r w:rsidRPr="00FA2F83">
                        <w:rPr>
                          <w:b/>
                          <w:bCs/>
                          <w:vertAlign w:val="superscript"/>
                        </w:rPr>
                        <w:t>1</w:t>
                      </w:r>
                      <w:r w:rsidRPr="00FA2F83">
                        <w:rPr>
                          <w:b/>
                          <w:bCs/>
                        </w:rPr>
                        <w:t xml:space="preserve"> </w:t>
                      </w:r>
                      <w:r w:rsidRPr="00FA2F83">
                        <w:rPr>
                          <w:b/>
                          <w:bCs/>
                          <w:i/>
                          <w:iCs/>
                        </w:rPr>
                        <w:t>n</w:t>
                      </w:r>
                      <w:r w:rsidRPr="00FA2F83">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83"/>
                        <w:gridCol w:w="442"/>
                        <w:gridCol w:w="1641"/>
                        <w:gridCol w:w="1673"/>
                      </w:tblGrid>
                      <w:tr w:rsidR="006679DA" w:rsidRPr="00FA2F83" w:rsidTr="00FA2F83">
                        <w:trPr>
                          <w:trHeight w:hRule="exact" w:val="1175"/>
                        </w:trPr>
                        <w:tc>
                          <w:tcPr>
                            <w:tcW w:w="783"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b/>
                                <w:kern w:val="0"/>
                                <w:sz w:val="24"/>
                                <w:szCs w:val="24"/>
                              </w:rPr>
                            </w:pPr>
                          </w:p>
                        </w:tc>
                        <w:tc>
                          <w:tcPr>
                            <w:tcW w:w="442"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FA2F83">
                              <w:rPr>
                                <w:rFonts w:ascii="Albertus Bold Italic" w:hAnsi="Albertus Bold Italic" w:cs="Albertus Bold Italic"/>
                                <w:b/>
                                <w:bCs/>
                                <w:i/>
                                <w:iCs/>
                                <w:color w:val="000000"/>
                                <w:kern w:val="0"/>
                                <w:sz w:val="14"/>
                                <w:szCs w:val="14"/>
                                <w:lang w:val="zh-CN"/>
                              </w:rPr>
                              <w:t>n</w:t>
                            </w:r>
                          </w:p>
                        </w:tc>
                        <w:tc>
                          <w:tcPr>
                            <w:tcW w:w="1641"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 xml:space="preserve">Change to optimal from constipation or diarrhea </w:t>
                            </w:r>
                          </w:p>
                        </w:tc>
                        <w:tc>
                          <w:tcPr>
                            <w:tcW w:w="1673" w:type="dxa"/>
                            <w:tcBorders>
                              <w:top w:val="single" w:sz="6" w:space="0" w:color="000000"/>
                              <w:bottom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FA2F83">
                              <w:rPr>
                                <w:rFonts w:ascii="Albertus-Bold" w:hAnsi="Albertus-Bold" w:cs="Albertus-Bold"/>
                                <w:b/>
                                <w:bCs/>
                                <w:color w:val="000000"/>
                                <w:kern w:val="0"/>
                                <w:sz w:val="14"/>
                                <w:szCs w:val="14"/>
                              </w:rPr>
                              <w:t xml:space="preserve">Change to constipation or diarrhea from optimal </w:t>
                            </w:r>
                          </w:p>
                        </w:tc>
                      </w:tr>
                      <w:tr w:rsidR="006679DA" w:rsidRPr="00FA2F83" w:rsidTr="00FA2F83">
                        <w:trPr>
                          <w:trHeight w:val="60"/>
                        </w:trPr>
                        <w:tc>
                          <w:tcPr>
                            <w:tcW w:w="783"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Placebo</w:t>
                            </w:r>
                          </w:p>
                        </w:tc>
                        <w:tc>
                          <w:tcPr>
                            <w:tcW w:w="442" w:type="dxa"/>
                            <w:tcBorders>
                              <w:top w:val="single" w:sz="6" w:space="0" w:color="000000"/>
                            </w:tcBorders>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131</w:t>
                            </w:r>
                          </w:p>
                        </w:tc>
                        <w:tc>
                          <w:tcPr>
                            <w:tcW w:w="1641"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Borders>
                              <w:top w:val="single" w:sz="6" w:space="0" w:color="000000"/>
                            </w:tcBorders>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18 (13.7)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15 (11.5)</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21 (16.0)</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18 (13.7)</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20 (15.3)</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17 (13.0)</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Low-dose</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129</w:t>
                            </w:r>
                          </w:p>
                        </w:tc>
                        <w:tc>
                          <w:tcPr>
                            <w:tcW w:w="1641"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26 (20.2)</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13 (10.1)</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27 (20.9)</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(10.9)</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(10.9)</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12 (9.3)</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High-dose</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131</w:t>
                            </w:r>
                          </w:p>
                        </w:tc>
                        <w:tc>
                          <w:tcPr>
                            <w:tcW w:w="1641"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73"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Week 4</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16 (12.2)</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Week 12</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18 (13.7)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20 (15.3)</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lang w:val="zh-CN"/>
                              </w:rPr>
                              <w:t xml:space="preserve">   </w:t>
                            </w:r>
                            <w:r w:rsidRPr="00FA2F83">
                              <w:rPr>
                                <w:rFonts w:ascii="Book Antiqua" w:hAnsi="Book Antiqua" w:cs="Book Antiqua"/>
                                <w:bCs/>
                                <w:color w:val="000000"/>
                                <w:kern w:val="0"/>
                                <w:sz w:val="14"/>
                                <w:szCs w:val="14"/>
                              </w:rPr>
                              <w:t>Washout</w:t>
                            </w:r>
                          </w:p>
                        </w:tc>
                        <w:tc>
                          <w:tcPr>
                            <w:tcW w:w="442" w:type="dxa"/>
                            <w:tcMar>
                              <w:top w:w="28" w:type="dxa"/>
                              <w:left w:w="28" w:type="dxa"/>
                              <w:bottom w:w="28" w:type="dxa"/>
                              <w:right w:w="28" w:type="dxa"/>
                            </w:tcMar>
                          </w:tcPr>
                          <w:p w:rsidR="006679DA" w:rsidRPr="00FA2F83" w:rsidRDefault="006679DA" w:rsidP="00FA2F83">
                            <w:pPr>
                              <w:autoSpaceDE w:val="0"/>
                              <w:autoSpaceDN w:val="0"/>
                              <w:adjustRightInd w:val="0"/>
                              <w:jc w:val="left"/>
                              <w:rPr>
                                <w:rFonts w:ascii="Albertus Bold Italic" w:hAnsi="Albertus Bold Italic"/>
                                <w:kern w:val="0"/>
                                <w:sz w:val="24"/>
                                <w:szCs w:val="24"/>
                              </w:rPr>
                            </w:pP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14 (10.7)</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 xml:space="preserve">  18 (13.7)</w:t>
                            </w:r>
                          </w:p>
                        </w:tc>
                      </w:tr>
                      <w:tr w:rsidR="006679DA" w:rsidRPr="00FA2F83" w:rsidTr="00FA2F83">
                        <w:trPr>
                          <w:trHeight w:val="60"/>
                        </w:trPr>
                        <w:tc>
                          <w:tcPr>
                            <w:tcW w:w="78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Total</w:t>
                            </w:r>
                          </w:p>
                        </w:tc>
                        <w:tc>
                          <w:tcPr>
                            <w:tcW w:w="442"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391</w:t>
                            </w:r>
                          </w:p>
                        </w:tc>
                        <w:tc>
                          <w:tcPr>
                            <w:tcW w:w="1641"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172 (44.0)</w:t>
                            </w:r>
                          </w:p>
                        </w:tc>
                        <w:tc>
                          <w:tcPr>
                            <w:tcW w:w="1673" w:type="dxa"/>
                            <w:tcMar>
                              <w:top w:w="28" w:type="dxa"/>
                              <w:left w:w="28" w:type="dxa"/>
                              <w:bottom w:w="28" w:type="dxa"/>
                              <w:right w:w="28" w:type="dxa"/>
                            </w:tcMar>
                          </w:tcPr>
                          <w:p w:rsidR="006679DA" w:rsidRPr="00FA2F83" w:rsidRDefault="006679DA" w:rsidP="00FA2F8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A2F83">
                              <w:rPr>
                                <w:rFonts w:ascii="Book Antiqua" w:hAnsi="Book Antiqua" w:cs="Book Antiqua"/>
                                <w:bCs/>
                                <w:color w:val="000000"/>
                                <w:kern w:val="0"/>
                                <w:sz w:val="14"/>
                                <w:szCs w:val="14"/>
                              </w:rPr>
                              <w:t>143 (36.6)</w:t>
                            </w:r>
                          </w:p>
                        </w:tc>
                      </w:tr>
                    </w:tbl>
                    <w:p w:rsidR="006679DA" w:rsidRPr="008F3C25" w:rsidRDefault="006679DA" w:rsidP="006679DA">
                      <w:pPr>
                        <w:pStyle w:val="af1"/>
                        <w:rPr>
                          <w:vertAlign w:val="superscript"/>
                        </w:rPr>
                      </w:pPr>
                      <w:r w:rsidRPr="00FA2F83">
                        <w:rPr>
                          <w:b w:val="0"/>
                          <w:vertAlign w:val="superscript"/>
                        </w:rPr>
                        <w:t>1</w:t>
                      </w:r>
                      <w:r w:rsidRPr="00FA2F83">
                        <w:rPr>
                          <w:b w:val="0"/>
                        </w:rPr>
                        <w:t>Bristol stool scale types 1 and 2 were classified as constipation; 3, 4, and 5 were classified as optimal stool consistency; and 6 and 7 were classified as diarrhea.</w:t>
                      </w:r>
                    </w:p>
                  </w:txbxContent>
                </v:textbox>
                <w10:wrap type="square"/>
              </v:shape>
            </w:pict>
          </mc:Fallback>
        </mc:AlternateContent>
      </w:r>
    </w:p>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Default="006679DA" w:rsidP="006679DA"/>
    <w:p w:rsidR="006679DA" w:rsidRPr="000B0D85" w:rsidRDefault="006679DA" w:rsidP="00F50781"/>
    <w:sectPr w:rsidR="006679DA" w:rsidRPr="000B0D85">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9A" w:rsidRDefault="0006559A">
      <w:r>
        <w:separator/>
      </w:r>
    </w:p>
  </w:endnote>
  <w:endnote w:type="continuationSeparator" w:id="0">
    <w:p w:rsidR="0006559A" w:rsidRDefault="0006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Bold">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1" w:usb1="08070000" w:usb2="00000010" w:usb3="00000000" w:csb0="0002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9A" w:rsidRDefault="0006559A">
      <w:r>
        <w:separator/>
      </w:r>
    </w:p>
  </w:footnote>
  <w:footnote w:type="continuationSeparator" w:id="0">
    <w:p w:rsidR="0006559A" w:rsidRDefault="0006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6559A"/>
    <w:rsid w:val="000B0D85"/>
    <w:rsid w:val="000D00FA"/>
    <w:rsid w:val="001551FF"/>
    <w:rsid w:val="001666C0"/>
    <w:rsid w:val="00200B22"/>
    <w:rsid w:val="002107CC"/>
    <w:rsid w:val="00284587"/>
    <w:rsid w:val="002956C9"/>
    <w:rsid w:val="00295C5F"/>
    <w:rsid w:val="002B75DF"/>
    <w:rsid w:val="002C40C8"/>
    <w:rsid w:val="002D2A10"/>
    <w:rsid w:val="002F45F1"/>
    <w:rsid w:val="00323671"/>
    <w:rsid w:val="003577BA"/>
    <w:rsid w:val="004003F2"/>
    <w:rsid w:val="00455B0F"/>
    <w:rsid w:val="004671F5"/>
    <w:rsid w:val="00476DB2"/>
    <w:rsid w:val="004D6FBC"/>
    <w:rsid w:val="00631E9C"/>
    <w:rsid w:val="006679DA"/>
    <w:rsid w:val="00695F5F"/>
    <w:rsid w:val="006E55C4"/>
    <w:rsid w:val="006F19CB"/>
    <w:rsid w:val="007218D1"/>
    <w:rsid w:val="00731FA6"/>
    <w:rsid w:val="00762110"/>
    <w:rsid w:val="00791A4E"/>
    <w:rsid w:val="007E3B2C"/>
    <w:rsid w:val="008226AD"/>
    <w:rsid w:val="0082627A"/>
    <w:rsid w:val="008531AE"/>
    <w:rsid w:val="008548B1"/>
    <w:rsid w:val="008640E6"/>
    <w:rsid w:val="008C213D"/>
    <w:rsid w:val="009B3A45"/>
    <w:rsid w:val="009E244B"/>
    <w:rsid w:val="009E5A72"/>
    <w:rsid w:val="009F426D"/>
    <w:rsid w:val="00A34AFC"/>
    <w:rsid w:val="00A4134A"/>
    <w:rsid w:val="00A619D5"/>
    <w:rsid w:val="00A71FFD"/>
    <w:rsid w:val="00AE0EE0"/>
    <w:rsid w:val="00B002E2"/>
    <w:rsid w:val="00BD4C39"/>
    <w:rsid w:val="00C33DC9"/>
    <w:rsid w:val="00C542CD"/>
    <w:rsid w:val="00C846FE"/>
    <w:rsid w:val="00C91A79"/>
    <w:rsid w:val="00C944B8"/>
    <w:rsid w:val="00CB42A6"/>
    <w:rsid w:val="00CE1EAC"/>
    <w:rsid w:val="00D21779"/>
    <w:rsid w:val="00D34BE3"/>
    <w:rsid w:val="00D55C5E"/>
    <w:rsid w:val="00D676E0"/>
    <w:rsid w:val="00D70213"/>
    <w:rsid w:val="00D74442"/>
    <w:rsid w:val="00E432C7"/>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6679DA"/>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6679D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6679DA"/>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6679DA"/>
    <w:pPr>
      <w:widowControl w:val="0"/>
      <w:autoSpaceDE w:val="0"/>
      <w:autoSpaceDN w:val="0"/>
      <w:adjustRightInd w:val="0"/>
      <w:spacing w:line="288" w:lineRule="auto"/>
      <w:jc w:val="both"/>
      <w:textAlignment w:val="center"/>
    </w:pPr>
    <w:rPr>
      <w:rFonts w:ascii="宋体" w:hAnsi="Albertus Bold Italic" w:cs="宋体"/>
      <w:color w:val="000000"/>
      <w:sz w:val="24"/>
      <w:szCs w:val="24"/>
      <w:lang w:val="zh-CN"/>
    </w:rPr>
  </w:style>
  <w:style w:type="paragraph" w:customStyle="1" w:styleId="af">
    <w:name w:val="表头"/>
    <w:basedOn w:val="NormalParagraphStyle"/>
    <w:uiPriority w:val="99"/>
    <w:rsid w:val="006679DA"/>
    <w:pPr>
      <w:suppressAutoHyphens/>
    </w:pPr>
    <w:rPr>
      <w:rFonts w:ascii="Albertus-Bold" w:hAnsi="Albertus-Bold" w:cs="Albertus-Bold"/>
      <w:b/>
      <w:bCs/>
      <w:sz w:val="14"/>
      <w:szCs w:val="14"/>
    </w:rPr>
  </w:style>
  <w:style w:type="paragraph" w:customStyle="1" w:styleId="af0">
    <w:name w:val="表格中文字"/>
    <w:basedOn w:val="a"/>
    <w:uiPriority w:val="99"/>
    <w:rsid w:val="006679D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uiPriority w:val="99"/>
    <w:rsid w:val="006679D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6679DA"/>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6679D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6679DA"/>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6679DA"/>
    <w:pPr>
      <w:widowControl w:val="0"/>
      <w:autoSpaceDE w:val="0"/>
      <w:autoSpaceDN w:val="0"/>
      <w:adjustRightInd w:val="0"/>
      <w:spacing w:line="288" w:lineRule="auto"/>
      <w:jc w:val="both"/>
      <w:textAlignment w:val="center"/>
    </w:pPr>
    <w:rPr>
      <w:rFonts w:ascii="宋体" w:hAnsi="Albertus Bold Italic" w:cs="宋体"/>
      <w:color w:val="000000"/>
      <w:sz w:val="24"/>
      <w:szCs w:val="24"/>
      <w:lang w:val="zh-CN"/>
    </w:rPr>
  </w:style>
  <w:style w:type="paragraph" w:customStyle="1" w:styleId="af">
    <w:name w:val="表头"/>
    <w:basedOn w:val="NormalParagraphStyle"/>
    <w:uiPriority w:val="99"/>
    <w:rsid w:val="006679DA"/>
    <w:pPr>
      <w:suppressAutoHyphens/>
    </w:pPr>
    <w:rPr>
      <w:rFonts w:ascii="Albertus-Bold" w:hAnsi="Albertus-Bold" w:cs="Albertus-Bold"/>
      <w:b/>
      <w:bCs/>
      <w:sz w:val="14"/>
      <w:szCs w:val="14"/>
    </w:rPr>
  </w:style>
  <w:style w:type="paragraph" w:customStyle="1" w:styleId="af0">
    <w:name w:val="表格中文字"/>
    <w:basedOn w:val="a"/>
    <w:uiPriority w:val="99"/>
    <w:rsid w:val="006679D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uiPriority w:val="99"/>
    <w:rsid w:val="006679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8</cp:revision>
  <dcterms:created xsi:type="dcterms:W3CDTF">2016-01-15T04:02:00Z</dcterms:created>
  <dcterms:modified xsi:type="dcterms:W3CDTF">2016-12-28T03:13:00Z</dcterms:modified>
</cp:coreProperties>
</file>