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184D2D" w:rsidP="00F50781">
      <w:pPr>
        <w:rPr>
          <w:rFonts w:ascii="Book Antiqua" w:hAnsi="Book Antiqua"/>
          <w:b/>
          <w:noProof/>
          <w:color w:val="0000FF"/>
          <w:sz w:val="28"/>
          <w:szCs w:val="28"/>
          <w:shd w:val="clear" w:color="auto" w:fill="FFFFFF"/>
        </w:rPr>
      </w:pPr>
      <w:r>
        <w:rPr>
          <w:noProof/>
        </w:rPr>
        <w:drawing>
          <wp:inline distT="0" distB="0" distL="0" distR="0" wp14:anchorId="7CBCE938" wp14:editId="5E872C7C">
            <wp:extent cx="5874106" cy="13556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7174" cy="1356375"/>
                    </a:xfrm>
                    <a:prstGeom prst="rect">
                      <a:avLst/>
                    </a:prstGeom>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000DAE" w:rsidRDefault="004910F4">
            <w:pPr>
              <w:spacing w:line="360" w:lineRule="auto"/>
              <w:rPr>
                <w:rFonts w:ascii="Book Antiqua" w:hAnsi="Book Antiqua"/>
                <w:color w:val="000000"/>
                <w:sz w:val="24"/>
                <w:szCs w:val="24"/>
              </w:rPr>
            </w:pPr>
            <w:r w:rsidRPr="004910F4">
              <w:rPr>
                <w:rFonts w:ascii="Book Antiqua" w:hAnsi="Book Antiqua"/>
                <w:color w:val="000000"/>
                <w:sz w:val="24"/>
                <w:szCs w:val="24"/>
              </w:rPr>
              <w:t xml:space="preserve">Distinct gut microbiota profiles in patients with primary </w:t>
            </w:r>
            <w:proofErr w:type="spellStart"/>
            <w:r w:rsidRPr="004910F4">
              <w:rPr>
                <w:rFonts w:ascii="Book Antiqua" w:hAnsi="Book Antiqua"/>
                <w:color w:val="000000"/>
                <w:sz w:val="24"/>
                <w:szCs w:val="24"/>
              </w:rPr>
              <w:t>sclerosing</w:t>
            </w:r>
            <w:proofErr w:type="spellEnd"/>
            <w:r w:rsidRPr="004910F4">
              <w:rPr>
                <w:rFonts w:ascii="Book Antiqua" w:hAnsi="Book Antiqua"/>
                <w:color w:val="000000"/>
                <w:sz w:val="24"/>
                <w:szCs w:val="24"/>
              </w:rPr>
              <w:t xml:space="preserve"> cholangitis and ulcerative colitis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000DAE" w:rsidRDefault="004910F4">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4910F4">
              <w:rPr>
                <w:rFonts w:ascii="Book Antiqua" w:hAnsi="Book Antiqua" w:cs="Book Antiqua"/>
                <w:color w:val="000000"/>
                <w:sz w:val="24"/>
                <w:szCs w:val="24"/>
              </w:rPr>
              <w:t xml:space="preserve">Lukas Bajer, </w:t>
            </w:r>
            <w:proofErr w:type="spellStart"/>
            <w:r w:rsidRPr="004910F4">
              <w:rPr>
                <w:rFonts w:ascii="Book Antiqua" w:hAnsi="Book Antiqua" w:cs="Book Antiqua"/>
                <w:color w:val="000000"/>
                <w:sz w:val="24"/>
                <w:szCs w:val="24"/>
              </w:rPr>
              <w:t>Miloslav</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Kverka</w:t>
            </w:r>
            <w:proofErr w:type="spellEnd"/>
            <w:r w:rsidRPr="004910F4">
              <w:rPr>
                <w:rFonts w:ascii="Book Antiqua" w:hAnsi="Book Antiqua" w:cs="Book Antiqua"/>
                <w:color w:val="000000"/>
                <w:sz w:val="24"/>
                <w:szCs w:val="24"/>
              </w:rPr>
              <w:t xml:space="preserve">, Martin </w:t>
            </w:r>
            <w:proofErr w:type="spellStart"/>
            <w:r w:rsidRPr="004910F4">
              <w:rPr>
                <w:rFonts w:ascii="Book Antiqua" w:hAnsi="Book Antiqua" w:cs="Book Antiqua"/>
                <w:color w:val="000000"/>
                <w:sz w:val="24"/>
                <w:szCs w:val="24"/>
              </w:rPr>
              <w:t>Kostovcik</w:t>
            </w:r>
            <w:proofErr w:type="spellEnd"/>
            <w:r w:rsidRPr="004910F4">
              <w:rPr>
                <w:rFonts w:ascii="Book Antiqua" w:hAnsi="Book Antiqua" w:cs="Book Antiqua"/>
                <w:color w:val="000000"/>
                <w:sz w:val="24"/>
                <w:szCs w:val="24"/>
              </w:rPr>
              <w:t xml:space="preserve">, Peter </w:t>
            </w:r>
            <w:proofErr w:type="spellStart"/>
            <w:r w:rsidRPr="004910F4">
              <w:rPr>
                <w:rFonts w:ascii="Book Antiqua" w:hAnsi="Book Antiqua" w:cs="Book Antiqua"/>
                <w:color w:val="000000"/>
                <w:sz w:val="24"/>
                <w:szCs w:val="24"/>
              </w:rPr>
              <w:t>Macinga</w:t>
            </w:r>
            <w:proofErr w:type="spellEnd"/>
            <w:r w:rsidRPr="004910F4">
              <w:rPr>
                <w:rFonts w:ascii="Book Antiqua" w:hAnsi="Book Antiqua" w:cs="Book Antiqua"/>
                <w:color w:val="000000"/>
                <w:sz w:val="24"/>
                <w:szCs w:val="24"/>
              </w:rPr>
              <w:t xml:space="preserve">, Jiri Dvorak, </w:t>
            </w:r>
            <w:proofErr w:type="spellStart"/>
            <w:r w:rsidRPr="004910F4">
              <w:rPr>
                <w:rFonts w:ascii="Book Antiqua" w:hAnsi="Book Antiqua" w:cs="Book Antiqua"/>
                <w:color w:val="000000"/>
                <w:sz w:val="24"/>
                <w:szCs w:val="24"/>
              </w:rPr>
              <w:t>Zuzana</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Stehlikova</w:t>
            </w:r>
            <w:proofErr w:type="spellEnd"/>
            <w:r w:rsidRPr="004910F4">
              <w:rPr>
                <w:rFonts w:ascii="Book Antiqua" w:hAnsi="Book Antiqua" w:cs="Book Antiqua"/>
                <w:color w:val="000000"/>
                <w:sz w:val="24"/>
                <w:szCs w:val="24"/>
              </w:rPr>
              <w:t xml:space="preserve">, Jan </w:t>
            </w:r>
            <w:proofErr w:type="spellStart"/>
            <w:r w:rsidRPr="004910F4">
              <w:rPr>
                <w:rFonts w:ascii="Book Antiqua" w:hAnsi="Book Antiqua" w:cs="Book Antiqua"/>
                <w:color w:val="000000"/>
                <w:sz w:val="24"/>
                <w:szCs w:val="24"/>
              </w:rPr>
              <w:t>Brezina</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Pavel</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Wohl</w:t>
            </w:r>
            <w:proofErr w:type="spellEnd"/>
            <w:r w:rsidRPr="004910F4">
              <w:rPr>
                <w:rFonts w:ascii="Book Antiqua" w:hAnsi="Book Antiqua" w:cs="Book Antiqua"/>
                <w:color w:val="000000"/>
                <w:sz w:val="24"/>
                <w:szCs w:val="24"/>
              </w:rPr>
              <w:t xml:space="preserve">, Julius </w:t>
            </w:r>
            <w:proofErr w:type="spellStart"/>
            <w:r w:rsidRPr="004910F4">
              <w:rPr>
                <w:rFonts w:ascii="Book Antiqua" w:hAnsi="Book Antiqua" w:cs="Book Antiqua"/>
                <w:color w:val="000000"/>
                <w:sz w:val="24"/>
                <w:szCs w:val="24"/>
              </w:rPr>
              <w:t>Spicak</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Pavel</w:t>
            </w:r>
            <w:proofErr w:type="spellEnd"/>
            <w:r w:rsidRPr="004910F4">
              <w:rPr>
                <w:rFonts w:ascii="Book Antiqua" w:hAnsi="Book Antiqua" w:cs="Book Antiqua"/>
                <w:color w:val="000000"/>
                <w:sz w:val="24"/>
                <w:szCs w:val="24"/>
              </w:rPr>
              <w:t xml:space="preserve"> </w:t>
            </w:r>
            <w:proofErr w:type="spellStart"/>
            <w:r w:rsidRPr="004910F4">
              <w:rPr>
                <w:rFonts w:ascii="Book Antiqua" w:hAnsi="Book Antiqua" w:cs="Book Antiqua"/>
                <w:color w:val="000000"/>
                <w:sz w:val="24"/>
                <w:szCs w:val="24"/>
              </w:rPr>
              <w:t>Drastich</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000DAE" w:rsidRDefault="004910F4">
            <w:pPr>
              <w:pStyle w:val="a9"/>
              <w:spacing w:line="360" w:lineRule="auto"/>
              <w:rPr>
                <w:rFonts w:ascii="Book Antiqua" w:hAnsi="Book Antiqua"/>
                <w:sz w:val="24"/>
                <w:szCs w:val="24"/>
                <w:lang w:val="zh-CN"/>
              </w:rPr>
            </w:pPr>
            <w:r w:rsidRPr="004910F4">
              <w:rPr>
                <w:rFonts w:ascii="Book Antiqua" w:hAnsi="Book Antiqua"/>
                <w:sz w:val="24"/>
                <w:szCs w:val="24"/>
              </w:rPr>
              <w:t xml:space="preserve">Bajer L, </w:t>
            </w:r>
            <w:proofErr w:type="spellStart"/>
            <w:r w:rsidRPr="004910F4">
              <w:rPr>
                <w:rFonts w:ascii="Book Antiqua" w:hAnsi="Book Antiqua"/>
                <w:sz w:val="24"/>
                <w:szCs w:val="24"/>
              </w:rPr>
              <w:t>Kverka</w:t>
            </w:r>
            <w:proofErr w:type="spellEnd"/>
            <w:r w:rsidRPr="004910F4">
              <w:rPr>
                <w:rFonts w:ascii="Book Antiqua" w:hAnsi="Book Antiqua"/>
                <w:sz w:val="24"/>
                <w:szCs w:val="24"/>
              </w:rPr>
              <w:t xml:space="preserve"> M, </w:t>
            </w:r>
            <w:proofErr w:type="spellStart"/>
            <w:r w:rsidRPr="004910F4">
              <w:rPr>
                <w:rFonts w:ascii="Book Antiqua" w:hAnsi="Book Antiqua"/>
                <w:sz w:val="24"/>
                <w:szCs w:val="24"/>
              </w:rPr>
              <w:t>Kostovcik</w:t>
            </w:r>
            <w:proofErr w:type="spellEnd"/>
            <w:r w:rsidRPr="004910F4">
              <w:rPr>
                <w:rFonts w:ascii="Book Antiqua" w:hAnsi="Book Antiqua"/>
                <w:sz w:val="24"/>
                <w:szCs w:val="24"/>
              </w:rPr>
              <w:t xml:space="preserve"> M, </w:t>
            </w:r>
            <w:proofErr w:type="spellStart"/>
            <w:r w:rsidRPr="004910F4">
              <w:rPr>
                <w:rFonts w:ascii="Book Antiqua" w:hAnsi="Book Antiqua"/>
                <w:sz w:val="24"/>
                <w:szCs w:val="24"/>
              </w:rPr>
              <w:t>Macinga</w:t>
            </w:r>
            <w:proofErr w:type="spellEnd"/>
            <w:r w:rsidRPr="004910F4">
              <w:rPr>
                <w:rFonts w:ascii="Book Antiqua" w:hAnsi="Book Antiqua"/>
                <w:sz w:val="24"/>
                <w:szCs w:val="24"/>
              </w:rPr>
              <w:t xml:space="preserve"> P, Dvorak J, </w:t>
            </w:r>
            <w:proofErr w:type="spellStart"/>
            <w:r w:rsidRPr="004910F4">
              <w:rPr>
                <w:rFonts w:ascii="Book Antiqua" w:hAnsi="Book Antiqua"/>
                <w:sz w:val="24"/>
                <w:szCs w:val="24"/>
              </w:rPr>
              <w:t>Stehlikova</w:t>
            </w:r>
            <w:proofErr w:type="spellEnd"/>
            <w:r w:rsidRPr="004910F4">
              <w:rPr>
                <w:rFonts w:ascii="Book Antiqua" w:hAnsi="Book Antiqua"/>
                <w:sz w:val="24"/>
                <w:szCs w:val="24"/>
              </w:rPr>
              <w:t xml:space="preserve"> Z, </w:t>
            </w:r>
            <w:proofErr w:type="spellStart"/>
            <w:r w:rsidRPr="004910F4">
              <w:rPr>
                <w:rFonts w:ascii="Book Antiqua" w:hAnsi="Book Antiqua"/>
                <w:sz w:val="24"/>
                <w:szCs w:val="24"/>
              </w:rPr>
              <w:t>Brezina</w:t>
            </w:r>
            <w:proofErr w:type="spellEnd"/>
            <w:r w:rsidRPr="004910F4">
              <w:rPr>
                <w:rFonts w:ascii="Book Antiqua" w:hAnsi="Book Antiqua"/>
                <w:sz w:val="24"/>
                <w:szCs w:val="24"/>
              </w:rPr>
              <w:t xml:space="preserve"> J, </w:t>
            </w:r>
            <w:proofErr w:type="spellStart"/>
            <w:r w:rsidRPr="004910F4">
              <w:rPr>
                <w:rFonts w:ascii="Book Antiqua" w:hAnsi="Book Antiqua"/>
                <w:sz w:val="24"/>
                <w:szCs w:val="24"/>
              </w:rPr>
              <w:t>Wohl</w:t>
            </w:r>
            <w:proofErr w:type="spellEnd"/>
            <w:r w:rsidRPr="004910F4">
              <w:rPr>
                <w:rFonts w:ascii="Book Antiqua" w:hAnsi="Book Antiqua"/>
                <w:sz w:val="24"/>
                <w:szCs w:val="24"/>
              </w:rPr>
              <w:t xml:space="preserve"> P, </w:t>
            </w:r>
            <w:proofErr w:type="spellStart"/>
            <w:r w:rsidRPr="004910F4">
              <w:rPr>
                <w:rFonts w:ascii="Book Antiqua" w:hAnsi="Book Antiqua"/>
                <w:sz w:val="24"/>
                <w:szCs w:val="24"/>
              </w:rPr>
              <w:t>Spicak</w:t>
            </w:r>
            <w:proofErr w:type="spellEnd"/>
            <w:r w:rsidRPr="004910F4">
              <w:rPr>
                <w:rFonts w:ascii="Book Antiqua" w:hAnsi="Book Antiqua"/>
                <w:sz w:val="24"/>
                <w:szCs w:val="24"/>
              </w:rPr>
              <w:t xml:space="preserve"> J, </w:t>
            </w:r>
            <w:proofErr w:type="spellStart"/>
            <w:r w:rsidRPr="004910F4">
              <w:rPr>
                <w:rFonts w:ascii="Book Antiqua" w:hAnsi="Book Antiqua"/>
                <w:sz w:val="24"/>
                <w:szCs w:val="24"/>
              </w:rPr>
              <w:t>Drastich</w:t>
            </w:r>
            <w:proofErr w:type="spellEnd"/>
            <w:r w:rsidRPr="004910F4">
              <w:rPr>
                <w:rFonts w:ascii="Book Antiqua" w:hAnsi="Book Antiqua"/>
                <w:sz w:val="24"/>
                <w:szCs w:val="24"/>
              </w:rPr>
              <w:t xml:space="preserve"> P. Distinct gut microbiota profiles in patients with primary </w:t>
            </w:r>
            <w:proofErr w:type="spellStart"/>
            <w:r w:rsidRPr="004910F4">
              <w:rPr>
                <w:rFonts w:ascii="Book Antiqua" w:hAnsi="Book Antiqua"/>
                <w:sz w:val="24"/>
                <w:szCs w:val="24"/>
              </w:rPr>
              <w:t>sclerosing</w:t>
            </w:r>
            <w:proofErr w:type="spellEnd"/>
            <w:r w:rsidRPr="004910F4">
              <w:rPr>
                <w:rFonts w:ascii="Book Antiqua" w:hAnsi="Book Antiqua"/>
                <w:sz w:val="24"/>
                <w:szCs w:val="24"/>
              </w:rPr>
              <w:t xml:space="preserve"> cholangitis and ulcerative colitis. World J </w:t>
            </w:r>
            <w:proofErr w:type="spellStart"/>
            <w:r w:rsidRPr="004910F4">
              <w:rPr>
                <w:rFonts w:ascii="Book Antiqua" w:hAnsi="Book Antiqua"/>
                <w:sz w:val="24"/>
                <w:szCs w:val="24"/>
              </w:rPr>
              <w:t>Gastroenterol</w:t>
            </w:r>
            <w:proofErr w:type="spellEnd"/>
            <w:r w:rsidRPr="004910F4">
              <w:rPr>
                <w:rFonts w:ascii="Book Antiqua" w:hAnsi="Book Antiqua"/>
                <w:sz w:val="24"/>
                <w:szCs w:val="24"/>
              </w:rPr>
              <w:t xml:space="preserve"> 2017; 23(25): 4548-4558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000DAE" w:rsidRPr="004910F4" w:rsidRDefault="004910F4">
            <w:pPr>
              <w:pStyle w:val="a8"/>
              <w:spacing w:line="360" w:lineRule="auto"/>
              <w:rPr>
                <w:rFonts w:ascii="Book Antiqua" w:hAnsi="Book Antiqua"/>
                <w:b w:val="0"/>
                <w:bCs w:val="0"/>
                <w:sz w:val="24"/>
                <w:szCs w:val="24"/>
                <w:lang w:val="en-US"/>
              </w:rPr>
            </w:pPr>
            <w:r w:rsidRPr="004910F4">
              <w:rPr>
                <w:rFonts w:ascii="Book Antiqua" w:hAnsi="Book Antiqua"/>
                <w:b w:val="0"/>
                <w:bCs w:val="0"/>
                <w:sz w:val="24"/>
                <w:szCs w:val="24"/>
                <w:lang w:val="en-US"/>
              </w:rPr>
              <w:t>http://www.wjgnet.com/1007-9327/full/v23/i25/4548.htm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000DAE" w:rsidRPr="004910F4" w:rsidRDefault="004910F4">
            <w:pPr>
              <w:pStyle w:val="a8"/>
              <w:spacing w:line="360" w:lineRule="auto"/>
              <w:rPr>
                <w:rFonts w:ascii="Book Antiqua" w:hAnsi="Book Antiqua"/>
                <w:b w:val="0"/>
                <w:bCs w:val="0"/>
                <w:sz w:val="24"/>
                <w:szCs w:val="24"/>
                <w:lang w:val="en-US"/>
              </w:rPr>
            </w:pPr>
            <w:r w:rsidRPr="004910F4">
              <w:rPr>
                <w:rFonts w:ascii="Book Antiqua" w:hAnsi="Book Antiqua"/>
                <w:b w:val="0"/>
                <w:bCs w:val="0"/>
                <w:sz w:val="24"/>
                <w:szCs w:val="24"/>
                <w:lang w:val="en-US"/>
              </w:rPr>
              <w:t>http://dx.doi.org/10.3748/wjg.v23.i25.4548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000DAE" w:rsidRDefault="00FD7703">
            <w:pPr>
              <w:pStyle w:val="aa"/>
              <w:spacing w:line="360" w:lineRule="auto"/>
              <w:rPr>
                <w:rFonts w:ascii="Book Antiqua" w:hAnsi="Book Antiqua"/>
                <w:color w:val="000000"/>
                <w:sz w:val="24"/>
                <w:szCs w:val="24"/>
                <w:lang w:val="zh-CN"/>
              </w:rPr>
            </w:pPr>
            <w:r w:rsidRPr="004910F4">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000DAE" w:rsidRPr="00AA4AF9" w:rsidRDefault="004910F4" w:rsidP="00AA4AF9">
            <w:pPr>
              <w:pStyle w:val="E-1"/>
              <w:rPr>
                <w:rFonts w:ascii="Book Antiqua" w:eastAsia="宋体" w:hAnsi="Book Antiqua" w:cs="Times New Roman"/>
                <w:spacing w:val="0"/>
                <w:sz w:val="24"/>
                <w:szCs w:val="24"/>
              </w:rPr>
            </w:pPr>
            <w:r w:rsidRPr="004910F4">
              <w:rPr>
                <w:rFonts w:ascii="Book Antiqua" w:eastAsia="宋体" w:hAnsi="Book Antiqua" w:cs="Times New Roman"/>
                <w:spacing w:val="0"/>
                <w:sz w:val="24"/>
                <w:szCs w:val="24"/>
              </w:rPr>
              <w:t xml:space="preserve">This study demonstrates specific microbial patterns associated with PSC and/or concomitant inflammatory bowel disease (PSC-IBD). Several bacterial taxa convincingly distinguish PSC-IBD from ulcerative colitis. Gut microbiota composition also differs in patients with PSC overlap with </w:t>
            </w:r>
            <w:r w:rsidRPr="004910F4">
              <w:rPr>
                <w:rFonts w:ascii="Book Antiqua" w:eastAsia="宋体" w:hAnsi="Book Antiqua" w:cs="Times New Roman"/>
                <w:spacing w:val="0"/>
                <w:sz w:val="24"/>
                <w:szCs w:val="24"/>
              </w:rPr>
              <w:lastRenderedPageBreak/>
              <w:t>autoimmune hepatitis. Disease-specific microbial features traceable down to the species level may lead to establishing suitable biomarkers or outlining new research directions in the field of PSC and IBD pathogenesis.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000DAE" w:rsidRDefault="004910F4">
            <w:pPr>
              <w:pStyle w:val="E-1"/>
              <w:spacing w:line="360" w:lineRule="auto"/>
              <w:rPr>
                <w:rFonts w:ascii="Book Antiqua" w:hAnsi="Book Antiqua"/>
                <w:spacing w:val="-4"/>
                <w:sz w:val="24"/>
                <w:szCs w:val="24"/>
              </w:rPr>
            </w:pPr>
            <w:proofErr w:type="spellStart"/>
            <w:r w:rsidRPr="004910F4">
              <w:rPr>
                <w:rFonts w:ascii="Book Antiqua" w:hAnsi="Book Antiqua"/>
                <w:sz w:val="24"/>
                <w:szCs w:val="24"/>
              </w:rPr>
              <w:t>Dysbiosis</w:t>
            </w:r>
            <w:proofErr w:type="spellEnd"/>
            <w:r w:rsidRPr="004910F4">
              <w:rPr>
                <w:rFonts w:ascii="Book Antiqua" w:hAnsi="Book Antiqua"/>
                <w:sz w:val="24"/>
                <w:szCs w:val="24"/>
              </w:rPr>
              <w:t xml:space="preserve">; Inflammatory bowel disease; Ulcerative colitis; Gut </w:t>
            </w:r>
            <w:proofErr w:type="spellStart"/>
            <w:r w:rsidRPr="004910F4">
              <w:rPr>
                <w:rFonts w:ascii="Book Antiqua" w:hAnsi="Book Antiqua"/>
                <w:sz w:val="24"/>
                <w:szCs w:val="24"/>
              </w:rPr>
              <w:t>microbiota</w:t>
            </w:r>
            <w:proofErr w:type="spellEnd"/>
            <w:r w:rsidRPr="004910F4">
              <w:rPr>
                <w:rFonts w:ascii="Book Antiqua" w:hAnsi="Book Antiqua"/>
                <w:sz w:val="24"/>
                <w:szCs w:val="24"/>
              </w:rPr>
              <w:t xml:space="preserve">; Primary </w:t>
            </w:r>
            <w:proofErr w:type="spellStart"/>
            <w:r w:rsidRPr="004910F4">
              <w:rPr>
                <w:rFonts w:ascii="Book Antiqua" w:hAnsi="Book Antiqua"/>
                <w:sz w:val="24"/>
                <w:szCs w:val="24"/>
              </w:rPr>
              <w:t>sclerosing</w:t>
            </w:r>
            <w:proofErr w:type="spellEnd"/>
            <w:r w:rsidRPr="004910F4">
              <w:rPr>
                <w:rFonts w:ascii="Book Antiqua" w:hAnsi="Book Antiqua"/>
                <w:sz w:val="24"/>
                <w:szCs w:val="24"/>
              </w:rPr>
              <w:t xml:space="preserve"> cholangitis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000DAE" w:rsidRDefault="00FD7703">
            <w:pPr>
              <w:pStyle w:val="a8"/>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000DAE" w:rsidRDefault="00FD7703">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000DAE" w:rsidRDefault="00FD7703">
            <w:pPr>
              <w:pStyle w:val="a8"/>
              <w:spacing w:line="360" w:lineRule="auto"/>
              <w:rPr>
                <w:rFonts w:ascii="Book Antiqua" w:hAnsi="Book Antiqua"/>
                <w:b w:val="0"/>
                <w:sz w:val="24"/>
                <w:szCs w:val="24"/>
                <w:lang w:val="en-US"/>
              </w:rPr>
            </w:pPr>
            <w:r>
              <w:rPr>
                <w:rFonts w:ascii="Book Antiqua" w:hAnsi="Book Antiqua"/>
                <w:b w:val="0"/>
                <w:sz w:val="24"/>
                <w:szCs w:val="24"/>
              </w:rPr>
              <w:t>1007-9327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000DAE" w:rsidRDefault="00FD7703">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000DAE" w:rsidRDefault="00FD7703">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AA4AF9" w:rsidRDefault="00AA4AF9" w:rsidP="00F50781"/>
    <w:p w:rsidR="00AA4AF9" w:rsidRDefault="00AA4AF9">
      <w:pPr>
        <w:widowControl/>
        <w:jc w:val="left"/>
      </w:pPr>
      <w:r>
        <w:br w:type="page"/>
      </w:r>
    </w:p>
    <w:p w:rsidR="00AA4AF9" w:rsidRDefault="00AA4AF9" w:rsidP="00A25357">
      <w:pPr>
        <w:pStyle w:val="8BF4"/>
        <w:jc w:val="right"/>
        <w:rPr>
          <w:rFonts w:ascii="Tw Cen MT" w:hAnsi="Tw Cen MT" w:cs="Tw Cen MT"/>
          <w:b/>
          <w:bCs/>
          <w:sz w:val="22"/>
          <w:szCs w:val="22"/>
        </w:rPr>
      </w:pPr>
      <w:r w:rsidRPr="00881D16">
        <w:lastRenderedPageBreak/>
        <w:t xml:space="preserve">                                              </w:t>
      </w:r>
      <w:r>
        <w:rPr>
          <w:rFonts w:ascii="Tw Cen MT" w:hAnsi="Tw Cen MT" w:cs="Tw Cen MT"/>
          <w:b/>
          <w:bCs/>
          <w:sz w:val="22"/>
          <w:szCs w:val="22"/>
        </w:rPr>
        <w:t>Basic Study</w:t>
      </w:r>
    </w:p>
    <w:p w:rsidR="00AA4AF9" w:rsidRDefault="00AA4AF9" w:rsidP="00AA4AF9"/>
    <w:p w:rsidR="00AA4AF9" w:rsidRPr="002A1F84" w:rsidRDefault="00AA4AF9" w:rsidP="00AA4AF9">
      <w:pPr>
        <w:pStyle w:val="a8"/>
        <w:rPr>
          <w:lang w:val="en-US"/>
        </w:rPr>
      </w:pPr>
      <w:r w:rsidRPr="002A1F84">
        <w:rPr>
          <w:lang w:val="en-US"/>
        </w:rPr>
        <w:t xml:space="preserve">Distinct gut microbiota profiles in patients with primary </w:t>
      </w:r>
      <w:proofErr w:type="spellStart"/>
      <w:r w:rsidRPr="002A1F84">
        <w:rPr>
          <w:lang w:val="en-US"/>
        </w:rPr>
        <w:t>sclerosing</w:t>
      </w:r>
      <w:proofErr w:type="spellEnd"/>
      <w:r w:rsidRPr="002A1F84">
        <w:rPr>
          <w:lang w:val="en-US"/>
        </w:rPr>
        <w:t xml:space="preserve"> cholangitis and ulcerative colitis</w:t>
      </w:r>
    </w:p>
    <w:p w:rsidR="00AA4AF9" w:rsidRPr="002A1F84" w:rsidRDefault="00AA4AF9" w:rsidP="00AA4AF9"/>
    <w:p w:rsidR="00AA4AF9" w:rsidRPr="002A1F84" w:rsidRDefault="00AA4AF9" w:rsidP="00AA4AF9">
      <w:pPr>
        <w:pStyle w:val="ae"/>
        <w:rPr>
          <w:lang w:val="en-US"/>
        </w:rPr>
      </w:pPr>
      <w:r w:rsidRPr="002A1F84">
        <w:rPr>
          <w:lang w:val="en-US"/>
        </w:rPr>
        <w:t xml:space="preserve">Lukas Bajer, </w:t>
      </w:r>
      <w:proofErr w:type="spellStart"/>
      <w:r w:rsidRPr="002A1F84">
        <w:rPr>
          <w:lang w:val="en-US"/>
        </w:rPr>
        <w:t>Miloslav</w:t>
      </w:r>
      <w:proofErr w:type="spellEnd"/>
      <w:r w:rsidRPr="002A1F84">
        <w:rPr>
          <w:lang w:val="en-US"/>
        </w:rPr>
        <w:t xml:space="preserve"> </w:t>
      </w:r>
      <w:proofErr w:type="spellStart"/>
      <w:r w:rsidRPr="002A1F84">
        <w:rPr>
          <w:lang w:val="en-US"/>
        </w:rPr>
        <w:t>Kverka</w:t>
      </w:r>
      <w:proofErr w:type="spellEnd"/>
      <w:r w:rsidRPr="002A1F84">
        <w:rPr>
          <w:lang w:val="en-US"/>
        </w:rPr>
        <w:t xml:space="preserve">, Martin </w:t>
      </w:r>
      <w:proofErr w:type="spellStart"/>
      <w:r w:rsidRPr="002A1F84">
        <w:rPr>
          <w:lang w:val="en-US"/>
        </w:rPr>
        <w:t>Kostovcik</w:t>
      </w:r>
      <w:proofErr w:type="spellEnd"/>
      <w:r w:rsidRPr="002A1F84">
        <w:rPr>
          <w:lang w:val="en-US"/>
        </w:rPr>
        <w:t xml:space="preserve">, Peter </w:t>
      </w:r>
      <w:proofErr w:type="spellStart"/>
      <w:r w:rsidRPr="002A1F84">
        <w:rPr>
          <w:lang w:val="en-US"/>
        </w:rPr>
        <w:t>Macinga</w:t>
      </w:r>
      <w:proofErr w:type="spellEnd"/>
      <w:r w:rsidRPr="002A1F84">
        <w:rPr>
          <w:lang w:val="en-US"/>
        </w:rPr>
        <w:t xml:space="preserve">, Jiri Dvorak, </w:t>
      </w:r>
      <w:proofErr w:type="spellStart"/>
      <w:r w:rsidRPr="002A1F84">
        <w:rPr>
          <w:lang w:val="en-US"/>
        </w:rPr>
        <w:t>Zuzana</w:t>
      </w:r>
      <w:proofErr w:type="spellEnd"/>
      <w:r w:rsidRPr="002A1F84">
        <w:rPr>
          <w:lang w:val="en-US"/>
        </w:rPr>
        <w:t xml:space="preserve"> </w:t>
      </w:r>
      <w:proofErr w:type="spellStart"/>
      <w:r w:rsidRPr="002A1F84">
        <w:rPr>
          <w:lang w:val="en-US"/>
        </w:rPr>
        <w:t>Stehlikova</w:t>
      </w:r>
      <w:proofErr w:type="spellEnd"/>
      <w:r w:rsidRPr="002A1F84">
        <w:rPr>
          <w:lang w:val="en-US"/>
        </w:rPr>
        <w:t xml:space="preserve">, Jan </w:t>
      </w:r>
      <w:proofErr w:type="spellStart"/>
      <w:r w:rsidRPr="002A1F84">
        <w:rPr>
          <w:lang w:val="en-US"/>
        </w:rPr>
        <w:t>Brezina</w:t>
      </w:r>
      <w:proofErr w:type="spellEnd"/>
      <w:r w:rsidRPr="002A1F84">
        <w:rPr>
          <w:lang w:val="en-US"/>
        </w:rPr>
        <w:t xml:space="preserve">, </w:t>
      </w:r>
      <w:proofErr w:type="spellStart"/>
      <w:r w:rsidRPr="002A1F84">
        <w:rPr>
          <w:lang w:val="en-US"/>
        </w:rPr>
        <w:t>Pavel</w:t>
      </w:r>
      <w:proofErr w:type="spellEnd"/>
      <w:r w:rsidRPr="002A1F84">
        <w:rPr>
          <w:lang w:val="en-US"/>
        </w:rPr>
        <w:t xml:space="preserve"> </w:t>
      </w:r>
      <w:proofErr w:type="spellStart"/>
      <w:r w:rsidRPr="002A1F84">
        <w:rPr>
          <w:lang w:val="en-US"/>
        </w:rPr>
        <w:t>Wohl</w:t>
      </w:r>
      <w:proofErr w:type="spellEnd"/>
      <w:r w:rsidRPr="002A1F84">
        <w:rPr>
          <w:lang w:val="en-US"/>
        </w:rPr>
        <w:t xml:space="preserve">, Julius </w:t>
      </w:r>
      <w:proofErr w:type="spellStart"/>
      <w:r w:rsidRPr="002A1F84">
        <w:rPr>
          <w:lang w:val="en-US"/>
        </w:rPr>
        <w:t>Spicak</w:t>
      </w:r>
      <w:proofErr w:type="spellEnd"/>
      <w:r w:rsidRPr="002A1F84">
        <w:rPr>
          <w:lang w:val="en-US"/>
        </w:rPr>
        <w:t xml:space="preserve">, </w:t>
      </w:r>
      <w:proofErr w:type="spellStart"/>
      <w:r w:rsidRPr="002A1F84">
        <w:rPr>
          <w:lang w:val="en-US"/>
        </w:rPr>
        <w:t>Pavel</w:t>
      </w:r>
      <w:proofErr w:type="spellEnd"/>
      <w:r w:rsidRPr="002A1F84">
        <w:rPr>
          <w:lang w:val="en-US"/>
        </w:rPr>
        <w:t xml:space="preserve"> </w:t>
      </w:r>
      <w:proofErr w:type="spellStart"/>
      <w:r w:rsidRPr="002A1F84">
        <w:rPr>
          <w:lang w:val="en-US"/>
        </w:rPr>
        <w:t>Drastich</w:t>
      </w:r>
      <w:proofErr w:type="spellEnd"/>
    </w:p>
    <w:p w:rsidR="00AA4AF9" w:rsidRPr="002A1F84" w:rsidRDefault="00AA4AF9" w:rsidP="00AA4AF9"/>
    <w:p w:rsidR="00AA4AF9" w:rsidRPr="00B622C0" w:rsidRDefault="00AA4AF9" w:rsidP="00AA4AF9">
      <w:pPr>
        <w:pStyle w:val="af"/>
      </w:pPr>
      <w:r>
        <w:rPr>
          <w:rFonts w:ascii="Tahoma" w:hAnsi="Tahoma" w:cs="Tahoma"/>
        </w:rPr>
        <w:t xml:space="preserve">Lukas Bajer, Peter </w:t>
      </w:r>
      <w:proofErr w:type="spellStart"/>
      <w:r>
        <w:rPr>
          <w:rFonts w:ascii="Tahoma" w:hAnsi="Tahoma" w:cs="Tahoma"/>
        </w:rPr>
        <w:t>Macinga</w:t>
      </w:r>
      <w:proofErr w:type="spellEnd"/>
      <w:r>
        <w:rPr>
          <w:rFonts w:ascii="Tahoma" w:hAnsi="Tahoma" w:cs="Tahoma"/>
        </w:rPr>
        <w:t xml:space="preserve">, Jan </w:t>
      </w:r>
      <w:proofErr w:type="spellStart"/>
      <w:r>
        <w:rPr>
          <w:rFonts w:ascii="Tahoma" w:hAnsi="Tahoma" w:cs="Tahoma"/>
        </w:rPr>
        <w:t>Brezina</w:t>
      </w:r>
      <w:proofErr w:type="spellEnd"/>
      <w:r>
        <w:rPr>
          <w:rFonts w:ascii="Tahoma" w:hAnsi="Tahoma" w:cs="Tahoma"/>
        </w:rPr>
        <w:t xml:space="preserve">, </w:t>
      </w:r>
      <w:proofErr w:type="spellStart"/>
      <w:r>
        <w:rPr>
          <w:rFonts w:ascii="Tahoma" w:hAnsi="Tahoma" w:cs="Tahoma"/>
        </w:rPr>
        <w:t>Pavel</w:t>
      </w:r>
      <w:proofErr w:type="spellEnd"/>
      <w:r>
        <w:rPr>
          <w:rFonts w:ascii="Tahoma" w:hAnsi="Tahoma" w:cs="Tahoma"/>
        </w:rPr>
        <w:t xml:space="preserve"> </w:t>
      </w:r>
      <w:proofErr w:type="spellStart"/>
      <w:r>
        <w:rPr>
          <w:rFonts w:ascii="Tahoma" w:hAnsi="Tahoma" w:cs="Tahoma"/>
        </w:rPr>
        <w:t>Wohl</w:t>
      </w:r>
      <w:proofErr w:type="spellEnd"/>
      <w:r>
        <w:rPr>
          <w:rFonts w:ascii="Tahoma" w:hAnsi="Tahoma" w:cs="Tahoma"/>
        </w:rPr>
        <w:t xml:space="preserve">, Julius </w:t>
      </w:r>
      <w:proofErr w:type="spellStart"/>
      <w:r>
        <w:rPr>
          <w:rFonts w:ascii="Tahoma" w:hAnsi="Tahoma" w:cs="Tahoma"/>
        </w:rPr>
        <w:t>Spicak</w:t>
      </w:r>
      <w:proofErr w:type="spellEnd"/>
      <w:r>
        <w:rPr>
          <w:rFonts w:ascii="Tahoma" w:hAnsi="Tahoma" w:cs="Tahoma"/>
        </w:rPr>
        <w:t xml:space="preserve">, </w:t>
      </w:r>
      <w:proofErr w:type="spellStart"/>
      <w:r>
        <w:rPr>
          <w:rFonts w:ascii="Tahoma" w:hAnsi="Tahoma" w:cs="Tahoma"/>
        </w:rPr>
        <w:t>Pavel</w:t>
      </w:r>
      <w:proofErr w:type="spellEnd"/>
      <w:r>
        <w:rPr>
          <w:rFonts w:ascii="Tahoma" w:hAnsi="Tahoma" w:cs="Tahoma"/>
        </w:rPr>
        <w:t xml:space="preserve"> </w:t>
      </w:r>
      <w:proofErr w:type="spellStart"/>
      <w:r>
        <w:rPr>
          <w:rFonts w:ascii="Tahoma" w:hAnsi="Tahoma" w:cs="Tahoma"/>
        </w:rPr>
        <w:t>Drastich</w:t>
      </w:r>
      <w:proofErr w:type="spellEnd"/>
      <w:r>
        <w:rPr>
          <w:rFonts w:ascii="Tahoma" w:hAnsi="Tahoma" w:cs="Tahoma"/>
        </w:rPr>
        <w:t>,</w:t>
      </w:r>
      <w:r>
        <w:t xml:space="preserve"> Department of Gastroenterology and Hepatology, Institute for Clinical and Experimental Medicine, 14021 Prague, Czech Republic</w:t>
      </w:r>
    </w:p>
    <w:p w:rsidR="00AA4AF9" w:rsidRPr="00B622C0" w:rsidRDefault="00AA4AF9" w:rsidP="00AA4AF9">
      <w:pPr>
        <w:pStyle w:val="af"/>
      </w:pPr>
      <w:proofErr w:type="spellStart"/>
      <w:r>
        <w:rPr>
          <w:rFonts w:ascii="Tahoma" w:hAnsi="Tahoma" w:cs="Tahoma"/>
        </w:rPr>
        <w:t>Miloslav</w:t>
      </w:r>
      <w:proofErr w:type="spellEnd"/>
      <w:r>
        <w:rPr>
          <w:rFonts w:ascii="Tahoma" w:hAnsi="Tahoma" w:cs="Tahoma"/>
        </w:rPr>
        <w:t xml:space="preserve"> </w:t>
      </w:r>
      <w:proofErr w:type="spellStart"/>
      <w:r>
        <w:rPr>
          <w:rFonts w:ascii="Tahoma" w:hAnsi="Tahoma" w:cs="Tahoma"/>
        </w:rPr>
        <w:t>Kverka</w:t>
      </w:r>
      <w:proofErr w:type="spellEnd"/>
      <w:r>
        <w:rPr>
          <w:rFonts w:ascii="Tahoma" w:hAnsi="Tahoma" w:cs="Tahoma"/>
        </w:rPr>
        <w:t xml:space="preserve">, Jiri Dvorak, </w:t>
      </w:r>
      <w:proofErr w:type="spellStart"/>
      <w:r>
        <w:rPr>
          <w:rFonts w:ascii="Tahoma" w:hAnsi="Tahoma" w:cs="Tahoma"/>
        </w:rPr>
        <w:t>Zuzana</w:t>
      </w:r>
      <w:proofErr w:type="spellEnd"/>
      <w:r>
        <w:rPr>
          <w:rFonts w:ascii="Tahoma" w:hAnsi="Tahoma" w:cs="Tahoma"/>
        </w:rPr>
        <w:t xml:space="preserve"> </w:t>
      </w:r>
      <w:proofErr w:type="spellStart"/>
      <w:r>
        <w:rPr>
          <w:rFonts w:ascii="Tahoma" w:hAnsi="Tahoma" w:cs="Tahoma"/>
        </w:rPr>
        <w:t>Stehlikova</w:t>
      </w:r>
      <w:proofErr w:type="spellEnd"/>
      <w:r>
        <w:rPr>
          <w:rFonts w:ascii="Tahoma" w:hAnsi="Tahoma" w:cs="Tahoma"/>
        </w:rPr>
        <w:t>,</w:t>
      </w:r>
      <w:r>
        <w:t xml:space="preserve"> Institute of Microbiology, the Czech Academy of Sciences, 14220 Prague, Czech Republic</w:t>
      </w:r>
    </w:p>
    <w:p w:rsidR="00AA4AF9" w:rsidRPr="00B622C0" w:rsidRDefault="00AA4AF9" w:rsidP="00AA4AF9">
      <w:pPr>
        <w:pStyle w:val="af"/>
      </w:pPr>
      <w:proofErr w:type="spellStart"/>
      <w:r>
        <w:rPr>
          <w:rFonts w:ascii="Tahoma" w:hAnsi="Tahoma" w:cs="Tahoma"/>
        </w:rPr>
        <w:t>Miloslav</w:t>
      </w:r>
      <w:proofErr w:type="spellEnd"/>
      <w:r>
        <w:rPr>
          <w:rFonts w:ascii="Tahoma" w:hAnsi="Tahoma" w:cs="Tahoma"/>
        </w:rPr>
        <w:t xml:space="preserve"> </w:t>
      </w:r>
      <w:proofErr w:type="spellStart"/>
      <w:r>
        <w:rPr>
          <w:rFonts w:ascii="Tahoma" w:hAnsi="Tahoma" w:cs="Tahoma"/>
        </w:rPr>
        <w:t>Kverka</w:t>
      </w:r>
      <w:proofErr w:type="spellEnd"/>
      <w:r>
        <w:rPr>
          <w:rFonts w:ascii="Tahoma" w:hAnsi="Tahoma" w:cs="Tahoma"/>
        </w:rPr>
        <w:t>,</w:t>
      </w:r>
      <w:r>
        <w:t xml:space="preserve"> Institute of Experimental Medicine, the Czech Academy of Sciences, 14220 Prague, Czech Republic</w:t>
      </w:r>
    </w:p>
    <w:p w:rsidR="00AA4AF9" w:rsidRPr="00B622C0" w:rsidRDefault="00AA4AF9" w:rsidP="00AA4AF9">
      <w:pPr>
        <w:pStyle w:val="af"/>
      </w:pPr>
      <w:r>
        <w:rPr>
          <w:rFonts w:ascii="Tahoma" w:hAnsi="Tahoma" w:cs="Tahoma"/>
        </w:rPr>
        <w:t xml:space="preserve">Martin </w:t>
      </w:r>
      <w:proofErr w:type="spellStart"/>
      <w:r>
        <w:rPr>
          <w:rFonts w:ascii="Tahoma" w:hAnsi="Tahoma" w:cs="Tahoma"/>
        </w:rPr>
        <w:t>Kostovcik</w:t>
      </w:r>
      <w:proofErr w:type="spellEnd"/>
      <w:r>
        <w:rPr>
          <w:rFonts w:ascii="Tahoma" w:hAnsi="Tahoma" w:cs="Tahoma"/>
        </w:rPr>
        <w:t>,</w:t>
      </w:r>
      <w:r>
        <w:t xml:space="preserve"> Department of Genetics and Microbiology, Faculty of Science, Charles University, 12844 Prague, Czech Republic</w:t>
      </w:r>
    </w:p>
    <w:p w:rsidR="00AA4AF9" w:rsidRPr="00B622C0" w:rsidRDefault="00AA4AF9" w:rsidP="00AA4AF9">
      <w:pPr>
        <w:pStyle w:val="af"/>
      </w:pPr>
      <w:r>
        <w:rPr>
          <w:rFonts w:ascii="Tahoma" w:hAnsi="Tahoma" w:cs="Tahoma"/>
        </w:rPr>
        <w:t xml:space="preserve">Martin </w:t>
      </w:r>
      <w:proofErr w:type="spellStart"/>
      <w:r>
        <w:rPr>
          <w:rFonts w:ascii="Tahoma" w:hAnsi="Tahoma" w:cs="Tahoma"/>
        </w:rPr>
        <w:t>Kostovcik</w:t>
      </w:r>
      <w:proofErr w:type="spellEnd"/>
      <w:r>
        <w:rPr>
          <w:rFonts w:ascii="Tahoma" w:hAnsi="Tahoma" w:cs="Tahoma"/>
        </w:rPr>
        <w:t>,</w:t>
      </w:r>
      <w:r>
        <w:t xml:space="preserve"> BIOCEV, Institute of Microbiology, the Czech Academy of Sciences, 25242 </w:t>
      </w:r>
      <w:proofErr w:type="spellStart"/>
      <w:r>
        <w:t>Vestec</w:t>
      </w:r>
      <w:proofErr w:type="spellEnd"/>
      <w:r>
        <w:t>, Czech Republic</w:t>
      </w:r>
    </w:p>
    <w:p w:rsidR="00AA4AF9" w:rsidRPr="00B622C0" w:rsidRDefault="00AA4AF9" w:rsidP="00AA4AF9">
      <w:pPr>
        <w:pStyle w:val="af"/>
      </w:pPr>
      <w:r w:rsidRPr="002A1F84">
        <w:rPr>
          <w:rFonts w:ascii="Tahoma" w:hAnsi="Tahoma" w:cs="Tahoma"/>
          <w:spacing w:val="0"/>
        </w:rPr>
        <w:t>Author contributions:</w:t>
      </w:r>
      <w:r>
        <w:t xml:space="preserve"> Bajer L, </w:t>
      </w:r>
      <w:proofErr w:type="spellStart"/>
      <w:r>
        <w:t>Kverka</w:t>
      </w:r>
      <w:proofErr w:type="spellEnd"/>
      <w:r>
        <w:t xml:space="preserve"> M and </w:t>
      </w:r>
      <w:proofErr w:type="spellStart"/>
      <w:r>
        <w:t>Drastich</w:t>
      </w:r>
      <w:proofErr w:type="spellEnd"/>
      <w:r>
        <w:t xml:space="preserve"> P wrote the paper; Bajer L, Dvorak J and </w:t>
      </w:r>
      <w:proofErr w:type="spellStart"/>
      <w:r>
        <w:t>Stehlikova</w:t>
      </w:r>
      <w:proofErr w:type="spellEnd"/>
      <w:r>
        <w:t xml:space="preserve"> Z performed the experiments; </w:t>
      </w:r>
      <w:proofErr w:type="spellStart"/>
      <w:r>
        <w:t>Kverka</w:t>
      </w:r>
      <w:proofErr w:type="spellEnd"/>
      <w:r>
        <w:t xml:space="preserve"> M designed the research; Bajer L and </w:t>
      </w:r>
      <w:proofErr w:type="spellStart"/>
      <w:r>
        <w:t>Kostovcik</w:t>
      </w:r>
      <w:proofErr w:type="spellEnd"/>
      <w:r>
        <w:t xml:space="preserve"> M analyzed the data; </w:t>
      </w:r>
      <w:proofErr w:type="spellStart"/>
      <w:r>
        <w:t>Kostovcik</w:t>
      </w:r>
      <w:proofErr w:type="spellEnd"/>
      <w:r>
        <w:t xml:space="preserve"> M reviewed statistical methods; </w:t>
      </w:r>
      <w:proofErr w:type="spellStart"/>
      <w:r>
        <w:t>Macinga</w:t>
      </w:r>
      <w:proofErr w:type="spellEnd"/>
      <w:r>
        <w:t xml:space="preserve"> P and </w:t>
      </w:r>
      <w:proofErr w:type="spellStart"/>
      <w:r>
        <w:t>Brezina</w:t>
      </w:r>
      <w:proofErr w:type="spellEnd"/>
      <w:r>
        <w:t xml:space="preserve"> J recruited patients; </w:t>
      </w:r>
      <w:proofErr w:type="spellStart"/>
      <w:r>
        <w:t>Wohl</w:t>
      </w:r>
      <w:proofErr w:type="spellEnd"/>
      <w:r>
        <w:t xml:space="preserve"> P assessed clinical data; </w:t>
      </w:r>
      <w:proofErr w:type="spellStart"/>
      <w:r>
        <w:t>Spicak</w:t>
      </w:r>
      <w:proofErr w:type="spellEnd"/>
      <w:r>
        <w:t xml:space="preserve"> J and </w:t>
      </w:r>
      <w:proofErr w:type="spellStart"/>
      <w:r>
        <w:t>Drastich</w:t>
      </w:r>
      <w:proofErr w:type="spellEnd"/>
      <w:r>
        <w:t xml:space="preserve"> P supervised the research and revised the report; all authors contributed to this manuscript.</w:t>
      </w:r>
    </w:p>
    <w:p w:rsidR="00AA4AF9" w:rsidRPr="00B622C0" w:rsidRDefault="00AA4AF9" w:rsidP="00AA4AF9">
      <w:pPr>
        <w:pStyle w:val="af"/>
      </w:pPr>
      <w:proofErr w:type="gramStart"/>
      <w:r w:rsidRPr="002A1F84">
        <w:rPr>
          <w:rFonts w:ascii="Tahoma" w:hAnsi="Tahoma" w:cs="Tahoma"/>
          <w:spacing w:val="0"/>
        </w:rPr>
        <w:t>Supported by</w:t>
      </w:r>
      <w:r>
        <w:t xml:space="preserve"> Ministry of Health of the Czech Republic, No. 15-28064A.</w:t>
      </w:r>
      <w:proofErr w:type="gramEnd"/>
    </w:p>
    <w:p w:rsidR="00AA4AF9" w:rsidRDefault="00AA4AF9" w:rsidP="00AA4AF9">
      <w:pPr>
        <w:pStyle w:val="af"/>
      </w:pPr>
      <w:r w:rsidRPr="002A1F84">
        <w:rPr>
          <w:rFonts w:ascii="Tahoma" w:hAnsi="Tahoma" w:cs="Tahoma"/>
          <w:spacing w:val="0"/>
        </w:rPr>
        <w:t>Correspondence to:</w:t>
      </w:r>
      <w:r>
        <w:rPr>
          <w:rFonts w:ascii="Tahoma" w:hAnsi="Tahoma" w:cs="Tahoma"/>
        </w:rPr>
        <w:t xml:space="preserve"> </w:t>
      </w:r>
      <w:proofErr w:type="spellStart"/>
      <w:r>
        <w:rPr>
          <w:rFonts w:ascii="Tahoma" w:hAnsi="Tahoma" w:cs="Tahoma"/>
        </w:rPr>
        <w:t>Pavel</w:t>
      </w:r>
      <w:proofErr w:type="spellEnd"/>
      <w:r>
        <w:rPr>
          <w:rFonts w:ascii="Tahoma" w:hAnsi="Tahoma" w:cs="Tahoma"/>
        </w:rPr>
        <w:t xml:space="preserve"> </w:t>
      </w:r>
      <w:proofErr w:type="spellStart"/>
      <w:r>
        <w:rPr>
          <w:rFonts w:ascii="Tahoma" w:hAnsi="Tahoma" w:cs="Tahoma"/>
        </w:rPr>
        <w:t>Drastich</w:t>
      </w:r>
      <w:proofErr w:type="spellEnd"/>
      <w:r>
        <w:rPr>
          <w:rFonts w:ascii="Tahoma" w:hAnsi="Tahoma" w:cs="Tahoma"/>
        </w:rPr>
        <w:t>, MD, PhD, Associate Professor,</w:t>
      </w:r>
      <w:r>
        <w:t xml:space="preserve"> Department of Gastroenterology and Hepatology, Institute for Clinical and Experimental Medicine, </w:t>
      </w:r>
      <w:proofErr w:type="spellStart"/>
      <w:r>
        <w:t>Videnska</w:t>
      </w:r>
      <w:proofErr w:type="spellEnd"/>
      <w:r>
        <w:t xml:space="preserve"> 1958/9, 14021 Prague, Czech Republic. pavel.drastich@ikem.cz</w:t>
      </w:r>
    </w:p>
    <w:p w:rsidR="00AA4AF9" w:rsidRPr="00B622C0" w:rsidRDefault="00AA4AF9" w:rsidP="00AA4AF9">
      <w:pPr>
        <w:pStyle w:val="af"/>
      </w:pPr>
      <w:r w:rsidRPr="002A1F84">
        <w:rPr>
          <w:rFonts w:ascii="Tahoma" w:hAnsi="Tahoma" w:cs="Tahoma"/>
          <w:spacing w:val="0"/>
        </w:rPr>
        <w:t>Telephone:</w:t>
      </w:r>
      <w:r>
        <w:t xml:space="preserve"> +420-2-61362266</w:t>
      </w:r>
      <w:r>
        <w:rPr>
          <w:rFonts w:hint="eastAsia"/>
        </w:rPr>
        <w:t xml:space="preserve">     </w:t>
      </w:r>
      <w:r w:rsidRPr="002A1F84">
        <w:rPr>
          <w:rFonts w:ascii="Tahoma" w:hAnsi="Tahoma" w:cs="Tahoma"/>
          <w:spacing w:val="0"/>
        </w:rPr>
        <w:t>Fax:</w:t>
      </w:r>
      <w:r>
        <w:t xml:space="preserve"> +420-2-61362615</w:t>
      </w:r>
    </w:p>
    <w:p w:rsidR="00AA4AF9" w:rsidRDefault="00AA4AF9" w:rsidP="00AA4AF9">
      <w:pPr>
        <w:pStyle w:val="af"/>
      </w:pPr>
      <w:r>
        <w:rPr>
          <w:rFonts w:ascii="Tahoma" w:hAnsi="Tahoma" w:cs="Tahoma"/>
        </w:rPr>
        <w:t>Received:</w:t>
      </w:r>
      <w:r>
        <w:t xml:space="preserve"> January 26, 2017</w:t>
      </w:r>
      <w:r>
        <w:rPr>
          <w:rFonts w:hint="eastAsia"/>
        </w:rPr>
        <w:t xml:space="preserve">    </w:t>
      </w:r>
      <w:r>
        <w:rPr>
          <w:rFonts w:ascii="Tahoma" w:hAnsi="Tahoma" w:cs="Tahoma"/>
        </w:rPr>
        <w:t>Revised:</w:t>
      </w:r>
      <w:r>
        <w:t xml:space="preserve"> April 10, 2017</w:t>
      </w:r>
      <w:r>
        <w:rPr>
          <w:rFonts w:hint="eastAsia"/>
        </w:rPr>
        <w:t xml:space="preserve">     </w:t>
      </w:r>
      <w:r>
        <w:rPr>
          <w:rFonts w:ascii="Tahoma" w:hAnsi="Tahoma" w:cs="Tahoma"/>
        </w:rPr>
        <w:t>Accepted:</w:t>
      </w:r>
      <w:r>
        <w:t xml:space="preserve"> June 1, 2017  </w:t>
      </w:r>
    </w:p>
    <w:p w:rsidR="00AA4AF9" w:rsidRPr="002A1F84" w:rsidRDefault="00AA4AF9" w:rsidP="00AA4AF9">
      <w:pPr>
        <w:pStyle w:val="NormalParagraphStyle"/>
        <w:suppressAutoHyphens/>
        <w:rPr>
          <w:rFonts w:ascii="Times New Roman" w:hAnsi="Times New Roman" w:cs="Times New Roman"/>
          <w:sz w:val="18"/>
          <w:szCs w:val="18"/>
          <w:lang w:val="en-US"/>
        </w:rPr>
      </w:pPr>
      <w:r w:rsidRPr="002A1F84">
        <w:rPr>
          <w:rFonts w:ascii="Tahoma" w:hAnsi="Tahoma" w:cs="Tahoma"/>
          <w:sz w:val="18"/>
          <w:szCs w:val="18"/>
          <w:lang w:val="en-US"/>
        </w:rPr>
        <w:t xml:space="preserve">Published online: </w:t>
      </w:r>
      <w:r w:rsidRPr="002A1F84">
        <w:rPr>
          <w:rFonts w:ascii="Times New Roman" w:hAnsi="Times New Roman" w:cs="Times New Roman"/>
          <w:sz w:val="18"/>
          <w:szCs w:val="18"/>
          <w:lang w:val="en-US"/>
        </w:rPr>
        <w:t>July 7, 2017</w:t>
      </w:r>
    </w:p>
    <w:p w:rsidR="00AA4AF9" w:rsidRPr="00B622C0" w:rsidRDefault="00AA4AF9" w:rsidP="00AA4AF9">
      <w:pPr>
        <w:pStyle w:val="NormalParagraphStyle"/>
        <w:rPr>
          <w:rFonts w:ascii="Century Gothic" w:hAnsi="Century Gothic" w:cs="Century Gothic"/>
          <w:b/>
          <w:bCs/>
          <w:spacing w:val="12"/>
          <w:lang w:val="en-US"/>
        </w:rPr>
      </w:pPr>
    </w:p>
    <w:p w:rsidR="00AA4AF9" w:rsidRPr="002A1F84" w:rsidRDefault="00AA4AF9" w:rsidP="00AA4AF9">
      <w:pPr>
        <w:pStyle w:val="NormalParagraphStyle"/>
        <w:rPr>
          <w:rFonts w:ascii="Century Gothic" w:hAnsi="Century Gothic" w:cs="Century Gothic"/>
          <w:b/>
          <w:bCs/>
          <w:spacing w:val="12"/>
          <w:lang w:val="en-US"/>
        </w:rPr>
      </w:pPr>
      <w:r w:rsidRPr="002A1F84">
        <w:rPr>
          <w:rFonts w:ascii="Century Gothic" w:hAnsi="Century Gothic" w:cs="Century Gothic"/>
          <w:b/>
          <w:bCs/>
          <w:spacing w:val="12"/>
          <w:lang w:val="en-US"/>
        </w:rPr>
        <w:t>Abstract</w:t>
      </w:r>
    </w:p>
    <w:p w:rsidR="00AA4AF9" w:rsidRPr="00B622C0" w:rsidRDefault="00AA4AF9" w:rsidP="00AA4AF9">
      <w:pPr>
        <w:pStyle w:val="E-1"/>
        <w:rPr>
          <w:rFonts w:ascii="Times New Roman" w:hAnsi="Times New Roman" w:cs="Times New Roman"/>
          <w:b/>
          <w:bCs/>
          <w:iCs/>
        </w:rPr>
      </w:pPr>
      <w:r w:rsidRPr="00B622C0">
        <w:rPr>
          <w:rFonts w:ascii="Times New Roman" w:hAnsi="Times New Roman" w:cs="Times New Roman"/>
          <w:b/>
          <w:bCs/>
          <w:iCs/>
        </w:rPr>
        <w:t>AIM</w:t>
      </w:r>
    </w:p>
    <w:p w:rsidR="00AA4AF9" w:rsidRPr="00B622C0" w:rsidRDefault="00AA4AF9" w:rsidP="00AA4AF9">
      <w:pPr>
        <w:pStyle w:val="E-1"/>
      </w:pPr>
      <w:proofErr w:type="gramStart"/>
      <w:r>
        <w:t xml:space="preserve">To characterize the gut bacterial microbiota of patients with primary </w:t>
      </w:r>
      <w:proofErr w:type="spellStart"/>
      <w:r>
        <w:t>sclerosing</w:t>
      </w:r>
      <w:proofErr w:type="spellEnd"/>
      <w:r>
        <w:t xml:space="preserve"> cholangitis (PSC) and ulcerative colitis (UC).</w:t>
      </w:r>
      <w:proofErr w:type="gramEnd"/>
    </w:p>
    <w:p w:rsidR="00AA4AF9" w:rsidRPr="00B622C0" w:rsidRDefault="00AA4AF9" w:rsidP="00AA4AF9">
      <w:pPr>
        <w:pStyle w:val="E-1"/>
        <w:rPr>
          <w:rFonts w:ascii="Times New Roman" w:hAnsi="Times New Roman" w:cs="Times New Roman"/>
          <w:b/>
          <w:bCs/>
          <w:iCs/>
        </w:rPr>
      </w:pPr>
      <w:r w:rsidRPr="00B622C0">
        <w:rPr>
          <w:rFonts w:ascii="Times New Roman" w:hAnsi="Times New Roman" w:cs="Times New Roman"/>
          <w:b/>
          <w:bCs/>
          <w:iCs/>
        </w:rPr>
        <w:t>METHODS</w:t>
      </w:r>
    </w:p>
    <w:p w:rsidR="00AA4AF9" w:rsidRPr="00B622C0" w:rsidRDefault="00AA4AF9" w:rsidP="00AA4AF9">
      <w:pPr>
        <w:pStyle w:val="E-1"/>
      </w:pPr>
      <w:r>
        <w:t>Stool samples were collected and relevant clinical data obtained from 106 study participants, 43 PSC patients with (</w:t>
      </w:r>
      <w:r>
        <w:rPr>
          <w:rFonts w:ascii="Tahoma Italic" w:hAnsi="Tahoma Italic" w:cs="Tahoma Italic"/>
          <w:i/>
          <w:iCs/>
        </w:rPr>
        <w:t xml:space="preserve">n </w:t>
      </w:r>
      <w:r>
        <w:t>= 32) or without (</w:t>
      </w:r>
      <w:r>
        <w:rPr>
          <w:rFonts w:ascii="Tahoma Italic" w:hAnsi="Tahoma Italic" w:cs="Tahoma Italic"/>
          <w:i/>
          <w:iCs/>
        </w:rPr>
        <w:t xml:space="preserve">n </w:t>
      </w:r>
      <w:r>
        <w:t xml:space="preserve">= 11) concomitant inflammatory bowel disease, 32 UC patients, and 31 healthy controls. The V3 and V4 regions of the 16S ribosomal RNA gene were sequenced on </w:t>
      </w:r>
      <w:proofErr w:type="spellStart"/>
      <w:r>
        <w:t>Illumina</w:t>
      </w:r>
      <w:proofErr w:type="spellEnd"/>
      <w:r>
        <w:t xml:space="preserve"> </w:t>
      </w:r>
      <w:proofErr w:type="spellStart"/>
      <w:r>
        <w:t>MiSeq</w:t>
      </w:r>
      <w:proofErr w:type="spellEnd"/>
      <w:r>
        <w:t xml:space="preserve"> platform to cover low taxonomic levels. Data were further processed in QIIME employing </w:t>
      </w:r>
      <w:proofErr w:type="spellStart"/>
      <w:r>
        <w:t>MaAsLin</w:t>
      </w:r>
      <w:proofErr w:type="spellEnd"/>
      <w:r>
        <w:t xml:space="preserve"> and </w:t>
      </w:r>
      <w:proofErr w:type="spellStart"/>
      <w:r>
        <w:t>LEfSe</w:t>
      </w:r>
      <w:proofErr w:type="spellEnd"/>
      <w:r>
        <w:t xml:space="preserve"> tools for analysis of the output data.</w:t>
      </w:r>
    </w:p>
    <w:p w:rsidR="00AA4AF9" w:rsidRPr="00B622C0" w:rsidRDefault="00AA4AF9" w:rsidP="00AA4AF9">
      <w:pPr>
        <w:pStyle w:val="E-1"/>
        <w:rPr>
          <w:rFonts w:ascii="Times New Roman" w:hAnsi="Times New Roman" w:cs="Times New Roman"/>
          <w:b/>
          <w:bCs/>
          <w:iCs/>
        </w:rPr>
      </w:pPr>
      <w:r w:rsidRPr="00B622C0">
        <w:rPr>
          <w:rFonts w:ascii="Times New Roman" w:hAnsi="Times New Roman" w:cs="Times New Roman"/>
          <w:b/>
          <w:bCs/>
          <w:iCs/>
        </w:rPr>
        <w:t>RESULTS</w:t>
      </w:r>
    </w:p>
    <w:p w:rsidR="00AA4AF9" w:rsidRPr="00B622C0" w:rsidRDefault="00AA4AF9" w:rsidP="00AA4AF9">
      <w:pPr>
        <w:pStyle w:val="E-1"/>
        <w:rPr>
          <w:spacing w:val="-2"/>
        </w:rPr>
      </w:pPr>
      <w:r>
        <w:rPr>
          <w:spacing w:val="-2"/>
        </w:rPr>
        <w:t xml:space="preserve">Microbial profiles in both PSC and UC were characterized by low bacterial diversity and significant change in global microbial composition. </w:t>
      </w:r>
      <w:proofErr w:type="spellStart"/>
      <w:r>
        <w:rPr>
          <w:rFonts w:ascii="Tahoma Italic" w:hAnsi="Tahoma Italic" w:cs="Tahoma Italic"/>
          <w:i/>
          <w:iCs/>
          <w:spacing w:val="-2"/>
        </w:rPr>
        <w:t>Rothia</w:t>
      </w:r>
      <w:proofErr w:type="spellEnd"/>
      <w:r>
        <w:rPr>
          <w:spacing w:val="-2"/>
        </w:rPr>
        <w:t>,</w:t>
      </w:r>
      <w:r>
        <w:rPr>
          <w:rFonts w:ascii="Tahoma Italic" w:hAnsi="Tahoma Italic" w:cs="Tahoma Italic"/>
          <w:i/>
          <w:iCs/>
          <w:spacing w:val="-2"/>
        </w:rPr>
        <w:t xml:space="preserve"> Enterococcus</w:t>
      </w:r>
      <w:r>
        <w:rPr>
          <w:spacing w:val="-2"/>
        </w:rPr>
        <w:t>,</w:t>
      </w:r>
      <w:r>
        <w:rPr>
          <w:rFonts w:ascii="Tahoma Italic" w:hAnsi="Tahoma Italic" w:cs="Tahoma Italic"/>
          <w:i/>
          <w:iCs/>
          <w:spacing w:val="-2"/>
        </w:rPr>
        <w:t xml:space="preserve"> Streptococcus</w:t>
      </w:r>
      <w:r>
        <w:rPr>
          <w:spacing w:val="-2"/>
        </w:rPr>
        <w:t>,</w:t>
      </w:r>
      <w:r>
        <w:rPr>
          <w:rFonts w:ascii="Tahoma Italic" w:hAnsi="Tahoma Italic" w:cs="Tahoma Italic"/>
          <w:i/>
          <w:iCs/>
          <w:spacing w:val="-2"/>
        </w:rPr>
        <w:t xml:space="preserve"> </w:t>
      </w:r>
      <w:proofErr w:type="spellStart"/>
      <w:r>
        <w:rPr>
          <w:rFonts w:ascii="Tahoma Italic" w:hAnsi="Tahoma Italic" w:cs="Tahoma Italic"/>
          <w:i/>
          <w:iCs/>
          <w:spacing w:val="-2"/>
        </w:rPr>
        <w:t>Veillonella</w:t>
      </w:r>
      <w:proofErr w:type="spellEnd"/>
      <w:r>
        <w:rPr>
          <w:spacing w:val="-2"/>
        </w:rPr>
        <w:t xml:space="preserve">, and three other genera were markedly overrepresented in PSC regardless of concomitant inflammatory bowel disease (IBD). </w:t>
      </w:r>
      <w:proofErr w:type="spellStart"/>
      <w:r>
        <w:rPr>
          <w:rFonts w:ascii="Tahoma Italic" w:hAnsi="Tahoma Italic" w:cs="Tahoma Italic"/>
          <w:i/>
          <w:iCs/>
          <w:spacing w:val="-2"/>
        </w:rPr>
        <w:t>Rothia</w:t>
      </w:r>
      <w:proofErr w:type="spellEnd"/>
      <w:r>
        <w:rPr>
          <w:spacing w:val="-2"/>
        </w:rPr>
        <w:t xml:space="preserve">, </w:t>
      </w:r>
      <w:proofErr w:type="spellStart"/>
      <w:r>
        <w:rPr>
          <w:rFonts w:ascii="Tahoma Italic" w:hAnsi="Tahoma Italic" w:cs="Tahoma Italic"/>
          <w:i/>
          <w:iCs/>
          <w:spacing w:val="-2"/>
        </w:rPr>
        <w:t>Veillonella</w:t>
      </w:r>
      <w:proofErr w:type="spellEnd"/>
      <w:r>
        <w:rPr>
          <w:rFonts w:ascii="Tahoma Italic" w:hAnsi="Tahoma Italic" w:cs="Tahoma Italic"/>
          <w:i/>
          <w:iCs/>
          <w:spacing w:val="-2"/>
        </w:rPr>
        <w:t xml:space="preserve"> </w:t>
      </w:r>
      <w:r>
        <w:rPr>
          <w:spacing w:val="-2"/>
        </w:rPr>
        <w:t>and</w:t>
      </w:r>
      <w:r>
        <w:rPr>
          <w:rFonts w:ascii="Tahoma Italic" w:hAnsi="Tahoma Italic" w:cs="Tahoma Italic"/>
          <w:i/>
          <w:iCs/>
          <w:spacing w:val="-2"/>
        </w:rPr>
        <w:t xml:space="preserve"> Streptococcus </w:t>
      </w:r>
      <w:r>
        <w:rPr>
          <w:spacing w:val="-2"/>
        </w:rPr>
        <w:t xml:space="preserve">were tracked to the species level to identify </w:t>
      </w:r>
      <w:proofErr w:type="spellStart"/>
      <w:r>
        <w:rPr>
          <w:rFonts w:ascii="Tahoma Italic" w:hAnsi="Tahoma Italic" w:cs="Tahoma Italic"/>
          <w:i/>
          <w:iCs/>
          <w:spacing w:val="-2"/>
        </w:rPr>
        <w:t>Rothia</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mucilaginosa</w:t>
      </w:r>
      <w:proofErr w:type="spellEnd"/>
      <w:r>
        <w:rPr>
          <w:spacing w:val="-2"/>
        </w:rPr>
        <w:t xml:space="preserve">, </w:t>
      </w:r>
      <w:r>
        <w:rPr>
          <w:rFonts w:ascii="Tahoma Italic" w:hAnsi="Tahoma Italic" w:cs="Tahoma Italic"/>
          <w:i/>
          <w:iCs/>
          <w:spacing w:val="-2"/>
        </w:rPr>
        <w:t xml:space="preserve">Streptococcus </w:t>
      </w:r>
      <w:proofErr w:type="spellStart"/>
      <w:r>
        <w:rPr>
          <w:rFonts w:ascii="Tahoma Italic" w:hAnsi="Tahoma Italic" w:cs="Tahoma Italic"/>
          <w:i/>
          <w:iCs/>
          <w:spacing w:val="-2"/>
        </w:rPr>
        <w:t>infantus</w:t>
      </w:r>
      <w:proofErr w:type="spellEnd"/>
      <w:r>
        <w:rPr>
          <w:spacing w:val="-2"/>
        </w:rPr>
        <w:t xml:space="preserve">, </w:t>
      </w:r>
      <w:r>
        <w:rPr>
          <w:rFonts w:ascii="Tahoma Italic" w:hAnsi="Tahoma Italic" w:cs="Tahoma Italic"/>
          <w:i/>
          <w:iCs/>
          <w:spacing w:val="-2"/>
        </w:rPr>
        <w:t xml:space="preserve">S. </w:t>
      </w:r>
      <w:proofErr w:type="spellStart"/>
      <w:r>
        <w:rPr>
          <w:rFonts w:ascii="Tahoma Italic" w:hAnsi="Tahoma Italic" w:cs="Tahoma Italic"/>
          <w:i/>
          <w:iCs/>
          <w:spacing w:val="-2"/>
        </w:rPr>
        <w:t>alactolyticus</w:t>
      </w:r>
      <w:proofErr w:type="spellEnd"/>
      <w:r>
        <w:rPr>
          <w:spacing w:val="-2"/>
        </w:rPr>
        <w:t xml:space="preserve">, and </w:t>
      </w:r>
      <w:r>
        <w:rPr>
          <w:rFonts w:ascii="Tahoma Italic" w:hAnsi="Tahoma Italic" w:cs="Tahoma Italic"/>
          <w:i/>
          <w:iCs/>
          <w:spacing w:val="-2"/>
        </w:rPr>
        <w:t xml:space="preserve">S. </w:t>
      </w:r>
      <w:proofErr w:type="spellStart"/>
      <w:r>
        <w:rPr>
          <w:rFonts w:ascii="Tahoma Italic" w:hAnsi="Tahoma Italic" w:cs="Tahoma Italic"/>
          <w:i/>
          <w:iCs/>
          <w:spacing w:val="-2"/>
        </w:rPr>
        <w:t>equi</w:t>
      </w:r>
      <w:proofErr w:type="spellEnd"/>
      <w:r>
        <w:rPr>
          <w:spacing w:val="-2"/>
        </w:rPr>
        <w:t xml:space="preserve"> along with </w:t>
      </w:r>
      <w:proofErr w:type="spellStart"/>
      <w:r>
        <w:rPr>
          <w:rFonts w:ascii="Tahoma Italic" w:hAnsi="Tahoma Italic" w:cs="Tahoma Italic"/>
          <w:i/>
          <w:iCs/>
          <w:spacing w:val="-2"/>
        </w:rPr>
        <w:t>Veillonella</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parvula</w:t>
      </w:r>
      <w:proofErr w:type="spellEnd"/>
      <w:r>
        <w:rPr>
          <w:spacing w:val="-2"/>
        </w:rPr>
        <w:t xml:space="preserve"> and </w:t>
      </w:r>
      <w:r>
        <w:rPr>
          <w:rFonts w:ascii="Tahoma Italic" w:hAnsi="Tahoma Italic" w:cs="Tahoma Italic"/>
          <w:i/>
          <w:iCs/>
          <w:spacing w:val="-2"/>
        </w:rPr>
        <w:t xml:space="preserve">V. </w:t>
      </w:r>
      <w:proofErr w:type="spellStart"/>
      <w:r>
        <w:rPr>
          <w:rFonts w:ascii="Tahoma Italic" w:hAnsi="Tahoma Italic" w:cs="Tahoma Italic"/>
          <w:i/>
          <w:iCs/>
          <w:spacing w:val="-2"/>
        </w:rPr>
        <w:t>dispar</w:t>
      </w:r>
      <w:proofErr w:type="spellEnd"/>
      <w:r>
        <w:rPr>
          <w:spacing w:val="-2"/>
        </w:rPr>
        <w:t xml:space="preserve">. PSC was further characterized by decreased abundance of </w:t>
      </w:r>
      <w:proofErr w:type="spellStart"/>
      <w:r>
        <w:rPr>
          <w:rFonts w:ascii="Tahoma Italic" w:hAnsi="Tahoma Italic" w:cs="Tahoma Italic"/>
          <w:i/>
          <w:iCs/>
          <w:spacing w:val="-2"/>
        </w:rPr>
        <w:t>Adlercreutzia</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equolifaciens</w:t>
      </w:r>
      <w:proofErr w:type="spellEnd"/>
      <w:r>
        <w:rPr>
          <w:spacing w:val="-2"/>
        </w:rPr>
        <w:t xml:space="preserve"> and </w:t>
      </w:r>
      <w:proofErr w:type="spellStart"/>
      <w:r>
        <w:rPr>
          <w:rFonts w:ascii="Tahoma Italic" w:hAnsi="Tahoma Italic" w:cs="Tahoma Italic"/>
          <w:i/>
          <w:iCs/>
          <w:spacing w:val="-2"/>
        </w:rPr>
        <w:t>Prevotella</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copri</w:t>
      </w:r>
      <w:proofErr w:type="spellEnd"/>
      <w:r>
        <w:rPr>
          <w:spacing w:val="-2"/>
        </w:rPr>
        <w:t>.</w:t>
      </w:r>
      <w:r>
        <w:rPr>
          <w:rFonts w:ascii="Tahoma Italic" w:hAnsi="Tahoma Italic" w:cs="Tahoma Italic"/>
          <w:i/>
          <w:iCs/>
          <w:spacing w:val="-2"/>
        </w:rPr>
        <w:t xml:space="preserve"> </w:t>
      </w:r>
      <w:r>
        <w:rPr>
          <w:spacing w:val="-2"/>
        </w:rPr>
        <w:t xml:space="preserve">Decrease in genus </w:t>
      </w:r>
      <w:proofErr w:type="spellStart"/>
      <w:r>
        <w:rPr>
          <w:rFonts w:ascii="Tahoma Italic" w:hAnsi="Tahoma Italic" w:cs="Tahoma Italic"/>
          <w:i/>
          <w:iCs/>
          <w:spacing w:val="-2"/>
        </w:rPr>
        <w:t>Phascolarctobacterium</w:t>
      </w:r>
      <w:proofErr w:type="spellEnd"/>
      <w:r>
        <w:rPr>
          <w:spacing w:val="-2"/>
        </w:rPr>
        <w:t xml:space="preserve"> was linked to presence of colonic inflammation regardless of IBD phenotype. </w:t>
      </w:r>
      <w:proofErr w:type="spellStart"/>
      <w:r>
        <w:rPr>
          <w:rFonts w:ascii="Tahoma Italic" w:hAnsi="Tahoma Italic" w:cs="Tahoma Italic"/>
          <w:i/>
          <w:iCs/>
          <w:spacing w:val="-2"/>
        </w:rPr>
        <w:t>Akkermansia</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muciniphila</w:t>
      </w:r>
      <w:proofErr w:type="spellEnd"/>
      <w:r>
        <w:rPr>
          <w:spacing w:val="-2"/>
        </w:rPr>
        <w:t xml:space="preserve">, </w:t>
      </w:r>
      <w:proofErr w:type="spellStart"/>
      <w:r>
        <w:rPr>
          <w:rFonts w:ascii="Tahoma Italic" w:hAnsi="Tahoma Italic" w:cs="Tahoma Italic"/>
          <w:i/>
          <w:iCs/>
          <w:spacing w:val="-2"/>
        </w:rPr>
        <w:t>Butyricicoccus</w:t>
      </w:r>
      <w:proofErr w:type="spellEnd"/>
      <w:r>
        <w:rPr>
          <w:rFonts w:ascii="Tahoma Italic" w:hAnsi="Tahoma Italic" w:cs="Tahoma Italic"/>
          <w:i/>
          <w:iCs/>
          <w:spacing w:val="-2"/>
        </w:rPr>
        <w:t xml:space="preserve"> </w:t>
      </w:r>
      <w:proofErr w:type="spellStart"/>
      <w:r>
        <w:rPr>
          <w:rFonts w:ascii="Tahoma Italic" w:hAnsi="Tahoma Italic" w:cs="Tahoma Italic"/>
          <w:i/>
          <w:iCs/>
          <w:spacing w:val="-2"/>
        </w:rPr>
        <w:t>pullicaecorum</w:t>
      </w:r>
      <w:proofErr w:type="spellEnd"/>
      <w:r>
        <w:rPr>
          <w:spacing w:val="-2"/>
        </w:rPr>
        <w:t xml:space="preserve"> and </w:t>
      </w:r>
      <w:r>
        <w:rPr>
          <w:rFonts w:ascii="Tahoma Italic" w:hAnsi="Tahoma Italic" w:cs="Tahoma Italic"/>
          <w:i/>
          <w:iCs/>
          <w:spacing w:val="-2"/>
        </w:rPr>
        <w:lastRenderedPageBreak/>
        <w:t xml:space="preserve">Clostridium </w:t>
      </w:r>
      <w:proofErr w:type="spellStart"/>
      <w:r>
        <w:rPr>
          <w:rFonts w:ascii="Tahoma Italic" w:hAnsi="Tahoma Italic" w:cs="Tahoma Italic"/>
          <w:i/>
          <w:iCs/>
          <w:spacing w:val="-2"/>
        </w:rPr>
        <w:t>colinum</w:t>
      </w:r>
      <w:proofErr w:type="spellEnd"/>
      <w:r>
        <w:rPr>
          <w:spacing w:val="-2"/>
        </w:rPr>
        <w:t xml:space="preserve"> were decreased in UC along with genus </w:t>
      </w:r>
      <w:proofErr w:type="spellStart"/>
      <w:r>
        <w:rPr>
          <w:rFonts w:ascii="Tahoma Italic" w:hAnsi="Tahoma Italic" w:cs="Tahoma Italic"/>
          <w:i/>
          <w:iCs/>
          <w:spacing w:val="-2"/>
        </w:rPr>
        <w:t>Roseburia</w:t>
      </w:r>
      <w:proofErr w:type="spellEnd"/>
      <w:r>
        <w:rPr>
          <w:spacing w:val="-2"/>
        </w:rPr>
        <w:t xml:space="preserve">. Low levels of serum albumin were significantly correlated with enrichment of order </w:t>
      </w:r>
      <w:proofErr w:type="spellStart"/>
      <w:r>
        <w:rPr>
          <w:spacing w:val="-2"/>
        </w:rPr>
        <w:t>Actinomycetales</w:t>
      </w:r>
      <w:proofErr w:type="spellEnd"/>
      <w:r>
        <w:rPr>
          <w:spacing w:val="-2"/>
        </w:rPr>
        <w:t>.</w:t>
      </w:r>
    </w:p>
    <w:p w:rsidR="00AA4AF9" w:rsidRPr="00B622C0" w:rsidRDefault="00AA4AF9" w:rsidP="00AA4AF9">
      <w:pPr>
        <w:pStyle w:val="E-1"/>
        <w:rPr>
          <w:rFonts w:ascii="Times New Roman" w:hAnsi="Times New Roman" w:cs="Times New Roman"/>
          <w:b/>
          <w:bCs/>
          <w:iCs/>
        </w:rPr>
      </w:pPr>
      <w:r w:rsidRPr="00B622C0">
        <w:rPr>
          <w:rFonts w:ascii="Times New Roman" w:hAnsi="Times New Roman" w:cs="Times New Roman"/>
          <w:b/>
          <w:bCs/>
          <w:iCs/>
        </w:rPr>
        <w:t>CONCLUSION</w:t>
      </w:r>
    </w:p>
    <w:p w:rsidR="00AA4AF9" w:rsidRDefault="00AA4AF9" w:rsidP="00AA4AF9">
      <w:pPr>
        <w:pStyle w:val="E-1"/>
      </w:pPr>
      <w:r>
        <w:t>PSC is associated with specific gut microbes in</w:t>
      </w:r>
      <w:r>
        <w:softHyphen/>
        <w:t xml:space="preserve">dependently of concomitant IBD and several bacterial taxa clearly distinguish IBD phenotypes (PSC-IBD and UC). </w:t>
      </w:r>
    </w:p>
    <w:p w:rsidR="00AA4AF9" w:rsidRDefault="00AA4AF9" w:rsidP="00AA4AF9">
      <w:pPr>
        <w:pStyle w:val="E-1"/>
        <w:rPr>
          <w:rFonts w:ascii="Times New Roman" w:hAnsi="Times New Roman" w:cs="Times New Roman"/>
          <w:b/>
          <w:bCs/>
        </w:rPr>
      </w:pPr>
    </w:p>
    <w:p w:rsidR="00AA4AF9" w:rsidRDefault="00AA4AF9" w:rsidP="00AA4AF9">
      <w:pPr>
        <w:pStyle w:val="E-1"/>
      </w:pPr>
      <w:r>
        <w:rPr>
          <w:rFonts w:ascii="Times New Roman" w:hAnsi="Times New Roman" w:cs="Times New Roman"/>
          <w:b/>
          <w:bCs/>
        </w:rPr>
        <w:t>Key words:</w:t>
      </w:r>
      <w:r>
        <w:rPr>
          <w:b/>
          <w:bCs/>
        </w:rPr>
        <w:t xml:space="preserve"> </w:t>
      </w:r>
      <w:proofErr w:type="spellStart"/>
      <w:r>
        <w:t>Dysbiosis</w:t>
      </w:r>
      <w:proofErr w:type="spellEnd"/>
      <w:r>
        <w:t xml:space="preserve">; Inflammatory bowel disease; Ulcerative colitis; Gut </w:t>
      </w:r>
      <w:proofErr w:type="spellStart"/>
      <w:r>
        <w:t>microbiota</w:t>
      </w:r>
      <w:proofErr w:type="spellEnd"/>
      <w:r>
        <w:t xml:space="preserve">; Primary </w:t>
      </w:r>
      <w:proofErr w:type="spellStart"/>
      <w:r>
        <w:t>sclerosing</w:t>
      </w:r>
      <w:proofErr w:type="spellEnd"/>
      <w:r>
        <w:t xml:space="preserve"> cholangitis</w:t>
      </w:r>
    </w:p>
    <w:p w:rsidR="00AA4AF9" w:rsidRDefault="00AA4AF9" w:rsidP="00AA4AF9">
      <w:pPr>
        <w:pStyle w:val="a9"/>
      </w:pPr>
    </w:p>
    <w:p w:rsidR="00AA4AF9" w:rsidRDefault="00AA4AF9" w:rsidP="00AA4AF9">
      <w:pPr>
        <w:pStyle w:val="a9"/>
      </w:pPr>
      <w:r>
        <w:t xml:space="preserve">Bajer L, </w:t>
      </w:r>
      <w:proofErr w:type="spellStart"/>
      <w:r>
        <w:t>Kverka</w:t>
      </w:r>
      <w:proofErr w:type="spellEnd"/>
      <w:r>
        <w:t xml:space="preserve"> M, </w:t>
      </w:r>
      <w:proofErr w:type="spellStart"/>
      <w:r>
        <w:t>Kostovcik</w:t>
      </w:r>
      <w:proofErr w:type="spellEnd"/>
      <w:r>
        <w:t xml:space="preserve"> M, </w:t>
      </w:r>
      <w:proofErr w:type="spellStart"/>
      <w:r>
        <w:t>Macinga</w:t>
      </w:r>
      <w:proofErr w:type="spellEnd"/>
      <w:r>
        <w:t xml:space="preserve"> P, Dvorak J, </w:t>
      </w:r>
      <w:proofErr w:type="spellStart"/>
      <w:r>
        <w:t>Stehlikova</w:t>
      </w:r>
      <w:proofErr w:type="spellEnd"/>
      <w:r>
        <w:t xml:space="preserve"> Z, </w:t>
      </w:r>
      <w:proofErr w:type="spellStart"/>
      <w:r>
        <w:t>Brezina</w:t>
      </w:r>
      <w:proofErr w:type="spellEnd"/>
      <w:r>
        <w:t xml:space="preserve"> J, </w:t>
      </w:r>
      <w:proofErr w:type="spellStart"/>
      <w:r>
        <w:t>Wohl</w:t>
      </w:r>
      <w:proofErr w:type="spellEnd"/>
      <w:r>
        <w:t xml:space="preserve"> P, </w:t>
      </w:r>
      <w:proofErr w:type="spellStart"/>
      <w:r>
        <w:t>Spicak</w:t>
      </w:r>
      <w:proofErr w:type="spellEnd"/>
      <w:r>
        <w:t xml:space="preserve"> J, </w:t>
      </w:r>
      <w:proofErr w:type="spellStart"/>
      <w:r>
        <w:t>Drastich</w:t>
      </w:r>
      <w:proofErr w:type="spellEnd"/>
      <w:r>
        <w:t xml:space="preserve"> P. Distinct gut microbiota profiles in patients with primary </w:t>
      </w:r>
      <w:proofErr w:type="spellStart"/>
      <w:r>
        <w:t>sclerosing</w:t>
      </w:r>
      <w:proofErr w:type="spellEnd"/>
      <w:r>
        <w:t xml:space="preserve"> cholangitis and ulcerative colitis.</w:t>
      </w:r>
      <w:r>
        <w:rPr>
          <w:b/>
          <w:bCs/>
          <w:i/>
          <w:iCs/>
        </w:rPr>
        <w:t xml:space="preserve"> </w:t>
      </w:r>
      <w:r>
        <w:rPr>
          <w:i/>
          <w:iCs/>
        </w:rPr>
        <w:t xml:space="preserve">World J </w:t>
      </w:r>
      <w:proofErr w:type="spellStart"/>
      <w:r>
        <w:rPr>
          <w:i/>
          <w:iCs/>
        </w:rPr>
        <w:t>Gastroenterol</w:t>
      </w:r>
      <w:proofErr w:type="spellEnd"/>
      <w:r>
        <w:t xml:space="preserve"> 2017; 23(25): 4548-</w:t>
      </w:r>
      <w:proofErr w:type="gramStart"/>
      <w:r>
        <w:t>4558  Available</w:t>
      </w:r>
      <w:proofErr w:type="gramEnd"/>
      <w:r>
        <w:t xml:space="preserve"> from: URL: http://www.wjgnet.com/1007-9327/full/v23/i25/4548.htm  DOI: http://dx.doi.org/10.3748/wjg.v23.i25.4548</w:t>
      </w:r>
    </w:p>
    <w:p w:rsidR="00AA4AF9" w:rsidRDefault="00AA4AF9" w:rsidP="00AA4AF9">
      <w:pPr>
        <w:pStyle w:val="af0"/>
        <w:rPr>
          <w:rFonts w:hint="eastAsia"/>
          <w:lang w:val="en-US"/>
        </w:rPr>
      </w:pPr>
    </w:p>
    <w:p w:rsidR="00DA3C27" w:rsidRPr="00E00154" w:rsidRDefault="00DA3C27" w:rsidP="00DA3C27">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DA3C27" w:rsidRPr="002A1F84" w:rsidRDefault="00DA3C27" w:rsidP="00AA4AF9">
      <w:pPr>
        <w:pStyle w:val="af0"/>
        <w:rPr>
          <w:lang w:val="en-US"/>
        </w:rPr>
      </w:pPr>
      <w:bookmarkStart w:id="0" w:name="_GoBack"/>
      <w:bookmarkEnd w:id="0"/>
    </w:p>
    <w:p w:rsidR="00AA4AF9" w:rsidRDefault="00AA4AF9" w:rsidP="00AA4AF9">
      <w:pPr>
        <w:pStyle w:val="E-1"/>
      </w:pPr>
      <w:r>
        <w:rPr>
          <w:rFonts w:ascii="Times New Roman" w:hAnsi="Times New Roman" w:cs="Times New Roman"/>
          <w:b/>
          <w:bCs/>
          <w:spacing w:val="-3"/>
        </w:rPr>
        <w:t>Core tip:</w:t>
      </w:r>
      <w:r>
        <w:t xml:space="preserve"> This study demonstrates specific microbial patterns associated with PSC and/or concomitant inflammatory bowel disease (PSC-IBD). Several bacterial taxa convincingly distinguish PSC-IBD from ulcerative colitis. Gut microbiota composition also differs in patients with PSC overlap with autoimmune hepatitis. Disease-specific microbial features traceable down to the species level may lead to establishing suitable biomarkers or outlining new research directions in the field of PSC and IBD pathogenesis.</w:t>
      </w:r>
    </w:p>
    <w:p w:rsidR="00AA4AF9" w:rsidRPr="00B622C0" w:rsidRDefault="00AA4AF9" w:rsidP="00AA4AF9">
      <w:pPr>
        <w:pStyle w:val="af0"/>
        <w:rPr>
          <w:lang w:val="en-US"/>
        </w:rPr>
      </w:pPr>
    </w:p>
    <w:p w:rsidR="00AA4AF9" w:rsidRPr="00B622C0" w:rsidRDefault="00AA4AF9" w:rsidP="00AA4AF9">
      <w:pPr>
        <w:pStyle w:val="af0"/>
        <w:rPr>
          <w:u w:val="single"/>
          <w:lang w:val="en-US"/>
        </w:rPr>
      </w:pPr>
      <w:r w:rsidRPr="00B622C0">
        <w:rPr>
          <w:u w:val="single"/>
          <w:lang w:val="en-US"/>
        </w:rPr>
        <w:t>INTRODUCTION</w:t>
      </w:r>
    </w:p>
    <w:p w:rsidR="00AA4AF9" w:rsidRDefault="00AA4AF9" w:rsidP="00AA4AF9">
      <w:pPr>
        <w:pStyle w:val="af1"/>
        <w:rPr>
          <w:spacing w:val="-8"/>
        </w:rPr>
      </w:pPr>
      <w:r>
        <w:rPr>
          <w:spacing w:val="-8"/>
        </w:rPr>
        <w:t xml:space="preserve">Primary </w:t>
      </w:r>
      <w:proofErr w:type="spellStart"/>
      <w:r>
        <w:rPr>
          <w:spacing w:val="-8"/>
        </w:rPr>
        <w:t>sclerosing</w:t>
      </w:r>
      <w:proofErr w:type="spellEnd"/>
      <w:r>
        <w:rPr>
          <w:spacing w:val="-8"/>
        </w:rPr>
        <w:t xml:space="preserve"> cholangitis (PSC) is a chronic liver disorder of unknown etiology, characterized by inflammation and stenosis of the bile </w:t>
      </w:r>
      <w:proofErr w:type="gramStart"/>
      <w:r>
        <w:rPr>
          <w:spacing w:val="-8"/>
        </w:rPr>
        <w:t>ducts</w:t>
      </w:r>
      <w:r>
        <w:rPr>
          <w:spacing w:val="-8"/>
          <w:vertAlign w:val="superscript"/>
        </w:rPr>
        <w:t>[</w:t>
      </w:r>
      <w:proofErr w:type="gramEnd"/>
      <w:r>
        <w:rPr>
          <w:spacing w:val="-8"/>
          <w:vertAlign w:val="superscript"/>
        </w:rPr>
        <w:t>1,2]</w:t>
      </w:r>
      <w:r>
        <w:rPr>
          <w:spacing w:val="-8"/>
        </w:rPr>
        <w:t xml:space="preserve">. The disease may progress to severe liver fibrosis and subsequent liver cirrhosis, and may eventually lead to liver failure and </w:t>
      </w:r>
      <w:proofErr w:type="gramStart"/>
      <w:r>
        <w:rPr>
          <w:spacing w:val="-8"/>
        </w:rPr>
        <w:t>death</w:t>
      </w:r>
      <w:r>
        <w:rPr>
          <w:spacing w:val="-8"/>
          <w:vertAlign w:val="superscript"/>
        </w:rPr>
        <w:t>[</w:t>
      </w:r>
      <w:proofErr w:type="gramEnd"/>
      <w:r>
        <w:rPr>
          <w:spacing w:val="-8"/>
          <w:vertAlign w:val="superscript"/>
        </w:rPr>
        <w:t>3]</w:t>
      </w:r>
      <w:r>
        <w:rPr>
          <w:spacing w:val="-8"/>
        </w:rPr>
        <w:t xml:space="preserve">. </w:t>
      </w:r>
      <w:proofErr w:type="spellStart"/>
      <w:r>
        <w:rPr>
          <w:spacing w:val="-8"/>
        </w:rPr>
        <w:t>Orthotopic</w:t>
      </w:r>
      <w:proofErr w:type="spellEnd"/>
      <w:r>
        <w:rPr>
          <w:spacing w:val="-8"/>
        </w:rPr>
        <w:t xml:space="preserve"> liver transplantation (OLT) is the only currently available effective treatment for end-stage liver </w:t>
      </w:r>
      <w:proofErr w:type="gramStart"/>
      <w:r>
        <w:rPr>
          <w:spacing w:val="-8"/>
        </w:rPr>
        <w:t>disease</w:t>
      </w:r>
      <w:r>
        <w:rPr>
          <w:spacing w:val="-8"/>
          <w:vertAlign w:val="superscript"/>
        </w:rPr>
        <w:t>[</w:t>
      </w:r>
      <w:proofErr w:type="gramEnd"/>
      <w:r>
        <w:rPr>
          <w:spacing w:val="-8"/>
          <w:vertAlign w:val="superscript"/>
        </w:rPr>
        <w:t>4]</w:t>
      </w:r>
      <w:r>
        <w:rPr>
          <w:spacing w:val="-8"/>
        </w:rPr>
        <w:t xml:space="preserve">. Inflammatory bowel disease (IBD) is present in 60% to 80% of patients with </w:t>
      </w:r>
      <w:proofErr w:type="gramStart"/>
      <w:r>
        <w:rPr>
          <w:spacing w:val="-8"/>
        </w:rPr>
        <w:t>PSC</w:t>
      </w:r>
      <w:r>
        <w:rPr>
          <w:spacing w:val="-8"/>
          <w:vertAlign w:val="superscript"/>
        </w:rPr>
        <w:t>[</w:t>
      </w:r>
      <w:proofErr w:type="gramEnd"/>
      <w:r>
        <w:rPr>
          <w:spacing w:val="-8"/>
          <w:vertAlign w:val="superscript"/>
        </w:rPr>
        <w:t>5]</w:t>
      </w:r>
      <w:r>
        <w:rPr>
          <w:spacing w:val="-8"/>
        </w:rPr>
        <w:t>. Concomitant colonic disease is often classified as ulcerative colitis (UC</w:t>
      </w:r>
      <w:proofErr w:type="gramStart"/>
      <w:r>
        <w:rPr>
          <w:spacing w:val="-8"/>
        </w:rPr>
        <w:t>)</w:t>
      </w:r>
      <w:r>
        <w:rPr>
          <w:spacing w:val="-8"/>
          <w:vertAlign w:val="superscript"/>
        </w:rPr>
        <w:t>[</w:t>
      </w:r>
      <w:proofErr w:type="gramEnd"/>
      <w:r>
        <w:rPr>
          <w:spacing w:val="-8"/>
          <w:vertAlign w:val="superscript"/>
        </w:rPr>
        <w:t>6]</w:t>
      </w:r>
      <w:r>
        <w:rPr>
          <w:spacing w:val="-8"/>
        </w:rPr>
        <w:t>, but is also considered to be a distinct phenotype and referred to as “PSC-IBD”</w:t>
      </w:r>
      <w:r>
        <w:rPr>
          <w:spacing w:val="-8"/>
          <w:vertAlign w:val="superscript"/>
        </w:rPr>
        <w:t>[7]</w:t>
      </w:r>
      <w:r>
        <w:rPr>
          <w:spacing w:val="-8"/>
        </w:rPr>
        <w:t>.</w:t>
      </w:r>
    </w:p>
    <w:p w:rsidR="00AA4AF9" w:rsidRDefault="00AA4AF9" w:rsidP="00AA4AF9">
      <w:pPr>
        <w:pStyle w:val="1"/>
      </w:pPr>
      <w:r>
        <w:t xml:space="preserve">The involvement of gut bacteria in IBD is widely accepted, but the etiology and pathogenesis of IBD is still not fully understood. It is generally assumed that the inflammation results from an aberrant immune response to antigens of gut microbiota resident in genetically susceptible </w:t>
      </w:r>
      <w:proofErr w:type="gramStart"/>
      <w:r>
        <w:t>individuals</w:t>
      </w:r>
      <w:r>
        <w:rPr>
          <w:vertAlign w:val="superscript"/>
        </w:rPr>
        <w:t>[</w:t>
      </w:r>
      <w:proofErr w:type="gramEnd"/>
      <w:r>
        <w:rPr>
          <w:vertAlign w:val="superscript"/>
        </w:rPr>
        <w:t>8]</w:t>
      </w:r>
      <w:r>
        <w:t xml:space="preserve">. It has been proposed that either an imbalance of the intestinal </w:t>
      </w:r>
      <w:proofErr w:type="spellStart"/>
      <w:r>
        <w:t>microbiota</w:t>
      </w:r>
      <w:proofErr w:type="spellEnd"/>
      <w:r>
        <w:t xml:space="preserve"> (</w:t>
      </w:r>
      <w:proofErr w:type="spellStart"/>
      <w:r>
        <w:t>dysbiosis</w:t>
      </w:r>
      <w:proofErr w:type="spellEnd"/>
      <w:r>
        <w:t xml:space="preserve">), or presence of commensal bacteria with increased virulence could promote exaggerated local and systemic immune responses by disrupting microbiota-mucosa </w:t>
      </w:r>
      <w:proofErr w:type="gramStart"/>
      <w:r>
        <w:t>interactions</w:t>
      </w:r>
      <w:r>
        <w:rPr>
          <w:vertAlign w:val="superscript"/>
        </w:rPr>
        <w:t>[</w:t>
      </w:r>
      <w:proofErr w:type="gramEnd"/>
      <w:r>
        <w:rPr>
          <w:vertAlign w:val="superscript"/>
        </w:rPr>
        <w:t>9,10]</w:t>
      </w:r>
      <w:r>
        <w:t>.</w:t>
      </w:r>
    </w:p>
    <w:p w:rsidR="00AA4AF9" w:rsidRDefault="00AA4AF9" w:rsidP="00AA4AF9">
      <w:pPr>
        <w:pStyle w:val="1"/>
      </w:pPr>
      <w:r>
        <w:t xml:space="preserve">Evidence from animal </w:t>
      </w:r>
      <w:proofErr w:type="gramStart"/>
      <w:r>
        <w:t>models</w:t>
      </w:r>
      <w:r>
        <w:rPr>
          <w:vertAlign w:val="superscript"/>
        </w:rPr>
        <w:t>[</w:t>
      </w:r>
      <w:proofErr w:type="gramEnd"/>
      <w:r>
        <w:rPr>
          <w:vertAlign w:val="superscript"/>
        </w:rPr>
        <w:t>11]</w:t>
      </w:r>
      <w:r>
        <w:t xml:space="preserve"> and success of antibiotic treatment in PSC patients</w:t>
      </w:r>
      <w:r>
        <w:rPr>
          <w:vertAlign w:val="superscript"/>
        </w:rPr>
        <w:t>[12]</w:t>
      </w:r>
      <w:r>
        <w:t xml:space="preserve"> suggest that disruption of gut microbiota may play a significant role in pathogenesis of PSC. Recently, several studies described specific changes in the gut microbiota of PSC patients that were not related to </w:t>
      </w:r>
      <w:proofErr w:type="spellStart"/>
      <w:r>
        <w:t>dysbiosis</w:t>
      </w:r>
      <w:proofErr w:type="spellEnd"/>
      <w:r>
        <w:t xml:space="preserve"> with concomitant </w:t>
      </w:r>
      <w:proofErr w:type="gramStart"/>
      <w:r>
        <w:t>IBD</w:t>
      </w:r>
      <w:r>
        <w:rPr>
          <w:vertAlign w:val="superscript"/>
        </w:rPr>
        <w:t>[</w:t>
      </w:r>
      <w:proofErr w:type="gramEnd"/>
      <w:r>
        <w:rPr>
          <w:vertAlign w:val="superscript"/>
        </w:rPr>
        <w:t>13-20]</w:t>
      </w:r>
      <w:r>
        <w:t>. However, those studies differed in sampling, experimental methods and design, in addition to outcome.</w:t>
      </w:r>
    </w:p>
    <w:p w:rsidR="00AA4AF9" w:rsidRDefault="00AA4AF9" w:rsidP="00AA4AF9">
      <w:pPr>
        <w:pStyle w:val="1"/>
        <w:rPr>
          <w:spacing w:val="-9"/>
        </w:rPr>
      </w:pPr>
      <w:r>
        <w:rPr>
          <w:spacing w:val="-9"/>
        </w:rPr>
        <w:t xml:space="preserve">The aim of this study was to identify microbial features specific to patients with PSC (with and without concomitant IBD), in an independent, well-characterized cohort, to compare them with healthy controls (HC) and </w:t>
      </w:r>
      <w:r>
        <w:rPr>
          <w:spacing w:val="-9"/>
        </w:rPr>
        <w:lastRenderedPageBreak/>
        <w:t>patients with UC, and to verify previous findings.</w:t>
      </w:r>
    </w:p>
    <w:p w:rsidR="00AA4AF9" w:rsidRPr="002A1F84" w:rsidRDefault="00AA4AF9" w:rsidP="00AA4AF9">
      <w:pPr>
        <w:pStyle w:val="af0"/>
        <w:rPr>
          <w:lang w:val="en-US"/>
        </w:rPr>
      </w:pPr>
    </w:p>
    <w:p w:rsidR="00AA4AF9" w:rsidRPr="00B622C0" w:rsidRDefault="00AA4AF9" w:rsidP="00AA4AF9">
      <w:pPr>
        <w:pStyle w:val="af0"/>
        <w:rPr>
          <w:w w:val="90"/>
          <w:u w:val="single"/>
          <w:lang w:val="en-US"/>
        </w:rPr>
      </w:pPr>
      <w:r w:rsidRPr="00B622C0">
        <w:rPr>
          <w:u w:val="single"/>
          <w:lang w:val="en-US"/>
        </w:rPr>
        <w:t>MATERIALS AND METHODS</w:t>
      </w:r>
    </w:p>
    <w:p w:rsidR="00AA4AF9" w:rsidRPr="002A1F84" w:rsidRDefault="00AA4AF9" w:rsidP="00AA4AF9">
      <w:pPr>
        <w:pStyle w:val="af2"/>
        <w:rPr>
          <w:lang w:val="en-US"/>
        </w:rPr>
      </w:pPr>
      <w:r w:rsidRPr="002A1F84">
        <w:rPr>
          <w:lang w:val="en-US"/>
        </w:rPr>
        <w:t>Study participants</w:t>
      </w:r>
    </w:p>
    <w:p w:rsidR="00AA4AF9" w:rsidRDefault="00AA4AF9" w:rsidP="00AA4AF9">
      <w:pPr>
        <w:pStyle w:val="af1"/>
      </w:pPr>
      <w:r>
        <w:t>PSC, PSC-IBD, and UC patients for this single center, cross-sectional study were recruited at the out</w:t>
      </w:r>
      <w:r>
        <w:softHyphen/>
        <w:t xml:space="preserve">patient department of the Institute for Clinical and Experimental Medicine, Prague. Healthy controls (HCs) were age and sex matched volunteers with insignificant medical history that were randomly selected from the hospital patient database. HCs were eligible if they had no history of malignant or autoimmune disease, major abdominal surgery, gastrointestinal disease or chronic gastrointestinal symptoms. Anyone, healthy or diseased, with antibiotic use within the previous 3 </w:t>
      </w:r>
      <w:proofErr w:type="spellStart"/>
      <w:r>
        <w:t>mo</w:t>
      </w:r>
      <w:proofErr w:type="spellEnd"/>
      <w:r>
        <w:t xml:space="preserve">, a history of colorectal surgery, or ongoing or recent infectious colitis </w:t>
      </w:r>
      <w:proofErr w:type="gramStart"/>
      <w:r>
        <w:t>were</w:t>
      </w:r>
      <w:proofErr w:type="gramEnd"/>
      <w:r>
        <w:t xml:space="preserve"> excluded. Patients who received liver transplants were excluded because we assumed that OLT and related medications, immunosuppressive therapy in particular, might significantly influence the microbiota composition, and therefore cause substantial bias. To exclude the potential impact of obesity or malnutrition, only patients and controls with a normal BMI were recruited.</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Sample collection, DNA extraction and amplification</w:t>
      </w:r>
    </w:p>
    <w:p w:rsidR="00AA4AF9" w:rsidRDefault="00AA4AF9" w:rsidP="00AA4AF9">
      <w:pPr>
        <w:pStyle w:val="af1"/>
      </w:pPr>
      <w:r>
        <w:t>Stool samples were freshly collected in standardized, sterile collection tubes by participants and brought to the clinic when they made their routine clinic visits. All samples were delivered within 6 h of collection, immediately frozen at -20</w:t>
      </w:r>
      <w:r>
        <w:rPr>
          <w:rFonts w:ascii="Arial" w:hAnsi="Arial" w:cs="Arial"/>
        </w:rPr>
        <w:t> </w:t>
      </w:r>
      <w:r>
        <w:rPr>
          <w:rFonts w:ascii="宋体" w:cs="宋体" w:hint="eastAsia"/>
        </w:rPr>
        <w:t>℃</w:t>
      </w:r>
      <w:r>
        <w:t xml:space="preserve"> and within 2 </w:t>
      </w:r>
      <w:proofErr w:type="spellStart"/>
      <w:r>
        <w:t>wk</w:t>
      </w:r>
      <w:proofErr w:type="spellEnd"/>
      <w:r>
        <w:t xml:space="preserve"> trans</w:t>
      </w:r>
      <w:r>
        <w:softHyphen/>
        <w:t>ferred to a -80</w:t>
      </w:r>
      <w:r>
        <w:rPr>
          <w:rFonts w:ascii="Arial" w:hAnsi="Arial" w:cs="Arial"/>
        </w:rPr>
        <w:t> </w:t>
      </w:r>
      <w:r>
        <w:rPr>
          <w:rFonts w:ascii="宋体" w:cs="宋体" w:hint="eastAsia"/>
        </w:rPr>
        <w:t>℃</w:t>
      </w:r>
      <w:r>
        <w:t xml:space="preserve"> freezer for long-term storage. Care was taken to prevent thawing until samples were suspended in extraction </w:t>
      </w:r>
      <w:proofErr w:type="gramStart"/>
      <w:r>
        <w:t>buffer</w:t>
      </w:r>
      <w:r>
        <w:rPr>
          <w:vertAlign w:val="superscript"/>
        </w:rPr>
        <w:t>[</w:t>
      </w:r>
      <w:proofErr w:type="gramEnd"/>
      <w:r>
        <w:rPr>
          <w:vertAlign w:val="superscript"/>
        </w:rPr>
        <w:t>21,22]</w:t>
      </w:r>
      <w:r>
        <w:t xml:space="preserve">. A </w:t>
      </w:r>
      <w:proofErr w:type="spellStart"/>
      <w:r>
        <w:t>MasterPure</w:t>
      </w:r>
      <w:proofErr w:type="spellEnd"/>
      <w:r>
        <w:t>™ Complete DNA and RNA Purification Kit (</w:t>
      </w:r>
      <w:proofErr w:type="spellStart"/>
      <w:r>
        <w:t>Epicentre</w:t>
      </w:r>
      <w:proofErr w:type="spellEnd"/>
      <w:r>
        <w:t xml:space="preserve">) </w:t>
      </w:r>
      <w:r>
        <w:rPr>
          <w:spacing w:val="-9"/>
        </w:rPr>
        <w:t xml:space="preserve">was used for DNA extraction using a </w:t>
      </w:r>
      <w:proofErr w:type="spellStart"/>
      <w:r>
        <w:rPr>
          <w:spacing w:val="-9"/>
        </w:rPr>
        <w:t>FastPrep</w:t>
      </w:r>
      <w:proofErr w:type="spellEnd"/>
      <w:r>
        <w:rPr>
          <w:spacing w:val="-9"/>
          <w:vertAlign w:val="superscript"/>
        </w:rPr>
        <w:t>®</w:t>
      </w:r>
      <w:r>
        <w:rPr>
          <w:spacing w:val="-5"/>
        </w:rPr>
        <w:t>-</w:t>
      </w:r>
      <w:proofErr w:type="gramStart"/>
      <w:r>
        <w:rPr>
          <w:spacing w:val="-5"/>
        </w:rPr>
        <w:t>24 Instrument homogenizer</w:t>
      </w:r>
      <w:proofErr w:type="gramEnd"/>
      <w:r>
        <w:rPr>
          <w:spacing w:val="-5"/>
        </w:rPr>
        <w:t xml:space="preserve"> and Lysing Matrix Y</w:t>
      </w:r>
      <w:r>
        <w:t xml:space="preserve"> zir</w:t>
      </w:r>
      <w:r>
        <w:softHyphen/>
        <w:t xml:space="preserve">conium oxide spheres (both MP </w:t>
      </w:r>
      <w:proofErr w:type="spellStart"/>
      <w:r>
        <w:t>Biomedicals</w:t>
      </w:r>
      <w:proofErr w:type="spellEnd"/>
      <w:r>
        <w:t xml:space="preserve">). DNA concentration was equalized in each sample after quantitation with a </w:t>
      </w:r>
      <w:proofErr w:type="spellStart"/>
      <w:r>
        <w:t>Qubit</w:t>
      </w:r>
      <w:proofErr w:type="spellEnd"/>
      <w:r>
        <w:t xml:space="preserve">™ 2.0 </w:t>
      </w:r>
      <w:proofErr w:type="spellStart"/>
      <w:r>
        <w:t>Fluorometer</w:t>
      </w:r>
      <w:proofErr w:type="spellEnd"/>
      <w:r>
        <w:t xml:space="preserve"> and a </w:t>
      </w:r>
      <w:proofErr w:type="spellStart"/>
      <w:r>
        <w:t>dsDNA</w:t>
      </w:r>
      <w:proofErr w:type="spellEnd"/>
      <w:r>
        <w:t xml:space="preserve"> BR Assay Kit (Life Technologies). KAPA 2G Robust Hot Start DNA Polymerase (Kapa Biosystems) was used to amplify segments of the 16S </w:t>
      </w:r>
      <w:proofErr w:type="spellStart"/>
      <w:r>
        <w:t>rRNA</w:t>
      </w:r>
      <w:proofErr w:type="spellEnd"/>
      <w:r>
        <w:t xml:space="preserve"> gene including the V3 and V4 regions using 341F and 806R </w:t>
      </w:r>
      <w:proofErr w:type="gramStart"/>
      <w:r>
        <w:t>primers</w:t>
      </w:r>
      <w:r>
        <w:rPr>
          <w:vertAlign w:val="superscript"/>
        </w:rPr>
        <w:t>[</w:t>
      </w:r>
      <w:proofErr w:type="gramEnd"/>
      <w:r>
        <w:rPr>
          <w:vertAlign w:val="superscript"/>
        </w:rPr>
        <w:t>23]</w:t>
      </w:r>
      <w:r>
        <w:t>. The PCR protocol was initialized with 94</w:t>
      </w:r>
      <w:r>
        <w:rPr>
          <w:rFonts w:ascii="Arial" w:hAnsi="Arial" w:cs="Arial"/>
        </w:rPr>
        <w:t> </w:t>
      </w:r>
      <w:r>
        <w:rPr>
          <w:rFonts w:ascii="宋体" w:cs="宋体" w:hint="eastAsia"/>
        </w:rPr>
        <w:t>℃</w:t>
      </w:r>
      <w:r>
        <w:t xml:space="preserve"> for 3 min, followed by 25 cycles of denaturation (94</w:t>
      </w:r>
      <w:r>
        <w:rPr>
          <w:rFonts w:ascii="Arial" w:hAnsi="Arial" w:cs="Arial"/>
        </w:rPr>
        <w:t> </w:t>
      </w:r>
      <w:r>
        <w:rPr>
          <w:rFonts w:ascii="宋体" w:cs="宋体" w:hint="eastAsia"/>
        </w:rPr>
        <w:t>℃</w:t>
      </w:r>
      <w:r>
        <w:t>, 30 s), annealing (54.2</w:t>
      </w:r>
      <w:r>
        <w:rPr>
          <w:rFonts w:ascii="Arial" w:hAnsi="Arial" w:cs="Arial"/>
        </w:rPr>
        <w:t> </w:t>
      </w:r>
      <w:r>
        <w:rPr>
          <w:rFonts w:ascii="宋体" w:cs="宋体" w:hint="eastAsia"/>
        </w:rPr>
        <w:t>℃</w:t>
      </w:r>
      <w:r>
        <w:t>, 1 min) and extension (72</w:t>
      </w:r>
      <w:r>
        <w:rPr>
          <w:rFonts w:ascii="Arial" w:hAnsi="Arial" w:cs="Arial"/>
        </w:rPr>
        <w:t> </w:t>
      </w:r>
      <w:r>
        <w:rPr>
          <w:rFonts w:ascii="宋体" w:cs="宋体" w:hint="eastAsia"/>
        </w:rPr>
        <w:t>℃</w:t>
      </w:r>
      <w:r>
        <w:t>, 1 min and 15 s), with the final extension (72</w:t>
      </w:r>
      <w:r>
        <w:rPr>
          <w:rFonts w:ascii="Arial" w:hAnsi="Arial" w:cs="Arial"/>
        </w:rPr>
        <w:t> </w:t>
      </w:r>
      <w:r>
        <w:rPr>
          <w:rFonts w:ascii="宋体" w:cs="宋体" w:hint="eastAsia"/>
        </w:rPr>
        <w:t>℃</w:t>
      </w:r>
      <w:r>
        <w:t xml:space="preserve">) for 10 min. The PCR products were purified and normalized for concentration with </w:t>
      </w:r>
      <w:proofErr w:type="spellStart"/>
      <w:r>
        <w:t>SequalPrep</w:t>
      </w:r>
      <w:proofErr w:type="spellEnd"/>
      <w:r>
        <w:t>™ Normalization Plate Kit (</w:t>
      </w:r>
      <w:proofErr w:type="spellStart"/>
      <w:r>
        <w:t>ThermoFisher</w:t>
      </w:r>
      <w:proofErr w:type="spellEnd"/>
      <w:r>
        <w:t xml:space="preserve"> Scientific).</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Library preparation and sequencing</w:t>
      </w:r>
    </w:p>
    <w:p w:rsidR="00AA4AF9" w:rsidRDefault="00AA4AF9" w:rsidP="00AA4AF9">
      <w:pPr>
        <w:pStyle w:val="af1"/>
        <w:rPr>
          <w:spacing w:val="-8"/>
        </w:rPr>
      </w:pPr>
      <w:r>
        <w:rPr>
          <w:spacing w:val="-8"/>
        </w:rPr>
        <w:t xml:space="preserve">After pooling, sample ligation was performed with a </w:t>
      </w:r>
      <w:proofErr w:type="spellStart"/>
      <w:r>
        <w:rPr>
          <w:spacing w:val="-8"/>
        </w:rPr>
        <w:t>TruSeq</w:t>
      </w:r>
      <w:proofErr w:type="spellEnd"/>
      <w:r>
        <w:rPr>
          <w:spacing w:val="-8"/>
        </w:rPr>
        <w:t xml:space="preserve"> DNA PCR-free LT Sample Preparation Kit (Illumina) following the standard protocol provided by the manufacturer. The libraries were validated by a KAPA Library Quantification Kit (Kapa Biosystems) prior to submission to The Genomics Core Facility, Central European Institute of Technology (CEITEC; Brno, Czech Republic) for sequencing on a </w:t>
      </w:r>
      <w:proofErr w:type="spellStart"/>
      <w:r>
        <w:rPr>
          <w:spacing w:val="-8"/>
        </w:rPr>
        <w:t>MiSeq</w:t>
      </w:r>
      <w:proofErr w:type="spellEnd"/>
      <w:r>
        <w:rPr>
          <w:spacing w:val="-8"/>
        </w:rPr>
        <w:t xml:space="preserve"> Platform (</w:t>
      </w:r>
      <w:proofErr w:type="spellStart"/>
      <w:r>
        <w:rPr>
          <w:spacing w:val="-8"/>
        </w:rPr>
        <w:t>Illumina</w:t>
      </w:r>
      <w:proofErr w:type="spellEnd"/>
      <w:r>
        <w:rPr>
          <w:spacing w:val="-8"/>
        </w:rPr>
        <w:t xml:space="preserve">) using a </w:t>
      </w:r>
      <w:proofErr w:type="spellStart"/>
      <w:r>
        <w:rPr>
          <w:spacing w:val="-8"/>
        </w:rPr>
        <w:t>Miseq</w:t>
      </w:r>
      <w:proofErr w:type="spellEnd"/>
      <w:r>
        <w:rPr>
          <w:spacing w:val="-8"/>
        </w:rPr>
        <w:t xml:space="preserve"> Reagent Kit v3 (Illumina).</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Data processing and quality control</w:t>
      </w:r>
    </w:p>
    <w:p w:rsidR="00AA4AF9" w:rsidRDefault="00AA4AF9" w:rsidP="00AA4AF9">
      <w:pPr>
        <w:pStyle w:val="af1"/>
      </w:pPr>
      <w:r>
        <w:t xml:space="preserve">Sequencing data were processed using a QIIME </w:t>
      </w:r>
      <w:proofErr w:type="gramStart"/>
      <w:r>
        <w:t>package</w:t>
      </w:r>
      <w:r>
        <w:rPr>
          <w:vertAlign w:val="superscript"/>
        </w:rPr>
        <w:t>[</w:t>
      </w:r>
      <w:proofErr w:type="gramEnd"/>
      <w:r>
        <w:rPr>
          <w:vertAlign w:val="superscript"/>
        </w:rPr>
        <w:t>24]</w:t>
      </w:r>
      <w:r>
        <w:t xml:space="preserve">. Briefly, raw reads were </w:t>
      </w:r>
      <w:proofErr w:type="spellStart"/>
      <w:r>
        <w:t>demultiplexed</w:t>
      </w:r>
      <w:proofErr w:type="spellEnd"/>
      <w:r>
        <w:t xml:space="preserve"> and quality filtered, allowing no N characters, a maximum of three consecutive low-quality base calls, a maximum unacceptable </w:t>
      </w:r>
      <w:proofErr w:type="spellStart"/>
      <w:r>
        <w:t>Phred</w:t>
      </w:r>
      <w:proofErr w:type="spellEnd"/>
      <w:r>
        <w:t xml:space="preserve"> quality of Q20, and a maximum of 1.5 barcode errors. Chimeric reads were detected and </w:t>
      </w:r>
      <w:r>
        <w:lastRenderedPageBreak/>
        <w:t xml:space="preserve">discarded using USEARCH </w:t>
      </w:r>
      <w:proofErr w:type="gramStart"/>
      <w:r>
        <w:t>algorithms</w:t>
      </w:r>
      <w:r>
        <w:rPr>
          <w:vertAlign w:val="superscript"/>
        </w:rPr>
        <w:t>[</w:t>
      </w:r>
      <w:proofErr w:type="gramEnd"/>
      <w:r>
        <w:rPr>
          <w:vertAlign w:val="superscript"/>
        </w:rPr>
        <w:t>25]</w:t>
      </w:r>
      <w:r>
        <w:t>. In the final dataset, the median of number of reads per sample reached 42459 sequences. Community statistics and sample comparisons were done on resampled datasets at the level of 16400 sequences. This led to the exclusion of two samples, one from the PSC and one from the HC group because of an insufficient number of reads.</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Statistical analysis and bioinformatics</w:t>
      </w:r>
    </w:p>
    <w:p w:rsidR="00AA4AF9" w:rsidRDefault="00AA4AF9" w:rsidP="00AA4AF9">
      <w:pPr>
        <w:pStyle w:val="af1"/>
      </w:pPr>
      <w:r>
        <w:t xml:space="preserve">The appropriateness of sequencing depth was checked in rarefaction plots. Alpha diversity statistics were calculated in </w:t>
      </w:r>
      <w:proofErr w:type="gramStart"/>
      <w:r>
        <w:t>QIIME</w:t>
      </w:r>
      <w:r>
        <w:rPr>
          <w:vertAlign w:val="superscript"/>
        </w:rPr>
        <w:t>[</w:t>
      </w:r>
      <w:proofErr w:type="gramEnd"/>
      <w:r>
        <w:rPr>
          <w:vertAlign w:val="superscript"/>
        </w:rPr>
        <w:t>24]</w:t>
      </w:r>
      <w:r>
        <w:t xml:space="preserve"> using Shannon, Simpson, and observed species diversity indices, and the </w:t>
      </w:r>
      <w:r>
        <w:rPr>
          <w:i/>
          <w:iCs/>
        </w:rPr>
        <w:t>P</w:t>
      </w:r>
      <w:r>
        <w:t xml:space="preserve"> value for group comparisons was determined by analysis of variance (ANOVA). Principal coordinate analysis plots were constructed to illustrate the beta diversity of samples based on phylogenetically informed weighted and </w:t>
      </w:r>
      <w:proofErr w:type="spellStart"/>
      <w:r>
        <w:t>unweighted</w:t>
      </w:r>
      <w:proofErr w:type="spellEnd"/>
      <w:r>
        <w:t xml:space="preserve"> </w:t>
      </w:r>
      <w:proofErr w:type="spellStart"/>
      <w:r>
        <w:t>Unifrac</w:t>
      </w:r>
      <w:proofErr w:type="spellEnd"/>
      <w:r>
        <w:t xml:space="preserve"> distance </w:t>
      </w:r>
      <w:proofErr w:type="gramStart"/>
      <w:r>
        <w:t>matrices</w:t>
      </w:r>
      <w:r>
        <w:rPr>
          <w:vertAlign w:val="superscript"/>
        </w:rPr>
        <w:t>[</w:t>
      </w:r>
      <w:proofErr w:type="gramEnd"/>
      <w:r>
        <w:rPr>
          <w:vertAlign w:val="superscript"/>
        </w:rPr>
        <w:t>26]</w:t>
      </w:r>
      <w:r>
        <w:t xml:space="preserve">. Significance of clustering patterns was tested by PERMANOVA, Adonis and ANOSIM in the R-vegan package. The multivariate homogeneity of group dispersions was assessed by </w:t>
      </w:r>
      <w:proofErr w:type="spellStart"/>
      <w:r>
        <w:t>Permdisp</w:t>
      </w:r>
      <w:proofErr w:type="spellEnd"/>
      <w:r>
        <w:t xml:space="preserve"> methods. Multivariate association with linear models (</w:t>
      </w:r>
      <w:proofErr w:type="spellStart"/>
      <w:r>
        <w:t>MaAsLin</w:t>
      </w:r>
      <w:proofErr w:type="spellEnd"/>
      <w:r>
        <w:t>) for multivariate analysis</w:t>
      </w:r>
      <w:r>
        <w:rPr>
          <w:vertAlign w:val="superscript"/>
        </w:rPr>
        <w:t>[27]</w:t>
      </w:r>
      <w:r>
        <w:t xml:space="preserve"> applying an additive general linear model was used to assess the association between microbial abundance and patient metadata: Age, sex, gender, presence of PSC/AIH overlap, IBD activity, probiotic use (</w:t>
      </w:r>
      <w:r>
        <w:rPr>
          <w:i/>
          <w:iCs/>
        </w:rPr>
        <w:t>E. coli</w:t>
      </w:r>
      <w:r>
        <w:t xml:space="preserve"> </w:t>
      </w:r>
      <w:proofErr w:type="spellStart"/>
      <w:r>
        <w:t>Nissle</w:t>
      </w:r>
      <w:proofErr w:type="spellEnd"/>
      <w:r>
        <w:t xml:space="preserve"> 1917), and use of anti-TNF treatment. A </w:t>
      </w:r>
      <w:r>
        <w:rPr>
          <w:i/>
          <w:iCs/>
        </w:rPr>
        <w:t>P</w:t>
      </w:r>
      <w:r>
        <w:t xml:space="preserve"> value &lt; 0.05 was considered statistically significant after adjusting for false discovery rate (FDR). Raw </w:t>
      </w:r>
      <w:proofErr w:type="spellStart"/>
      <w:r>
        <w:t>demultiplexed</w:t>
      </w:r>
      <w:proofErr w:type="spellEnd"/>
      <w:r>
        <w:t xml:space="preserve"> sequencing data, with sample annotations, were submitted to the Short Read Archive (http://www.ncbi.nlm.nih.gov/bioproject/368966).</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Ethical approval</w:t>
      </w:r>
    </w:p>
    <w:p w:rsidR="00AA4AF9" w:rsidRDefault="00AA4AF9" w:rsidP="00AA4AF9">
      <w:pPr>
        <w:pStyle w:val="af1"/>
      </w:pPr>
      <w:r>
        <w:t xml:space="preserve">This study was approved by The Ethics Committee with multicenter competence of the Institute for Clinical and Experimental Medicine and </w:t>
      </w:r>
      <w:proofErr w:type="spellStart"/>
      <w:r>
        <w:t>Thomayer</w:t>
      </w:r>
      <w:proofErr w:type="spellEnd"/>
      <w:r>
        <w:t xml:space="preserve"> Hospital. All patients and healthy controls signed the informed consent form at the time of sample collection.</w:t>
      </w:r>
    </w:p>
    <w:p w:rsidR="00AA4AF9" w:rsidRPr="002A1F84" w:rsidRDefault="00AA4AF9" w:rsidP="00AA4AF9">
      <w:pPr>
        <w:pStyle w:val="af0"/>
        <w:rPr>
          <w:lang w:val="en-US"/>
        </w:rPr>
      </w:pPr>
    </w:p>
    <w:p w:rsidR="00AA4AF9" w:rsidRPr="00B622C0" w:rsidRDefault="00AA4AF9" w:rsidP="00AA4AF9">
      <w:pPr>
        <w:pStyle w:val="af0"/>
        <w:rPr>
          <w:u w:val="single"/>
          <w:lang w:val="en-US"/>
        </w:rPr>
      </w:pPr>
      <w:r w:rsidRPr="00B622C0">
        <w:rPr>
          <w:u w:val="single"/>
          <w:lang w:val="en-US"/>
        </w:rPr>
        <w:t>RESULTS</w:t>
      </w:r>
    </w:p>
    <w:p w:rsidR="00AA4AF9" w:rsidRPr="002A1F84" w:rsidRDefault="00AA4AF9" w:rsidP="00AA4AF9">
      <w:pPr>
        <w:pStyle w:val="af2"/>
        <w:rPr>
          <w:lang w:val="en-US"/>
        </w:rPr>
      </w:pPr>
      <w:r w:rsidRPr="002A1F84">
        <w:rPr>
          <w:lang w:val="en-US"/>
        </w:rPr>
        <w:t>Characteristics of the study population</w:t>
      </w:r>
    </w:p>
    <w:p w:rsidR="00AA4AF9" w:rsidRDefault="00AA4AF9" w:rsidP="00AA4AF9">
      <w:pPr>
        <w:pStyle w:val="af1"/>
      </w:pPr>
      <w:r>
        <w:t xml:space="preserve">A total of 106 individuals were enrolled, including 32 patients with PSC-IBD, 11 with PSC (without IBD), 32 with UC and 31 HCs. The diagnosis of PSC or PSC overlap with autoimmune hepatitis (PSC/AIH) syndrome was established following recommended biochemical, immunological, histological, and </w:t>
      </w:r>
      <w:proofErr w:type="spellStart"/>
      <w:r>
        <w:t>cho</w:t>
      </w:r>
      <w:r>
        <w:softHyphen/>
        <w:t>langiographic</w:t>
      </w:r>
      <w:proofErr w:type="spellEnd"/>
      <w:r>
        <w:t xml:space="preserve"> </w:t>
      </w:r>
      <w:proofErr w:type="gramStart"/>
      <w:r>
        <w:t>evaluation</w:t>
      </w:r>
      <w:r>
        <w:rPr>
          <w:vertAlign w:val="superscript"/>
        </w:rPr>
        <w:t>[</w:t>
      </w:r>
      <w:proofErr w:type="gramEnd"/>
      <w:r>
        <w:rPr>
          <w:vertAlign w:val="superscript"/>
        </w:rPr>
        <w:t>28-30]</w:t>
      </w:r>
      <w:r>
        <w:t xml:space="preserve">. The extent of UC was categorized </w:t>
      </w:r>
      <w:proofErr w:type="gramStart"/>
      <w:r>
        <w:t>endoscopically</w:t>
      </w:r>
      <w:r>
        <w:rPr>
          <w:vertAlign w:val="superscript"/>
        </w:rPr>
        <w:t>[</w:t>
      </w:r>
      <w:proofErr w:type="gramEnd"/>
      <w:r>
        <w:rPr>
          <w:vertAlign w:val="superscript"/>
        </w:rPr>
        <w:t>31]</w:t>
      </w:r>
      <w:r>
        <w:t xml:space="preserve"> and Mayo classification</w:t>
      </w:r>
      <w:r>
        <w:rPr>
          <w:vertAlign w:val="superscript"/>
        </w:rPr>
        <w:t>[32]</w:t>
      </w:r>
      <w:r>
        <w:t xml:space="preserve"> was used to describe disease severity. All other patient characteristics were obtained on the day of sample collection (Table 1).</w:t>
      </w:r>
    </w:p>
    <w:p w:rsidR="00AA4AF9" w:rsidRPr="002A1F84" w:rsidRDefault="00AA4AF9" w:rsidP="00AA4AF9">
      <w:pPr>
        <w:pStyle w:val="af2"/>
        <w:rPr>
          <w:lang w:val="en-US"/>
        </w:rPr>
      </w:pPr>
    </w:p>
    <w:p w:rsidR="00AA4AF9" w:rsidRPr="002A1F84" w:rsidRDefault="00AA4AF9" w:rsidP="00AA4AF9">
      <w:pPr>
        <w:pStyle w:val="af2"/>
        <w:rPr>
          <w:i w:val="0"/>
          <w:iCs w:val="0"/>
          <w:lang w:val="en-US"/>
        </w:rPr>
      </w:pPr>
      <w:r w:rsidRPr="002A1F84">
        <w:rPr>
          <w:lang w:val="en-US"/>
        </w:rPr>
        <w:t>Decrease of microbial diversity is tightly linked to the presence of IBD</w:t>
      </w:r>
    </w:p>
    <w:p w:rsidR="00AA4AF9" w:rsidRDefault="00AA4AF9" w:rsidP="00AA4AF9">
      <w:pPr>
        <w:pStyle w:val="af1"/>
      </w:pPr>
      <w:r>
        <w:t xml:space="preserve">A decrease of alpha diversity in all patients compared with HCs was apparent from differences in the Chao1 and Shannon </w:t>
      </w:r>
      <w:proofErr w:type="gramStart"/>
      <w:r>
        <w:t>indices,</w:t>
      </w:r>
      <w:proofErr w:type="gramEnd"/>
      <w:r>
        <w:t xml:space="preserve"> the decrease was particularly clear in patients with IBD, especially in the UC group. No evident differences in the Simpson indices of the groups were observed (Figure 1).</w:t>
      </w:r>
    </w:p>
    <w:p w:rsidR="00AA4AF9" w:rsidRDefault="00AA4AF9" w:rsidP="00AA4AF9">
      <w:pPr>
        <w:pStyle w:val="1"/>
        <w:rPr>
          <w:spacing w:val="-9"/>
        </w:rPr>
      </w:pPr>
      <w:r>
        <w:t>The global microbiota composition was clearly shifted by the presence of liver disease in PSC patients compared with HCs (Adonis R</w:t>
      </w:r>
      <w:r>
        <w:rPr>
          <w:vertAlign w:val="superscript"/>
        </w:rPr>
        <w:t>2</w:t>
      </w:r>
      <w:r>
        <w:t xml:space="preserve"> = 0.021, </w:t>
      </w:r>
      <w:r>
        <w:rPr>
          <w:i/>
          <w:iCs/>
        </w:rPr>
        <w:t>P</w:t>
      </w:r>
      <w:r>
        <w:t xml:space="preserve"> = 0.001; Figure 2A). Similarly, samples from patients with IBD clustered separately, depending significantly on the UC factor (Adonis R</w:t>
      </w:r>
      <w:r>
        <w:rPr>
          <w:vertAlign w:val="superscript"/>
        </w:rPr>
        <w:t>2</w:t>
      </w:r>
      <w:r>
        <w:t xml:space="preserve"> = 0.021, </w:t>
      </w:r>
      <w:r>
        <w:rPr>
          <w:i/>
          <w:iCs/>
        </w:rPr>
        <w:t>P</w:t>
      </w:r>
      <w:r>
        <w:t xml:space="preserve"> &lt; 0.001) (Figure 2B). </w:t>
      </w:r>
      <w:r>
        <w:lastRenderedPageBreak/>
        <w:t xml:space="preserve">However, the homogeneity of group dispersion was significantly different when measured with </w:t>
      </w:r>
      <w:proofErr w:type="spellStart"/>
      <w:r>
        <w:t>Permdisp</w:t>
      </w:r>
      <w:proofErr w:type="spellEnd"/>
      <w:r>
        <w:t xml:space="preserve"> (</w:t>
      </w:r>
      <w:r>
        <w:rPr>
          <w:i/>
          <w:iCs/>
        </w:rPr>
        <w:t>P</w:t>
      </w:r>
      <w:r>
        <w:t xml:space="preserve"> &gt; 0.1). No such significant shifts were detected when </w:t>
      </w:r>
      <w:r>
        <w:rPr>
          <w:spacing w:val="-9"/>
        </w:rPr>
        <w:t>comparing PSC and PSC-IBD groups. The disruption of bacterial beta diversity is shown in stack plots (Figure 3).</w:t>
      </w:r>
    </w:p>
    <w:p w:rsidR="00AA4AF9" w:rsidRPr="002A1F84" w:rsidRDefault="00AA4AF9" w:rsidP="00AA4AF9">
      <w:pPr>
        <w:pStyle w:val="af2"/>
        <w:rPr>
          <w:lang w:val="en-US"/>
        </w:rPr>
      </w:pPr>
    </w:p>
    <w:p w:rsidR="00AA4AF9" w:rsidRPr="002A1F84" w:rsidRDefault="00AA4AF9" w:rsidP="00AA4AF9">
      <w:pPr>
        <w:pStyle w:val="af2"/>
        <w:rPr>
          <w:i w:val="0"/>
          <w:iCs w:val="0"/>
          <w:lang w:val="en-US"/>
        </w:rPr>
      </w:pPr>
      <w:proofErr w:type="spellStart"/>
      <w:r w:rsidRPr="002A1F84">
        <w:rPr>
          <w:lang w:val="en-US"/>
        </w:rPr>
        <w:t>Rothia</w:t>
      </w:r>
      <w:proofErr w:type="spellEnd"/>
      <w:r w:rsidRPr="002A1F84">
        <w:rPr>
          <w:lang w:val="en-US"/>
        </w:rPr>
        <w:t xml:space="preserve"> and five other genera were increased in PSC regardless of concomitant IBD</w:t>
      </w:r>
    </w:p>
    <w:p w:rsidR="00AA4AF9" w:rsidRDefault="00AA4AF9" w:rsidP="00AA4AF9">
      <w:pPr>
        <w:pStyle w:val="af1"/>
      </w:pPr>
      <w:r>
        <w:t xml:space="preserve">We compared relative abundance corrected for FDR, and identified 12 genera that were significantly increased in patients with PSC compared with HCs (Table 2). Seven of these remained relatively more abundant regardless of concomitant IBD. These were </w:t>
      </w:r>
      <w:proofErr w:type="spellStart"/>
      <w:r>
        <w:rPr>
          <w:i/>
          <w:iCs/>
        </w:rPr>
        <w:t>Rothia</w:t>
      </w:r>
      <w:proofErr w:type="spellEnd"/>
      <w:r>
        <w:t xml:space="preserve">, </w:t>
      </w:r>
      <w:r>
        <w:rPr>
          <w:i/>
          <w:iCs/>
        </w:rPr>
        <w:t>Enterococcus, Streptococcus</w:t>
      </w:r>
      <w:r>
        <w:t xml:space="preserve">, </w:t>
      </w:r>
      <w:r>
        <w:rPr>
          <w:i/>
          <w:iCs/>
        </w:rPr>
        <w:t>Clostridium</w:t>
      </w:r>
      <w:r>
        <w:t xml:space="preserve">, </w:t>
      </w:r>
      <w:proofErr w:type="spellStart"/>
      <w:r>
        <w:rPr>
          <w:i/>
          <w:iCs/>
        </w:rPr>
        <w:t>Veillonella</w:t>
      </w:r>
      <w:proofErr w:type="spellEnd"/>
      <w:r>
        <w:t xml:space="preserve"> and </w:t>
      </w:r>
      <w:proofErr w:type="spellStart"/>
      <w:r>
        <w:rPr>
          <w:i/>
          <w:iCs/>
        </w:rPr>
        <w:t>Haemophilus</w:t>
      </w:r>
      <w:proofErr w:type="spellEnd"/>
      <w:r>
        <w:t xml:space="preserve">. On the other hand, </w:t>
      </w:r>
      <w:proofErr w:type="spellStart"/>
      <w:r>
        <w:rPr>
          <w:i/>
          <w:iCs/>
        </w:rPr>
        <w:t>Coprobacillus</w:t>
      </w:r>
      <w:proofErr w:type="spellEnd"/>
      <w:r>
        <w:t xml:space="preserve">, </w:t>
      </w:r>
      <w:r>
        <w:rPr>
          <w:i/>
          <w:iCs/>
        </w:rPr>
        <w:t>Escherichia</w:t>
      </w:r>
      <w:r>
        <w:t xml:space="preserve">, </w:t>
      </w:r>
      <w:proofErr w:type="spellStart"/>
      <w:r>
        <w:rPr>
          <w:i/>
          <w:iCs/>
        </w:rPr>
        <w:t>Corynebacterium</w:t>
      </w:r>
      <w:proofErr w:type="spellEnd"/>
      <w:r>
        <w:t xml:space="preserve"> and </w:t>
      </w:r>
      <w:r>
        <w:rPr>
          <w:i/>
          <w:iCs/>
        </w:rPr>
        <w:t>Lactobacillus</w:t>
      </w:r>
      <w:r>
        <w:t xml:space="preserve"> genera were associated with PSC-IBD, but not with isolated PSC. A distinct increase in the relative abundance of family </w:t>
      </w:r>
      <w:proofErr w:type="spellStart"/>
      <w:r>
        <w:rPr>
          <w:i/>
          <w:iCs/>
        </w:rPr>
        <w:t>Micrococcaceae</w:t>
      </w:r>
      <w:proofErr w:type="spellEnd"/>
      <w:r>
        <w:t xml:space="preserve"> (</w:t>
      </w:r>
      <w:r>
        <w:rPr>
          <w:i/>
          <w:iCs/>
        </w:rPr>
        <w:t>P</w:t>
      </w:r>
      <w:r>
        <w:t xml:space="preserve"> &lt; 0.001) in PSC and PSC-IBD (</w:t>
      </w:r>
      <w:r>
        <w:rPr>
          <w:i/>
          <w:iCs/>
        </w:rPr>
        <w:t>P</w:t>
      </w:r>
      <w:r>
        <w:t xml:space="preserve"> &lt; 0.05) was driven by the strong overrepresentation of </w:t>
      </w:r>
      <w:proofErr w:type="spellStart"/>
      <w:r>
        <w:rPr>
          <w:i/>
          <w:iCs/>
        </w:rPr>
        <w:t>Rothia</w:t>
      </w:r>
      <w:proofErr w:type="spellEnd"/>
      <w:r>
        <w:t xml:space="preserve">. Similarly, enrichment of genus </w:t>
      </w:r>
      <w:r>
        <w:rPr>
          <w:i/>
          <w:iCs/>
        </w:rPr>
        <w:t>Lactobacillus</w:t>
      </w:r>
      <w:r>
        <w:t xml:space="preserve"> and </w:t>
      </w:r>
      <w:r>
        <w:rPr>
          <w:i/>
          <w:iCs/>
        </w:rPr>
        <w:t>Streptococcus</w:t>
      </w:r>
      <w:r>
        <w:t xml:space="preserve"> along with increase of family </w:t>
      </w:r>
      <w:proofErr w:type="spellStart"/>
      <w:r>
        <w:rPr>
          <w:i/>
          <w:iCs/>
        </w:rPr>
        <w:t>Carnobacteriaceae</w:t>
      </w:r>
      <w:proofErr w:type="spellEnd"/>
      <w:r>
        <w:t xml:space="preserve"> (</w:t>
      </w:r>
      <w:r>
        <w:rPr>
          <w:i/>
          <w:iCs/>
        </w:rPr>
        <w:t>P</w:t>
      </w:r>
      <w:r>
        <w:t xml:space="preserve"> &lt; 0.01) was responsible for a significant increase of order </w:t>
      </w:r>
      <w:proofErr w:type="spellStart"/>
      <w:r>
        <w:t>Lactobacillales</w:t>
      </w:r>
      <w:proofErr w:type="spellEnd"/>
      <w:r>
        <w:t xml:space="preserve"> (</w:t>
      </w:r>
      <w:r>
        <w:rPr>
          <w:i/>
          <w:iCs/>
        </w:rPr>
        <w:t>P</w:t>
      </w:r>
      <w:r>
        <w:t xml:space="preserve"> &lt; 0.001) and class </w:t>
      </w:r>
      <w:r>
        <w:rPr>
          <w:i/>
          <w:iCs/>
        </w:rPr>
        <w:t xml:space="preserve">Bacilli </w:t>
      </w:r>
      <w:r>
        <w:t>(</w:t>
      </w:r>
      <w:r>
        <w:rPr>
          <w:i/>
          <w:iCs/>
        </w:rPr>
        <w:t>P</w:t>
      </w:r>
      <w:r>
        <w:t xml:space="preserve"> &lt; 0.001) in patients with PSC-IBD. Additionally, genus </w:t>
      </w:r>
      <w:proofErr w:type="spellStart"/>
      <w:r>
        <w:rPr>
          <w:i/>
          <w:iCs/>
        </w:rPr>
        <w:t>Coprococcus</w:t>
      </w:r>
      <w:proofErr w:type="spellEnd"/>
      <w:r>
        <w:t xml:space="preserve"> was significantly reduced (</w:t>
      </w:r>
      <w:r>
        <w:rPr>
          <w:i/>
          <w:iCs/>
        </w:rPr>
        <w:t>P</w:t>
      </w:r>
      <w:r>
        <w:t xml:space="preserve"> &lt; 0.01) in all diseased individuals, including those with PSC and UC, along with several other unidentified genera and species belonging to family </w:t>
      </w:r>
      <w:proofErr w:type="spellStart"/>
      <w:r>
        <w:rPr>
          <w:i/>
          <w:iCs/>
        </w:rPr>
        <w:t>Lachnospiraceae</w:t>
      </w:r>
      <w:proofErr w:type="spellEnd"/>
      <w:r>
        <w:t xml:space="preserve">. A low abundance of genus </w:t>
      </w:r>
      <w:proofErr w:type="spellStart"/>
      <w:r>
        <w:rPr>
          <w:i/>
          <w:iCs/>
        </w:rPr>
        <w:t>Phascolarctobacterium</w:t>
      </w:r>
      <w:proofErr w:type="spellEnd"/>
      <w:r>
        <w:rPr>
          <w:i/>
          <w:iCs/>
        </w:rPr>
        <w:t xml:space="preserve"> </w:t>
      </w:r>
      <w:r>
        <w:t>positively correlated (</w:t>
      </w:r>
      <w:r>
        <w:rPr>
          <w:i/>
          <w:iCs/>
        </w:rPr>
        <w:t>P</w:t>
      </w:r>
      <w:r>
        <w:t xml:space="preserve"> &lt; 0.01) with the presence of IBD, both PSC-IBD and UC.</w:t>
      </w:r>
    </w:p>
    <w:p w:rsidR="00AA4AF9" w:rsidRDefault="00AA4AF9" w:rsidP="00AA4AF9">
      <w:pPr>
        <w:pStyle w:val="1"/>
      </w:pPr>
      <w:r>
        <w:t xml:space="preserve">At the species level, seven taxa belonging to genera </w:t>
      </w:r>
      <w:proofErr w:type="spellStart"/>
      <w:r>
        <w:rPr>
          <w:i/>
          <w:iCs/>
        </w:rPr>
        <w:t>Rothia</w:t>
      </w:r>
      <w:proofErr w:type="spellEnd"/>
      <w:r>
        <w:t>,</w:t>
      </w:r>
      <w:r>
        <w:rPr>
          <w:i/>
          <w:iCs/>
        </w:rPr>
        <w:t xml:space="preserve"> Lactobacillus</w:t>
      </w:r>
      <w:r>
        <w:t xml:space="preserve">, </w:t>
      </w:r>
      <w:r>
        <w:rPr>
          <w:i/>
          <w:iCs/>
        </w:rPr>
        <w:t>Streptococcus</w:t>
      </w:r>
      <w:r>
        <w:t xml:space="preserve"> and </w:t>
      </w:r>
      <w:proofErr w:type="spellStart"/>
      <w:r>
        <w:rPr>
          <w:i/>
          <w:iCs/>
        </w:rPr>
        <w:t>Veillonella</w:t>
      </w:r>
      <w:proofErr w:type="spellEnd"/>
      <w:r>
        <w:t xml:space="preserve">, were overrepresented, specifically in PSC patients, compared with both HCs and patients with UC (Table 3). Conversely, abundance of </w:t>
      </w:r>
      <w:proofErr w:type="spellStart"/>
      <w:r>
        <w:rPr>
          <w:i/>
          <w:iCs/>
        </w:rPr>
        <w:t>Prevotella</w:t>
      </w:r>
      <w:proofErr w:type="spellEnd"/>
      <w:r>
        <w:rPr>
          <w:i/>
          <w:iCs/>
        </w:rPr>
        <w:t xml:space="preserve"> </w:t>
      </w:r>
      <w:proofErr w:type="spellStart"/>
      <w:r>
        <w:rPr>
          <w:i/>
          <w:iCs/>
        </w:rPr>
        <w:t>copri</w:t>
      </w:r>
      <w:proofErr w:type="spellEnd"/>
      <w:r>
        <w:rPr>
          <w:i/>
          <w:iCs/>
        </w:rPr>
        <w:t xml:space="preserve"> </w:t>
      </w:r>
      <w:r>
        <w:t>was negatively associated with PSC, particularly in patients with concomitant IBD (</w:t>
      </w:r>
      <w:r>
        <w:rPr>
          <w:i/>
          <w:iCs/>
        </w:rPr>
        <w:t>P</w:t>
      </w:r>
      <w:r>
        <w:t xml:space="preserve"> &lt; 0.001). A highly significant decrease of </w:t>
      </w:r>
      <w:proofErr w:type="spellStart"/>
      <w:r>
        <w:rPr>
          <w:i/>
          <w:iCs/>
        </w:rPr>
        <w:t>Adlercreutzia</w:t>
      </w:r>
      <w:proofErr w:type="spellEnd"/>
      <w:r>
        <w:rPr>
          <w:i/>
          <w:iCs/>
        </w:rPr>
        <w:t xml:space="preserve"> </w:t>
      </w:r>
      <w:proofErr w:type="spellStart"/>
      <w:r>
        <w:rPr>
          <w:i/>
          <w:iCs/>
        </w:rPr>
        <w:t>equolifaciens</w:t>
      </w:r>
      <w:proofErr w:type="spellEnd"/>
      <w:r>
        <w:rPr>
          <w:i/>
          <w:iCs/>
        </w:rPr>
        <w:t xml:space="preserve"> </w:t>
      </w:r>
      <w:r>
        <w:t>(</w:t>
      </w:r>
      <w:r>
        <w:rPr>
          <w:i/>
          <w:iCs/>
        </w:rPr>
        <w:t>P</w:t>
      </w:r>
      <w:r>
        <w:t xml:space="preserve"> &lt; 0.001) was detected only in PSC patients without concomitant IBD. </w:t>
      </w:r>
      <w:proofErr w:type="spellStart"/>
      <w:r>
        <w:rPr>
          <w:i/>
          <w:iCs/>
        </w:rPr>
        <w:t>Faecalibacterium</w:t>
      </w:r>
      <w:proofErr w:type="spellEnd"/>
      <w:r>
        <w:rPr>
          <w:i/>
          <w:iCs/>
        </w:rPr>
        <w:t xml:space="preserve"> </w:t>
      </w:r>
      <w:proofErr w:type="spellStart"/>
      <w:r>
        <w:rPr>
          <w:i/>
          <w:iCs/>
        </w:rPr>
        <w:t>prausnitzi</w:t>
      </w:r>
      <w:proofErr w:type="spellEnd"/>
      <w:r>
        <w:rPr>
          <w:i/>
          <w:iCs/>
        </w:rPr>
        <w:t xml:space="preserve">, </w:t>
      </w:r>
      <w:proofErr w:type="spellStart"/>
      <w:r>
        <w:rPr>
          <w:i/>
          <w:iCs/>
        </w:rPr>
        <w:t>Coprococcus</w:t>
      </w:r>
      <w:proofErr w:type="spellEnd"/>
      <w:r>
        <w:rPr>
          <w:i/>
          <w:iCs/>
        </w:rPr>
        <w:t xml:space="preserve"> </w:t>
      </w:r>
      <w:proofErr w:type="spellStart"/>
      <w:r>
        <w:rPr>
          <w:i/>
          <w:iCs/>
        </w:rPr>
        <w:t>catus</w:t>
      </w:r>
      <w:proofErr w:type="spellEnd"/>
      <w:r>
        <w:rPr>
          <w:i/>
          <w:iCs/>
        </w:rPr>
        <w:t xml:space="preserve"> and </w:t>
      </w:r>
      <w:proofErr w:type="spellStart"/>
      <w:r>
        <w:rPr>
          <w:i/>
          <w:iCs/>
        </w:rPr>
        <w:t>Ruminococcus</w:t>
      </w:r>
      <w:proofErr w:type="spellEnd"/>
      <w:r>
        <w:rPr>
          <w:i/>
          <w:iCs/>
        </w:rPr>
        <w:t xml:space="preserve"> </w:t>
      </w:r>
      <w:proofErr w:type="spellStart"/>
      <w:r>
        <w:rPr>
          <w:i/>
          <w:iCs/>
        </w:rPr>
        <w:t>gnavus</w:t>
      </w:r>
      <w:proofErr w:type="spellEnd"/>
      <w:r>
        <w:t xml:space="preserve"> were decreased in all patients compared with HCs.</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Several species clearly distinguish PSC-IBD from UC patients</w:t>
      </w:r>
    </w:p>
    <w:p w:rsidR="00AA4AF9" w:rsidRDefault="00AA4AF9" w:rsidP="00AA4AF9">
      <w:pPr>
        <w:pStyle w:val="af1"/>
      </w:pPr>
      <w:r>
        <w:t xml:space="preserve">A distinct </w:t>
      </w:r>
      <w:proofErr w:type="spellStart"/>
      <w:r>
        <w:t>dysbiotic</w:t>
      </w:r>
      <w:proofErr w:type="spellEnd"/>
      <w:r>
        <w:t xml:space="preserve"> pattern characterized by the significant underrepresentation of phylum </w:t>
      </w:r>
      <w:proofErr w:type="spellStart"/>
      <w:r>
        <w:rPr>
          <w:i/>
          <w:iCs/>
        </w:rPr>
        <w:t>Verru</w:t>
      </w:r>
      <w:r>
        <w:rPr>
          <w:i/>
          <w:iCs/>
        </w:rPr>
        <w:softHyphen/>
        <w:t>comicrobia</w:t>
      </w:r>
      <w:proofErr w:type="spellEnd"/>
      <w:r>
        <w:rPr>
          <w:i/>
          <w:iCs/>
        </w:rPr>
        <w:t xml:space="preserve"> </w:t>
      </w:r>
      <w:r>
        <w:t>(</w:t>
      </w:r>
      <w:r>
        <w:rPr>
          <w:i/>
          <w:iCs/>
        </w:rPr>
        <w:t>P</w:t>
      </w:r>
      <w:r>
        <w:t xml:space="preserve"> &lt; 0.001) distinguished patients in the UC group from HCs. The low signal of this group of bacteria was also evident at the family (</w:t>
      </w:r>
      <w:proofErr w:type="spellStart"/>
      <w:r>
        <w:rPr>
          <w:i/>
          <w:iCs/>
        </w:rPr>
        <w:t>Verrucomicrobiaceae</w:t>
      </w:r>
      <w:proofErr w:type="spellEnd"/>
      <w:r>
        <w:t xml:space="preserve">, </w:t>
      </w:r>
      <w:r>
        <w:rPr>
          <w:i/>
          <w:iCs/>
        </w:rPr>
        <w:t>P</w:t>
      </w:r>
      <w:r>
        <w:t xml:space="preserve"> &lt;0.001) and genus (</w:t>
      </w:r>
      <w:proofErr w:type="spellStart"/>
      <w:r>
        <w:rPr>
          <w:i/>
          <w:iCs/>
        </w:rPr>
        <w:t>Akker</w:t>
      </w:r>
      <w:r>
        <w:rPr>
          <w:i/>
          <w:iCs/>
        </w:rPr>
        <w:softHyphen/>
        <w:t>mansia</w:t>
      </w:r>
      <w:proofErr w:type="spellEnd"/>
      <w:r>
        <w:t xml:space="preserve">, </w:t>
      </w:r>
      <w:r>
        <w:rPr>
          <w:i/>
          <w:iCs/>
        </w:rPr>
        <w:t>P</w:t>
      </w:r>
      <w:r>
        <w:t xml:space="preserve"> &lt; 0.001) levels and with the extremely low abundance of </w:t>
      </w:r>
      <w:proofErr w:type="spellStart"/>
      <w:r>
        <w:rPr>
          <w:i/>
          <w:iCs/>
        </w:rPr>
        <w:t>Akkermansia</w:t>
      </w:r>
      <w:proofErr w:type="spellEnd"/>
      <w:r>
        <w:rPr>
          <w:i/>
          <w:iCs/>
        </w:rPr>
        <w:t xml:space="preserve"> </w:t>
      </w:r>
      <w:proofErr w:type="spellStart"/>
      <w:r>
        <w:rPr>
          <w:i/>
          <w:iCs/>
        </w:rPr>
        <w:t>muciniphila</w:t>
      </w:r>
      <w:proofErr w:type="spellEnd"/>
      <w:r>
        <w:rPr>
          <w:i/>
          <w:iCs/>
        </w:rPr>
        <w:t xml:space="preserve"> </w:t>
      </w:r>
      <w:r>
        <w:t>(</w:t>
      </w:r>
      <w:r>
        <w:rPr>
          <w:i/>
          <w:iCs/>
        </w:rPr>
        <w:t>P</w:t>
      </w:r>
      <w:r>
        <w:t xml:space="preserve"> &lt; 0.001), reduction of </w:t>
      </w:r>
      <w:proofErr w:type="spellStart"/>
      <w:r>
        <w:rPr>
          <w:i/>
          <w:iCs/>
        </w:rPr>
        <w:t>Butyricicoccus</w:t>
      </w:r>
      <w:proofErr w:type="spellEnd"/>
      <w:r>
        <w:rPr>
          <w:i/>
          <w:iCs/>
        </w:rPr>
        <w:t xml:space="preserve"> </w:t>
      </w:r>
      <w:proofErr w:type="spellStart"/>
      <w:r>
        <w:rPr>
          <w:i/>
          <w:iCs/>
        </w:rPr>
        <w:t>pullicaecorum</w:t>
      </w:r>
      <w:proofErr w:type="spellEnd"/>
      <w:r>
        <w:rPr>
          <w:i/>
          <w:iCs/>
        </w:rPr>
        <w:t xml:space="preserve"> </w:t>
      </w:r>
      <w:r>
        <w:t>(</w:t>
      </w:r>
      <w:r>
        <w:rPr>
          <w:i/>
          <w:iCs/>
        </w:rPr>
        <w:t>P</w:t>
      </w:r>
      <w:r>
        <w:t xml:space="preserve"> &lt; 0.05) and genus </w:t>
      </w:r>
      <w:proofErr w:type="spellStart"/>
      <w:r>
        <w:rPr>
          <w:i/>
          <w:iCs/>
        </w:rPr>
        <w:t>Roseburia</w:t>
      </w:r>
      <w:proofErr w:type="spellEnd"/>
      <w:r>
        <w:rPr>
          <w:i/>
          <w:iCs/>
        </w:rPr>
        <w:t xml:space="preserve"> </w:t>
      </w:r>
      <w:r>
        <w:t>(</w:t>
      </w:r>
      <w:r>
        <w:rPr>
          <w:i/>
          <w:iCs/>
        </w:rPr>
        <w:t>P</w:t>
      </w:r>
      <w:r>
        <w:t xml:space="preserve"> &lt; 0.05). The decrease of genus </w:t>
      </w:r>
      <w:proofErr w:type="spellStart"/>
      <w:r>
        <w:rPr>
          <w:i/>
          <w:iCs/>
        </w:rPr>
        <w:t>Akkermansia</w:t>
      </w:r>
      <w:proofErr w:type="spellEnd"/>
      <w:r>
        <w:t xml:space="preserve"> (</w:t>
      </w:r>
      <w:r>
        <w:rPr>
          <w:i/>
          <w:iCs/>
        </w:rPr>
        <w:t>P</w:t>
      </w:r>
      <w:r>
        <w:t xml:space="preserve"> &lt; 0.01) and </w:t>
      </w:r>
      <w:proofErr w:type="spellStart"/>
      <w:r>
        <w:rPr>
          <w:i/>
          <w:iCs/>
        </w:rPr>
        <w:t>Akkermansia</w:t>
      </w:r>
      <w:proofErr w:type="spellEnd"/>
      <w:r>
        <w:rPr>
          <w:i/>
          <w:iCs/>
        </w:rPr>
        <w:t xml:space="preserve"> </w:t>
      </w:r>
      <w:proofErr w:type="spellStart"/>
      <w:r>
        <w:rPr>
          <w:i/>
          <w:iCs/>
        </w:rPr>
        <w:t>muciniphila</w:t>
      </w:r>
      <w:proofErr w:type="spellEnd"/>
      <w:r>
        <w:rPr>
          <w:i/>
          <w:iCs/>
        </w:rPr>
        <w:t xml:space="preserve"> </w:t>
      </w:r>
      <w:r>
        <w:t>(</w:t>
      </w:r>
      <w:r>
        <w:rPr>
          <w:i/>
          <w:iCs/>
        </w:rPr>
        <w:t>P</w:t>
      </w:r>
      <w:r>
        <w:t xml:space="preserve"> &lt; 0.01) remained significant (along with the respective family and phylum signals) when compared with microbiota from PSC-IBD patients. Furthermore, </w:t>
      </w:r>
      <w:r>
        <w:rPr>
          <w:i/>
          <w:iCs/>
        </w:rPr>
        <w:t xml:space="preserve">Clostridium </w:t>
      </w:r>
      <w:proofErr w:type="spellStart"/>
      <w:r>
        <w:rPr>
          <w:i/>
          <w:iCs/>
        </w:rPr>
        <w:t>colinum</w:t>
      </w:r>
      <w:proofErr w:type="spellEnd"/>
      <w:r>
        <w:rPr>
          <w:i/>
          <w:iCs/>
        </w:rPr>
        <w:t xml:space="preserve"> </w:t>
      </w:r>
      <w:r>
        <w:t>was significantly underrepresented when compared with both HCs (</w:t>
      </w:r>
      <w:r>
        <w:rPr>
          <w:i/>
          <w:iCs/>
        </w:rPr>
        <w:t>P</w:t>
      </w:r>
      <w:r>
        <w:t xml:space="preserve"> &lt; 0.001) and PSC-IBD patients (</w:t>
      </w:r>
      <w:r>
        <w:rPr>
          <w:i/>
          <w:iCs/>
        </w:rPr>
        <w:t>P</w:t>
      </w:r>
      <w:r>
        <w:t xml:space="preserve"> &lt; 0.01). On the other hand, three genera that distinguished PSC patients from HCs (</w:t>
      </w:r>
      <w:proofErr w:type="spellStart"/>
      <w:r>
        <w:rPr>
          <w:i/>
          <w:iCs/>
        </w:rPr>
        <w:t>Rothia</w:t>
      </w:r>
      <w:proofErr w:type="spellEnd"/>
      <w:r>
        <w:t xml:space="preserve"> </w:t>
      </w:r>
      <w:r>
        <w:rPr>
          <w:i/>
          <w:iCs/>
        </w:rPr>
        <w:t>P</w:t>
      </w:r>
      <w:r>
        <w:t xml:space="preserve"> &lt; 0.05; </w:t>
      </w:r>
      <w:r>
        <w:rPr>
          <w:i/>
          <w:iCs/>
        </w:rPr>
        <w:t>Streptococcus</w:t>
      </w:r>
      <w:r>
        <w:t xml:space="preserve">, </w:t>
      </w:r>
      <w:r>
        <w:rPr>
          <w:i/>
          <w:iCs/>
        </w:rPr>
        <w:t>P</w:t>
      </w:r>
      <w:r>
        <w:t xml:space="preserve"> &lt; 0.05; </w:t>
      </w:r>
      <w:proofErr w:type="spellStart"/>
      <w:r>
        <w:rPr>
          <w:i/>
          <w:iCs/>
        </w:rPr>
        <w:t>Veillonella</w:t>
      </w:r>
      <w:proofErr w:type="spellEnd"/>
      <w:r>
        <w:t xml:space="preserve">, </w:t>
      </w:r>
      <w:r>
        <w:rPr>
          <w:i/>
          <w:iCs/>
        </w:rPr>
        <w:t>P</w:t>
      </w:r>
      <w:r>
        <w:t xml:space="preserve"> &lt; 0.05) were increased in PSC-IBD compared to UC. The pattern continued at the species level with </w:t>
      </w:r>
      <w:r>
        <w:rPr>
          <w:i/>
          <w:iCs/>
        </w:rPr>
        <w:t xml:space="preserve">R. </w:t>
      </w:r>
      <w:proofErr w:type="spellStart"/>
      <w:r>
        <w:rPr>
          <w:i/>
          <w:iCs/>
        </w:rPr>
        <w:t>mucilaginosa</w:t>
      </w:r>
      <w:proofErr w:type="spellEnd"/>
      <w:r>
        <w:rPr>
          <w:i/>
          <w:iCs/>
        </w:rPr>
        <w:t xml:space="preserve"> </w:t>
      </w:r>
      <w:r>
        <w:t>(</w:t>
      </w:r>
      <w:r>
        <w:rPr>
          <w:i/>
          <w:iCs/>
        </w:rPr>
        <w:t>P</w:t>
      </w:r>
      <w:r>
        <w:t xml:space="preserve"> &lt; 0.05), </w:t>
      </w:r>
      <w:r>
        <w:rPr>
          <w:i/>
          <w:iCs/>
        </w:rPr>
        <w:t xml:space="preserve">V. </w:t>
      </w:r>
      <w:proofErr w:type="spellStart"/>
      <w:r>
        <w:rPr>
          <w:i/>
          <w:iCs/>
        </w:rPr>
        <w:t>parvula</w:t>
      </w:r>
      <w:proofErr w:type="spellEnd"/>
      <w:r>
        <w:rPr>
          <w:i/>
          <w:iCs/>
        </w:rPr>
        <w:t xml:space="preserve"> </w:t>
      </w:r>
      <w:r>
        <w:t>(</w:t>
      </w:r>
      <w:r>
        <w:rPr>
          <w:i/>
          <w:iCs/>
        </w:rPr>
        <w:t>P</w:t>
      </w:r>
      <w:r>
        <w:t xml:space="preserve"> &lt; 0.05), </w:t>
      </w:r>
      <w:r>
        <w:rPr>
          <w:i/>
          <w:iCs/>
        </w:rPr>
        <w:t xml:space="preserve">V. </w:t>
      </w:r>
      <w:proofErr w:type="spellStart"/>
      <w:r>
        <w:rPr>
          <w:i/>
          <w:iCs/>
        </w:rPr>
        <w:t>dispar</w:t>
      </w:r>
      <w:proofErr w:type="spellEnd"/>
      <w:r>
        <w:t xml:space="preserve"> (</w:t>
      </w:r>
      <w:r>
        <w:rPr>
          <w:i/>
          <w:iCs/>
        </w:rPr>
        <w:t>P</w:t>
      </w:r>
      <w:r>
        <w:t xml:space="preserve"> &lt; 0.05), and unclassified species of genus </w:t>
      </w:r>
      <w:r>
        <w:rPr>
          <w:i/>
          <w:iCs/>
        </w:rPr>
        <w:t xml:space="preserve">Streptococcus </w:t>
      </w:r>
      <w:r>
        <w:t>(</w:t>
      </w:r>
      <w:r>
        <w:rPr>
          <w:i/>
          <w:iCs/>
        </w:rPr>
        <w:t>P</w:t>
      </w:r>
      <w:r>
        <w:t xml:space="preserve"> &lt; 0.01) and genus </w:t>
      </w:r>
      <w:proofErr w:type="spellStart"/>
      <w:r>
        <w:rPr>
          <w:i/>
          <w:iCs/>
        </w:rPr>
        <w:t>Blautia</w:t>
      </w:r>
      <w:proofErr w:type="spellEnd"/>
      <w:r>
        <w:rPr>
          <w:i/>
          <w:iCs/>
        </w:rPr>
        <w:t xml:space="preserve"> </w:t>
      </w:r>
      <w:r>
        <w:t>(</w:t>
      </w:r>
      <w:r>
        <w:rPr>
          <w:i/>
          <w:iCs/>
        </w:rPr>
        <w:t>P</w:t>
      </w:r>
      <w:r>
        <w:t xml:space="preserve"> &lt; 0.05). Order </w:t>
      </w:r>
      <w:proofErr w:type="spellStart"/>
      <w:r>
        <w:t>Fusobacteriales</w:t>
      </w:r>
      <w:proofErr w:type="spellEnd"/>
      <w:r>
        <w:t xml:space="preserve"> (</w:t>
      </w:r>
      <w:r>
        <w:rPr>
          <w:i/>
          <w:iCs/>
        </w:rPr>
        <w:t>P</w:t>
      </w:r>
      <w:r>
        <w:t xml:space="preserve"> &lt; 0.01) and family </w:t>
      </w:r>
      <w:proofErr w:type="spellStart"/>
      <w:r>
        <w:rPr>
          <w:i/>
          <w:iCs/>
        </w:rPr>
        <w:t>Fusobacteriaceae</w:t>
      </w:r>
      <w:proofErr w:type="spellEnd"/>
      <w:r>
        <w:rPr>
          <w:i/>
          <w:iCs/>
        </w:rPr>
        <w:t xml:space="preserve"> </w:t>
      </w:r>
      <w:r>
        <w:t>(</w:t>
      </w:r>
      <w:r>
        <w:rPr>
          <w:i/>
          <w:iCs/>
        </w:rPr>
        <w:t>P</w:t>
      </w:r>
      <w:r>
        <w:t xml:space="preserve"> &lt; 0.05) were more abundant in UC then in PSC-IBD, but we were not able to track this tendency to lower taxonomic levels (Tables 2 and 3).</w:t>
      </w:r>
    </w:p>
    <w:p w:rsidR="00AA4AF9" w:rsidRPr="002A1F84" w:rsidRDefault="00AA4AF9" w:rsidP="00AA4AF9">
      <w:pPr>
        <w:pStyle w:val="af2"/>
        <w:rPr>
          <w:lang w:val="en-US"/>
        </w:rPr>
      </w:pPr>
    </w:p>
    <w:p w:rsidR="00AA4AF9" w:rsidRPr="002A1F84" w:rsidRDefault="00AA4AF9" w:rsidP="00AA4AF9">
      <w:pPr>
        <w:pStyle w:val="af2"/>
        <w:rPr>
          <w:lang w:val="en-US"/>
        </w:rPr>
      </w:pPr>
      <w:r w:rsidRPr="002A1F84">
        <w:rPr>
          <w:lang w:val="en-US"/>
        </w:rPr>
        <w:t xml:space="preserve">Disturbance in order </w:t>
      </w:r>
      <w:proofErr w:type="spellStart"/>
      <w:r w:rsidRPr="002A1F84">
        <w:rPr>
          <w:lang w:val="en-US"/>
        </w:rPr>
        <w:t>Actinomycetales</w:t>
      </w:r>
      <w:proofErr w:type="spellEnd"/>
      <w:r w:rsidRPr="002A1F84">
        <w:rPr>
          <w:lang w:val="en-US"/>
        </w:rPr>
        <w:t xml:space="preserve"> correlates with serum albumin levels in the overall population and has a distinct pattern in patients with PSC/AIH overlap</w:t>
      </w:r>
    </w:p>
    <w:p w:rsidR="00AA4AF9" w:rsidRDefault="00AA4AF9" w:rsidP="00AA4AF9">
      <w:pPr>
        <w:pStyle w:val="af1"/>
      </w:pPr>
      <w:r>
        <w:t xml:space="preserve">In the multivariate analysis, an OTU (operational taxonomic unit) belonging to genus </w:t>
      </w:r>
      <w:proofErr w:type="spellStart"/>
      <w:r>
        <w:rPr>
          <w:i/>
          <w:iCs/>
        </w:rPr>
        <w:t>Actinomycetes</w:t>
      </w:r>
      <w:proofErr w:type="spellEnd"/>
      <w:r>
        <w:t xml:space="preserve"> was significantly (</w:t>
      </w:r>
      <w:r>
        <w:rPr>
          <w:i/>
          <w:iCs/>
        </w:rPr>
        <w:t>P</w:t>
      </w:r>
      <w:r>
        <w:t xml:space="preserve"> &lt; 0.01) enriched, when overlapping AIH was present in patients with PSC (including those with PSC-IBD). Multivariate analysis using </w:t>
      </w:r>
      <w:proofErr w:type="spellStart"/>
      <w:r>
        <w:t>MaAsLin</w:t>
      </w:r>
      <w:proofErr w:type="spellEnd"/>
      <w:r>
        <w:t xml:space="preserve"> found a significant tendency of order </w:t>
      </w:r>
      <w:proofErr w:type="spellStart"/>
      <w:r>
        <w:t>Actinomycetales</w:t>
      </w:r>
      <w:proofErr w:type="spellEnd"/>
      <w:r>
        <w:t xml:space="preserve"> to be increased in study subjects with low serum albumin level (</w:t>
      </w:r>
      <w:r>
        <w:rPr>
          <w:i/>
          <w:iCs/>
        </w:rPr>
        <w:t>P</w:t>
      </w:r>
      <w:r>
        <w:t xml:space="preserve"> &lt; 0.01). This finding was no longer significant when adjusting for the specific patient groups and HCs (Figure 4). </w:t>
      </w:r>
    </w:p>
    <w:p w:rsidR="00AA4AF9" w:rsidRPr="002A1F84" w:rsidRDefault="00AA4AF9" w:rsidP="00AA4AF9">
      <w:pPr>
        <w:pStyle w:val="af0"/>
        <w:rPr>
          <w:lang w:val="en-US"/>
        </w:rPr>
      </w:pPr>
    </w:p>
    <w:p w:rsidR="00AA4AF9" w:rsidRPr="00B622C0" w:rsidRDefault="00AA4AF9" w:rsidP="00AA4AF9">
      <w:pPr>
        <w:pStyle w:val="af0"/>
        <w:rPr>
          <w:u w:val="single"/>
          <w:lang w:val="en-US"/>
        </w:rPr>
      </w:pPr>
      <w:r w:rsidRPr="00B622C0">
        <w:rPr>
          <w:u w:val="single"/>
          <w:lang w:val="en-US"/>
        </w:rPr>
        <w:t>DISCUSSION</w:t>
      </w:r>
    </w:p>
    <w:p w:rsidR="00AA4AF9" w:rsidRDefault="00AA4AF9" w:rsidP="00AA4AF9">
      <w:pPr>
        <w:pStyle w:val="af1"/>
      </w:pPr>
      <w:r>
        <w:t>The intestinal microbiota is involved in the patho</w:t>
      </w:r>
      <w:r>
        <w:softHyphen/>
        <w:t xml:space="preserve">genesis of various diseases and is, therefore, a potential biomarker or even a therapeutic </w:t>
      </w:r>
      <w:proofErr w:type="gramStart"/>
      <w:r>
        <w:t>target</w:t>
      </w:r>
      <w:r>
        <w:rPr>
          <w:vertAlign w:val="superscript"/>
        </w:rPr>
        <w:t>[</w:t>
      </w:r>
      <w:proofErr w:type="gramEnd"/>
      <w:r>
        <w:rPr>
          <w:vertAlign w:val="superscript"/>
        </w:rPr>
        <w:t>33]</w:t>
      </w:r>
      <w:r>
        <w:t xml:space="preserve">. We identified specific signatures of the fecal microbiota that distinguished patients with PSC from those with UC and from HCs. This is the first study of its kind from central Europe, a region characterized by specific dietary habits. Moreover, since recruitment </w:t>
      </w:r>
      <w:proofErr w:type="spellStart"/>
      <w:r>
        <w:t>centre</w:t>
      </w:r>
      <w:proofErr w:type="spellEnd"/>
      <w:r>
        <w:t xml:space="preserve"> may have a serious impact on microbial composition in multi-centric </w:t>
      </w:r>
      <w:proofErr w:type="gramStart"/>
      <w:r>
        <w:t>studies</w:t>
      </w:r>
      <w:r>
        <w:rPr>
          <w:vertAlign w:val="superscript"/>
        </w:rPr>
        <w:t>[</w:t>
      </w:r>
      <w:proofErr w:type="gramEnd"/>
      <w:r>
        <w:rPr>
          <w:vertAlign w:val="superscript"/>
        </w:rPr>
        <w:t>18]</w:t>
      </w:r>
      <w:r>
        <w:t>, we decided to perform this study in a single-</w:t>
      </w:r>
      <w:proofErr w:type="spellStart"/>
      <w:r>
        <w:t>centre</w:t>
      </w:r>
      <w:proofErr w:type="spellEnd"/>
      <w:r>
        <w:t xml:space="preserve"> design with meticulous care for consistency of sample collection, processing and analysis.</w:t>
      </w:r>
    </w:p>
    <w:p w:rsidR="00AA4AF9" w:rsidRDefault="00AA4AF9" w:rsidP="00AA4AF9">
      <w:pPr>
        <w:pStyle w:val="1"/>
      </w:pPr>
      <w:r>
        <w:t xml:space="preserve">We found disruption of gut bacteria homeostasis in patients with UC, which was characterized by decreased microbial diversity. This is in line with previous studies in which low bacterial diversity was associated with </w:t>
      </w:r>
      <w:proofErr w:type="gramStart"/>
      <w:r>
        <w:t>IBD</w:t>
      </w:r>
      <w:r>
        <w:rPr>
          <w:vertAlign w:val="superscript"/>
        </w:rPr>
        <w:t>[</w:t>
      </w:r>
      <w:proofErr w:type="gramEnd"/>
      <w:r>
        <w:rPr>
          <w:vertAlign w:val="superscript"/>
        </w:rPr>
        <w:t>34]</w:t>
      </w:r>
      <w:r>
        <w:t>. Moreover, significant disease-specific shifts of global microbiota composition were apparent when comparing PSC patients with healthy controls and PSC-IBD with UC patients.</w:t>
      </w:r>
    </w:p>
    <w:p w:rsidR="00AA4AF9" w:rsidRDefault="00AA4AF9" w:rsidP="00AA4AF9">
      <w:pPr>
        <w:pStyle w:val="1"/>
      </w:pPr>
      <w:r>
        <w:t xml:space="preserve">In complex diseases, several distinct environmental factors may influence the composition of the gut microbial community. In our series of PSC and PSC-IBD patients, it was apparent that liver disease was primary factor associated with disease-specific </w:t>
      </w:r>
      <w:proofErr w:type="spellStart"/>
      <w:r>
        <w:t>dysbiosis</w:t>
      </w:r>
      <w:proofErr w:type="spellEnd"/>
      <w:r>
        <w:t xml:space="preserve">, independent of </w:t>
      </w:r>
      <w:proofErr w:type="spellStart"/>
      <w:r>
        <w:t>dysbiotic</w:t>
      </w:r>
      <w:proofErr w:type="spellEnd"/>
      <w:r>
        <w:t xml:space="preserve"> influences of IBD, as the changes in gut microbiota did not significantly differ in PSC patients with and without established, concomitant IBD. However, stratifying PSC patients into “with or without IBD” </w:t>
      </w:r>
      <w:proofErr w:type="spellStart"/>
      <w:r>
        <w:t>subphenotypes</w:t>
      </w:r>
      <w:proofErr w:type="spellEnd"/>
      <w:r>
        <w:t xml:space="preserve"> may be controversial because PSC-IBD may have a subclinical course that might be easily missed during endoscopic and histological assessment. In addition, there is no agreement on the recommended interval for endoscopic evaluation in patients with PSC and no clinical suspicion of IBD. Furthermore, previous studies evaluated PSC-UC and PSC-CD as subgroups of their study </w:t>
      </w:r>
      <w:proofErr w:type="gramStart"/>
      <w:r>
        <w:t>cohorts</w:t>
      </w:r>
      <w:r>
        <w:rPr>
          <w:vertAlign w:val="superscript"/>
        </w:rPr>
        <w:t>[</w:t>
      </w:r>
      <w:proofErr w:type="gramEnd"/>
      <w:r>
        <w:rPr>
          <w:vertAlign w:val="superscript"/>
        </w:rPr>
        <w:t>13,16]</w:t>
      </w:r>
      <w:r>
        <w:t>. However, we assumed, that IBD in PSC rarely has macroscopic features typical for CD and that histological findings might be often misinterpreted and the diagnosis is often eventually changed to UC. Therefore, we included only patients with typical features of IBD associated with PSC and universally categorized the phenotype as PSC-</w:t>
      </w:r>
      <w:proofErr w:type="gramStart"/>
      <w:r>
        <w:t>IBD</w:t>
      </w:r>
      <w:r>
        <w:rPr>
          <w:vertAlign w:val="superscript"/>
        </w:rPr>
        <w:t>[</w:t>
      </w:r>
      <w:proofErr w:type="gramEnd"/>
      <w:r>
        <w:rPr>
          <w:vertAlign w:val="superscript"/>
        </w:rPr>
        <w:t>7]</w:t>
      </w:r>
      <w:r>
        <w:t>.</w:t>
      </w:r>
    </w:p>
    <w:p w:rsidR="00AA4AF9" w:rsidRDefault="00AA4AF9" w:rsidP="00AA4AF9">
      <w:pPr>
        <w:pStyle w:val="1"/>
        <w:rPr>
          <w:spacing w:val="-9"/>
        </w:rPr>
      </w:pPr>
      <w:r>
        <w:rPr>
          <w:spacing w:val="-9"/>
        </w:rPr>
        <w:t>We found a close association of the relative abun</w:t>
      </w:r>
      <w:r>
        <w:rPr>
          <w:spacing w:val="-9"/>
        </w:rPr>
        <w:softHyphen/>
        <w:t xml:space="preserve">dance of several genera with PSC, including </w:t>
      </w:r>
      <w:proofErr w:type="spellStart"/>
      <w:r>
        <w:rPr>
          <w:i/>
          <w:iCs/>
          <w:spacing w:val="-9"/>
        </w:rPr>
        <w:t>Rothia</w:t>
      </w:r>
      <w:proofErr w:type="spellEnd"/>
      <w:r>
        <w:rPr>
          <w:spacing w:val="-9"/>
        </w:rPr>
        <w:t>,</w:t>
      </w:r>
      <w:r>
        <w:rPr>
          <w:i/>
          <w:iCs/>
          <w:spacing w:val="-9"/>
        </w:rPr>
        <w:t xml:space="preserve"> Streptococcus</w:t>
      </w:r>
      <w:r>
        <w:rPr>
          <w:spacing w:val="-9"/>
        </w:rPr>
        <w:t>,</w:t>
      </w:r>
      <w:r>
        <w:rPr>
          <w:i/>
          <w:iCs/>
          <w:spacing w:val="-9"/>
        </w:rPr>
        <w:t xml:space="preserve"> Enterococcus</w:t>
      </w:r>
      <w:r>
        <w:rPr>
          <w:spacing w:val="-9"/>
        </w:rPr>
        <w:t xml:space="preserve">, </w:t>
      </w:r>
      <w:proofErr w:type="spellStart"/>
      <w:r>
        <w:rPr>
          <w:i/>
          <w:iCs/>
          <w:spacing w:val="-9"/>
        </w:rPr>
        <w:t>Veillonella</w:t>
      </w:r>
      <w:proofErr w:type="spellEnd"/>
      <w:r>
        <w:rPr>
          <w:spacing w:val="-9"/>
        </w:rPr>
        <w:t xml:space="preserve">, </w:t>
      </w:r>
      <w:r>
        <w:rPr>
          <w:i/>
          <w:iCs/>
          <w:spacing w:val="-9"/>
        </w:rPr>
        <w:t>Clostridium</w:t>
      </w:r>
      <w:r>
        <w:rPr>
          <w:spacing w:val="-9"/>
        </w:rPr>
        <w:t xml:space="preserve">, and </w:t>
      </w:r>
      <w:proofErr w:type="spellStart"/>
      <w:r>
        <w:rPr>
          <w:i/>
          <w:iCs/>
          <w:spacing w:val="-9"/>
        </w:rPr>
        <w:t>Haemophilus</w:t>
      </w:r>
      <w:proofErr w:type="spellEnd"/>
      <w:r>
        <w:rPr>
          <w:spacing w:val="-9"/>
        </w:rPr>
        <w:t xml:space="preserve"> regardless of the presence or absence of concomitant IBD. The association of </w:t>
      </w:r>
      <w:proofErr w:type="spellStart"/>
      <w:r>
        <w:rPr>
          <w:i/>
          <w:iCs/>
          <w:spacing w:val="-9"/>
        </w:rPr>
        <w:t>Rothia</w:t>
      </w:r>
      <w:proofErr w:type="spellEnd"/>
      <w:r>
        <w:rPr>
          <w:i/>
          <w:iCs/>
          <w:spacing w:val="-9"/>
        </w:rPr>
        <w:t xml:space="preserve"> </w:t>
      </w:r>
      <w:r>
        <w:rPr>
          <w:spacing w:val="-9"/>
        </w:rPr>
        <w:t>with PSC was the most striking, and to our knowledge, this is the first study to describe such a significant relation with PSC.</w:t>
      </w:r>
    </w:p>
    <w:p w:rsidR="00AA4AF9" w:rsidRDefault="00AA4AF9" w:rsidP="00AA4AF9">
      <w:pPr>
        <w:pStyle w:val="1"/>
      </w:pPr>
      <w:r>
        <w:t xml:space="preserve">The increased abundance of genus </w:t>
      </w:r>
      <w:proofErr w:type="spellStart"/>
      <w:r>
        <w:rPr>
          <w:i/>
          <w:iCs/>
        </w:rPr>
        <w:t>Rothia</w:t>
      </w:r>
      <w:proofErr w:type="spellEnd"/>
      <w:r>
        <w:t xml:space="preserve">, and </w:t>
      </w:r>
      <w:r>
        <w:rPr>
          <w:i/>
          <w:iCs/>
        </w:rPr>
        <w:t xml:space="preserve">R. </w:t>
      </w:r>
      <w:proofErr w:type="spellStart"/>
      <w:r>
        <w:rPr>
          <w:i/>
          <w:iCs/>
        </w:rPr>
        <w:t>mucilaginosa</w:t>
      </w:r>
      <w:proofErr w:type="spellEnd"/>
      <w:r>
        <w:rPr>
          <w:i/>
          <w:iCs/>
        </w:rPr>
        <w:t xml:space="preserve"> </w:t>
      </w:r>
      <w:r>
        <w:t xml:space="preserve">in particular, in patients with PSC suggests that oral microbiota may be overrepresented in the lower GI populations of patients with advanced liver disease, which is in line with previous </w:t>
      </w:r>
      <w:proofErr w:type="gramStart"/>
      <w:r>
        <w:t>reports</w:t>
      </w:r>
      <w:r>
        <w:rPr>
          <w:vertAlign w:val="superscript"/>
        </w:rPr>
        <w:t>[</w:t>
      </w:r>
      <w:proofErr w:type="gramEnd"/>
      <w:r>
        <w:rPr>
          <w:vertAlign w:val="superscript"/>
        </w:rPr>
        <w:t>35]</w:t>
      </w:r>
      <w:r>
        <w:t xml:space="preserve">. In previous studies, infections caused by </w:t>
      </w:r>
      <w:proofErr w:type="spellStart"/>
      <w:r>
        <w:rPr>
          <w:i/>
          <w:iCs/>
        </w:rPr>
        <w:t>Rothia</w:t>
      </w:r>
      <w:proofErr w:type="spellEnd"/>
      <w:r>
        <w:t xml:space="preserve"> species were </w:t>
      </w:r>
      <w:r>
        <w:lastRenderedPageBreak/>
        <w:t xml:space="preserve">predominantly found in immunocompromised individuals and patients with indwelling vascular </w:t>
      </w:r>
      <w:proofErr w:type="gramStart"/>
      <w:r>
        <w:t>devices</w:t>
      </w:r>
      <w:r>
        <w:rPr>
          <w:vertAlign w:val="superscript"/>
        </w:rPr>
        <w:t>[</w:t>
      </w:r>
      <w:proofErr w:type="gramEnd"/>
      <w:r>
        <w:rPr>
          <w:vertAlign w:val="superscript"/>
        </w:rPr>
        <w:t>36]</w:t>
      </w:r>
      <w:r>
        <w:t xml:space="preserve">. Since </w:t>
      </w:r>
      <w:proofErr w:type="spellStart"/>
      <w:r>
        <w:rPr>
          <w:i/>
          <w:iCs/>
        </w:rPr>
        <w:t>Rothia</w:t>
      </w:r>
      <w:proofErr w:type="spellEnd"/>
      <w:r>
        <w:t xml:space="preserve"> is sensitive to gastric </w:t>
      </w:r>
      <w:proofErr w:type="gramStart"/>
      <w:r>
        <w:t>fluid</w:t>
      </w:r>
      <w:r>
        <w:rPr>
          <w:vertAlign w:val="superscript"/>
        </w:rPr>
        <w:t>[</w:t>
      </w:r>
      <w:proofErr w:type="gramEnd"/>
      <w:r>
        <w:rPr>
          <w:vertAlign w:val="superscript"/>
        </w:rPr>
        <w:t>37]</w:t>
      </w:r>
      <w:r>
        <w:t xml:space="preserve">, we speculate, that our findings may reflect contamination of the intestinal microbial community by previous endoscopic retrograde </w:t>
      </w:r>
      <w:proofErr w:type="spellStart"/>
      <w:r>
        <w:t>cholangio-pancreatography</w:t>
      </w:r>
      <w:proofErr w:type="spellEnd"/>
      <w:r>
        <w:t xml:space="preserve"> (ERCP), with repeated stenting in particular. Our data alone are insufficient to indicate a direct link to disease pathogenesis. However, recent reports of successful treatment of PSC and recurrent PSC with </w:t>
      </w:r>
      <w:proofErr w:type="spellStart"/>
      <w:proofErr w:type="gramStart"/>
      <w:r>
        <w:t>vancomycin</w:t>
      </w:r>
      <w:proofErr w:type="spellEnd"/>
      <w:r>
        <w:rPr>
          <w:vertAlign w:val="superscript"/>
        </w:rPr>
        <w:t>[</w:t>
      </w:r>
      <w:proofErr w:type="gramEnd"/>
      <w:r>
        <w:rPr>
          <w:vertAlign w:val="superscript"/>
        </w:rPr>
        <w:t>12,38]</w:t>
      </w:r>
      <w:r>
        <w:t xml:space="preserve">, suggest that </w:t>
      </w:r>
      <w:proofErr w:type="spellStart"/>
      <w:r>
        <w:rPr>
          <w:i/>
          <w:iCs/>
        </w:rPr>
        <w:t>Rothia</w:t>
      </w:r>
      <w:proofErr w:type="spellEnd"/>
      <w:r>
        <w:rPr>
          <w:i/>
          <w:iCs/>
        </w:rPr>
        <w:t xml:space="preserve"> </w:t>
      </w:r>
      <w:r>
        <w:t xml:space="preserve">or other </w:t>
      </w:r>
      <w:proofErr w:type="spellStart"/>
      <w:r>
        <w:t>vancomycin</w:t>
      </w:r>
      <w:proofErr w:type="spellEnd"/>
      <w:r>
        <w:t>-sensitive microbes</w:t>
      </w:r>
      <w:r>
        <w:rPr>
          <w:vertAlign w:val="superscript"/>
        </w:rPr>
        <w:t>[39]</w:t>
      </w:r>
      <w:r>
        <w:t xml:space="preserve"> are reasonable targets of further research in this field.</w:t>
      </w:r>
    </w:p>
    <w:p w:rsidR="00AA4AF9" w:rsidRDefault="00AA4AF9" w:rsidP="00AA4AF9">
      <w:pPr>
        <w:pStyle w:val="1"/>
      </w:pPr>
      <w:r>
        <w:t xml:space="preserve">The increased abundance of genera </w:t>
      </w:r>
      <w:r>
        <w:rPr>
          <w:i/>
          <w:iCs/>
        </w:rPr>
        <w:t>Enterococcus</w:t>
      </w:r>
      <w:r>
        <w:t xml:space="preserve"> and </w:t>
      </w:r>
      <w:r>
        <w:rPr>
          <w:i/>
          <w:iCs/>
        </w:rPr>
        <w:t>Lactobacillus</w:t>
      </w:r>
      <w:r>
        <w:t xml:space="preserve"> confirms the results of a recent complex study from </w:t>
      </w:r>
      <w:proofErr w:type="gramStart"/>
      <w:r>
        <w:t>Belgium</w:t>
      </w:r>
      <w:r>
        <w:rPr>
          <w:vertAlign w:val="superscript"/>
        </w:rPr>
        <w:t>[</w:t>
      </w:r>
      <w:proofErr w:type="gramEnd"/>
      <w:r>
        <w:rPr>
          <w:vertAlign w:val="superscript"/>
        </w:rPr>
        <w:t>16]</w:t>
      </w:r>
      <w:r>
        <w:t xml:space="preserve">. Even though we did not find a significant increase of genus </w:t>
      </w:r>
      <w:r>
        <w:rPr>
          <w:i/>
          <w:iCs/>
        </w:rPr>
        <w:t>Fusobacterium</w:t>
      </w:r>
      <w:r>
        <w:t xml:space="preserve"> (one of three significantly increased genera in the Belgian study), we observed the clear enrichment of family </w:t>
      </w:r>
      <w:proofErr w:type="spellStart"/>
      <w:r>
        <w:rPr>
          <w:i/>
          <w:iCs/>
        </w:rPr>
        <w:t>Fusobacteriaceae</w:t>
      </w:r>
      <w:proofErr w:type="spellEnd"/>
      <w:r>
        <w:t xml:space="preserve"> in PSC-IBD patients (</w:t>
      </w:r>
      <w:r>
        <w:rPr>
          <w:i/>
          <w:iCs/>
        </w:rPr>
        <w:t>P</w:t>
      </w:r>
      <w:r>
        <w:t xml:space="preserve"> &lt; 0.001).</w:t>
      </w:r>
    </w:p>
    <w:p w:rsidR="00AA4AF9" w:rsidRDefault="00AA4AF9" w:rsidP="00AA4AF9">
      <w:pPr>
        <w:pStyle w:val="1"/>
      </w:pPr>
      <w:r>
        <w:t xml:space="preserve">We could replicate previous results of enrichment of </w:t>
      </w:r>
      <w:proofErr w:type="spellStart"/>
      <w:r>
        <w:rPr>
          <w:i/>
          <w:iCs/>
        </w:rPr>
        <w:t>Veillonella</w:t>
      </w:r>
      <w:proofErr w:type="spellEnd"/>
      <w:r>
        <w:t xml:space="preserve">, notably </w:t>
      </w:r>
      <w:r>
        <w:rPr>
          <w:i/>
          <w:iCs/>
        </w:rPr>
        <w:t xml:space="preserve">V. </w:t>
      </w:r>
      <w:proofErr w:type="spellStart"/>
      <w:r>
        <w:rPr>
          <w:i/>
          <w:iCs/>
        </w:rPr>
        <w:t>parvula</w:t>
      </w:r>
      <w:proofErr w:type="spellEnd"/>
      <w:r>
        <w:t xml:space="preserve"> and </w:t>
      </w:r>
      <w:r>
        <w:rPr>
          <w:i/>
          <w:iCs/>
        </w:rPr>
        <w:t xml:space="preserve">V. </w:t>
      </w:r>
      <w:proofErr w:type="spellStart"/>
      <w:r>
        <w:rPr>
          <w:i/>
          <w:iCs/>
        </w:rPr>
        <w:t>dispar</w:t>
      </w:r>
      <w:proofErr w:type="spellEnd"/>
      <w:r>
        <w:t xml:space="preserve">, as a key feature of PSC-associated </w:t>
      </w:r>
      <w:proofErr w:type="spellStart"/>
      <w:proofErr w:type="gramStart"/>
      <w:r>
        <w:t>dysbiosis</w:t>
      </w:r>
      <w:proofErr w:type="spellEnd"/>
      <w:r>
        <w:rPr>
          <w:vertAlign w:val="superscript"/>
        </w:rPr>
        <w:t>[</w:t>
      </w:r>
      <w:proofErr w:type="gramEnd"/>
      <w:r>
        <w:rPr>
          <w:vertAlign w:val="superscript"/>
        </w:rPr>
        <w:t>13]</w:t>
      </w:r>
      <w:r>
        <w:t xml:space="preserve">. Previously, this genus was associated with several other progressive fibrotic </w:t>
      </w:r>
      <w:proofErr w:type="gramStart"/>
      <w:r>
        <w:t>disorders</w:t>
      </w:r>
      <w:r>
        <w:rPr>
          <w:vertAlign w:val="superscript"/>
        </w:rPr>
        <w:t>[</w:t>
      </w:r>
      <w:proofErr w:type="gramEnd"/>
      <w:r>
        <w:rPr>
          <w:vertAlign w:val="superscript"/>
        </w:rPr>
        <w:t>40]</w:t>
      </w:r>
      <w:r>
        <w:t xml:space="preserve">. As in our study, </w:t>
      </w:r>
      <w:proofErr w:type="spellStart"/>
      <w:r>
        <w:t>Kummen</w:t>
      </w:r>
      <w:proofErr w:type="spellEnd"/>
      <w:r>
        <w:t xml:space="preserve"> </w:t>
      </w:r>
      <w:r>
        <w:rPr>
          <w:i/>
          <w:iCs/>
        </w:rPr>
        <w:t xml:space="preserve">et </w:t>
      </w:r>
      <w:proofErr w:type="gramStart"/>
      <w:r>
        <w:rPr>
          <w:i/>
          <w:iCs/>
        </w:rPr>
        <w:t>al</w:t>
      </w:r>
      <w:r>
        <w:rPr>
          <w:vertAlign w:val="superscript"/>
        </w:rPr>
        <w:t>[</w:t>
      </w:r>
      <w:proofErr w:type="gramEnd"/>
      <w:r>
        <w:rPr>
          <w:vertAlign w:val="superscript"/>
        </w:rPr>
        <w:t>13]</w:t>
      </w:r>
      <w:r>
        <w:t xml:space="preserve"> did not evaluate the influence of liver cirrhosis, which might be the condition that predisposes towards </w:t>
      </w:r>
      <w:proofErr w:type="spellStart"/>
      <w:r>
        <w:rPr>
          <w:i/>
          <w:iCs/>
        </w:rPr>
        <w:t>Veillonella</w:t>
      </w:r>
      <w:proofErr w:type="spellEnd"/>
      <w:r>
        <w:t xml:space="preserve"> increase, not necessarily PSC itself. This is further supported by </w:t>
      </w:r>
      <w:proofErr w:type="spellStart"/>
      <w:r>
        <w:t>Sabino</w:t>
      </w:r>
      <w:proofErr w:type="spellEnd"/>
      <w:r>
        <w:t xml:space="preserve"> </w:t>
      </w:r>
      <w:r>
        <w:rPr>
          <w:i/>
          <w:iCs/>
        </w:rPr>
        <w:t xml:space="preserve">et </w:t>
      </w:r>
      <w:proofErr w:type="gramStart"/>
      <w:r>
        <w:rPr>
          <w:i/>
          <w:iCs/>
        </w:rPr>
        <w:t>al</w:t>
      </w:r>
      <w:r>
        <w:rPr>
          <w:vertAlign w:val="superscript"/>
        </w:rPr>
        <w:t>[</w:t>
      </w:r>
      <w:proofErr w:type="gramEnd"/>
      <w:r>
        <w:rPr>
          <w:vertAlign w:val="superscript"/>
        </w:rPr>
        <w:t>16]</w:t>
      </w:r>
      <w:r>
        <w:t xml:space="preserve"> who found that </w:t>
      </w:r>
      <w:proofErr w:type="spellStart"/>
      <w:r>
        <w:rPr>
          <w:i/>
          <w:iCs/>
        </w:rPr>
        <w:t>Veillonella</w:t>
      </w:r>
      <w:proofErr w:type="spellEnd"/>
      <w:r>
        <w:t xml:space="preserve"> abundance in PSC was no longer significantly changed when patients with confirmed liver cirrhosis were excluded from the analysis. </w:t>
      </w:r>
      <w:proofErr w:type="spellStart"/>
      <w:r>
        <w:t>Sabino</w:t>
      </w:r>
      <w:proofErr w:type="spellEnd"/>
      <w:r>
        <w:t xml:space="preserve"> </w:t>
      </w:r>
      <w:r>
        <w:rPr>
          <w:i/>
          <w:iCs/>
        </w:rPr>
        <w:t xml:space="preserve">et </w:t>
      </w:r>
      <w:proofErr w:type="gramStart"/>
      <w:r>
        <w:rPr>
          <w:i/>
          <w:iCs/>
        </w:rPr>
        <w:t>al</w:t>
      </w:r>
      <w:r>
        <w:rPr>
          <w:vertAlign w:val="superscript"/>
        </w:rPr>
        <w:t>[</w:t>
      </w:r>
      <w:proofErr w:type="gramEnd"/>
      <w:r>
        <w:rPr>
          <w:vertAlign w:val="superscript"/>
        </w:rPr>
        <w:t>16]</w:t>
      </w:r>
      <w:r>
        <w:t xml:space="preserve"> diagnosed liver cirrhosis diagnosis biopsy and/or MRI imaging and/or </w:t>
      </w:r>
      <w:proofErr w:type="spellStart"/>
      <w:r>
        <w:t>elastography</w:t>
      </w:r>
      <w:proofErr w:type="spellEnd"/>
      <w:r>
        <w:t xml:space="preserve">. Confirming cirrhosis in advanced </w:t>
      </w:r>
      <w:proofErr w:type="spellStart"/>
      <w:r>
        <w:t>cholestatic</w:t>
      </w:r>
      <w:proofErr w:type="spellEnd"/>
      <w:r>
        <w:t xml:space="preserve"> liver disease by </w:t>
      </w:r>
      <w:proofErr w:type="spellStart"/>
      <w:r>
        <w:t>elastography</w:t>
      </w:r>
      <w:proofErr w:type="spellEnd"/>
      <w:r>
        <w:t xml:space="preserve"> may be challenging because of imaging distortion, and biopsy can miss focally expressed morphological </w:t>
      </w:r>
      <w:proofErr w:type="gramStart"/>
      <w:r>
        <w:t>features</w:t>
      </w:r>
      <w:r>
        <w:rPr>
          <w:vertAlign w:val="superscript"/>
        </w:rPr>
        <w:t>[</w:t>
      </w:r>
      <w:proofErr w:type="gramEnd"/>
      <w:r>
        <w:rPr>
          <w:vertAlign w:val="superscript"/>
        </w:rPr>
        <w:t>41]</w:t>
      </w:r>
      <w:r>
        <w:t>. Therefore, it is not certain, whether the alteration in microbiota composition was a PSC-specific characteristic, or more likely reflects homeostatic disruption in advanced chronic liver disease in general.</w:t>
      </w:r>
    </w:p>
    <w:p w:rsidR="00AA4AF9" w:rsidRDefault="00AA4AF9" w:rsidP="00AA4AF9">
      <w:pPr>
        <w:pStyle w:val="1"/>
      </w:pPr>
      <w:r>
        <w:t xml:space="preserve">In our dataset, genus </w:t>
      </w:r>
      <w:proofErr w:type="spellStart"/>
      <w:r>
        <w:rPr>
          <w:i/>
          <w:iCs/>
        </w:rPr>
        <w:t>Adlercreutzia</w:t>
      </w:r>
      <w:proofErr w:type="spellEnd"/>
      <w:r>
        <w:rPr>
          <w:i/>
          <w:iCs/>
        </w:rPr>
        <w:t xml:space="preserve"> </w:t>
      </w:r>
      <w:r>
        <w:t>was sig</w:t>
      </w:r>
      <w:r>
        <w:softHyphen/>
        <w:t xml:space="preserve">nificantly decreased in PSC compared with HCs. </w:t>
      </w:r>
      <w:proofErr w:type="spellStart"/>
      <w:r>
        <w:rPr>
          <w:i/>
          <w:iCs/>
        </w:rPr>
        <w:t>Adlercreutzia</w:t>
      </w:r>
      <w:proofErr w:type="spellEnd"/>
      <w:r>
        <w:t xml:space="preserve"> is a genus that includes only one species (</w:t>
      </w:r>
      <w:r>
        <w:rPr>
          <w:i/>
          <w:iCs/>
        </w:rPr>
        <w:t xml:space="preserve">A. </w:t>
      </w:r>
      <w:proofErr w:type="spellStart"/>
      <w:r>
        <w:rPr>
          <w:i/>
          <w:iCs/>
        </w:rPr>
        <w:t>equolifaciens</w:t>
      </w:r>
      <w:proofErr w:type="spellEnd"/>
      <w:r>
        <w:t xml:space="preserve">) capable of converting ingested </w:t>
      </w:r>
      <w:proofErr w:type="spellStart"/>
      <w:r>
        <w:t>isoflavones</w:t>
      </w:r>
      <w:proofErr w:type="spellEnd"/>
      <w:r>
        <w:t xml:space="preserve">, which are abundant in legumes and soya beans, into </w:t>
      </w:r>
      <w:proofErr w:type="spellStart"/>
      <w:proofErr w:type="gramStart"/>
      <w:r>
        <w:t>equol</w:t>
      </w:r>
      <w:proofErr w:type="spellEnd"/>
      <w:r>
        <w:rPr>
          <w:vertAlign w:val="superscript"/>
        </w:rPr>
        <w:t>[</w:t>
      </w:r>
      <w:proofErr w:type="gramEnd"/>
      <w:r>
        <w:rPr>
          <w:vertAlign w:val="superscript"/>
        </w:rPr>
        <w:t>42]</w:t>
      </w:r>
      <w:r>
        <w:t xml:space="preserve">. </w:t>
      </w:r>
      <w:proofErr w:type="spellStart"/>
      <w:r>
        <w:t>Equol</w:t>
      </w:r>
      <w:proofErr w:type="spellEnd"/>
      <w:r>
        <w:t xml:space="preserve"> has a high affinity for estrogen receptors (ERs) and may be a selective estrogen receptor </w:t>
      </w:r>
      <w:proofErr w:type="gramStart"/>
      <w:r>
        <w:t>modulator</w:t>
      </w:r>
      <w:r>
        <w:rPr>
          <w:vertAlign w:val="superscript"/>
        </w:rPr>
        <w:t>[</w:t>
      </w:r>
      <w:proofErr w:type="gramEnd"/>
      <w:r>
        <w:rPr>
          <w:vertAlign w:val="superscript"/>
        </w:rPr>
        <w:t>43]</w:t>
      </w:r>
      <w:r>
        <w:t xml:space="preserve">. ER expression on </w:t>
      </w:r>
      <w:proofErr w:type="spellStart"/>
      <w:r>
        <w:t>cholangiocytes</w:t>
      </w:r>
      <w:proofErr w:type="spellEnd"/>
      <w:r>
        <w:t xml:space="preserve"> is increased in </w:t>
      </w:r>
      <w:proofErr w:type="spellStart"/>
      <w:r>
        <w:t>cholestatic</w:t>
      </w:r>
      <w:proofErr w:type="spellEnd"/>
      <w:r>
        <w:t xml:space="preserve"> liver diseases but is absent in healthy </w:t>
      </w:r>
      <w:proofErr w:type="gramStart"/>
      <w:r>
        <w:t>individuals</w:t>
      </w:r>
      <w:r>
        <w:rPr>
          <w:vertAlign w:val="superscript"/>
        </w:rPr>
        <w:t>[</w:t>
      </w:r>
      <w:proofErr w:type="gramEnd"/>
      <w:r>
        <w:rPr>
          <w:vertAlign w:val="superscript"/>
        </w:rPr>
        <w:t>44]</w:t>
      </w:r>
      <w:r>
        <w:t xml:space="preserve">. Taking into account the fact that the prevalence of PSC is much decreased in women and Asian </w:t>
      </w:r>
      <w:proofErr w:type="gramStart"/>
      <w:r>
        <w:t>populations</w:t>
      </w:r>
      <w:r>
        <w:rPr>
          <w:vertAlign w:val="superscript"/>
        </w:rPr>
        <w:t>[</w:t>
      </w:r>
      <w:proofErr w:type="gramEnd"/>
      <w:r>
        <w:rPr>
          <w:vertAlign w:val="superscript"/>
        </w:rPr>
        <w:t>45]</w:t>
      </w:r>
      <w:r>
        <w:t xml:space="preserve"> (and presumably in populations with higher than average consumption of </w:t>
      </w:r>
      <w:proofErr w:type="spellStart"/>
      <w:r>
        <w:t>isoflavones</w:t>
      </w:r>
      <w:proofErr w:type="spellEnd"/>
      <w:r>
        <w:t xml:space="preserve">), we could speculate upon potential </w:t>
      </w:r>
      <w:proofErr w:type="spellStart"/>
      <w:r>
        <w:t>pathogenetic</w:t>
      </w:r>
      <w:proofErr w:type="spellEnd"/>
      <w:r>
        <w:t xml:space="preserve"> pathways with significant impact on disease development that are influenced by dietary habits and endocrine signaling.</w:t>
      </w:r>
    </w:p>
    <w:p w:rsidR="00AA4AF9" w:rsidRDefault="00AA4AF9" w:rsidP="00AA4AF9">
      <w:pPr>
        <w:pStyle w:val="1"/>
        <w:rPr>
          <w:spacing w:val="-8"/>
        </w:rPr>
      </w:pPr>
      <w:r>
        <w:rPr>
          <w:spacing w:val="-8"/>
        </w:rPr>
        <w:t xml:space="preserve">We observed a significant decrease of </w:t>
      </w:r>
      <w:proofErr w:type="spellStart"/>
      <w:r>
        <w:rPr>
          <w:i/>
          <w:iCs/>
          <w:spacing w:val="-8"/>
        </w:rPr>
        <w:t>Ruminococcus</w:t>
      </w:r>
      <w:proofErr w:type="spellEnd"/>
      <w:r>
        <w:rPr>
          <w:i/>
          <w:iCs/>
          <w:spacing w:val="-8"/>
        </w:rPr>
        <w:t xml:space="preserve"> </w:t>
      </w:r>
      <w:proofErr w:type="spellStart"/>
      <w:r>
        <w:rPr>
          <w:i/>
          <w:iCs/>
          <w:spacing w:val="-8"/>
        </w:rPr>
        <w:t>gnavus</w:t>
      </w:r>
      <w:proofErr w:type="spellEnd"/>
      <w:r>
        <w:rPr>
          <w:spacing w:val="-8"/>
        </w:rPr>
        <w:t xml:space="preserve"> in all diseased individuals, </w:t>
      </w:r>
      <w:proofErr w:type="spellStart"/>
      <w:r>
        <w:rPr>
          <w:spacing w:val="-8"/>
        </w:rPr>
        <w:t>Png</w:t>
      </w:r>
      <w:proofErr w:type="spellEnd"/>
      <w:r>
        <w:rPr>
          <w:spacing w:val="-8"/>
        </w:rPr>
        <w:t xml:space="preserve"> </w:t>
      </w:r>
      <w:r>
        <w:rPr>
          <w:i/>
          <w:iCs/>
          <w:spacing w:val="-8"/>
        </w:rPr>
        <w:t xml:space="preserve">et </w:t>
      </w:r>
      <w:proofErr w:type="gramStart"/>
      <w:r>
        <w:rPr>
          <w:i/>
          <w:iCs/>
          <w:spacing w:val="-8"/>
        </w:rPr>
        <w:t>al</w:t>
      </w:r>
      <w:r>
        <w:rPr>
          <w:spacing w:val="-8"/>
          <w:vertAlign w:val="superscript"/>
        </w:rPr>
        <w:t>[</w:t>
      </w:r>
      <w:proofErr w:type="gramEnd"/>
      <w:r>
        <w:rPr>
          <w:spacing w:val="-8"/>
          <w:vertAlign w:val="superscript"/>
        </w:rPr>
        <w:t>46]</w:t>
      </w:r>
      <w:r>
        <w:rPr>
          <w:spacing w:val="-8"/>
        </w:rPr>
        <w:t xml:space="preserve"> described a manifold increase of this mucin-degrading species in the colonic mucosa of both CD and UC patients. This discrepancy could be, however, caused by the fact that the luminal and mucosal microbiota are significantly </w:t>
      </w:r>
      <w:proofErr w:type="gramStart"/>
      <w:r>
        <w:rPr>
          <w:spacing w:val="-8"/>
        </w:rPr>
        <w:t>different</w:t>
      </w:r>
      <w:r>
        <w:rPr>
          <w:spacing w:val="-8"/>
          <w:vertAlign w:val="superscript"/>
        </w:rPr>
        <w:t>[</w:t>
      </w:r>
      <w:proofErr w:type="gramEnd"/>
      <w:r>
        <w:rPr>
          <w:spacing w:val="-8"/>
          <w:vertAlign w:val="superscript"/>
        </w:rPr>
        <w:t>47]</w:t>
      </w:r>
      <w:r>
        <w:rPr>
          <w:spacing w:val="-8"/>
        </w:rPr>
        <w:t xml:space="preserve">. The low abundance of another mucolytic bacteria, </w:t>
      </w:r>
      <w:proofErr w:type="spellStart"/>
      <w:r>
        <w:rPr>
          <w:i/>
          <w:iCs/>
          <w:spacing w:val="-8"/>
        </w:rPr>
        <w:t>Akkermansia</w:t>
      </w:r>
      <w:proofErr w:type="spellEnd"/>
      <w:r>
        <w:rPr>
          <w:i/>
          <w:iCs/>
          <w:spacing w:val="-8"/>
        </w:rPr>
        <w:t xml:space="preserve"> </w:t>
      </w:r>
      <w:proofErr w:type="spellStart"/>
      <w:r>
        <w:rPr>
          <w:i/>
          <w:iCs/>
          <w:spacing w:val="-8"/>
        </w:rPr>
        <w:t>muciniphila</w:t>
      </w:r>
      <w:proofErr w:type="spellEnd"/>
      <w:r>
        <w:rPr>
          <w:i/>
          <w:iCs/>
          <w:spacing w:val="-8"/>
        </w:rPr>
        <w:t xml:space="preserve"> </w:t>
      </w:r>
      <w:r>
        <w:rPr>
          <w:spacing w:val="-8"/>
        </w:rPr>
        <w:t xml:space="preserve">(and therefore </w:t>
      </w:r>
      <w:r>
        <w:rPr>
          <w:spacing w:val="-11"/>
        </w:rPr>
        <w:t xml:space="preserve">genus </w:t>
      </w:r>
      <w:proofErr w:type="spellStart"/>
      <w:r>
        <w:rPr>
          <w:i/>
          <w:iCs/>
          <w:spacing w:val="-11"/>
        </w:rPr>
        <w:t>Akkermansia</w:t>
      </w:r>
      <w:proofErr w:type="spellEnd"/>
      <w:r>
        <w:rPr>
          <w:spacing w:val="-11"/>
        </w:rPr>
        <w:t xml:space="preserve">), in UC is consistent with </w:t>
      </w:r>
      <w:proofErr w:type="spellStart"/>
      <w:r>
        <w:rPr>
          <w:spacing w:val="-11"/>
        </w:rPr>
        <w:t>Png</w:t>
      </w:r>
      <w:proofErr w:type="spellEnd"/>
      <w:r>
        <w:rPr>
          <w:spacing w:val="-11"/>
        </w:rPr>
        <w:t xml:space="preserve">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46]</w:t>
      </w:r>
      <w:r>
        <w:rPr>
          <w:spacing w:val="-11"/>
        </w:rPr>
        <w:t>.</w:t>
      </w:r>
      <w:r>
        <w:rPr>
          <w:spacing w:val="-8"/>
        </w:rPr>
        <w:t xml:space="preserve"> </w:t>
      </w:r>
      <w:r>
        <w:rPr>
          <w:spacing w:val="-5"/>
        </w:rPr>
        <w:t xml:space="preserve">The absence of this bacterium from the microbial </w:t>
      </w:r>
      <w:r>
        <w:rPr>
          <w:spacing w:val="-8"/>
        </w:rPr>
        <w:t xml:space="preserve">community could affect the use of mucins as a carbon sources by other bacteria that are important members of microbial community in healthy </w:t>
      </w:r>
      <w:proofErr w:type="gramStart"/>
      <w:r>
        <w:rPr>
          <w:spacing w:val="-8"/>
        </w:rPr>
        <w:t>individuals</w:t>
      </w:r>
      <w:r>
        <w:rPr>
          <w:spacing w:val="-8"/>
          <w:vertAlign w:val="superscript"/>
        </w:rPr>
        <w:t>[</w:t>
      </w:r>
      <w:proofErr w:type="gramEnd"/>
      <w:r>
        <w:rPr>
          <w:spacing w:val="-8"/>
          <w:vertAlign w:val="superscript"/>
        </w:rPr>
        <w:t>46]</w:t>
      </w:r>
      <w:r>
        <w:rPr>
          <w:spacing w:val="-8"/>
        </w:rPr>
        <w:t xml:space="preserve">. In our study, the UC phenotype was characterized by a substantial decrease of </w:t>
      </w:r>
      <w:proofErr w:type="spellStart"/>
      <w:r>
        <w:rPr>
          <w:i/>
          <w:iCs/>
          <w:spacing w:val="-8"/>
        </w:rPr>
        <w:t>Butyricicoccus</w:t>
      </w:r>
      <w:proofErr w:type="spellEnd"/>
      <w:r>
        <w:rPr>
          <w:i/>
          <w:iCs/>
          <w:spacing w:val="-8"/>
        </w:rPr>
        <w:t xml:space="preserve"> </w:t>
      </w:r>
      <w:proofErr w:type="spellStart"/>
      <w:r>
        <w:rPr>
          <w:i/>
          <w:iCs/>
          <w:spacing w:val="-8"/>
        </w:rPr>
        <w:t>pullicaecorum</w:t>
      </w:r>
      <w:proofErr w:type="spellEnd"/>
      <w:r>
        <w:rPr>
          <w:i/>
          <w:iCs/>
          <w:spacing w:val="-8"/>
        </w:rPr>
        <w:t xml:space="preserve"> sp.</w:t>
      </w:r>
      <w:r>
        <w:rPr>
          <w:spacing w:val="-8"/>
        </w:rPr>
        <w:t xml:space="preserve">, which is in line with </w:t>
      </w:r>
      <w:proofErr w:type="spellStart"/>
      <w:r>
        <w:rPr>
          <w:spacing w:val="-8"/>
        </w:rPr>
        <w:t>Eeckhaut</w:t>
      </w:r>
      <w:proofErr w:type="spellEnd"/>
      <w:r>
        <w:rPr>
          <w:spacing w:val="-8"/>
        </w:rPr>
        <w:t xml:space="preserve"> </w:t>
      </w:r>
      <w:r>
        <w:rPr>
          <w:i/>
          <w:iCs/>
          <w:spacing w:val="-8"/>
        </w:rPr>
        <w:t xml:space="preserve">et </w:t>
      </w:r>
      <w:proofErr w:type="gramStart"/>
      <w:r>
        <w:rPr>
          <w:i/>
          <w:iCs/>
          <w:spacing w:val="-8"/>
        </w:rPr>
        <w:t>al</w:t>
      </w:r>
      <w:r>
        <w:rPr>
          <w:spacing w:val="-8"/>
          <w:vertAlign w:val="superscript"/>
        </w:rPr>
        <w:t>[</w:t>
      </w:r>
      <w:proofErr w:type="gramEnd"/>
      <w:r>
        <w:rPr>
          <w:spacing w:val="-8"/>
          <w:vertAlign w:val="superscript"/>
        </w:rPr>
        <w:t>48]</w:t>
      </w:r>
      <w:r>
        <w:rPr>
          <w:spacing w:val="-8"/>
        </w:rPr>
        <w:t xml:space="preserve"> who found that </w:t>
      </w:r>
      <w:r>
        <w:rPr>
          <w:i/>
          <w:iCs/>
          <w:spacing w:val="-8"/>
        </w:rPr>
        <w:t xml:space="preserve">B. </w:t>
      </w:r>
      <w:proofErr w:type="spellStart"/>
      <w:r>
        <w:rPr>
          <w:i/>
          <w:iCs/>
          <w:spacing w:val="-8"/>
        </w:rPr>
        <w:t>pullicaecorum</w:t>
      </w:r>
      <w:proofErr w:type="spellEnd"/>
      <w:r>
        <w:rPr>
          <w:i/>
          <w:iCs/>
          <w:spacing w:val="-8"/>
        </w:rPr>
        <w:t xml:space="preserve"> </w:t>
      </w:r>
      <w:r>
        <w:rPr>
          <w:spacing w:val="-8"/>
        </w:rPr>
        <w:t xml:space="preserve">attenuated </w:t>
      </w:r>
      <w:proofErr w:type="spellStart"/>
      <w:r>
        <w:rPr>
          <w:spacing w:val="-8"/>
        </w:rPr>
        <w:t>trinitrobenzene</w:t>
      </w:r>
      <w:proofErr w:type="spellEnd"/>
      <w:r>
        <w:rPr>
          <w:spacing w:val="-8"/>
        </w:rPr>
        <w:t xml:space="preserve"> sulfonic acid (TNBS)-induced colitis in rats, and that supernatants of cultures of </w:t>
      </w:r>
      <w:r>
        <w:rPr>
          <w:i/>
          <w:iCs/>
          <w:spacing w:val="-8"/>
        </w:rPr>
        <w:t xml:space="preserve">B. </w:t>
      </w:r>
      <w:proofErr w:type="spellStart"/>
      <w:r>
        <w:rPr>
          <w:i/>
          <w:iCs/>
          <w:spacing w:val="-8"/>
        </w:rPr>
        <w:t>pullicaecorum</w:t>
      </w:r>
      <w:proofErr w:type="spellEnd"/>
      <w:r>
        <w:rPr>
          <w:spacing w:val="-8"/>
        </w:rPr>
        <w:t xml:space="preserve"> increased </w:t>
      </w:r>
      <w:proofErr w:type="spellStart"/>
      <w:r>
        <w:rPr>
          <w:spacing w:val="-8"/>
        </w:rPr>
        <w:t>transepithelial</w:t>
      </w:r>
      <w:proofErr w:type="spellEnd"/>
      <w:r>
        <w:rPr>
          <w:spacing w:val="-8"/>
        </w:rPr>
        <w:t xml:space="preserve"> resistance. Decreased abundance of </w:t>
      </w:r>
      <w:proofErr w:type="spellStart"/>
      <w:r>
        <w:rPr>
          <w:i/>
          <w:iCs/>
          <w:spacing w:val="-8"/>
        </w:rPr>
        <w:t>Faecalibacterium</w:t>
      </w:r>
      <w:proofErr w:type="spellEnd"/>
      <w:r>
        <w:rPr>
          <w:i/>
          <w:iCs/>
          <w:spacing w:val="-8"/>
        </w:rPr>
        <w:t xml:space="preserve"> </w:t>
      </w:r>
      <w:proofErr w:type="spellStart"/>
      <w:r>
        <w:rPr>
          <w:i/>
          <w:iCs/>
          <w:spacing w:val="-8"/>
        </w:rPr>
        <w:t>prausnitzii</w:t>
      </w:r>
      <w:proofErr w:type="spellEnd"/>
      <w:r>
        <w:rPr>
          <w:i/>
          <w:iCs/>
          <w:spacing w:val="-8"/>
        </w:rPr>
        <w:t xml:space="preserve"> </w:t>
      </w:r>
      <w:r>
        <w:rPr>
          <w:spacing w:val="-8"/>
        </w:rPr>
        <w:t xml:space="preserve">has </w:t>
      </w:r>
      <w:r>
        <w:rPr>
          <w:spacing w:val="-8"/>
        </w:rPr>
        <w:lastRenderedPageBreak/>
        <w:t xml:space="preserve">recently been reported in IBD-associated </w:t>
      </w:r>
      <w:proofErr w:type="spellStart"/>
      <w:proofErr w:type="gramStart"/>
      <w:r>
        <w:rPr>
          <w:spacing w:val="-8"/>
        </w:rPr>
        <w:t>dysbiosis</w:t>
      </w:r>
      <w:proofErr w:type="spellEnd"/>
      <w:r>
        <w:rPr>
          <w:spacing w:val="-8"/>
          <w:vertAlign w:val="superscript"/>
        </w:rPr>
        <w:t>[</w:t>
      </w:r>
      <w:proofErr w:type="gramEnd"/>
      <w:r>
        <w:rPr>
          <w:spacing w:val="-8"/>
          <w:vertAlign w:val="superscript"/>
        </w:rPr>
        <w:t>49,50]</w:t>
      </w:r>
      <w:r>
        <w:rPr>
          <w:spacing w:val="-8"/>
        </w:rPr>
        <w:t xml:space="preserve">, which also occurred in this study in both UC and with PSC. The decrease of </w:t>
      </w:r>
      <w:r>
        <w:rPr>
          <w:i/>
          <w:iCs/>
          <w:spacing w:val="-8"/>
        </w:rPr>
        <w:t>F</w:t>
      </w:r>
      <w:r>
        <w:rPr>
          <w:spacing w:val="-8"/>
        </w:rPr>
        <w:t xml:space="preserve">. </w:t>
      </w:r>
      <w:proofErr w:type="spellStart"/>
      <w:r>
        <w:rPr>
          <w:i/>
          <w:iCs/>
          <w:spacing w:val="-8"/>
        </w:rPr>
        <w:t>prausnitzii</w:t>
      </w:r>
      <w:proofErr w:type="spellEnd"/>
      <w:r>
        <w:rPr>
          <w:spacing w:val="-8"/>
        </w:rPr>
        <w:t xml:space="preserve"> was particularly significant in patients with an inflamed </w:t>
      </w:r>
      <w:r>
        <w:rPr>
          <w:spacing w:val="-9"/>
        </w:rPr>
        <w:t xml:space="preserve">colon, regardless of IBD phenotype. The decreased abundance of </w:t>
      </w:r>
      <w:r>
        <w:rPr>
          <w:i/>
          <w:iCs/>
          <w:spacing w:val="-9"/>
        </w:rPr>
        <w:t xml:space="preserve">B. </w:t>
      </w:r>
      <w:proofErr w:type="spellStart"/>
      <w:r>
        <w:rPr>
          <w:i/>
          <w:iCs/>
          <w:spacing w:val="-9"/>
        </w:rPr>
        <w:t>pullicaecorum</w:t>
      </w:r>
      <w:proofErr w:type="spellEnd"/>
      <w:r>
        <w:rPr>
          <w:spacing w:val="-9"/>
        </w:rPr>
        <w:t xml:space="preserve">, </w:t>
      </w:r>
      <w:r>
        <w:rPr>
          <w:i/>
          <w:iCs/>
          <w:spacing w:val="-9"/>
        </w:rPr>
        <w:t xml:space="preserve">F. </w:t>
      </w:r>
      <w:proofErr w:type="spellStart"/>
      <w:r>
        <w:rPr>
          <w:i/>
          <w:iCs/>
          <w:spacing w:val="-9"/>
        </w:rPr>
        <w:t>prausnitzii</w:t>
      </w:r>
      <w:proofErr w:type="spellEnd"/>
      <w:r>
        <w:rPr>
          <w:spacing w:val="-9"/>
        </w:rPr>
        <w:t xml:space="preserve">, and genus </w:t>
      </w:r>
      <w:proofErr w:type="spellStart"/>
      <w:r>
        <w:rPr>
          <w:i/>
          <w:iCs/>
          <w:spacing w:val="-9"/>
        </w:rPr>
        <w:t>Roseburia</w:t>
      </w:r>
      <w:proofErr w:type="spellEnd"/>
      <w:r>
        <w:rPr>
          <w:spacing w:val="-9"/>
        </w:rPr>
        <w:t xml:space="preserve"> demonstrates disruption in butyrate-producing bacteria, which probably have anti-inflammatory activity. Furthermore, it has been proposed recently that the anti-inflammatory properties of </w:t>
      </w:r>
      <w:r>
        <w:rPr>
          <w:i/>
          <w:iCs/>
          <w:spacing w:val="-9"/>
        </w:rPr>
        <w:t xml:space="preserve">F. </w:t>
      </w:r>
      <w:proofErr w:type="spellStart"/>
      <w:r>
        <w:rPr>
          <w:i/>
          <w:iCs/>
          <w:spacing w:val="-9"/>
        </w:rPr>
        <w:t>prausnitzii</w:t>
      </w:r>
      <w:proofErr w:type="spellEnd"/>
      <w:r>
        <w:rPr>
          <w:i/>
          <w:iCs/>
          <w:spacing w:val="-9"/>
        </w:rPr>
        <w:t xml:space="preserve"> </w:t>
      </w:r>
      <w:r>
        <w:rPr>
          <w:spacing w:val="-9"/>
        </w:rPr>
        <w:t xml:space="preserve">is associated with the production of 15 </w:t>
      </w:r>
      <w:proofErr w:type="spellStart"/>
      <w:r>
        <w:rPr>
          <w:spacing w:val="-9"/>
        </w:rPr>
        <w:t>kDa</w:t>
      </w:r>
      <w:proofErr w:type="spellEnd"/>
      <w:r>
        <w:rPr>
          <w:spacing w:val="-9"/>
        </w:rPr>
        <w:t xml:space="preserve"> protein capable of inhibiting the NF-</w:t>
      </w:r>
      <w:r>
        <w:rPr>
          <w:rFonts w:ascii="Symbol" w:hAnsi="Symbol" w:cs="Symbol"/>
          <w:spacing w:val="-9"/>
        </w:rPr>
        <w:t></w:t>
      </w:r>
      <w:r>
        <w:rPr>
          <w:spacing w:val="-9"/>
        </w:rPr>
        <w:t xml:space="preserve">B pathway in intestinal epithelial </w:t>
      </w:r>
      <w:proofErr w:type="gramStart"/>
      <w:r>
        <w:rPr>
          <w:spacing w:val="-9"/>
        </w:rPr>
        <w:t>cells</w:t>
      </w:r>
      <w:r>
        <w:rPr>
          <w:spacing w:val="-9"/>
          <w:vertAlign w:val="superscript"/>
        </w:rPr>
        <w:t>[</w:t>
      </w:r>
      <w:proofErr w:type="gramEnd"/>
      <w:r>
        <w:rPr>
          <w:spacing w:val="-9"/>
          <w:vertAlign w:val="superscript"/>
        </w:rPr>
        <w:t>51]</w:t>
      </w:r>
      <w:r>
        <w:rPr>
          <w:spacing w:val="-9"/>
        </w:rPr>
        <w:t>.</w:t>
      </w:r>
    </w:p>
    <w:p w:rsidR="00AA4AF9" w:rsidRDefault="00AA4AF9" w:rsidP="00AA4AF9">
      <w:pPr>
        <w:pStyle w:val="1"/>
      </w:pPr>
      <w:r>
        <w:t xml:space="preserve">Bile acids and changes in production, circulation, and conversion may be associated with changes of microbiota </w:t>
      </w:r>
      <w:proofErr w:type="gramStart"/>
      <w:r>
        <w:t>composition</w:t>
      </w:r>
      <w:r>
        <w:rPr>
          <w:vertAlign w:val="superscript"/>
        </w:rPr>
        <w:t>[</w:t>
      </w:r>
      <w:proofErr w:type="gramEnd"/>
      <w:r>
        <w:rPr>
          <w:vertAlign w:val="superscript"/>
        </w:rPr>
        <w:t>52]</w:t>
      </w:r>
      <w:r>
        <w:t xml:space="preserve">. Microbiota might thus be influenced by long-term use of </w:t>
      </w:r>
      <w:proofErr w:type="spellStart"/>
      <w:r>
        <w:t>ursodeoxycholic</w:t>
      </w:r>
      <w:proofErr w:type="spellEnd"/>
      <w:r>
        <w:t xml:space="preserve"> acid (UDCA) leading to substantial changes in bile composition. </w:t>
      </w:r>
      <w:proofErr w:type="spellStart"/>
      <w:r>
        <w:t>Sabino</w:t>
      </w:r>
      <w:proofErr w:type="spellEnd"/>
      <w:r>
        <w:rPr>
          <w:i/>
          <w:iCs/>
        </w:rPr>
        <w:t xml:space="preserve"> et </w:t>
      </w:r>
      <w:proofErr w:type="gramStart"/>
      <w:r>
        <w:rPr>
          <w:i/>
          <w:iCs/>
        </w:rPr>
        <w:t>al</w:t>
      </w:r>
      <w:r>
        <w:rPr>
          <w:vertAlign w:val="superscript"/>
        </w:rPr>
        <w:t>[</w:t>
      </w:r>
      <w:proofErr w:type="gramEnd"/>
      <w:r>
        <w:rPr>
          <w:vertAlign w:val="superscript"/>
        </w:rPr>
        <w:t>16]</w:t>
      </w:r>
      <w:r>
        <w:t xml:space="preserve"> reported that only 66.7% of a series of 147 patients with PSC-UC used UDCA. In our series, all patients with an established diagnosis of PSC received UDCA as routine clinical practice at our center follows the recommendations of </w:t>
      </w:r>
      <w:proofErr w:type="gramStart"/>
      <w:r>
        <w:t>EASL</w:t>
      </w:r>
      <w:r>
        <w:rPr>
          <w:vertAlign w:val="superscript"/>
        </w:rPr>
        <w:t>[</w:t>
      </w:r>
      <w:proofErr w:type="gramEnd"/>
      <w:r>
        <w:rPr>
          <w:vertAlign w:val="superscript"/>
        </w:rPr>
        <w:t>53]</w:t>
      </w:r>
      <w:r>
        <w:t xml:space="preserve"> and ECCO</w:t>
      </w:r>
      <w:r>
        <w:rPr>
          <w:vertAlign w:val="superscript"/>
        </w:rPr>
        <w:t>[54]</w:t>
      </w:r>
      <w:r>
        <w:t>, which are contradictory to the AASLD guidelines advocating against routine use of UDCA in PSC</w:t>
      </w:r>
      <w:r>
        <w:rPr>
          <w:vertAlign w:val="superscript"/>
        </w:rPr>
        <w:t>[5]</w:t>
      </w:r>
      <w:r>
        <w:t xml:space="preserve">. We were thus not able to evaluate the influence of UDCA on microbiota composition. However, recent reports have not reported substantial differences in the microbiota of PSC patients treated or not treated with </w:t>
      </w:r>
      <w:proofErr w:type="gramStart"/>
      <w:r>
        <w:t>UDCA</w:t>
      </w:r>
      <w:r>
        <w:rPr>
          <w:vertAlign w:val="superscript"/>
        </w:rPr>
        <w:t>[</w:t>
      </w:r>
      <w:proofErr w:type="gramEnd"/>
      <w:r>
        <w:rPr>
          <w:vertAlign w:val="superscript"/>
        </w:rPr>
        <w:t>13,16]</w:t>
      </w:r>
      <w:r>
        <w:t xml:space="preserve">. </w:t>
      </w:r>
    </w:p>
    <w:p w:rsidR="00AA4AF9" w:rsidRDefault="00AA4AF9" w:rsidP="00AA4AF9">
      <w:pPr>
        <w:pStyle w:val="1"/>
      </w:pPr>
      <w:r>
        <w:t>The impact of antibiotics on gut microbiota com</w:t>
      </w:r>
      <w:r>
        <w:softHyphen/>
        <w:t xml:space="preserve">position is clear, but there is no consensus on how to adjust for the antibiotic use, we included only subjects who had not used antibiotics within the previous 3 mo. </w:t>
      </w:r>
      <w:proofErr w:type="spellStart"/>
      <w:r>
        <w:t>Sabino</w:t>
      </w:r>
      <w:proofErr w:type="spellEnd"/>
      <w:r>
        <w:rPr>
          <w:i/>
          <w:iCs/>
        </w:rPr>
        <w:t xml:space="preserve"> et </w:t>
      </w:r>
      <w:proofErr w:type="gramStart"/>
      <w:r>
        <w:rPr>
          <w:i/>
          <w:iCs/>
        </w:rPr>
        <w:t>al</w:t>
      </w:r>
      <w:r>
        <w:rPr>
          <w:vertAlign w:val="superscript"/>
        </w:rPr>
        <w:t>[</w:t>
      </w:r>
      <w:proofErr w:type="gramEnd"/>
      <w:r>
        <w:rPr>
          <w:vertAlign w:val="superscript"/>
        </w:rPr>
        <w:t>16]</w:t>
      </w:r>
      <w:r>
        <w:t xml:space="preserve"> enforced only 1 </w:t>
      </w:r>
      <w:proofErr w:type="spellStart"/>
      <w:r>
        <w:t>mo</w:t>
      </w:r>
      <w:proofErr w:type="spellEnd"/>
      <w:r>
        <w:t xml:space="preserve"> cutoff, and </w:t>
      </w:r>
      <w:proofErr w:type="spellStart"/>
      <w:r>
        <w:t>Kummen</w:t>
      </w:r>
      <w:proofErr w:type="spellEnd"/>
      <w:r>
        <w:t xml:space="preserve"> </w:t>
      </w:r>
      <w:r>
        <w:rPr>
          <w:i/>
          <w:iCs/>
        </w:rPr>
        <w:t>et al</w:t>
      </w:r>
      <w:r>
        <w:rPr>
          <w:vertAlign w:val="superscript"/>
        </w:rPr>
        <w:t>[13]</w:t>
      </w:r>
      <w:r>
        <w:t xml:space="preserve"> observed no substantial differences related to antibiotic use within the previous 12 mo.</w:t>
      </w:r>
    </w:p>
    <w:p w:rsidR="00AA4AF9" w:rsidRDefault="00AA4AF9" w:rsidP="00AA4AF9">
      <w:pPr>
        <w:pStyle w:val="1"/>
      </w:pPr>
      <w:r>
        <w:t xml:space="preserve">The role of biologics for PSC treatment is currently not sufficiently clear. </w:t>
      </w:r>
      <w:r>
        <w:rPr>
          <w:rFonts w:ascii="Symbol" w:hAnsi="Symbol" w:cs="Symbol"/>
        </w:rPr>
        <w:t></w:t>
      </w:r>
      <w:r>
        <w:t>4</w:t>
      </w:r>
      <w:r>
        <w:rPr>
          <w:rFonts w:ascii="Symbol" w:hAnsi="Symbol" w:cs="Symbol"/>
        </w:rPr>
        <w:t></w:t>
      </w:r>
      <w:r>
        <w:t xml:space="preserve">7 integrin antagonists have demonstrated a positive effect on PSC </w:t>
      </w:r>
      <w:proofErr w:type="gramStart"/>
      <w:r>
        <w:t>course</w:t>
      </w:r>
      <w:r>
        <w:rPr>
          <w:vertAlign w:val="superscript"/>
        </w:rPr>
        <w:t>[</w:t>
      </w:r>
      <w:proofErr w:type="gramEnd"/>
      <w:r>
        <w:rPr>
          <w:vertAlign w:val="superscript"/>
        </w:rPr>
        <w:t>55]</w:t>
      </w:r>
      <w:r>
        <w:t>, and the effect of anti-TNF treatment is dubious</w:t>
      </w:r>
      <w:r>
        <w:rPr>
          <w:vertAlign w:val="superscript"/>
        </w:rPr>
        <w:t>[56]</w:t>
      </w:r>
      <w:r>
        <w:t xml:space="preserve"> with potential risk of serious adverse events</w:t>
      </w:r>
      <w:r>
        <w:rPr>
          <w:vertAlign w:val="superscript"/>
        </w:rPr>
        <w:t>[57]</w:t>
      </w:r>
      <w:r>
        <w:t xml:space="preserve">. In our series, no PSC patients had been treated with biologics. Nearly one-third of the UC patients had received infliximab, </w:t>
      </w:r>
      <w:proofErr w:type="spellStart"/>
      <w:r>
        <w:t>adalimumab</w:t>
      </w:r>
      <w:proofErr w:type="spellEnd"/>
      <w:r>
        <w:t xml:space="preserve">, or </w:t>
      </w:r>
      <w:proofErr w:type="spellStart"/>
      <w:r>
        <w:t>golimumab</w:t>
      </w:r>
      <w:proofErr w:type="spellEnd"/>
      <w:r>
        <w:t>, but these agents did not result in microbial shifts that distinguished the UC group.</w:t>
      </w:r>
    </w:p>
    <w:p w:rsidR="00AA4AF9" w:rsidRDefault="00AA4AF9" w:rsidP="00AA4AF9">
      <w:pPr>
        <w:pStyle w:val="1"/>
      </w:pPr>
      <w:r>
        <w:t xml:space="preserve">Multivariate analysis revealed a significant negative correlation of serum albumin level and the relative contribution of order </w:t>
      </w:r>
      <w:proofErr w:type="spellStart"/>
      <w:r>
        <w:t>Actinomycetales</w:t>
      </w:r>
      <w:proofErr w:type="spellEnd"/>
      <w:r>
        <w:t xml:space="preserve"> in the total study population. This might reflect a decrease in this microbial subgroup in patients with advanced liver disease and subsequent alteration of </w:t>
      </w:r>
      <w:proofErr w:type="spellStart"/>
      <w:r>
        <w:t>proteosynthesis</w:t>
      </w:r>
      <w:proofErr w:type="spellEnd"/>
      <w:r>
        <w:t>. As the relation could not be assigned to any specific subgroup of patients, the relevance of this observation is not clear.</w:t>
      </w:r>
    </w:p>
    <w:p w:rsidR="00AA4AF9" w:rsidRDefault="00AA4AF9" w:rsidP="00AA4AF9">
      <w:pPr>
        <w:pStyle w:val="1"/>
      </w:pPr>
      <w:r>
        <w:t>Due to the advances in sequencing and bio</w:t>
      </w:r>
      <w:r>
        <w:softHyphen/>
        <w:t xml:space="preserve">informatics, we were able to found some of the most striking changes at the low taxonomic level (species). These disease-specific bacteria could be the cornerstone in search for suitable biomarkers for PSC development or in non-invasive distinguishing of different IBD phenotypes. The fact that most of our findings were consistent with those reported in previous studies validates the study design and methodology. The current evidence supports a key role of microbiota in PSC pathogenesis which, however, needs to be further elucidated by future mechanistic studies. </w:t>
      </w:r>
    </w:p>
    <w:p w:rsidR="00AA4AF9" w:rsidRDefault="00AA4AF9" w:rsidP="00AA4AF9">
      <w:pPr>
        <w:pStyle w:val="1"/>
        <w:rPr>
          <w:i/>
          <w:iCs/>
          <w:spacing w:val="-9"/>
        </w:rPr>
      </w:pPr>
      <w:r>
        <w:t xml:space="preserve">In conclusion, PSC- and UC-associated </w:t>
      </w:r>
      <w:proofErr w:type="spellStart"/>
      <w:r>
        <w:t>dysbiosis</w:t>
      </w:r>
      <w:proofErr w:type="spellEnd"/>
      <w:r>
        <w:t xml:space="preserve"> was characterized by reduced bacterial diversity, significant changes in global bacterial composition and relative abundance of distinct taxa, primarily at the genus and species levels. The most prominent changes related to PSC were in the genera </w:t>
      </w:r>
      <w:proofErr w:type="spellStart"/>
      <w:r>
        <w:rPr>
          <w:i/>
          <w:iCs/>
        </w:rPr>
        <w:t>Rothia</w:t>
      </w:r>
      <w:proofErr w:type="spellEnd"/>
      <w:r>
        <w:t xml:space="preserve">, </w:t>
      </w:r>
      <w:r>
        <w:rPr>
          <w:i/>
          <w:iCs/>
        </w:rPr>
        <w:t>Streptococcus</w:t>
      </w:r>
      <w:r>
        <w:t xml:space="preserve">, </w:t>
      </w:r>
      <w:proofErr w:type="spellStart"/>
      <w:r>
        <w:rPr>
          <w:i/>
          <w:iCs/>
        </w:rPr>
        <w:t>Veillonella</w:t>
      </w:r>
      <w:proofErr w:type="spellEnd"/>
      <w:r>
        <w:t xml:space="preserve">, </w:t>
      </w:r>
      <w:r>
        <w:rPr>
          <w:i/>
          <w:iCs/>
        </w:rPr>
        <w:t>Enterococcus</w:t>
      </w:r>
      <w:r>
        <w:t xml:space="preserve">, </w:t>
      </w:r>
      <w:r>
        <w:rPr>
          <w:i/>
          <w:iCs/>
        </w:rPr>
        <w:t>Clostridium</w:t>
      </w:r>
      <w:r>
        <w:t xml:space="preserve">, </w:t>
      </w:r>
      <w:proofErr w:type="spellStart"/>
      <w:r>
        <w:rPr>
          <w:i/>
          <w:iCs/>
        </w:rPr>
        <w:t>Haemophilus</w:t>
      </w:r>
      <w:proofErr w:type="spellEnd"/>
      <w:r>
        <w:t xml:space="preserve">, and </w:t>
      </w:r>
      <w:proofErr w:type="spellStart"/>
      <w:r>
        <w:rPr>
          <w:i/>
          <w:iCs/>
        </w:rPr>
        <w:t>Adlercreutzia</w:t>
      </w:r>
      <w:proofErr w:type="spellEnd"/>
      <w:r>
        <w:t xml:space="preserve">. Several microbes including </w:t>
      </w:r>
      <w:proofErr w:type="spellStart"/>
      <w:r>
        <w:rPr>
          <w:i/>
          <w:iCs/>
        </w:rPr>
        <w:t>Akkermansia</w:t>
      </w:r>
      <w:proofErr w:type="spellEnd"/>
      <w:r>
        <w:rPr>
          <w:i/>
          <w:iCs/>
        </w:rPr>
        <w:t xml:space="preserve"> </w:t>
      </w:r>
      <w:proofErr w:type="spellStart"/>
      <w:r>
        <w:rPr>
          <w:i/>
          <w:iCs/>
        </w:rPr>
        <w:t>muciniphila</w:t>
      </w:r>
      <w:proofErr w:type="spellEnd"/>
      <w:r>
        <w:t xml:space="preserve">, </w:t>
      </w:r>
      <w:proofErr w:type="spellStart"/>
      <w:r>
        <w:rPr>
          <w:i/>
          <w:iCs/>
        </w:rPr>
        <w:t>Butyricicoccus</w:t>
      </w:r>
      <w:proofErr w:type="spellEnd"/>
      <w:r>
        <w:rPr>
          <w:i/>
          <w:iCs/>
        </w:rPr>
        <w:t xml:space="preserve"> </w:t>
      </w:r>
      <w:proofErr w:type="spellStart"/>
      <w:r>
        <w:rPr>
          <w:i/>
          <w:iCs/>
          <w:spacing w:val="-9"/>
        </w:rPr>
        <w:t>pullicaecorum</w:t>
      </w:r>
      <w:proofErr w:type="spellEnd"/>
      <w:r>
        <w:rPr>
          <w:i/>
          <w:iCs/>
          <w:spacing w:val="-9"/>
        </w:rPr>
        <w:t xml:space="preserve"> </w:t>
      </w:r>
      <w:r>
        <w:rPr>
          <w:spacing w:val="-9"/>
        </w:rPr>
        <w:t xml:space="preserve">and </w:t>
      </w:r>
      <w:r>
        <w:rPr>
          <w:i/>
          <w:iCs/>
          <w:spacing w:val="-9"/>
        </w:rPr>
        <w:t xml:space="preserve">Clostridium </w:t>
      </w:r>
      <w:proofErr w:type="spellStart"/>
      <w:r>
        <w:rPr>
          <w:i/>
          <w:iCs/>
          <w:spacing w:val="-9"/>
        </w:rPr>
        <w:t>colinum</w:t>
      </w:r>
      <w:proofErr w:type="spellEnd"/>
      <w:r>
        <w:rPr>
          <w:i/>
          <w:iCs/>
          <w:spacing w:val="-9"/>
        </w:rPr>
        <w:t xml:space="preserve"> </w:t>
      </w:r>
      <w:r>
        <w:rPr>
          <w:spacing w:val="-9"/>
        </w:rPr>
        <w:t xml:space="preserve">clearly distinguished the UC and PSC-IBD phenotypes. Specific changes in occurring with PSC/AIH overlap involved enrichment of </w:t>
      </w:r>
      <w:proofErr w:type="spellStart"/>
      <w:r>
        <w:rPr>
          <w:i/>
          <w:iCs/>
          <w:spacing w:val="-9"/>
        </w:rPr>
        <w:t>Actinomyces</w:t>
      </w:r>
      <w:proofErr w:type="spellEnd"/>
      <w:r>
        <w:rPr>
          <w:i/>
          <w:iCs/>
          <w:spacing w:val="-9"/>
        </w:rPr>
        <w:t xml:space="preserve"> spp.</w:t>
      </w:r>
    </w:p>
    <w:p w:rsidR="00AA4AF9" w:rsidRPr="002A1F84" w:rsidRDefault="00AA4AF9" w:rsidP="00AA4AF9">
      <w:pPr>
        <w:pStyle w:val="af0"/>
        <w:rPr>
          <w:lang w:val="en-US"/>
        </w:rPr>
      </w:pPr>
    </w:p>
    <w:p w:rsidR="00AA4AF9" w:rsidRPr="00B622C0" w:rsidRDefault="00AA4AF9" w:rsidP="00AA4AF9">
      <w:pPr>
        <w:pStyle w:val="af0"/>
        <w:rPr>
          <w:u w:val="single"/>
          <w:lang w:val="en-US"/>
        </w:rPr>
      </w:pPr>
      <w:r w:rsidRPr="00B622C0">
        <w:rPr>
          <w:u w:val="single"/>
          <w:lang w:val="en-US"/>
        </w:rPr>
        <w:t>COMMENTS</w:t>
      </w:r>
    </w:p>
    <w:p w:rsidR="00AA4AF9" w:rsidRPr="002A1F84" w:rsidRDefault="00AA4AF9" w:rsidP="00AA4AF9">
      <w:pPr>
        <w:pStyle w:val="af2"/>
        <w:rPr>
          <w:lang w:val="en-US"/>
        </w:rPr>
      </w:pPr>
      <w:r w:rsidRPr="002A1F84">
        <w:rPr>
          <w:lang w:val="en-US"/>
        </w:rPr>
        <w:t>Background</w:t>
      </w:r>
    </w:p>
    <w:p w:rsidR="00AA4AF9" w:rsidRPr="002A1F84" w:rsidRDefault="00AA4AF9" w:rsidP="00AA4AF9">
      <w:pPr>
        <w:pStyle w:val="8BF4"/>
      </w:pPr>
      <w:r>
        <w:t xml:space="preserve">Primary </w:t>
      </w:r>
      <w:proofErr w:type="spellStart"/>
      <w:r>
        <w:t>sclerosing</w:t>
      </w:r>
      <w:proofErr w:type="spellEnd"/>
      <w:r>
        <w:t xml:space="preserve"> cholangitis (PSC) is a chronic liver disease with particularly high incidence in northern Europe and North America. Concomitant inflammatory bowel disease (IBD) is present in majority of patients with PSC. This IBD phenotype is distinct from Crohn´s disease and ulcerative colitis and is often referred to as PSC-IBD. Gut microbiota composition is most likely involved in pathogenesis of this complex and often unfavorable clinical entity that involves the liver and intestine.</w:t>
      </w:r>
    </w:p>
    <w:p w:rsidR="00AA4AF9" w:rsidRPr="002A1F84" w:rsidRDefault="00AA4AF9" w:rsidP="00AA4AF9">
      <w:pPr>
        <w:pStyle w:val="af2"/>
        <w:rPr>
          <w:lang w:val="en-US"/>
        </w:rPr>
      </w:pPr>
      <w:r w:rsidRPr="002A1F84">
        <w:rPr>
          <w:lang w:val="en-US"/>
        </w:rPr>
        <w:t>Research frontiers</w:t>
      </w:r>
    </w:p>
    <w:p w:rsidR="00AA4AF9" w:rsidRPr="002A1F84" w:rsidRDefault="00AA4AF9" w:rsidP="00AA4AF9">
      <w:pPr>
        <w:pStyle w:val="8BF4"/>
      </w:pPr>
      <w:r>
        <w:t>Disruption of microbial ecology has previously been described in several clinical conditions including IBD. The few reports on gut microbiota composition in PSC and PSC-IBD have used diverse methods and yielded inconsistent results.</w:t>
      </w:r>
    </w:p>
    <w:p w:rsidR="00AA4AF9" w:rsidRPr="002A1F84" w:rsidRDefault="00AA4AF9" w:rsidP="00AA4AF9">
      <w:pPr>
        <w:pStyle w:val="af2"/>
        <w:rPr>
          <w:lang w:val="en-US"/>
        </w:rPr>
      </w:pPr>
      <w:r w:rsidRPr="002A1F84">
        <w:rPr>
          <w:lang w:val="en-US"/>
        </w:rPr>
        <w:t>Innovations and breakthroughs</w:t>
      </w:r>
    </w:p>
    <w:p w:rsidR="00AA4AF9" w:rsidRPr="002A1F84" w:rsidRDefault="00AA4AF9" w:rsidP="00AA4AF9">
      <w:pPr>
        <w:pStyle w:val="8BF4"/>
      </w:pPr>
      <w:proofErr w:type="gramStart"/>
      <w:r>
        <w:t>This study describes specific gut microbial patterns associated with PSC and differ</w:t>
      </w:r>
      <w:proofErr w:type="gramEnd"/>
      <w:r>
        <w:t xml:space="preserve"> in individual IBD phenotypes (UC and PSC-IBD).</w:t>
      </w:r>
    </w:p>
    <w:p w:rsidR="00AA4AF9" w:rsidRPr="002A1F84" w:rsidRDefault="00AA4AF9" w:rsidP="00AA4AF9">
      <w:pPr>
        <w:pStyle w:val="af2"/>
        <w:rPr>
          <w:lang w:val="en-US"/>
        </w:rPr>
      </w:pPr>
      <w:r w:rsidRPr="002A1F84">
        <w:rPr>
          <w:lang w:val="en-US"/>
        </w:rPr>
        <w:t>Applications</w:t>
      </w:r>
    </w:p>
    <w:p w:rsidR="00AA4AF9" w:rsidRPr="002A1F84" w:rsidRDefault="00AA4AF9" w:rsidP="00AA4AF9">
      <w:pPr>
        <w:pStyle w:val="8BF4"/>
      </w:pPr>
      <w:r>
        <w:t>Identifying disease-specific microbial features could be the cornerstone of further research in the field of PSC and IBD pathogenesis as well as the search for suitable biomarkers.</w:t>
      </w:r>
    </w:p>
    <w:p w:rsidR="00AA4AF9" w:rsidRPr="002A1F84" w:rsidRDefault="00AA4AF9" w:rsidP="00AA4AF9">
      <w:pPr>
        <w:pStyle w:val="af2"/>
        <w:rPr>
          <w:lang w:val="en-US"/>
        </w:rPr>
      </w:pPr>
      <w:r w:rsidRPr="002A1F84">
        <w:rPr>
          <w:lang w:val="en-US"/>
        </w:rPr>
        <w:t>Terminology</w:t>
      </w:r>
    </w:p>
    <w:p w:rsidR="00AA4AF9" w:rsidRPr="002A1F84" w:rsidRDefault="00AA4AF9" w:rsidP="00AA4AF9">
      <w:pPr>
        <w:pStyle w:val="8BF4"/>
      </w:pPr>
      <w:r>
        <w:t xml:space="preserve">PSC is a severe liver disease characterized by fibrosis and stenosis of both intra- and extrahepatic bile ducts; PSC-IBD is a specific phenotype of inflammatory bowel disease associated with PSC; gut microbiota comprises the ecological community of microorganisms residing in the (human) intestine </w:t>
      </w:r>
      <w:proofErr w:type="spellStart"/>
      <w:r>
        <w:t>intestine</w:t>
      </w:r>
      <w:proofErr w:type="spellEnd"/>
      <w:r>
        <w:t>.</w:t>
      </w:r>
    </w:p>
    <w:p w:rsidR="00AA4AF9" w:rsidRPr="002A1F84" w:rsidRDefault="00AA4AF9" w:rsidP="00AA4AF9">
      <w:pPr>
        <w:pStyle w:val="af2"/>
        <w:rPr>
          <w:lang w:val="en-US"/>
        </w:rPr>
      </w:pPr>
      <w:r w:rsidRPr="002A1F84">
        <w:rPr>
          <w:lang w:val="en-US"/>
        </w:rPr>
        <w:t>Peer-review</w:t>
      </w:r>
    </w:p>
    <w:p w:rsidR="00AA4AF9" w:rsidRDefault="00AA4AF9" w:rsidP="00AA4AF9">
      <w:pPr>
        <w:pStyle w:val="8BF4"/>
      </w:pPr>
      <w:r>
        <w:t xml:space="preserve">Interesting and </w:t>
      </w:r>
      <w:proofErr w:type="spellStart"/>
      <w:r>
        <w:t>complexe</w:t>
      </w:r>
      <w:proofErr w:type="spellEnd"/>
      <w:r>
        <w:t xml:space="preserve"> article, a very good work and a beautiful writing. It was difficult to read, because includes so many data, but also very useful in the end.  </w:t>
      </w:r>
    </w:p>
    <w:p w:rsidR="00AA4AF9" w:rsidRPr="002A1F84" w:rsidRDefault="00AA4AF9" w:rsidP="00AA4AF9">
      <w:pPr>
        <w:pStyle w:val="af0"/>
        <w:rPr>
          <w:lang w:val="en-US"/>
        </w:rPr>
      </w:pPr>
    </w:p>
    <w:p w:rsidR="00AA4AF9" w:rsidRPr="002A1F84" w:rsidRDefault="00AA4AF9" w:rsidP="00AA4AF9">
      <w:pPr>
        <w:pStyle w:val="af0"/>
        <w:rPr>
          <w:lang w:val="en-US"/>
        </w:rPr>
      </w:pPr>
      <w:r w:rsidRPr="002A1F84">
        <w:rPr>
          <w:lang w:val="en-US"/>
        </w:rPr>
        <w:t>REFERENCES</w:t>
      </w:r>
    </w:p>
    <w:p w:rsidR="00AA4AF9" w:rsidRDefault="00AA4AF9" w:rsidP="00AA4AF9">
      <w:pPr>
        <w:pStyle w:val="-1"/>
      </w:pPr>
      <w:r>
        <w:t>1</w:t>
      </w:r>
      <w:r>
        <w:tab/>
      </w:r>
      <w:proofErr w:type="spellStart"/>
      <w:r>
        <w:rPr>
          <w:b/>
          <w:bCs/>
        </w:rPr>
        <w:t>Gow</w:t>
      </w:r>
      <w:proofErr w:type="spellEnd"/>
      <w:r>
        <w:rPr>
          <w:b/>
          <w:bCs/>
        </w:rPr>
        <w:t xml:space="preserve"> PJ</w:t>
      </w:r>
      <w:r>
        <w:t xml:space="preserve">, Chapman RW. </w:t>
      </w:r>
      <w:proofErr w:type="gramStart"/>
      <w:r>
        <w:t xml:space="preserve">Liver transplantation for primary </w:t>
      </w:r>
      <w:proofErr w:type="spellStart"/>
      <w:r>
        <w:t>sclerosing</w:t>
      </w:r>
      <w:proofErr w:type="spellEnd"/>
      <w:r>
        <w:t xml:space="preserve"> cholangitis.</w:t>
      </w:r>
      <w:proofErr w:type="gramEnd"/>
      <w:r>
        <w:t xml:space="preserve"> </w:t>
      </w:r>
      <w:r>
        <w:rPr>
          <w:i/>
          <w:iCs/>
        </w:rPr>
        <w:t>Liver</w:t>
      </w:r>
      <w:r>
        <w:t xml:space="preserve"> 2000; </w:t>
      </w:r>
      <w:r>
        <w:rPr>
          <w:b/>
          <w:bCs/>
        </w:rPr>
        <w:t>20</w:t>
      </w:r>
      <w:r>
        <w:t>: 97-103 [PMID: 10847476]</w:t>
      </w:r>
    </w:p>
    <w:p w:rsidR="00AA4AF9" w:rsidRDefault="00AA4AF9" w:rsidP="00AA4AF9">
      <w:pPr>
        <w:pStyle w:val="-1"/>
      </w:pPr>
      <w:r>
        <w:t>2</w:t>
      </w:r>
      <w:r>
        <w:tab/>
      </w:r>
      <w:r>
        <w:rPr>
          <w:b/>
          <w:bCs/>
        </w:rPr>
        <w:t>Chapman RW</w:t>
      </w:r>
      <w:r>
        <w:t xml:space="preserve">, </w:t>
      </w:r>
      <w:proofErr w:type="spellStart"/>
      <w:r>
        <w:t>Arborgh</w:t>
      </w:r>
      <w:proofErr w:type="spellEnd"/>
      <w:r>
        <w:t xml:space="preserve"> BA, Rhodes JM, Summerfield JA, Dick R, Scheuer PJ, Sherlock S. Primary </w:t>
      </w:r>
      <w:proofErr w:type="spellStart"/>
      <w:r>
        <w:t>sclerosing</w:t>
      </w:r>
      <w:proofErr w:type="spellEnd"/>
      <w:r>
        <w:t xml:space="preserve"> cholangitis: a review of its clinical features, cholangiography, and hepatic histology. </w:t>
      </w:r>
      <w:r>
        <w:rPr>
          <w:i/>
          <w:iCs/>
        </w:rPr>
        <w:t>Gut</w:t>
      </w:r>
      <w:r>
        <w:t xml:space="preserve"> 1980; </w:t>
      </w:r>
      <w:r>
        <w:rPr>
          <w:b/>
          <w:bCs/>
        </w:rPr>
        <w:t>21</w:t>
      </w:r>
      <w:r>
        <w:t>: 870-877 [PMID: 7439807]</w:t>
      </w:r>
    </w:p>
    <w:p w:rsidR="00AA4AF9" w:rsidRDefault="00AA4AF9" w:rsidP="00AA4AF9">
      <w:pPr>
        <w:pStyle w:val="-1"/>
      </w:pPr>
      <w:r>
        <w:t>3</w:t>
      </w:r>
      <w:r>
        <w:tab/>
      </w:r>
      <w:r>
        <w:rPr>
          <w:b/>
          <w:bCs/>
        </w:rPr>
        <w:t>Levy C</w:t>
      </w:r>
      <w:r>
        <w:t xml:space="preserve">, </w:t>
      </w:r>
      <w:proofErr w:type="spellStart"/>
      <w:r>
        <w:t>Lindor</w:t>
      </w:r>
      <w:proofErr w:type="spellEnd"/>
      <w:r>
        <w:t xml:space="preserve"> KD. Primary </w:t>
      </w:r>
      <w:proofErr w:type="spellStart"/>
      <w:r>
        <w:t>sclerosing</w:t>
      </w:r>
      <w:proofErr w:type="spellEnd"/>
      <w:r>
        <w:t xml:space="preserve"> cholangitis: epidemiology, natural history, and prognosis. </w:t>
      </w:r>
      <w:proofErr w:type="spellStart"/>
      <w:r>
        <w:rPr>
          <w:i/>
          <w:iCs/>
        </w:rPr>
        <w:t>Semin</w:t>
      </w:r>
      <w:proofErr w:type="spellEnd"/>
      <w:r>
        <w:rPr>
          <w:i/>
          <w:iCs/>
        </w:rPr>
        <w:t xml:space="preserve"> Liver Dis</w:t>
      </w:r>
      <w:r>
        <w:t xml:space="preserve"> 2006; </w:t>
      </w:r>
      <w:r>
        <w:rPr>
          <w:b/>
          <w:bCs/>
        </w:rPr>
        <w:t>26</w:t>
      </w:r>
      <w:r>
        <w:t>: 22-30 [PMID: 16496230 DOI: 10.1055/s-2006-933560]</w:t>
      </w:r>
    </w:p>
    <w:p w:rsidR="00AA4AF9" w:rsidRDefault="00AA4AF9" w:rsidP="00AA4AF9">
      <w:pPr>
        <w:pStyle w:val="-1"/>
      </w:pPr>
      <w:r>
        <w:t>4</w:t>
      </w:r>
      <w:r>
        <w:tab/>
      </w:r>
      <w:proofErr w:type="spellStart"/>
      <w:r>
        <w:rPr>
          <w:b/>
          <w:bCs/>
        </w:rPr>
        <w:t>Karlsen</w:t>
      </w:r>
      <w:proofErr w:type="spellEnd"/>
      <w:r>
        <w:rPr>
          <w:b/>
          <w:bCs/>
        </w:rPr>
        <w:t xml:space="preserve"> TH</w:t>
      </w:r>
      <w:r>
        <w:t xml:space="preserve">, </w:t>
      </w:r>
      <w:proofErr w:type="spellStart"/>
      <w:r>
        <w:t>Schrumpf</w:t>
      </w:r>
      <w:proofErr w:type="spellEnd"/>
      <w:r>
        <w:t xml:space="preserve"> E, </w:t>
      </w:r>
      <w:proofErr w:type="spellStart"/>
      <w:r>
        <w:t>Boberg</w:t>
      </w:r>
      <w:proofErr w:type="spellEnd"/>
      <w:r>
        <w:t xml:space="preserve"> KM. Update on primary </w:t>
      </w:r>
      <w:proofErr w:type="spellStart"/>
      <w:r>
        <w:t>sclerosing</w:t>
      </w:r>
      <w:proofErr w:type="spellEnd"/>
      <w:r>
        <w:t xml:space="preserve"> cholangitis. </w:t>
      </w:r>
      <w:r>
        <w:rPr>
          <w:i/>
          <w:iCs/>
        </w:rPr>
        <w:t>Dig Liver Dis</w:t>
      </w:r>
      <w:r>
        <w:t xml:space="preserve"> 2010; </w:t>
      </w:r>
      <w:r>
        <w:rPr>
          <w:b/>
          <w:bCs/>
        </w:rPr>
        <w:t>42</w:t>
      </w:r>
      <w:r>
        <w:t>: 390-400 [PMID: 20172772 DOI: 10.1016/j.dld.2010.01.011]</w:t>
      </w:r>
    </w:p>
    <w:p w:rsidR="00AA4AF9" w:rsidRDefault="00AA4AF9" w:rsidP="00AA4AF9">
      <w:pPr>
        <w:pStyle w:val="-1"/>
      </w:pPr>
      <w:r>
        <w:t>5</w:t>
      </w:r>
      <w:r>
        <w:tab/>
      </w:r>
      <w:r>
        <w:rPr>
          <w:b/>
          <w:bCs/>
        </w:rPr>
        <w:t>Chapman R</w:t>
      </w:r>
      <w:r>
        <w:t xml:space="preserve">, </w:t>
      </w:r>
      <w:proofErr w:type="spellStart"/>
      <w:r>
        <w:t>Fevery</w:t>
      </w:r>
      <w:proofErr w:type="spellEnd"/>
      <w:r>
        <w:t xml:space="preserve"> J, </w:t>
      </w:r>
      <w:proofErr w:type="spellStart"/>
      <w:r>
        <w:t>Kalloo</w:t>
      </w:r>
      <w:proofErr w:type="spellEnd"/>
      <w:r>
        <w:t xml:space="preserve"> A, </w:t>
      </w:r>
      <w:proofErr w:type="spellStart"/>
      <w:r>
        <w:t>Nagorney</w:t>
      </w:r>
      <w:proofErr w:type="spellEnd"/>
      <w:r>
        <w:t xml:space="preserve"> DM, </w:t>
      </w:r>
      <w:proofErr w:type="spellStart"/>
      <w:r>
        <w:t>Boberg</w:t>
      </w:r>
      <w:proofErr w:type="spellEnd"/>
      <w:r>
        <w:t xml:space="preserve"> KM, </w:t>
      </w:r>
      <w:proofErr w:type="spellStart"/>
      <w:r>
        <w:t>Shneider</w:t>
      </w:r>
      <w:proofErr w:type="spellEnd"/>
      <w:r>
        <w:t xml:space="preserve"> B, Gores GJ. </w:t>
      </w:r>
      <w:proofErr w:type="gramStart"/>
      <w:r>
        <w:t xml:space="preserve">Diagnosis and management of primary </w:t>
      </w:r>
      <w:proofErr w:type="spellStart"/>
      <w:r>
        <w:t>sclerosing</w:t>
      </w:r>
      <w:proofErr w:type="spellEnd"/>
      <w:r>
        <w:t xml:space="preserve"> cholangitis.</w:t>
      </w:r>
      <w:proofErr w:type="gramEnd"/>
      <w:r>
        <w:t xml:space="preserve"> </w:t>
      </w:r>
      <w:r>
        <w:rPr>
          <w:i/>
          <w:iCs/>
        </w:rPr>
        <w:t>Hepatology</w:t>
      </w:r>
      <w:r>
        <w:t xml:space="preserve"> 2010; </w:t>
      </w:r>
      <w:r>
        <w:rPr>
          <w:b/>
          <w:bCs/>
        </w:rPr>
        <w:t>51</w:t>
      </w:r>
      <w:r>
        <w:t>: 660-678 [PMID: 20101749 DOI: 10.1002/hep.23294]</w:t>
      </w:r>
    </w:p>
    <w:p w:rsidR="00AA4AF9" w:rsidRDefault="00AA4AF9" w:rsidP="00AA4AF9">
      <w:pPr>
        <w:pStyle w:val="-1"/>
      </w:pPr>
      <w:r>
        <w:t>6</w:t>
      </w:r>
      <w:r>
        <w:tab/>
      </w:r>
      <w:r>
        <w:rPr>
          <w:b/>
          <w:bCs/>
        </w:rPr>
        <w:t>Hirschfield GM</w:t>
      </w:r>
      <w:r>
        <w:t xml:space="preserve">, </w:t>
      </w:r>
      <w:proofErr w:type="spellStart"/>
      <w:r>
        <w:t>Karlsen</w:t>
      </w:r>
      <w:proofErr w:type="spellEnd"/>
      <w:r>
        <w:t xml:space="preserve"> TH, </w:t>
      </w:r>
      <w:proofErr w:type="spellStart"/>
      <w:r>
        <w:t>Lindor</w:t>
      </w:r>
      <w:proofErr w:type="spellEnd"/>
      <w:r>
        <w:t xml:space="preserve"> KD, Adams DH. </w:t>
      </w:r>
      <w:proofErr w:type="gramStart"/>
      <w:r>
        <w:t xml:space="preserve">Primary </w:t>
      </w:r>
      <w:proofErr w:type="spellStart"/>
      <w:r>
        <w:t>sclerosing</w:t>
      </w:r>
      <w:proofErr w:type="spellEnd"/>
      <w:r>
        <w:t xml:space="preserve"> cholangitis.</w:t>
      </w:r>
      <w:proofErr w:type="gramEnd"/>
      <w:r>
        <w:t xml:space="preserve"> </w:t>
      </w:r>
      <w:r>
        <w:rPr>
          <w:i/>
          <w:iCs/>
        </w:rPr>
        <w:t>Lancet</w:t>
      </w:r>
      <w:r>
        <w:t xml:space="preserve"> 2013; </w:t>
      </w:r>
      <w:r>
        <w:rPr>
          <w:b/>
          <w:bCs/>
        </w:rPr>
        <w:t>382</w:t>
      </w:r>
      <w:r>
        <w:t>: 1587-1599 [PMID: 23810223 DOI: 10.1016/S0140-6736(13)60096-3]</w:t>
      </w:r>
    </w:p>
    <w:p w:rsidR="00AA4AF9" w:rsidRDefault="00AA4AF9" w:rsidP="00AA4AF9">
      <w:pPr>
        <w:pStyle w:val="-1"/>
      </w:pPr>
      <w:r>
        <w:t>7</w:t>
      </w:r>
      <w:r>
        <w:tab/>
      </w:r>
      <w:r>
        <w:rPr>
          <w:b/>
          <w:bCs/>
        </w:rPr>
        <w:t>Loftus EV</w:t>
      </w:r>
      <w:r>
        <w:t xml:space="preserve">, </w:t>
      </w:r>
      <w:proofErr w:type="spellStart"/>
      <w:r>
        <w:t>Harewood</w:t>
      </w:r>
      <w:proofErr w:type="spellEnd"/>
      <w:r>
        <w:t xml:space="preserve"> GC, Loftus CG, </w:t>
      </w:r>
      <w:proofErr w:type="spellStart"/>
      <w:r>
        <w:t>Tremaine</w:t>
      </w:r>
      <w:proofErr w:type="spellEnd"/>
      <w:r>
        <w:t xml:space="preserve"> WJ, </w:t>
      </w:r>
      <w:proofErr w:type="spellStart"/>
      <w:r>
        <w:t>Harmsen</w:t>
      </w:r>
      <w:proofErr w:type="spellEnd"/>
      <w:r>
        <w:t xml:space="preserve"> WS, </w:t>
      </w:r>
      <w:proofErr w:type="spellStart"/>
      <w:r>
        <w:t>Zinsmeister</w:t>
      </w:r>
      <w:proofErr w:type="spellEnd"/>
      <w:r>
        <w:t xml:space="preserve"> AR, Jewell DA, </w:t>
      </w:r>
      <w:proofErr w:type="spellStart"/>
      <w:r>
        <w:t>Sandborn</w:t>
      </w:r>
      <w:proofErr w:type="spellEnd"/>
      <w:r>
        <w:t xml:space="preserve"> WJ. PSC-IBD: a unique form of inflammatory bowel disease associated with primary </w:t>
      </w:r>
      <w:proofErr w:type="spellStart"/>
      <w:r>
        <w:t>sclerosing</w:t>
      </w:r>
      <w:proofErr w:type="spellEnd"/>
      <w:r>
        <w:t xml:space="preserve"> cholangitis. </w:t>
      </w:r>
      <w:r>
        <w:rPr>
          <w:i/>
          <w:iCs/>
        </w:rPr>
        <w:t>Gut</w:t>
      </w:r>
      <w:r>
        <w:t xml:space="preserve"> 2005; </w:t>
      </w:r>
      <w:r>
        <w:rPr>
          <w:b/>
          <w:bCs/>
        </w:rPr>
        <w:t>54</w:t>
      </w:r>
      <w:r>
        <w:t>: 91-96 [PMID: 15591511 DOI: 10.1136/gut.2004.046615]</w:t>
      </w:r>
    </w:p>
    <w:p w:rsidR="00AA4AF9" w:rsidRDefault="00AA4AF9" w:rsidP="00AA4AF9">
      <w:pPr>
        <w:pStyle w:val="-1"/>
      </w:pPr>
      <w:r>
        <w:t>8</w:t>
      </w:r>
      <w:r>
        <w:tab/>
      </w:r>
      <w:r>
        <w:rPr>
          <w:b/>
          <w:bCs/>
        </w:rPr>
        <w:t>Sartor RB</w:t>
      </w:r>
      <w:r>
        <w:t xml:space="preserve">. Microbial influences in inflammatory bowel diseases. </w:t>
      </w:r>
      <w:r>
        <w:rPr>
          <w:i/>
          <w:iCs/>
        </w:rPr>
        <w:t>Gastroenterology</w:t>
      </w:r>
      <w:r>
        <w:t xml:space="preserve"> 2008; </w:t>
      </w:r>
      <w:r>
        <w:rPr>
          <w:b/>
          <w:bCs/>
        </w:rPr>
        <w:t>134</w:t>
      </w:r>
      <w:r>
        <w:t>: 577-594 [PMID: 18242222 DOI: 10.1053/j.gastro.2007.11.059]</w:t>
      </w:r>
    </w:p>
    <w:p w:rsidR="00AA4AF9" w:rsidRDefault="00AA4AF9" w:rsidP="00AA4AF9">
      <w:pPr>
        <w:pStyle w:val="-1"/>
      </w:pPr>
      <w:r>
        <w:t>9</w:t>
      </w:r>
      <w:r>
        <w:tab/>
      </w:r>
      <w:r>
        <w:rPr>
          <w:b/>
          <w:bCs/>
        </w:rPr>
        <w:t>Bentley RW</w:t>
      </w:r>
      <w:r>
        <w:t xml:space="preserve">, Keenan JI, </w:t>
      </w:r>
      <w:proofErr w:type="spellStart"/>
      <w:r>
        <w:t>Gearry</w:t>
      </w:r>
      <w:proofErr w:type="spellEnd"/>
      <w:r>
        <w:t xml:space="preserve"> RB, Kennedy MA, Barclay ML, Roberts RL. </w:t>
      </w:r>
      <w:proofErr w:type="gramStart"/>
      <w:r>
        <w:t xml:space="preserve">Incidence of Mycobacterium </w:t>
      </w:r>
      <w:proofErr w:type="spellStart"/>
      <w:r>
        <w:t>avium</w:t>
      </w:r>
      <w:proofErr w:type="spellEnd"/>
      <w:r>
        <w:t xml:space="preserve"> subspecies </w:t>
      </w:r>
      <w:proofErr w:type="spellStart"/>
      <w:r>
        <w:t>paratuberculosis</w:t>
      </w:r>
      <w:proofErr w:type="spellEnd"/>
      <w:r>
        <w:t xml:space="preserve"> in a population-based cohort of patients with Crohn’s disease and control subjects.</w:t>
      </w:r>
      <w:proofErr w:type="gramEnd"/>
      <w:r>
        <w:t xml:space="preserve"> </w:t>
      </w:r>
      <w:r>
        <w:rPr>
          <w:i/>
          <w:iCs/>
        </w:rPr>
        <w:t xml:space="preserve">Am J </w:t>
      </w:r>
      <w:proofErr w:type="spellStart"/>
      <w:r>
        <w:rPr>
          <w:i/>
          <w:iCs/>
        </w:rPr>
        <w:t>Gastroenterol</w:t>
      </w:r>
      <w:proofErr w:type="spellEnd"/>
      <w:r>
        <w:t xml:space="preserve"> 2008; </w:t>
      </w:r>
      <w:r>
        <w:rPr>
          <w:b/>
          <w:bCs/>
        </w:rPr>
        <w:t>103</w:t>
      </w:r>
      <w:r>
        <w:t>: 1168-1172 [PMID: 18371139 DOI: 10.1111/j.1572-0241.2007.01742.x]</w:t>
      </w:r>
    </w:p>
    <w:p w:rsidR="00AA4AF9" w:rsidRDefault="00AA4AF9" w:rsidP="00AA4AF9">
      <w:pPr>
        <w:pStyle w:val="-1"/>
      </w:pPr>
      <w:r>
        <w:t>10</w:t>
      </w:r>
      <w:r>
        <w:tab/>
      </w:r>
      <w:proofErr w:type="spellStart"/>
      <w:r>
        <w:rPr>
          <w:b/>
          <w:bCs/>
        </w:rPr>
        <w:t>Tannock</w:t>
      </w:r>
      <w:proofErr w:type="spellEnd"/>
      <w:r>
        <w:rPr>
          <w:b/>
          <w:bCs/>
        </w:rPr>
        <w:t xml:space="preserve"> GW</w:t>
      </w:r>
      <w:r>
        <w:t xml:space="preserve">. </w:t>
      </w:r>
      <w:proofErr w:type="gramStart"/>
      <w:r>
        <w:t>Molecular analysis of the intestinal microflora in IBD.</w:t>
      </w:r>
      <w:proofErr w:type="gramEnd"/>
      <w:r>
        <w:t xml:space="preserve"> </w:t>
      </w:r>
      <w:r>
        <w:rPr>
          <w:i/>
          <w:iCs/>
        </w:rPr>
        <w:t xml:space="preserve">Mucosal </w:t>
      </w:r>
      <w:proofErr w:type="spellStart"/>
      <w:r>
        <w:rPr>
          <w:i/>
          <w:iCs/>
        </w:rPr>
        <w:t>Immunol</w:t>
      </w:r>
      <w:proofErr w:type="spellEnd"/>
      <w:r>
        <w:t xml:space="preserve"> 2008; </w:t>
      </w:r>
      <w:r>
        <w:rPr>
          <w:b/>
          <w:bCs/>
        </w:rPr>
        <w:t>1</w:t>
      </w:r>
      <w:r>
        <w:t xml:space="preserve"> </w:t>
      </w:r>
      <w:proofErr w:type="spellStart"/>
      <w:r>
        <w:t>Suppl</w:t>
      </w:r>
      <w:proofErr w:type="spellEnd"/>
      <w:r>
        <w:t xml:space="preserve"> 1: S15-S18 [PMID: 19079221 DOI: 10.1038/mi.2008.54]</w:t>
      </w:r>
    </w:p>
    <w:p w:rsidR="00AA4AF9" w:rsidRDefault="00AA4AF9" w:rsidP="00AA4AF9">
      <w:pPr>
        <w:pStyle w:val="-1"/>
      </w:pPr>
      <w:r>
        <w:t>11</w:t>
      </w:r>
      <w:r>
        <w:tab/>
      </w:r>
      <w:proofErr w:type="spellStart"/>
      <w:r>
        <w:rPr>
          <w:b/>
          <w:bCs/>
        </w:rPr>
        <w:t>Lichtman</w:t>
      </w:r>
      <w:proofErr w:type="spellEnd"/>
      <w:r>
        <w:rPr>
          <w:b/>
          <w:bCs/>
        </w:rPr>
        <w:t xml:space="preserve"> SN</w:t>
      </w:r>
      <w:r>
        <w:t xml:space="preserve">, </w:t>
      </w:r>
      <w:proofErr w:type="spellStart"/>
      <w:r>
        <w:t>Keku</w:t>
      </w:r>
      <w:proofErr w:type="spellEnd"/>
      <w:r>
        <w:t xml:space="preserve"> J, Clark RL, Schwab JH, Sartor RB. </w:t>
      </w:r>
      <w:proofErr w:type="gramStart"/>
      <w:r>
        <w:t>Biliary tract disease in rats with experimental small bowel bacterial overgrowth.</w:t>
      </w:r>
      <w:proofErr w:type="gramEnd"/>
      <w:r>
        <w:t xml:space="preserve"> </w:t>
      </w:r>
      <w:r>
        <w:rPr>
          <w:i/>
          <w:iCs/>
        </w:rPr>
        <w:t>Hepatology</w:t>
      </w:r>
      <w:r>
        <w:t xml:space="preserve"> 1991; </w:t>
      </w:r>
      <w:r>
        <w:rPr>
          <w:b/>
          <w:bCs/>
        </w:rPr>
        <w:t>13</w:t>
      </w:r>
      <w:r>
        <w:t>: 766-772 [PMID: 2010172]</w:t>
      </w:r>
    </w:p>
    <w:p w:rsidR="00AA4AF9" w:rsidRDefault="00AA4AF9" w:rsidP="00AA4AF9">
      <w:pPr>
        <w:pStyle w:val="-1"/>
      </w:pPr>
      <w:r>
        <w:t>12</w:t>
      </w:r>
      <w:r>
        <w:tab/>
      </w:r>
      <w:proofErr w:type="spellStart"/>
      <w:r>
        <w:rPr>
          <w:b/>
          <w:bCs/>
        </w:rPr>
        <w:t>Tabibian</w:t>
      </w:r>
      <w:proofErr w:type="spellEnd"/>
      <w:r>
        <w:rPr>
          <w:b/>
          <w:bCs/>
        </w:rPr>
        <w:t xml:space="preserve"> JH</w:t>
      </w:r>
      <w:r>
        <w:t xml:space="preserve">, Weeding E, Jorgensen RA, </w:t>
      </w:r>
      <w:proofErr w:type="spellStart"/>
      <w:r>
        <w:t>Petz</w:t>
      </w:r>
      <w:proofErr w:type="spellEnd"/>
      <w:r>
        <w:t xml:space="preserve"> JL, </w:t>
      </w:r>
      <w:proofErr w:type="spellStart"/>
      <w:r>
        <w:t>Keach</w:t>
      </w:r>
      <w:proofErr w:type="spellEnd"/>
      <w:r>
        <w:t xml:space="preserve"> JC, </w:t>
      </w:r>
      <w:proofErr w:type="spellStart"/>
      <w:r>
        <w:t>Talwalkar</w:t>
      </w:r>
      <w:proofErr w:type="spellEnd"/>
      <w:r>
        <w:t xml:space="preserve"> JA, </w:t>
      </w:r>
      <w:proofErr w:type="spellStart"/>
      <w:r>
        <w:t>Lindor</w:t>
      </w:r>
      <w:proofErr w:type="spellEnd"/>
      <w:r>
        <w:t xml:space="preserve"> KD. </w:t>
      </w:r>
      <w:proofErr w:type="spellStart"/>
      <w:proofErr w:type="gramStart"/>
      <w:r>
        <w:t>Randomised</w:t>
      </w:r>
      <w:proofErr w:type="spellEnd"/>
      <w:r>
        <w:t xml:space="preserve"> clinical trial: </w:t>
      </w:r>
      <w:proofErr w:type="spellStart"/>
      <w:r>
        <w:t>vancomycin</w:t>
      </w:r>
      <w:proofErr w:type="spellEnd"/>
      <w:r>
        <w:t xml:space="preserve"> or </w:t>
      </w:r>
      <w:r>
        <w:lastRenderedPageBreak/>
        <w:t xml:space="preserve">metronidazole in patients with primary </w:t>
      </w:r>
      <w:proofErr w:type="spellStart"/>
      <w:r>
        <w:t>sclerosing</w:t>
      </w:r>
      <w:proofErr w:type="spellEnd"/>
      <w:r>
        <w:t xml:space="preserve"> cholangitis - a pilot study.</w:t>
      </w:r>
      <w:proofErr w:type="gramEnd"/>
      <w:r>
        <w:t xml:space="preserve">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2013; </w:t>
      </w:r>
      <w:r>
        <w:rPr>
          <w:b/>
          <w:bCs/>
        </w:rPr>
        <w:t>37</w:t>
      </w:r>
      <w:r>
        <w:t>: 604-612 [PMID: 23384404 DOI: 10.1111/apt.12232]</w:t>
      </w:r>
    </w:p>
    <w:p w:rsidR="00AA4AF9" w:rsidRDefault="00AA4AF9" w:rsidP="00AA4AF9">
      <w:pPr>
        <w:pStyle w:val="-1"/>
      </w:pPr>
      <w:r>
        <w:t>13</w:t>
      </w:r>
      <w:r>
        <w:tab/>
      </w:r>
      <w:proofErr w:type="spellStart"/>
      <w:r>
        <w:rPr>
          <w:b/>
          <w:bCs/>
        </w:rPr>
        <w:t>Kummen</w:t>
      </w:r>
      <w:proofErr w:type="spellEnd"/>
      <w:r>
        <w:rPr>
          <w:b/>
          <w:bCs/>
        </w:rPr>
        <w:t xml:space="preserve"> M</w:t>
      </w:r>
      <w:r>
        <w:t xml:space="preserve">, Holm K, </w:t>
      </w:r>
      <w:proofErr w:type="spellStart"/>
      <w:r>
        <w:t>Anmarkrud</w:t>
      </w:r>
      <w:proofErr w:type="spellEnd"/>
      <w:r>
        <w:t xml:space="preserve"> JA, </w:t>
      </w:r>
      <w:proofErr w:type="spellStart"/>
      <w:r>
        <w:t>Nygård</w:t>
      </w:r>
      <w:proofErr w:type="spellEnd"/>
      <w:r>
        <w:t xml:space="preserve"> S, </w:t>
      </w:r>
      <w:proofErr w:type="spellStart"/>
      <w:r>
        <w:t>Vesterhus</w:t>
      </w:r>
      <w:proofErr w:type="spellEnd"/>
      <w:r>
        <w:t xml:space="preserve"> M, </w:t>
      </w:r>
      <w:proofErr w:type="spellStart"/>
      <w:r>
        <w:t>Høivik</w:t>
      </w:r>
      <w:proofErr w:type="spellEnd"/>
      <w:r>
        <w:t xml:space="preserve"> ML, </w:t>
      </w:r>
      <w:proofErr w:type="spellStart"/>
      <w:r>
        <w:t>Trøseid</w:t>
      </w:r>
      <w:proofErr w:type="spellEnd"/>
      <w:r>
        <w:t xml:space="preserve"> M, </w:t>
      </w:r>
      <w:proofErr w:type="spellStart"/>
      <w:r>
        <w:t>Marschall</w:t>
      </w:r>
      <w:proofErr w:type="spellEnd"/>
      <w:r>
        <w:t xml:space="preserve"> HU, </w:t>
      </w:r>
      <w:proofErr w:type="spellStart"/>
      <w:r>
        <w:t>Schrumpf</w:t>
      </w:r>
      <w:proofErr w:type="spellEnd"/>
      <w:r>
        <w:t xml:space="preserve"> E, </w:t>
      </w:r>
      <w:proofErr w:type="spellStart"/>
      <w:r>
        <w:t>Moum</w:t>
      </w:r>
      <w:proofErr w:type="spellEnd"/>
      <w:r>
        <w:t xml:space="preserve"> B, </w:t>
      </w:r>
      <w:proofErr w:type="spellStart"/>
      <w:r>
        <w:t>Røsjø</w:t>
      </w:r>
      <w:proofErr w:type="spellEnd"/>
      <w:r>
        <w:t xml:space="preserve"> H, </w:t>
      </w:r>
      <w:proofErr w:type="spellStart"/>
      <w:r>
        <w:t>Aukrust</w:t>
      </w:r>
      <w:proofErr w:type="spellEnd"/>
      <w:r>
        <w:t xml:space="preserve"> P, </w:t>
      </w:r>
      <w:proofErr w:type="spellStart"/>
      <w:r>
        <w:t>Karlsen</w:t>
      </w:r>
      <w:proofErr w:type="spellEnd"/>
      <w:r>
        <w:t xml:space="preserve"> TH, </w:t>
      </w:r>
      <w:proofErr w:type="spellStart"/>
      <w:r>
        <w:t>Hov</w:t>
      </w:r>
      <w:proofErr w:type="spellEnd"/>
      <w:r>
        <w:t xml:space="preserve"> JR. The gut microbial profile in patients with primary </w:t>
      </w:r>
      <w:proofErr w:type="spellStart"/>
      <w:r>
        <w:t>sclerosing</w:t>
      </w:r>
      <w:proofErr w:type="spellEnd"/>
      <w:r>
        <w:t xml:space="preserve"> cholangitis is distinct from patients with ulcerative colitis without biliary disease and healthy controls. </w:t>
      </w:r>
      <w:r>
        <w:rPr>
          <w:i/>
          <w:iCs/>
        </w:rPr>
        <w:t>Gut</w:t>
      </w:r>
      <w:r>
        <w:t xml:space="preserve"> 2017; </w:t>
      </w:r>
      <w:r>
        <w:rPr>
          <w:b/>
          <w:bCs/>
        </w:rPr>
        <w:t>66</w:t>
      </w:r>
      <w:r>
        <w:t>: 611-619 [PMID: 26887816 DOI: 10.1136/gutjnl-2015-310500]</w:t>
      </w:r>
    </w:p>
    <w:p w:rsidR="00AA4AF9" w:rsidRDefault="00AA4AF9" w:rsidP="00AA4AF9">
      <w:pPr>
        <w:pStyle w:val="-1"/>
      </w:pPr>
      <w:r>
        <w:t>14</w:t>
      </w:r>
      <w:r>
        <w:tab/>
      </w:r>
      <w:proofErr w:type="spellStart"/>
      <w:r>
        <w:rPr>
          <w:b/>
          <w:bCs/>
        </w:rPr>
        <w:t>Kummen</w:t>
      </w:r>
      <w:proofErr w:type="spellEnd"/>
      <w:r>
        <w:rPr>
          <w:b/>
          <w:bCs/>
        </w:rPr>
        <w:t xml:space="preserve"> M</w:t>
      </w:r>
      <w:r>
        <w:t xml:space="preserve">, </w:t>
      </w:r>
      <w:proofErr w:type="spellStart"/>
      <w:r>
        <w:t>Hov</w:t>
      </w:r>
      <w:proofErr w:type="spellEnd"/>
      <w:r>
        <w:t xml:space="preserve"> JR. Response to ‘</w:t>
      </w:r>
      <w:proofErr w:type="spellStart"/>
      <w:r>
        <w:t>Faecal</w:t>
      </w:r>
      <w:proofErr w:type="spellEnd"/>
      <w:r>
        <w:t xml:space="preserve"> </w:t>
      </w:r>
      <w:proofErr w:type="spellStart"/>
      <w:r>
        <w:t>microbiota</w:t>
      </w:r>
      <w:proofErr w:type="spellEnd"/>
      <w:r>
        <w:t xml:space="preserve"> profiles as diagnostic biomarkers in primary </w:t>
      </w:r>
      <w:proofErr w:type="spellStart"/>
      <w:r>
        <w:t>sclerosing</w:t>
      </w:r>
      <w:proofErr w:type="spellEnd"/>
      <w:r>
        <w:t xml:space="preserve"> cholangitis’ by </w:t>
      </w:r>
      <w:proofErr w:type="spellStart"/>
      <w:r>
        <w:t>Rühlemann</w:t>
      </w:r>
      <w:proofErr w:type="spellEnd"/>
      <w:r>
        <w:t xml:space="preserve"> et al. </w:t>
      </w:r>
      <w:r>
        <w:rPr>
          <w:i/>
          <w:iCs/>
        </w:rPr>
        <w:t>Gut</w:t>
      </w:r>
      <w:r>
        <w:t xml:space="preserve"> 2017; </w:t>
      </w:r>
      <w:r>
        <w:rPr>
          <w:b/>
          <w:bCs/>
        </w:rPr>
        <w:t>66</w:t>
      </w:r>
      <w:r>
        <w:t>: 755-756 [PMID: 27340191 DOI: 10.1136/gutjnl-2016-312347]</w:t>
      </w:r>
    </w:p>
    <w:p w:rsidR="00AA4AF9" w:rsidRDefault="00AA4AF9" w:rsidP="00AA4AF9">
      <w:pPr>
        <w:pStyle w:val="-1"/>
      </w:pPr>
      <w:r>
        <w:t>15</w:t>
      </w:r>
      <w:r>
        <w:tab/>
      </w:r>
      <w:r>
        <w:rPr>
          <w:b/>
          <w:bCs/>
        </w:rPr>
        <w:t>Torres J</w:t>
      </w:r>
      <w:r>
        <w:t xml:space="preserve">, </w:t>
      </w:r>
      <w:proofErr w:type="spellStart"/>
      <w:r>
        <w:t>Bao</w:t>
      </w:r>
      <w:proofErr w:type="spellEnd"/>
      <w:r>
        <w:t xml:space="preserve"> X, </w:t>
      </w:r>
      <w:proofErr w:type="spellStart"/>
      <w:r>
        <w:t>Goel</w:t>
      </w:r>
      <w:proofErr w:type="spellEnd"/>
      <w:r>
        <w:t xml:space="preserve"> A, </w:t>
      </w:r>
      <w:proofErr w:type="spellStart"/>
      <w:r>
        <w:t>Colombel</w:t>
      </w:r>
      <w:proofErr w:type="spellEnd"/>
      <w:r>
        <w:t xml:space="preserve"> JF, </w:t>
      </w:r>
      <w:proofErr w:type="spellStart"/>
      <w:r>
        <w:t>Pekow</w:t>
      </w:r>
      <w:proofErr w:type="spellEnd"/>
      <w:r>
        <w:t xml:space="preserve"> J, </w:t>
      </w:r>
      <w:proofErr w:type="spellStart"/>
      <w:r>
        <w:t>Jabri</w:t>
      </w:r>
      <w:proofErr w:type="spellEnd"/>
      <w:r>
        <w:t xml:space="preserve"> B, Williams KM, Castillo A, Odin JA, </w:t>
      </w:r>
      <w:proofErr w:type="spellStart"/>
      <w:r>
        <w:t>Meckel</w:t>
      </w:r>
      <w:proofErr w:type="spellEnd"/>
      <w:r>
        <w:t xml:space="preserve"> K, </w:t>
      </w:r>
      <w:proofErr w:type="spellStart"/>
      <w:r>
        <w:t>Fasihuddin</w:t>
      </w:r>
      <w:proofErr w:type="spellEnd"/>
      <w:r>
        <w:t xml:space="preserve"> F, Peter I, </w:t>
      </w:r>
      <w:proofErr w:type="spellStart"/>
      <w:r>
        <w:t>Itzkowitz</w:t>
      </w:r>
      <w:proofErr w:type="spellEnd"/>
      <w:r>
        <w:t xml:space="preserve"> S, Hu J. </w:t>
      </w:r>
      <w:proofErr w:type="gramStart"/>
      <w:r>
        <w:t xml:space="preserve">The features of mucosa-associated </w:t>
      </w:r>
      <w:proofErr w:type="spellStart"/>
      <w:r>
        <w:t>microbiota</w:t>
      </w:r>
      <w:proofErr w:type="spellEnd"/>
      <w:r>
        <w:t xml:space="preserve"> in primary </w:t>
      </w:r>
      <w:proofErr w:type="spellStart"/>
      <w:r>
        <w:t>sclerosing</w:t>
      </w:r>
      <w:proofErr w:type="spellEnd"/>
      <w:r>
        <w:t xml:space="preserve"> cholangitis.</w:t>
      </w:r>
      <w:proofErr w:type="gramEnd"/>
      <w:r>
        <w:t xml:space="preserve">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2016; </w:t>
      </w:r>
      <w:r>
        <w:rPr>
          <w:b/>
          <w:bCs/>
        </w:rPr>
        <w:t>43</w:t>
      </w:r>
      <w:r>
        <w:t>: 790-801 [PMID: 26857969 DOI: 10.1111/apt.13552]</w:t>
      </w:r>
    </w:p>
    <w:p w:rsidR="00AA4AF9" w:rsidRDefault="00AA4AF9" w:rsidP="00AA4AF9">
      <w:pPr>
        <w:pStyle w:val="-1"/>
      </w:pPr>
      <w:r>
        <w:t>16</w:t>
      </w:r>
      <w:r>
        <w:tab/>
      </w:r>
      <w:proofErr w:type="spellStart"/>
      <w:r>
        <w:rPr>
          <w:b/>
          <w:bCs/>
        </w:rPr>
        <w:t>Sabino</w:t>
      </w:r>
      <w:proofErr w:type="spellEnd"/>
      <w:r>
        <w:rPr>
          <w:b/>
          <w:bCs/>
        </w:rPr>
        <w:t xml:space="preserve"> J</w:t>
      </w:r>
      <w:r>
        <w:t xml:space="preserve">, Vieira-Silva S, </w:t>
      </w:r>
      <w:proofErr w:type="spellStart"/>
      <w:r>
        <w:t>Machiels</w:t>
      </w:r>
      <w:proofErr w:type="spellEnd"/>
      <w:r>
        <w:t xml:space="preserve"> K, </w:t>
      </w:r>
      <w:proofErr w:type="spellStart"/>
      <w:r>
        <w:t>Joossens</w:t>
      </w:r>
      <w:proofErr w:type="spellEnd"/>
      <w:r>
        <w:t xml:space="preserve"> M, </w:t>
      </w:r>
      <w:proofErr w:type="spellStart"/>
      <w:r>
        <w:t>Falony</w:t>
      </w:r>
      <w:proofErr w:type="spellEnd"/>
      <w:r>
        <w:t xml:space="preserve"> G, Ballet V, </w:t>
      </w:r>
      <w:proofErr w:type="spellStart"/>
      <w:r>
        <w:t>Ferrante</w:t>
      </w:r>
      <w:proofErr w:type="spellEnd"/>
      <w:r>
        <w:t xml:space="preserve"> M, Van </w:t>
      </w:r>
      <w:proofErr w:type="spellStart"/>
      <w:r>
        <w:t>Assche</w:t>
      </w:r>
      <w:proofErr w:type="spellEnd"/>
      <w:r>
        <w:t xml:space="preserve"> G, Van der </w:t>
      </w:r>
      <w:proofErr w:type="spellStart"/>
      <w:r>
        <w:t>Merwe</w:t>
      </w:r>
      <w:proofErr w:type="spellEnd"/>
      <w:r>
        <w:t xml:space="preserve"> S, </w:t>
      </w:r>
      <w:proofErr w:type="spellStart"/>
      <w:r>
        <w:t>Vermeire</w:t>
      </w:r>
      <w:proofErr w:type="spellEnd"/>
      <w:r>
        <w:t xml:space="preserve"> S, </w:t>
      </w:r>
      <w:proofErr w:type="spellStart"/>
      <w:r>
        <w:t>Raes</w:t>
      </w:r>
      <w:proofErr w:type="spellEnd"/>
      <w:r>
        <w:t xml:space="preserve"> J. Primary </w:t>
      </w:r>
      <w:proofErr w:type="spellStart"/>
      <w:r>
        <w:t>sclerosing</w:t>
      </w:r>
      <w:proofErr w:type="spellEnd"/>
      <w:r>
        <w:t xml:space="preserve"> cholangitis is </w:t>
      </w:r>
      <w:proofErr w:type="spellStart"/>
      <w:r>
        <w:t>characterised</w:t>
      </w:r>
      <w:proofErr w:type="spellEnd"/>
      <w:r>
        <w:t xml:space="preserve"> by intestinal </w:t>
      </w:r>
      <w:proofErr w:type="spellStart"/>
      <w:r>
        <w:t>dysbiosis</w:t>
      </w:r>
      <w:proofErr w:type="spellEnd"/>
      <w:r>
        <w:t xml:space="preserve"> independent from IBD. </w:t>
      </w:r>
      <w:r>
        <w:rPr>
          <w:i/>
          <w:iCs/>
        </w:rPr>
        <w:t>Gut</w:t>
      </w:r>
      <w:r>
        <w:t xml:space="preserve"> 2016; </w:t>
      </w:r>
      <w:r>
        <w:rPr>
          <w:b/>
          <w:bCs/>
        </w:rPr>
        <w:t>65</w:t>
      </w:r>
      <w:r>
        <w:t>: 1681-1689 [PMID: 27207975 DOI: 10.1136/gutjnl-2015-311004]</w:t>
      </w:r>
    </w:p>
    <w:p w:rsidR="00AA4AF9" w:rsidRDefault="00AA4AF9" w:rsidP="00AA4AF9">
      <w:pPr>
        <w:pStyle w:val="-1"/>
      </w:pPr>
      <w:r>
        <w:t>17</w:t>
      </w:r>
      <w:r>
        <w:tab/>
      </w:r>
      <w:proofErr w:type="spellStart"/>
      <w:r>
        <w:rPr>
          <w:b/>
          <w:bCs/>
        </w:rPr>
        <w:t>Quraishi</w:t>
      </w:r>
      <w:proofErr w:type="spellEnd"/>
      <w:r>
        <w:rPr>
          <w:b/>
          <w:bCs/>
        </w:rPr>
        <w:t xml:space="preserve"> MN</w:t>
      </w:r>
      <w:r>
        <w:t xml:space="preserve">, Sergeant M, Kay G, Iqbal T, Chan J, </w:t>
      </w:r>
      <w:proofErr w:type="spellStart"/>
      <w:r>
        <w:t>Constantinidou</w:t>
      </w:r>
      <w:proofErr w:type="spellEnd"/>
      <w:r>
        <w:t xml:space="preserve"> C, </w:t>
      </w:r>
      <w:proofErr w:type="spellStart"/>
      <w:r>
        <w:t>Trivedi</w:t>
      </w:r>
      <w:proofErr w:type="spellEnd"/>
      <w:r>
        <w:t xml:space="preserve"> P, Ferguson J, Adams DH, </w:t>
      </w:r>
      <w:proofErr w:type="spellStart"/>
      <w:r>
        <w:t>Pallen</w:t>
      </w:r>
      <w:proofErr w:type="spellEnd"/>
      <w:r>
        <w:t xml:space="preserve"> M, Hirschfield GM. The gut-adherent microbiota of PSC-IBD is distinct to that of IBD. </w:t>
      </w:r>
      <w:r>
        <w:rPr>
          <w:i/>
          <w:iCs/>
        </w:rPr>
        <w:t>Gut</w:t>
      </w:r>
      <w:r>
        <w:t xml:space="preserve"> 2017; </w:t>
      </w:r>
      <w:r>
        <w:rPr>
          <w:b/>
          <w:bCs/>
        </w:rPr>
        <w:t>66</w:t>
      </w:r>
      <w:r>
        <w:t>: 386-388 [PMID: 27196590 DOI: 10.1136/gutjnl-2016-311915]</w:t>
      </w:r>
    </w:p>
    <w:p w:rsidR="00AA4AF9" w:rsidRDefault="00AA4AF9" w:rsidP="00AA4AF9">
      <w:pPr>
        <w:pStyle w:val="-1"/>
      </w:pPr>
      <w:r>
        <w:t>18</w:t>
      </w:r>
      <w:r>
        <w:tab/>
      </w:r>
      <w:proofErr w:type="spellStart"/>
      <w:r>
        <w:rPr>
          <w:b/>
          <w:bCs/>
        </w:rPr>
        <w:t>Kevans</w:t>
      </w:r>
      <w:proofErr w:type="spellEnd"/>
      <w:r>
        <w:rPr>
          <w:b/>
          <w:bCs/>
        </w:rPr>
        <w:t xml:space="preserve"> D</w:t>
      </w:r>
      <w:r>
        <w:t xml:space="preserve">, Tyler AD, Holm K, </w:t>
      </w:r>
      <w:proofErr w:type="spellStart"/>
      <w:r>
        <w:t>Jørgensen</w:t>
      </w:r>
      <w:proofErr w:type="spellEnd"/>
      <w:r>
        <w:t xml:space="preserve"> KK, </w:t>
      </w:r>
      <w:proofErr w:type="spellStart"/>
      <w:r>
        <w:t>Vatn</w:t>
      </w:r>
      <w:proofErr w:type="spellEnd"/>
      <w:r>
        <w:t xml:space="preserve"> MH, </w:t>
      </w:r>
      <w:proofErr w:type="spellStart"/>
      <w:r>
        <w:t>Karlsen</w:t>
      </w:r>
      <w:proofErr w:type="spellEnd"/>
      <w:r>
        <w:t xml:space="preserve"> TH, Kaplan GG, </w:t>
      </w:r>
      <w:proofErr w:type="spellStart"/>
      <w:r>
        <w:t>Eksteen</w:t>
      </w:r>
      <w:proofErr w:type="spellEnd"/>
      <w:r>
        <w:t xml:space="preserve"> B, </w:t>
      </w:r>
      <w:proofErr w:type="spellStart"/>
      <w:r>
        <w:t>Gevers</w:t>
      </w:r>
      <w:proofErr w:type="spellEnd"/>
      <w:r>
        <w:t xml:space="preserve"> D, </w:t>
      </w:r>
      <w:proofErr w:type="spellStart"/>
      <w:r>
        <w:t>Hov</w:t>
      </w:r>
      <w:proofErr w:type="spellEnd"/>
      <w:r>
        <w:t xml:space="preserve"> JR, Silverberg MS. Characterization of Intestinal Microbiota in Ulcerative Colitis Patients with and without Primary </w:t>
      </w:r>
      <w:proofErr w:type="spellStart"/>
      <w:r>
        <w:t>Sclerosing</w:t>
      </w:r>
      <w:proofErr w:type="spellEnd"/>
      <w:r>
        <w:t xml:space="preserve"> Cholangitis. </w:t>
      </w:r>
      <w:r>
        <w:rPr>
          <w:i/>
          <w:iCs/>
        </w:rPr>
        <w:t xml:space="preserve">J </w:t>
      </w:r>
      <w:proofErr w:type="spellStart"/>
      <w:r>
        <w:rPr>
          <w:i/>
          <w:iCs/>
        </w:rPr>
        <w:t>Crohns</w:t>
      </w:r>
      <w:proofErr w:type="spellEnd"/>
      <w:r>
        <w:rPr>
          <w:i/>
          <w:iCs/>
        </w:rPr>
        <w:t xml:space="preserve"> Colitis</w:t>
      </w:r>
      <w:r>
        <w:t xml:space="preserve"> 2016; </w:t>
      </w:r>
      <w:r>
        <w:rPr>
          <w:b/>
          <w:bCs/>
        </w:rPr>
        <w:t>10</w:t>
      </w:r>
      <w:r>
        <w:t>: 330-337 [PMID: 26526357 DOI: 10.1093/</w:t>
      </w:r>
      <w:proofErr w:type="spellStart"/>
      <w:r>
        <w:t>ecco-jcc</w:t>
      </w:r>
      <w:proofErr w:type="spellEnd"/>
      <w:r>
        <w:t>/jjv204]</w:t>
      </w:r>
    </w:p>
    <w:p w:rsidR="00AA4AF9" w:rsidRDefault="00AA4AF9" w:rsidP="00AA4AF9">
      <w:pPr>
        <w:pStyle w:val="-1"/>
      </w:pPr>
      <w:r>
        <w:t>19</w:t>
      </w:r>
      <w:r>
        <w:tab/>
      </w:r>
      <w:proofErr w:type="spellStart"/>
      <w:r>
        <w:rPr>
          <w:b/>
          <w:bCs/>
        </w:rPr>
        <w:t>Rossen</w:t>
      </w:r>
      <w:proofErr w:type="spellEnd"/>
      <w:r>
        <w:rPr>
          <w:b/>
          <w:bCs/>
        </w:rPr>
        <w:t xml:space="preserve"> NG</w:t>
      </w:r>
      <w:r>
        <w:t xml:space="preserve">, Fuentes S, </w:t>
      </w:r>
      <w:proofErr w:type="spellStart"/>
      <w:r>
        <w:t>Boonstra</w:t>
      </w:r>
      <w:proofErr w:type="spellEnd"/>
      <w:r>
        <w:t xml:space="preserve"> K, </w:t>
      </w:r>
      <w:proofErr w:type="spellStart"/>
      <w:r>
        <w:t>D’Haens</w:t>
      </w:r>
      <w:proofErr w:type="spellEnd"/>
      <w:r>
        <w:t xml:space="preserve"> GR, </w:t>
      </w:r>
      <w:proofErr w:type="spellStart"/>
      <w:r>
        <w:t>Heilig</w:t>
      </w:r>
      <w:proofErr w:type="spellEnd"/>
      <w:r>
        <w:t xml:space="preserve"> HG, </w:t>
      </w:r>
      <w:proofErr w:type="spellStart"/>
      <w:r>
        <w:t>Zoetendal</w:t>
      </w:r>
      <w:proofErr w:type="spellEnd"/>
      <w:r>
        <w:t xml:space="preserve"> EG, de </w:t>
      </w:r>
      <w:proofErr w:type="spellStart"/>
      <w:r>
        <w:t>Vos</w:t>
      </w:r>
      <w:proofErr w:type="spellEnd"/>
      <w:r>
        <w:t xml:space="preserve"> WM, </w:t>
      </w:r>
      <w:proofErr w:type="spellStart"/>
      <w:r>
        <w:t>Ponsioen</w:t>
      </w:r>
      <w:proofErr w:type="spellEnd"/>
      <w:r>
        <w:t xml:space="preserve"> CY. The mucosa-associated microbiota of PSC patients is characterized by low diversity and low abundance of uncultured </w:t>
      </w:r>
      <w:proofErr w:type="spellStart"/>
      <w:r>
        <w:t>Clostridiales</w:t>
      </w:r>
      <w:proofErr w:type="spellEnd"/>
      <w:r>
        <w:t xml:space="preserve"> II. </w:t>
      </w:r>
      <w:r>
        <w:rPr>
          <w:i/>
          <w:iCs/>
        </w:rPr>
        <w:t xml:space="preserve">J </w:t>
      </w:r>
      <w:proofErr w:type="spellStart"/>
      <w:r>
        <w:rPr>
          <w:i/>
          <w:iCs/>
        </w:rPr>
        <w:t>Crohns</w:t>
      </w:r>
      <w:proofErr w:type="spellEnd"/>
      <w:r>
        <w:rPr>
          <w:i/>
          <w:iCs/>
        </w:rPr>
        <w:t xml:space="preserve"> Colitis</w:t>
      </w:r>
      <w:r>
        <w:t xml:space="preserve"> 2015; </w:t>
      </w:r>
      <w:r>
        <w:rPr>
          <w:b/>
          <w:bCs/>
        </w:rPr>
        <w:t>9</w:t>
      </w:r>
      <w:r>
        <w:t>: 342-348 [PMID: 25547975 DOI: 10.1093/</w:t>
      </w:r>
      <w:proofErr w:type="spellStart"/>
      <w:r>
        <w:t>ecco-jcc</w:t>
      </w:r>
      <w:proofErr w:type="spellEnd"/>
      <w:r>
        <w:t>/jju023]</w:t>
      </w:r>
    </w:p>
    <w:p w:rsidR="00AA4AF9" w:rsidRDefault="00AA4AF9" w:rsidP="00AA4AF9">
      <w:pPr>
        <w:pStyle w:val="-1"/>
      </w:pPr>
      <w:r>
        <w:t>20</w:t>
      </w:r>
      <w:r>
        <w:tab/>
      </w:r>
      <w:proofErr w:type="spellStart"/>
      <w:r>
        <w:rPr>
          <w:b/>
          <w:bCs/>
        </w:rPr>
        <w:t>Rühlemann</w:t>
      </w:r>
      <w:proofErr w:type="spellEnd"/>
      <w:r>
        <w:rPr>
          <w:b/>
          <w:bCs/>
        </w:rPr>
        <w:t xml:space="preserve"> MC</w:t>
      </w:r>
      <w:r>
        <w:t xml:space="preserve">, </w:t>
      </w:r>
      <w:proofErr w:type="spellStart"/>
      <w:r>
        <w:t>Heinsen</w:t>
      </w:r>
      <w:proofErr w:type="spellEnd"/>
      <w:r>
        <w:t xml:space="preserve"> FA, </w:t>
      </w:r>
      <w:proofErr w:type="spellStart"/>
      <w:r>
        <w:t>Zenouzi</w:t>
      </w:r>
      <w:proofErr w:type="spellEnd"/>
      <w:r>
        <w:t xml:space="preserve"> R, </w:t>
      </w:r>
      <w:proofErr w:type="spellStart"/>
      <w:r>
        <w:t>Lieb</w:t>
      </w:r>
      <w:proofErr w:type="spellEnd"/>
      <w:r>
        <w:t xml:space="preserve"> W, Franke A, Schramm C. </w:t>
      </w:r>
      <w:proofErr w:type="spellStart"/>
      <w:r>
        <w:t>Faecal</w:t>
      </w:r>
      <w:proofErr w:type="spellEnd"/>
      <w:r>
        <w:t xml:space="preserve"> </w:t>
      </w:r>
      <w:proofErr w:type="spellStart"/>
      <w:r>
        <w:t>microbiota</w:t>
      </w:r>
      <w:proofErr w:type="spellEnd"/>
      <w:r>
        <w:t xml:space="preserve"> profiles as diagnostic biomarkers in primary </w:t>
      </w:r>
      <w:proofErr w:type="spellStart"/>
      <w:r>
        <w:t>sclerosing</w:t>
      </w:r>
      <w:proofErr w:type="spellEnd"/>
      <w:r>
        <w:t xml:space="preserve"> cholangitis. </w:t>
      </w:r>
      <w:r>
        <w:rPr>
          <w:i/>
          <w:iCs/>
        </w:rPr>
        <w:t>Gut</w:t>
      </w:r>
      <w:r>
        <w:t xml:space="preserve"> 2017; </w:t>
      </w:r>
      <w:r>
        <w:rPr>
          <w:b/>
          <w:bCs/>
        </w:rPr>
        <w:t>66</w:t>
      </w:r>
      <w:r>
        <w:t>: 753-754 [PMID: 27216937 DOI: 10.1136/gutjnl-2016-312180]</w:t>
      </w:r>
    </w:p>
    <w:p w:rsidR="00AA4AF9" w:rsidRDefault="00AA4AF9" w:rsidP="00AA4AF9">
      <w:pPr>
        <w:pStyle w:val="-1"/>
      </w:pPr>
      <w:r>
        <w:t>21</w:t>
      </w:r>
      <w:r>
        <w:tab/>
      </w:r>
      <w:r>
        <w:rPr>
          <w:b/>
          <w:bCs/>
        </w:rPr>
        <w:t>Cardona S</w:t>
      </w:r>
      <w:r>
        <w:t xml:space="preserve">, Eck A, </w:t>
      </w:r>
      <w:proofErr w:type="spellStart"/>
      <w:r>
        <w:t>Cassellas</w:t>
      </w:r>
      <w:proofErr w:type="spellEnd"/>
      <w:r>
        <w:t xml:space="preserve"> M, </w:t>
      </w:r>
      <w:proofErr w:type="spellStart"/>
      <w:r>
        <w:t>Gallart</w:t>
      </w:r>
      <w:proofErr w:type="spellEnd"/>
      <w:r>
        <w:t xml:space="preserve"> M, </w:t>
      </w:r>
      <w:proofErr w:type="spellStart"/>
      <w:r>
        <w:t>Alastrue</w:t>
      </w:r>
      <w:proofErr w:type="spellEnd"/>
      <w:r>
        <w:t xml:space="preserve"> C, Dore J, </w:t>
      </w:r>
      <w:proofErr w:type="spellStart"/>
      <w:r>
        <w:t>Azpiroz</w:t>
      </w:r>
      <w:proofErr w:type="spellEnd"/>
      <w:r>
        <w:t xml:space="preserve"> F, Roca J, </w:t>
      </w:r>
      <w:proofErr w:type="spellStart"/>
      <w:r>
        <w:t>Guarner</w:t>
      </w:r>
      <w:proofErr w:type="spellEnd"/>
      <w:r>
        <w:t xml:space="preserve"> F, </w:t>
      </w:r>
      <w:proofErr w:type="spellStart"/>
      <w:r>
        <w:t>Manichanh</w:t>
      </w:r>
      <w:proofErr w:type="spellEnd"/>
      <w:r>
        <w:t xml:space="preserve"> C. Storage conditions of intestinal </w:t>
      </w:r>
      <w:proofErr w:type="spellStart"/>
      <w:r>
        <w:t>microbiota</w:t>
      </w:r>
      <w:proofErr w:type="spellEnd"/>
      <w:r>
        <w:t xml:space="preserve"> matter in </w:t>
      </w:r>
      <w:proofErr w:type="spellStart"/>
      <w:r>
        <w:t>metagenomic</w:t>
      </w:r>
      <w:proofErr w:type="spellEnd"/>
      <w:r>
        <w:t xml:space="preserve"> analysis. </w:t>
      </w:r>
      <w:r>
        <w:rPr>
          <w:i/>
          <w:iCs/>
        </w:rPr>
        <w:t xml:space="preserve">BMC </w:t>
      </w:r>
      <w:proofErr w:type="spellStart"/>
      <w:r>
        <w:rPr>
          <w:i/>
          <w:iCs/>
        </w:rPr>
        <w:t>Microbiol</w:t>
      </w:r>
      <w:proofErr w:type="spellEnd"/>
      <w:r>
        <w:t xml:space="preserve"> 2012; </w:t>
      </w:r>
      <w:r>
        <w:rPr>
          <w:b/>
          <w:bCs/>
        </w:rPr>
        <w:t>12</w:t>
      </w:r>
      <w:r>
        <w:t>: 158 [PMID: 22846661 DOI: 10.1186/1471-2180-12-158]</w:t>
      </w:r>
    </w:p>
    <w:p w:rsidR="00AA4AF9" w:rsidRDefault="00AA4AF9" w:rsidP="00AA4AF9">
      <w:pPr>
        <w:pStyle w:val="-1"/>
      </w:pPr>
      <w:r>
        <w:t>22</w:t>
      </w:r>
      <w:r>
        <w:tab/>
      </w:r>
      <w:proofErr w:type="spellStart"/>
      <w:r>
        <w:rPr>
          <w:b/>
          <w:bCs/>
        </w:rPr>
        <w:t>Tedjo</w:t>
      </w:r>
      <w:proofErr w:type="spellEnd"/>
      <w:r>
        <w:rPr>
          <w:b/>
          <w:bCs/>
        </w:rPr>
        <w:t xml:space="preserve"> DI</w:t>
      </w:r>
      <w:r>
        <w:t xml:space="preserve">, </w:t>
      </w:r>
      <w:proofErr w:type="spellStart"/>
      <w:r>
        <w:t>Jonkers</w:t>
      </w:r>
      <w:proofErr w:type="spellEnd"/>
      <w:r>
        <w:t xml:space="preserve"> DM, </w:t>
      </w:r>
      <w:proofErr w:type="spellStart"/>
      <w:r>
        <w:t>Savelkoul</w:t>
      </w:r>
      <w:proofErr w:type="spellEnd"/>
      <w:r>
        <w:t xml:space="preserve"> PH, </w:t>
      </w:r>
      <w:proofErr w:type="spellStart"/>
      <w:r>
        <w:t>Masclee</w:t>
      </w:r>
      <w:proofErr w:type="spellEnd"/>
      <w:r>
        <w:t xml:space="preserve"> AA, van Best N, </w:t>
      </w:r>
      <w:proofErr w:type="spellStart"/>
      <w:r>
        <w:t>Pierik</w:t>
      </w:r>
      <w:proofErr w:type="spellEnd"/>
      <w:r>
        <w:t xml:space="preserve"> MJ, </w:t>
      </w:r>
      <w:proofErr w:type="spellStart"/>
      <w:r>
        <w:t>Penders</w:t>
      </w:r>
      <w:proofErr w:type="spellEnd"/>
      <w:r>
        <w:t xml:space="preserve"> J. </w:t>
      </w:r>
      <w:proofErr w:type="gramStart"/>
      <w:r>
        <w:t>The effect of sampling and storage on the fecal microbiota composition in healthy and diseased subjects.</w:t>
      </w:r>
      <w:proofErr w:type="gramEnd"/>
      <w:r>
        <w:t xml:space="preserve"> </w:t>
      </w:r>
      <w:proofErr w:type="spellStart"/>
      <w:r>
        <w:rPr>
          <w:i/>
          <w:iCs/>
        </w:rPr>
        <w:t>PLoS</w:t>
      </w:r>
      <w:proofErr w:type="spellEnd"/>
      <w:r>
        <w:rPr>
          <w:i/>
          <w:iCs/>
        </w:rPr>
        <w:t xml:space="preserve"> One</w:t>
      </w:r>
      <w:r>
        <w:t xml:space="preserve"> 2015; </w:t>
      </w:r>
      <w:r>
        <w:rPr>
          <w:b/>
          <w:bCs/>
        </w:rPr>
        <w:t>10</w:t>
      </w:r>
      <w:r>
        <w:t>: e0126685 [PMID: 26024217 DOI: 10.1371/journal.pone.0126685]</w:t>
      </w:r>
    </w:p>
    <w:p w:rsidR="00AA4AF9" w:rsidRDefault="00AA4AF9" w:rsidP="00AA4AF9">
      <w:pPr>
        <w:pStyle w:val="-1"/>
      </w:pPr>
      <w:r>
        <w:t>23</w:t>
      </w:r>
      <w:r>
        <w:tab/>
      </w:r>
      <w:r>
        <w:rPr>
          <w:b/>
          <w:bCs/>
        </w:rPr>
        <w:t>Yu Y</w:t>
      </w:r>
      <w:r>
        <w:t xml:space="preserve">, Lee C, Kim J, Hwang S. Group-specific primer and probe sets to detect methanogenic communities using quantitative real-time polymerase chain reaction. </w:t>
      </w:r>
      <w:proofErr w:type="spellStart"/>
      <w:r>
        <w:rPr>
          <w:i/>
          <w:iCs/>
        </w:rPr>
        <w:t>Biotechnol</w:t>
      </w:r>
      <w:proofErr w:type="spellEnd"/>
      <w:r>
        <w:rPr>
          <w:i/>
          <w:iCs/>
        </w:rPr>
        <w:t xml:space="preserve"> </w:t>
      </w:r>
      <w:proofErr w:type="spellStart"/>
      <w:r>
        <w:rPr>
          <w:i/>
          <w:iCs/>
        </w:rPr>
        <w:t>Bioeng</w:t>
      </w:r>
      <w:proofErr w:type="spellEnd"/>
      <w:r>
        <w:t xml:space="preserve"> 2005; </w:t>
      </w:r>
      <w:r>
        <w:rPr>
          <w:b/>
          <w:bCs/>
        </w:rPr>
        <w:t>89</w:t>
      </w:r>
      <w:r>
        <w:t>: 670-679 [PMID: 15696537 DOI: 10.1002/bit.20347]</w:t>
      </w:r>
    </w:p>
    <w:p w:rsidR="00AA4AF9" w:rsidRDefault="00AA4AF9" w:rsidP="00AA4AF9">
      <w:pPr>
        <w:pStyle w:val="-1"/>
      </w:pPr>
      <w:r>
        <w:t>24</w:t>
      </w:r>
      <w:r>
        <w:tab/>
      </w:r>
      <w:proofErr w:type="spellStart"/>
      <w:r>
        <w:rPr>
          <w:b/>
          <w:bCs/>
        </w:rPr>
        <w:t>Caporaso</w:t>
      </w:r>
      <w:proofErr w:type="spellEnd"/>
      <w:r>
        <w:rPr>
          <w:b/>
          <w:bCs/>
        </w:rPr>
        <w:t xml:space="preserve"> JG</w:t>
      </w:r>
      <w:r>
        <w:t xml:space="preserve">, </w:t>
      </w:r>
      <w:proofErr w:type="spellStart"/>
      <w:r>
        <w:t>Kuczynski</w:t>
      </w:r>
      <w:proofErr w:type="spellEnd"/>
      <w:r>
        <w:t xml:space="preserve"> J, </w:t>
      </w:r>
      <w:proofErr w:type="spellStart"/>
      <w:r>
        <w:t>Stombaugh</w:t>
      </w:r>
      <w:proofErr w:type="spellEnd"/>
      <w:r>
        <w:t xml:space="preserve"> J, </w:t>
      </w:r>
      <w:proofErr w:type="spellStart"/>
      <w:r>
        <w:t>Bittinger</w:t>
      </w:r>
      <w:proofErr w:type="spellEnd"/>
      <w:r>
        <w:t xml:space="preserve"> K, Bushman FD, Costello EK, </w:t>
      </w:r>
      <w:proofErr w:type="spellStart"/>
      <w:r>
        <w:t>Fierer</w:t>
      </w:r>
      <w:proofErr w:type="spellEnd"/>
      <w:r>
        <w:t xml:space="preserve"> N, Peña AG, Goodrich JK, Gordon JI, </w:t>
      </w:r>
      <w:proofErr w:type="spellStart"/>
      <w:r>
        <w:t>Huttley</w:t>
      </w:r>
      <w:proofErr w:type="spellEnd"/>
      <w:r>
        <w:t xml:space="preserve"> GA, Kelley ST, Knights D, Koenig JE, Ley RE, </w:t>
      </w:r>
      <w:proofErr w:type="spellStart"/>
      <w:r>
        <w:t>Lozupone</w:t>
      </w:r>
      <w:proofErr w:type="spellEnd"/>
      <w:r>
        <w:t xml:space="preserve"> CA, McDonald D, </w:t>
      </w:r>
      <w:proofErr w:type="spellStart"/>
      <w:r>
        <w:t>Muegge</w:t>
      </w:r>
      <w:proofErr w:type="spellEnd"/>
      <w:r>
        <w:t xml:space="preserve"> BD, </w:t>
      </w:r>
      <w:proofErr w:type="spellStart"/>
      <w:r>
        <w:t>Pirrung</w:t>
      </w:r>
      <w:proofErr w:type="spellEnd"/>
      <w:r>
        <w:t xml:space="preserve"> M, Reeder J, </w:t>
      </w:r>
      <w:proofErr w:type="spellStart"/>
      <w:r>
        <w:t>Sevinsky</w:t>
      </w:r>
      <w:proofErr w:type="spellEnd"/>
      <w:r>
        <w:t xml:space="preserve"> JR, </w:t>
      </w:r>
      <w:proofErr w:type="spellStart"/>
      <w:r>
        <w:t>Turnbaugh</w:t>
      </w:r>
      <w:proofErr w:type="spellEnd"/>
      <w:r>
        <w:t xml:space="preserve"> PJ, Walters WA, </w:t>
      </w:r>
      <w:proofErr w:type="spellStart"/>
      <w:r>
        <w:t>Widmann</w:t>
      </w:r>
      <w:proofErr w:type="spellEnd"/>
      <w:r>
        <w:t xml:space="preserve"> J, </w:t>
      </w:r>
      <w:proofErr w:type="spellStart"/>
      <w:r>
        <w:t>Yatsunenko</w:t>
      </w:r>
      <w:proofErr w:type="spellEnd"/>
      <w:r>
        <w:t xml:space="preserve"> T, </w:t>
      </w:r>
      <w:proofErr w:type="spellStart"/>
      <w:r>
        <w:t>Zaneveld</w:t>
      </w:r>
      <w:proofErr w:type="spellEnd"/>
      <w:r>
        <w:t xml:space="preserve"> J, Knight R. QIIME allows analysis of high-throughput community sequencing data. </w:t>
      </w:r>
      <w:r>
        <w:rPr>
          <w:i/>
          <w:iCs/>
        </w:rPr>
        <w:t>Nat Methods</w:t>
      </w:r>
      <w:r>
        <w:t xml:space="preserve"> 2010; </w:t>
      </w:r>
      <w:r>
        <w:rPr>
          <w:b/>
          <w:bCs/>
        </w:rPr>
        <w:t>7</w:t>
      </w:r>
      <w:r>
        <w:t>: 335-336 [PMID: 20383131]</w:t>
      </w:r>
    </w:p>
    <w:p w:rsidR="00AA4AF9" w:rsidRDefault="00AA4AF9" w:rsidP="00AA4AF9">
      <w:pPr>
        <w:pStyle w:val="-1"/>
      </w:pPr>
      <w:r>
        <w:t>25</w:t>
      </w:r>
      <w:r>
        <w:tab/>
      </w:r>
      <w:r>
        <w:rPr>
          <w:b/>
          <w:bCs/>
        </w:rPr>
        <w:t>Edgar RC</w:t>
      </w:r>
      <w:r>
        <w:t xml:space="preserve">, </w:t>
      </w:r>
      <w:proofErr w:type="spellStart"/>
      <w:r>
        <w:t>Flyvbjerg</w:t>
      </w:r>
      <w:proofErr w:type="spellEnd"/>
      <w:r>
        <w:t xml:space="preserve"> H. Error filtering, pair assembly and error correction for next-generation sequencing reads. </w:t>
      </w:r>
      <w:r>
        <w:rPr>
          <w:i/>
          <w:iCs/>
        </w:rPr>
        <w:t>Bioinformatics</w:t>
      </w:r>
      <w:r>
        <w:t xml:space="preserve"> 2015; </w:t>
      </w:r>
      <w:r>
        <w:rPr>
          <w:b/>
          <w:bCs/>
        </w:rPr>
        <w:t>31</w:t>
      </w:r>
      <w:r>
        <w:t>: 3476-3482 [PMID: 26139637 DOI: 10.1093/bioinformatics/btv401]</w:t>
      </w:r>
    </w:p>
    <w:p w:rsidR="00AA4AF9" w:rsidRDefault="00AA4AF9" w:rsidP="00AA4AF9">
      <w:pPr>
        <w:pStyle w:val="-1"/>
      </w:pPr>
      <w:r>
        <w:t>26</w:t>
      </w:r>
      <w:r>
        <w:tab/>
      </w:r>
      <w:proofErr w:type="spellStart"/>
      <w:r>
        <w:rPr>
          <w:b/>
          <w:bCs/>
        </w:rPr>
        <w:t>Lozupone</w:t>
      </w:r>
      <w:proofErr w:type="spellEnd"/>
      <w:r>
        <w:rPr>
          <w:b/>
          <w:bCs/>
        </w:rPr>
        <w:t xml:space="preserve"> C</w:t>
      </w:r>
      <w:r>
        <w:t xml:space="preserve">, Knight R. </w:t>
      </w:r>
      <w:proofErr w:type="spellStart"/>
      <w:r>
        <w:t>UniFrac</w:t>
      </w:r>
      <w:proofErr w:type="spellEnd"/>
      <w:r>
        <w:t xml:space="preserve">: a new phylogenetic method for comparing microbial communities. </w:t>
      </w:r>
      <w:proofErr w:type="spellStart"/>
      <w:r>
        <w:rPr>
          <w:i/>
          <w:iCs/>
        </w:rPr>
        <w:t>Appl</w:t>
      </w:r>
      <w:proofErr w:type="spellEnd"/>
      <w:r>
        <w:rPr>
          <w:i/>
          <w:iCs/>
        </w:rPr>
        <w:t xml:space="preserve"> Environ </w:t>
      </w:r>
      <w:proofErr w:type="spellStart"/>
      <w:r>
        <w:rPr>
          <w:i/>
          <w:iCs/>
        </w:rPr>
        <w:t>Microbiol</w:t>
      </w:r>
      <w:proofErr w:type="spellEnd"/>
      <w:r>
        <w:t xml:space="preserve"> 2005; </w:t>
      </w:r>
      <w:r>
        <w:rPr>
          <w:b/>
          <w:bCs/>
        </w:rPr>
        <w:t>71</w:t>
      </w:r>
      <w:r>
        <w:t>: 8228-8235 [PMID: 16332807 DOI: 10.1128/AEM.71.12.8228-8235.2005]</w:t>
      </w:r>
    </w:p>
    <w:p w:rsidR="00AA4AF9" w:rsidRDefault="00AA4AF9" w:rsidP="00AA4AF9">
      <w:pPr>
        <w:pStyle w:val="-1"/>
      </w:pPr>
      <w:r>
        <w:t>27</w:t>
      </w:r>
      <w:r>
        <w:tab/>
      </w:r>
      <w:r>
        <w:rPr>
          <w:b/>
          <w:bCs/>
        </w:rPr>
        <w:t>Tickle T</w:t>
      </w:r>
      <w:r>
        <w:t xml:space="preserve">, Waldron L, </w:t>
      </w:r>
      <w:proofErr w:type="spellStart"/>
      <w:r>
        <w:t>Yiren</w:t>
      </w:r>
      <w:proofErr w:type="spellEnd"/>
      <w:r>
        <w:t xml:space="preserve"> Lu HC. Multivariate association of microbial communities with rich metadata in high-dimensional studies</w:t>
      </w:r>
    </w:p>
    <w:p w:rsidR="00AA4AF9" w:rsidRDefault="00AA4AF9" w:rsidP="00AA4AF9">
      <w:pPr>
        <w:pStyle w:val="-1"/>
      </w:pPr>
      <w:r>
        <w:t>28</w:t>
      </w:r>
      <w:r>
        <w:tab/>
      </w:r>
      <w:proofErr w:type="spellStart"/>
      <w:r>
        <w:rPr>
          <w:b/>
          <w:bCs/>
        </w:rPr>
        <w:t>Beuers</w:t>
      </w:r>
      <w:proofErr w:type="spellEnd"/>
      <w:r>
        <w:rPr>
          <w:b/>
          <w:bCs/>
        </w:rPr>
        <w:t xml:space="preserve"> U</w:t>
      </w:r>
      <w:r>
        <w:t xml:space="preserve">. Hepatic </w:t>
      </w:r>
      <w:proofErr w:type="gramStart"/>
      <w:r>
        <w:t>overlap</w:t>
      </w:r>
      <w:proofErr w:type="gramEnd"/>
      <w:r>
        <w:t xml:space="preserve"> syndromes. </w:t>
      </w:r>
      <w:r>
        <w:rPr>
          <w:i/>
          <w:iCs/>
        </w:rPr>
        <w:t xml:space="preserve">J </w:t>
      </w:r>
      <w:proofErr w:type="spellStart"/>
      <w:r>
        <w:rPr>
          <w:i/>
          <w:iCs/>
        </w:rPr>
        <w:t>Hepatol</w:t>
      </w:r>
      <w:proofErr w:type="spellEnd"/>
      <w:r>
        <w:t xml:space="preserve"> 2005; </w:t>
      </w:r>
      <w:r>
        <w:rPr>
          <w:b/>
          <w:bCs/>
        </w:rPr>
        <w:t>42</w:t>
      </w:r>
      <w:r>
        <w:t xml:space="preserve"> </w:t>
      </w:r>
      <w:proofErr w:type="spellStart"/>
      <w:r>
        <w:t>Suppl</w:t>
      </w:r>
      <w:proofErr w:type="spellEnd"/>
      <w:r>
        <w:t>: S93-S99 [PMID: 15777577 DOI: 10.1016/j.jhep.2004.11.009]</w:t>
      </w:r>
    </w:p>
    <w:p w:rsidR="00AA4AF9" w:rsidRDefault="00AA4AF9" w:rsidP="00AA4AF9">
      <w:pPr>
        <w:pStyle w:val="-1"/>
      </w:pPr>
      <w:r>
        <w:t>29</w:t>
      </w:r>
      <w:r>
        <w:tab/>
      </w:r>
      <w:proofErr w:type="spellStart"/>
      <w:r>
        <w:rPr>
          <w:b/>
          <w:bCs/>
        </w:rPr>
        <w:t>Beuers</w:t>
      </w:r>
      <w:proofErr w:type="spellEnd"/>
      <w:r>
        <w:rPr>
          <w:b/>
          <w:bCs/>
        </w:rPr>
        <w:t xml:space="preserve"> U</w:t>
      </w:r>
      <w:r>
        <w:t xml:space="preserve">, Rust C. Overlap syndromes. </w:t>
      </w:r>
      <w:proofErr w:type="spellStart"/>
      <w:r>
        <w:rPr>
          <w:i/>
          <w:iCs/>
        </w:rPr>
        <w:t>Semin</w:t>
      </w:r>
      <w:proofErr w:type="spellEnd"/>
      <w:r>
        <w:rPr>
          <w:i/>
          <w:iCs/>
        </w:rPr>
        <w:t xml:space="preserve"> Liver Dis</w:t>
      </w:r>
      <w:r>
        <w:t xml:space="preserve"> 2005; </w:t>
      </w:r>
      <w:r>
        <w:rPr>
          <w:b/>
          <w:bCs/>
        </w:rPr>
        <w:t>25</w:t>
      </w:r>
      <w:r>
        <w:t>: 311-320 [PMID: 16143946 DOI: 10.1055/s-2005-916322]</w:t>
      </w:r>
    </w:p>
    <w:p w:rsidR="00AA4AF9" w:rsidRDefault="00AA4AF9" w:rsidP="00AA4AF9">
      <w:pPr>
        <w:pStyle w:val="-1"/>
      </w:pPr>
      <w:r>
        <w:t>30</w:t>
      </w:r>
      <w:r>
        <w:tab/>
      </w:r>
      <w:proofErr w:type="spellStart"/>
      <w:r>
        <w:rPr>
          <w:b/>
          <w:bCs/>
        </w:rPr>
        <w:t>Lindor</w:t>
      </w:r>
      <w:proofErr w:type="spellEnd"/>
      <w:r>
        <w:rPr>
          <w:b/>
          <w:bCs/>
        </w:rPr>
        <w:t xml:space="preserve"> KD</w:t>
      </w:r>
      <w:r>
        <w:t xml:space="preserve">, </w:t>
      </w:r>
      <w:proofErr w:type="spellStart"/>
      <w:r>
        <w:t>Kowdley</w:t>
      </w:r>
      <w:proofErr w:type="spellEnd"/>
      <w:r>
        <w:t xml:space="preserve"> KV, Harrison ME. ACG Clinical Guideline: Primary </w:t>
      </w:r>
      <w:proofErr w:type="spellStart"/>
      <w:r>
        <w:t>Sclerosing</w:t>
      </w:r>
      <w:proofErr w:type="spellEnd"/>
      <w:r>
        <w:t xml:space="preserve"> Cholangitis. </w:t>
      </w:r>
      <w:r>
        <w:rPr>
          <w:i/>
          <w:iCs/>
        </w:rPr>
        <w:t xml:space="preserve">Am J </w:t>
      </w:r>
      <w:proofErr w:type="spellStart"/>
      <w:r>
        <w:rPr>
          <w:i/>
          <w:iCs/>
        </w:rPr>
        <w:t>Gastroenterol</w:t>
      </w:r>
      <w:proofErr w:type="spellEnd"/>
      <w:r>
        <w:t xml:space="preserve"> 2015; </w:t>
      </w:r>
      <w:r>
        <w:rPr>
          <w:b/>
          <w:bCs/>
        </w:rPr>
        <w:t>110</w:t>
      </w:r>
      <w:r>
        <w:t>: 646-659; quiz 660 [PMID: 25869391 DOI: 10.1038/ajg.2015.112]</w:t>
      </w:r>
    </w:p>
    <w:p w:rsidR="00AA4AF9" w:rsidRDefault="00AA4AF9" w:rsidP="00AA4AF9">
      <w:pPr>
        <w:pStyle w:val="-1"/>
      </w:pPr>
      <w:r>
        <w:t>31</w:t>
      </w:r>
      <w:r>
        <w:tab/>
      </w:r>
      <w:proofErr w:type="spellStart"/>
      <w:r>
        <w:rPr>
          <w:b/>
          <w:bCs/>
        </w:rPr>
        <w:t>Langan</w:t>
      </w:r>
      <w:proofErr w:type="spellEnd"/>
      <w:r>
        <w:rPr>
          <w:b/>
          <w:bCs/>
        </w:rPr>
        <w:t xml:space="preserve"> RC</w:t>
      </w:r>
      <w:r>
        <w:t xml:space="preserve">, </w:t>
      </w:r>
      <w:proofErr w:type="spellStart"/>
      <w:r>
        <w:t>Gotsch</w:t>
      </w:r>
      <w:proofErr w:type="spellEnd"/>
      <w:r>
        <w:t xml:space="preserve"> PB, </w:t>
      </w:r>
      <w:proofErr w:type="spellStart"/>
      <w:r>
        <w:t>Krafczyk</w:t>
      </w:r>
      <w:proofErr w:type="spellEnd"/>
      <w:r>
        <w:t xml:space="preserve"> MA, </w:t>
      </w:r>
      <w:proofErr w:type="spellStart"/>
      <w:r>
        <w:t>Skillinge</w:t>
      </w:r>
      <w:proofErr w:type="spellEnd"/>
      <w:r>
        <w:t xml:space="preserve"> DD. Ulcerative colitis: diagnosis and treatment. </w:t>
      </w:r>
      <w:r>
        <w:rPr>
          <w:i/>
          <w:iCs/>
        </w:rPr>
        <w:t xml:space="preserve">Am </w:t>
      </w:r>
      <w:proofErr w:type="gramStart"/>
      <w:r>
        <w:rPr>
          <w:i/>
          <w:iCs/>
        </w:rPr>
        <w:t>Fam</w:t>
      </w:r>
      <w:proofErr w:type="gramEnd"/>
      <w:r>
        <w:rPr>
          <w:i/>
          <w:iCs/>
        </w:rPr>
        <w:t xml:space="preserve"> Physician</w:t>
      </w:r>
      <w:r>
        <w:t xml:space="preserve"> 2007; </w:t>
      </w:r>
      <w:r>
        <w:rPr>
          <w:b/>
          <w:bCs/>
        </w:rPr>
        <w:t>76</w:t>
      </w:r>
      <w:r>
        <w:t>: 1323-1330 [PMID: 18019875]</w:t>
      </w:r>
    </w:p>
    <w:p w:rsidR="00AA4AF9" w:rsidRDefault="00AA4AF9" w:rsidP="00AA4AF9">
      <w:pPr>
        <w:pStyle w:val="-1"/>
        <w:rPr>
          <w:spacing w:val="-3"/>
        </w:rPr>
      </w:pPr>
      <w:r>
        <w:t>32</w:t>
      </w:r>
      <w:r>
        <w:tab/>
      </w:r>
      <w:r>
        <w:rPr>
          <w:b/>
          <w:bCs/>
          <w:spacing w:val="-3"/>
        </w:rPr>
        <w:t>Schroeder KW</w:t>
      </w:r>
      <w:r>
        <w:rPr>
          <w:spacing w:val="-3"/>
        </w:rPr>
        <w:t xml:space="preserve">, </w:t>
      </w:r>
      <w:proofErr w:type="spellStart"/>
      <w:r>
        <w:rPr>
          <w:spacing w:val="-3"/>
        </w:rPr>
        <w:t>Tremaine</w:t>
      </w:r>
      <w:proofErr w:type="spellEnd"/>
      <w:r>
        <w:rPr>
          <w:spacing w:val="-3"/>
        </w:rPr>
        <w:t xml:space="preserve"> WJ, </w:t>
      </w:r>
      <w:proofErr w:type="spellStart"/>
      <w:r>
        <w:rPr>
          <w:spacing w:val="-3"/>
        </w:rPr>
        <w:t>Ilstrup</w:t>
      </w:r>
      <w:proofErr w:type="spellEnd"/>
      <w:r>
        <w:rPr>
          <w:spacing w:val="-3"/>
        </w:rPr>
        <w:t xml:space="preserve"> DM. Coated oral 5-aminosalicylic acid therapy for mildly to moderately active ulcerative colitis. </w:t>
      </w:r>
      <w:proofErr w:type="gramStart"/>
      <w:r>
        <w:rPr>
          <w:spacing w:val="-3"/>
        </w:rPr>
        <w:t xml:space="preserve">A </w:t>
      </w:r>
      <w:r>
        <w:rPr>
          <w:spacing w:val="-3"/>
        </w:rPr>
        <w:lastRenderedPageBreak/>
        <w:t>randomized study.</w:t>
      </w:r>
      <w:proofErr w:type="gramEnd"/>
      <w:r>
        <w:rPr>
          <w:spacing w:val="-3"/>
        </w:rPr>
        <w:t xml:space="preserve"> </w:t>
      </w:r>
      <w:r>
        <w:rPr>
          <w:i/>
          <w:iCs/>
          <w:spacing w:val="-3"/>
        </w:rPr>
        <w:t xml:space="preserve">N </w:t>
      </w:r>
      <w:proofErr w:type="spellStart"/>
      <w:r>
        <w:rPr>
          <w:i/>
          <w:iCs/>
          <w:spacing w:val="-3"/>
        </w:rPr>
        <w:t>Engl</w:t>
      </w:r>
      <w:proofErr w:type="spellEnd"/>
      <w:r>
        <w:rPr>
          <w:i/>
          <w:iCs/>
          <w:spacing w:val="-3"/>
        </w:rPr>
        <w:t xml:space="preserve"> J Med</w:t>
      </w:r>
      <w:r>
        <w:rPr>
          <w:spacing w:val="-3"/>
        </w:rPr>
        <w:t xml:space="preserve"> 1987; </w:t>
      </w:r>
      <w:r>
        <w:rPr>
          <w:b/>
          <w:bCs/>
          <w:spacing w:val="-3"/>
        </w:rPr>
        <w:t>317</w:t>
      </w:r>
      <w:r>
        <w:rPr>
          <w:spacing w:val="-3"/>
        </w:rPr>
        <w:t>: 1625-1629 [PMID: 3317057 DOI: 10.1056/NEJM198712243172603]</w:t>
      </w:r>
    </w:p>
    <w:p w:rsidR="00AA4AF9" w:rsidRDefault="00AA4AF9" w:rsidP="00AA4AF9">
      <w:pPr>
        <w:pStyle w:val="-1"/>
      </w:pPr>
      <w:r>
        <w:t>33</w:t>
      </w:r>
      <w:r>
        <w:tab/>
      </w:r>
      <w:proofErr w:type="spellStart"/>
      <w:r>
        <w:rPr>
          <w:b/>
          <w:bCs/>
        </w:rPr>
        <w:t>Kverka</w:t>
      </w:r>
      <w:proofErr w:type="spellEnd"/>
      <w:r>
        <w:rPr>
          <w:b/>
          <w:bCs/>
        </w:rPr>
        <w:t xml:space="preserve"> M</w:t>
      </w:r>
      <w:r>
        <w:t xml:space="preserve">, </w:t>
      </w:r>
      <w:proofErr w:type="spellStart"/>
      <w:r>
        <w:t>Tlaskalova-Hogenova</w:t>
      </w:r>
      <w:proofErr w:type="spellEnd"/>
      <w:r>
        <w:t xml:space="preserve"> H. Intestinal Microbiota: Facts and Fiction. </w:t>
      </w:r>
      <w:r>
        <w:rPr>
          <w:i/>
          <w:iCs/>
        </w:rPr>
        <w:t>Dig Dis</w:t>
      </w:r>
      <w:r>
        <w:t xml:space="preserve"> 2017; </w:t>
      </w:r>
      <w:r>
        <w:rPr>
          <w:b/>
          <w:bCs/>
        </w:rPr>
        <w:t>35</w:t>
      </w:r>
      <w:r>
        <w:t>: 139-147 [PMID: 28147364 DOI: 10.1159/000449095]</w:t>
      </w:r>
    </w:p>
    <w:p w:rsidR="00AA4AF9" w:rsidRDefault="00AA4AF9" w:rsidP="00AA4AF9">
      <w:pPr>
        <w:pStyle w:val="-1"/>
      </w:pPr>
      <w:r>
        <w:t>34</w:t>
      </w:r>
      <w:r>
        <w:tab/>
      </w:r>
      <w:proofErr w:type="spellStart"/>
      <w:r>
        <w:rPr>
          <w:b/>
          <w:bCs/>
        </w:rPr>
        <w:t>Alipour</w:t>
      </w:r>
      <w:proofErr w:type="spellEnd"/>
      <w:r>
        <w:rPr>
          <w:b/>
          <w:bCs/>
        </w:rPr>
        <w:t xml:space="preserve"> M</w:t>
      </w:r>
      <w:r>
        <w:t xml:space="preserve">, </w:t>
      </w:r>
      <w:proofErr w:type="spellStart"/>
      <w:r>
        <w:t>Zaidi</w:t>
      </w:r>
      <w:proofErr w:type="spellEnd"/>
      <w:r>
        <w:t xml:space="preserve"> D, </w:t>
      </w:r>
      <w:proofErr w:type="spellStart"/>
      <w:r>
        <w:t>Valcheva</w:t>
      </w:r>
      <w:proofErr w:type="spellEnd"/>
      <w:r>
        <w:t xml:space="preserve"> R, </w:t>
      </w:r>
      <w:proofErr w:type="spellStart"/>
      <w:r>
        <w:t>Jovel</w:t>
      </w:r>
      <w:proofErr w:type="spellEnd"/>
      <w:r>
        <w:t xml:space="preserve"> J, </w:t>
      </w:r>
      <w:proofErr w:type="spellStart"/>
      <w:r>
        <w:t>Martínez</w:t>
      </w:r>
      <w:proofErr w:type="spellEnd"/>
      <w:r>
        <w:t xml:space="preserve"> I, </w:t>
      </w:r>
      <w:proofErr w:type="spellStart"/>
      <w:r>
        <w:t>Sergi</w:t>
      </w:r>
      <w:proofErr w:type="spellEnd"/>
      <w:r>
        <w:t xml:space="preserve"> C, Walter J, Mason AL, Wong GK, </w:t>
      </w:r>
      <w:proofErr w:type="spellStart"/>
      <w:r>
        <w:t>Dieleman</w:t>
      </w:r>
      <w:proofErr w:type="spellEnd"/>
      <w:r>
        <w:t xml:space="preserve"> LA, Carroll MW, Huynh HQ, Wine E. Mucosal Barrier Depletion and Loss of Bacterial Diversity are Primary Abnormalities in </w:t>
      </w:r>
      <w:proofErr w:type="spellStart"/>
      <w:r>
        <w:t>Paediatric</w:t>
      </w:r>
      <w:proofErr w:type="spellEnd"/>
      <w:r>
        <w:t xml:space="preserve"> Ulcerative Colitis. </w:t>
      </w:r>
      <w:r>
        <w:rPr>
          <w:i/>
          <w:iCs/>
        </w:rPr>
        <w:t xml:space="preserve">J </w:t>
      </w:r>
      <w:proofErr w:type="spellStart"/>
      <w:r>
        <w:rPr>
          <w:i/>
          <w:iCs/>
        </w:rPr>
        <w:t>Crohns</w:t>
      </w:r>
      <w:proofErr w:type="spellEnd"/>
      <w:r>
        <w:rPr>
          <w:i/>
          <w:iCs/>
        </w:rPr>
        <w:t xml:space="preserve"> Colitis</w:t>
      </w:r>
      <w:r>
        <w:t xml:space="preserve"> 2016; </w:t>
      </w:r>
      <w:r>
        <w:rPr>
          <w:b/>
          <w:bCs/>
        </w:rPr>
        <w:t>10</w:t>
      </w:r>
      <w:r>
        <w:t>: 462-471 [PMID: 26660940 DOI: 10.1093/</w:t>
      </w:r>
      <w:proofErr w:type="spellStart"/>
      <w:r>
        <w:t>ecco-jcc</w:t>
      </w:r>
      <w:proofErr w:type="spellEnd"/>
      <w:r>
        <w:t>/jjv223]</w:t>
      </w:r>
    </w:p>
    <w:p w:rsidR="00AA4AF9" w:rsidRDefault="00AA4AF9" w:rsidP="00AA4AF9">
      <w:pPr>
        <w:pStyle w:val="-1"/>
      </w:pPr>
      <w:r>
        <w:t>35</w:t>
      </w:r>
      <w:r>
        <w:tab/>
      </w:r>
      <w:r>
        <w:rPr>
          <w:b/>
          <w:bCs/>
        </w:rPr>
        <w:t>Qin N</w:t>
      </w:r>
      <w:r>
        <w:t xml:space="preserve">, Yang F, Li A, </w:t>
      </w:r>
      <w:proofErr w:type="spellStart"/>
      <w:r>
        <w:t>Prifti</w:t>
      </w:r>
      <w:proofErr w:type="spellEnd"/>
      <w:r>
        <w:t xml:space="preserve"> E, Chen Y, Shao L, </w:t>
      </w:r>
      <w:proofErr w:type="spellStart"/>
      <w:r>
        <w:t>Guo</w:t>
      </w:r>
      <w:proofErr w:type="spellEnd"/>
      <w:r>
        <w:t xml:space="preserve"> J, Le </w:t>
      </w:r>
      <w:proofErr w:type="spellStart"/>
      <w:r>
        <w:t>Chatelier</w:t>
      </w:r>
      <w:proofErr w:type="spellEnd"/>
      <w:r>
        <w:t xml:space="preserve"> E, Yao J, Wu L, Zhou J, Ni S, Liu L, Pons N, </w:t>
      </w:r>
      <w:proofErr w:type="spellStart"/>
      <w:r>
        <w:t>Batto</w:t>
      </w:r>
      <w:proofErr w:type="spellEnd"/>
      <w:r>
        <w:t xml:space="preserve"> JM, Kennedy SP, Leonard P, Yuan C, Ding W, Chen Y, Hu X, Zheng B, Qian G, Xu W, Ehrlich SD, Zheng S, Li L. Alterations of the human gut microbiome in liver cirrhosis. </w:t>
      </w:r>
      <w:r>
        <w:rPr>
          <w:i/>
          <w:iCs/>
        </w:rPr>
        <w:t>Nature</w:t>
      </w:r>
      <w:r>
        <w:t xml:space="preserve"> 2014; </w:t>
      </w:r>
      <w:r>
        <w:rPr>
          <w:b/>
          <w:bCs/>
        </w:rPr>
        <w:t>513</w:t>
      </w:r>
      <w:r>
        <w:t>: 59-64 [PMID: 25079328 DOI: 10.1038/nature13568]</w:t>
      </w:r>
    </w:p>
    <w:p w:rsidR="00AA4AF9" w:rsidRDefault="00AA4AF9" w:rsidP="00AA4AF9">
      <w:pPr>
        <w:pStyle w:val="-1"/>
      </w:pPr>
      <w:r>
        <w:t>36</w:t>
      </w:r>
      <w:r>
        <w:tab/>
      </w:r>
      <w:proofErr w:type="spellStart"/>
      <w:r>
        <w:rPr>
          <w:b/>
          <w:bCs/>
        </w:rPr>
        <w:t>Ramanan</w:t>
      </w:r>
      <w:proofErr w:type="spellEnd"/>
      <w:r>
        <w:rPr>
          <w:b/>
          <w:bCs/>
        </w:rPr>
        <w:t xml:space="preserve"> P</w:t>
      </w:r>
      <w:r>
        <w:t xml:space="preserve">, </w:t>
      </w:r>
      <w:proofErr w:type="spellStart"/>
      <w:r>
        <w:t>Barreto</w:t>
      </w:r>
      <w:proofErr w:type="spellEnd"/>
      <w:r>
        <w:t xml:space="preserve"> JN, </w:t>
      </w:r>
      <w:proofErr w:type="spellStart"/>
      <w:r>
        <w:t>Osmon</w:t>
      </w:r>
      <w:proofErr w:type="spellEnd"/>
      <w:r>
        <w:t xml:space="preserve"> DR, Tosh PK. </w:t>
      </w:r>
      <w:proofErr w:type="spellStart"/>
      <w:r>
        <w:t>Rothia</w:t>
      </w:r>
      <w:proofErr w:type="spellEnd"/>
      <w:r>
        <w:t xml:space="preserve"> bacteremia: a 10-year experience at Mayo Clinic, Rochester, Minnesota. </w:t>
      </w:r>
      <w:r>
        <w:rPr>
          <w:i/>
          <w:iCs/>
        </w:rPr>
        <w:t xml:space="preserve">J </w:t>
      </w:r>
      <w:proofErr w:type="spellStart"/>
      <w:r>
        <w:rPr>
          <w:i/>
          <w:iCs/>
        </w:rPr>
        <w:t>Clin</w:t>
      </w:r>
      <w:proofErr w:type="spellEnd"/>
      <w:r>
        <w:rPr>
          <w:i/>
          <w:iCs/>
        </w:rPr>
        <w:t xml:space="preserve"> </w:t>
      </w:r>
      <w:proofErr w:type="spellStart"/>
      <w:r>
        <w:rPr>
          <w:i/>
          <w:iCs/>
        </w:rPr>
        <w:t>Microbiol</w:t>
      </w:r>
      <w:proofErr w:type="spellEnd"/>
      <w:r>
        <w:t xml:space="preserve"> 2014; </w:t>
      </w:r>
      <w:r>
        <w:rPr>
          <w:b/>
          <w:bCs/>
        </w:rPr>
        <w:t>52</w:t>
      </w:r>
      <w:r>
        <w:t>: 3184-3189 [PMID: 24951810 DOI: 10.1128/JCM.01270-14]</w:t>
      </w:r>
    </w:p>
    <w:p w:rsidR="00AA4AF9" w:rsidRDefault="00AA4AF9" w:rsidP="00AA4AF9">
      <w:pPr>
        <w:pStyle w:val="-1"/>
      </w:pPr>
      <w:r>
        <w:t>37</w:t>
      </w:r>
      <w:r>
        <w:tab/>
      </w:r>
      <w:r>
        <w:rPr>
          <w:b/>
          <w:bCs/>
        </w:rPr>
        <w:t>Rosen R</w:t>
      </w:r>
      <w:r>
        <w:t xml:space="preserve">, </w:t>
      </w:r>
      <w:proofErr w:type="spellStart"/>
      <w:r>
        <w:t>Amirault</w:t>
      </w:r>
      <w:proofErr w:type="spellEnd"/>
      <w:r>
        <w:t xml:space="preserve"> J, Liu H, Mitchell P, Hu L, </w:t>
      </w:r>
      <w:proofErr w:type="spellStart"/>
      <w:r>
        <w:t>Khatwa</w:t>
      </w:r>
      <w:proofErr w:type="spellEnd"/>
      <w:r>
        <w:t xml:space="preserve"> U, </w:t>
      </w:r>
      <w:proofErr w:type="spellStart"/>
      <w:r>
        <w:t>Onderdonk</w:t>
      </w:r>
      <w:proofErr w:type="spellEnd"/>
      <w:r>
        <w:t xml:space="preserve"> A. Changes in gastric and lung microflora with acid suppression: acid suppression and bacterial growth. </w:t>
      </w:r>
      <w:r>
        <w:rPr>
          <w:i/>
          <w:iCs/>
        </w:rPr>
        <w:t xml:space="preserve">JAMA </w:t>
      </w:r>
      <w:proofErr w:type="spellStart"/>
      <w:r>
        <w:rPr>
          <w:i/>
          <w:iCs/>
        </w:rPr>
        <w:t>Pediatr</w:t>
      </w:r>
      <w:proofErr w:type="spellEnd"/>
      <w:r>
        <w:t xml:space="preserve"> 2014; </w:t>
      </w:r>
      <w:r>
        <w:rPr>
          <w:b/>
          <w:bCs/>
        </w:rPr>
        <w:t>168</w:t>
      </w:r>
      <w:r>
        <w:t>: 932-937 [PMID: 25133779 DOI: 10.1001/jamapediatrics.2014.696]</w:t>
      </w:r>
    </w:p>
    <w:p w:rsidR="00AA4AF9" w:rsidRDefault="00AA4AF9" w:rsidP="00AA4AF9">
      <w:pPr>
        <w:pStyle w:val="-1"/>
      </w:pPr>
      <w:r>
        <w:t>38</w:t>
      </w:r>
      <w:r>
        <w:tab/>
      </w:r>
      <w:r>
        <w:rPr>
          <w:b/>
          <w:bCs/>
        </w:rPr>
        <w:t>Davies YK</w:t>
      </w:r>
      <w:r>
        <w:t xml:space="preserve">, </w:t>
      </w:r>
      <w:proofErr w:type="spellStart"/>
      <w:r>
        <w:t>Tsay</w:t>
      </w:r>
      <w:proofErr w:type="spellEnd"/>
      <w:r>
        <w:t xml:space="preserve"> CJ, </w:t>
      </w:r>
      <w:proofErr w:type="spellStart"/>
      <w:r>
        <w:t>Caccamo</w:t>
      </w:r>
      <w:proofErr w:type="spellEnd"/>
      <w:r>
        <w:t xml:space="preserve"> DV, Cox KM, Castillo RO, Cox KL. </w:t>
      </w:r>
      <w:proofErr w:type="gramStart"/>
      <w:r>
        <w:t xml:space="preserve">Successful treatment of recurrent primary </w:t>
      </w:r>
      <w:proofErr w:type="spellStart"/>
      <w:r>
        <w:t>sclerosing</w:t>
      </w:r>
      <w:proofErr w:type="spellEnd"/>
      <w:r>
        <w:t xml:space="preserve"> cholangitis after </w:t>
      </w:r>
      <w:proofErr w:type="spellStart"/>
      <w:r>
        <w:t>orthotopic</w:t>
      </w:r>
      <w:proofErr w:type="spellEnd"/>
      <w:r>
        <w:t xml:space="preserve"> liver transplantation with oral vancomycin.</w:t>
      </w:r>
      <w:proofErr w:type="gramEnd"/>
      <w:r>
        <w:t xml:space="preserve"> </w:t>
      </w:r>
      <w:r>
        <w:rPr>
          <w:i/>
          <w:iCs/>
        </w:rPr>
        <w:t>Case Rep Transplant</w:t>
      </w:r>
      <w:r>
        <w:t xml:space="preserve"> 2013; </w:t>
      </w:r>
      <w:r>
        <w:rPr>
          <w:b/>
          <w:bCs/>
        </w:rPr>
        <w:t>2013</w:t>
      </w:r>
      <w:r>
        <w:t>: 314292 [PMID: 23509657 DOI: 10.1155/2013/314292]</w:t>
      </w:r>
    </w:p>
    <w:p w:rsidR="00AA4AF9" w:rsidRDefault="00AA4AF9" w:rsidP="00AA4AF9">
      <w:pPr>
        <w:pStyle w:val="-1"/>
      </w:pPr>
      <w:r>
        <w:t>39</w:t>
      </w:r>
      <w:r>
        <w:tab/>
      </w:r>
      <w:proofErr w:type="spellStart"/>
      <w:r>
        <w:rPr>
          <w:b/>
          <w:bCs/>
        </w:rPr>
        <w:t>McWhinney</w:t>
      </w:r>
      <w:proofErr w:type="spellEnd"/>
      <w:r>
        <w:rPr>
          <w:b/>
          <w:bCs/>
        </w:rPr>
        <w:t xml:space="preserve"> PH</w:t>
      </w:r>
      <w:r>
        <w:t xml:space="preserve">, </w:t>
      </w:r>
      <w:proofErr w:type="spellStart"/>
      <w:r>
        <w:t>Kibbler</w:t>
      </w:r>
      <w:proofErr w:type="spellEnd"/>
      <w:r>
        <w:t xml:space="preserve"> CC, Gillespie SH, Patel S, Morrison D, </w:t>
      </w:r>
      <w:proofErr w:type="spellStart"/>
      <w:r>
        <w:t>Hoffbrand</w:t>
      </w:r>
      <w:proofErr w:type="spellEnd"/>
      <w:r>
        <w:t xml:space="preserve"> AV, Prentice HG. </w:t>
      </w:r>
      <w:proofErr w:type="spellStart"/>
      <w:r>
        <w:t>Stomatococcus</w:t>
      </w:r>
      <w:proofErr w:type="spellEnd"/>
      <w:r>
        <w:t xml:space="preserve"> </w:t>
      </w:r>
      <w:proofErr w:type="spellStart"/>
      <w:r>
        <w:t>mucilaginosus</w:t>
      </w:r>
      <w:proofErr w:type="spellEnd"/>
      <w:r>
        <w:t xml:space="preserve">: an emerging pathogen in neutropenic patients. </w:t>
      </w:r>
      <w:proofErr w:type="spellStart"/>
      <w:r>
        <w:rPr>
          <w:i/>
          <w:iCs/>
        </w:rPr>
        <w:t>Clin</w:t>
      </w:r>
      <w:proofErr w:type="spellEnd"/>
      <w:r>
        <w:rPr>
          <w:i/>
          <w:iCs/>
        </w:rPr>
        <w:t xml:space="preserve"> Infect Dis</w:t>
      </w:r>
      <w:r>
        <w:t xml:space="preserve"> 1992; </w:t>
      </w:r>
      <w:r>
        <w:rPr>
          <w:b/>
          <w:bCs/>
        </w:rPr>
        <w:t>14</w:t>
      </w:r>
      <w:r>
        <w:t>: 641-646 [PMID: 1562654]</w:t>
      </w:r>
    </w:p>
    <w:p w:rsidR="00AA4AF9" w:rsidRDefault="00AA4AF9" w:rsidP="00AA4AF9">
      <w:pPr>
        <w:pStyle w:val="-1"/>
      </w:pPr>
      <w:r>
        <w:t>40</w:t>
      </w:r>
      <w:r>
        <w:tab/>
      </w:r>
      <w:r>
        <w:rPr>
          <w:b/>
          <w:bCs/>
        </w:rPr>
        <w:t>Bajaj JS</w:t>
      </w:r>
      <w:r>
        <w:t xml:space="preserve">, </w:t>
      </w:r>
      <w:proofErr w:type="spellStart"/>
      <w:r>
        <w:t>Hylemon</w:t>
      </w:r>
      <w:proofErr w:type="spellEnd"/>
      <w:r>
        <w:t xml:space="preserve"> PB, </w:t>
      </w:r>
      <w:proofErr w:type="spellStart"/>
      <w:r>
        <w:t>Ridlon</w:t>
      </w:r>
      <w:proofErr w:type="spellEnd"/>
      <w:r>
        <w:t xml:space="preserve"> JM, </w:t>
      </w:r>
      <w:proofErr w:type="spellStart"/>
      <w:r>
        <w:t>Heuman</w:t>
      </w:r>
      <w:proofErr w:type="spellEnd"/>
      <w:r>
        <w:t xml:space="preserve"> DM, </w:t>
      </w:r>
      <w:proofErr w:type="spellStart"/>
      <w:r>
        <w:t>Daita</w:t>
      </w:r>
      <w:proofErr w:type="spellEnd"/>
      <w:r>
        <w:t xml:space="preserve"> K, White MB, </w:t>
      </w:r>
      <w:proofErr w:type="spellStart"/>
      <w:r>
        <w:t>Monteith</w:t>
      </w:r>
      <w:proofErr w:type="spellEnd"/>
      <w:r>
        <w:t xml:space="preserve"> P, Noble NA, </w:t>
      </w:r>
      <w:proofErr w:type="spellStart"/>
      <w:r>
        <w:t>Sikaroodi</w:t>
      </w:r>
      <w:proofErr w:type="spellEnd"/>
      <w:r>
        <w:t xml:space="preserve"> M, </w:t>
      </w:r>
      <w:proofErr w:type="spellStart"/>
      <w:r>
        <w:t>Gillevet</w:t>
      </w:r>
      <w:proofErr w:type="spellEnd"/>
      <w:r>
        <w:t xml:space="preserve"> PM. Colonic mucosal microbiome differs from stool microbiome in cirrhosis and hepatic encephalopathy and is linked to cognition and inflammation. </w:t>
      </w:r>
      <w:r>
        <w:rPr>
          <w:i/>
          <w:iCs/>
        </w:rPr>
        <w:t xml:space="preserve">Am J </w:t>
      </w:r>
      <w:proofErr w:type="spellStart"/>
      <w:r>
        <w:rPr>
          <w:i/>
          <w:iCs/>
        </w:rPr>
        <w:t>Physiol</w:t>
      </w:r>
      <w:proofErr w:type="spellEnd"/>
      <w:r>
        <w:rPr>
          <w:i/>
          <w:iCs/>
        </w:rPr>
        <w:t xml:space="preserve"> </w:t>
      </w:r>
      <w:proofErr w:type="spellStart"/>
      <w:r>
        <w:rPr>
          <w:i/>
          <w:iCs/>
        </w:rPr>
        <w:t>Gastrointest</w:t>
      </w:r>
      <w:proofErr w:type="spellEnd"/>
      <w:r>
        <w:rPr>
          <w:i/>
          <w:iCs/>
        </w:rPr>
        <w:t xml:space="preserve"> Liver </w:t>
      </w:r>
      <w:proofErr w:type="spellStart"/>
      <w:r>
        <w:rPr>
          <w:i/>
          <w:iCs/>
        </w:rPr>
        <w:t>Physiol</w:t>
      </w:r>
      <w:proofErr w:type="spellEnd"/>
      <w:r>
        <w:t xml:space="preserve"> 2012; </w:t>
      </w:r>
      <w:r>
        <w:rPr>
          <w:b/>
          <w:bCs/>
        </w:rPr>
        <w:t>303</w:t>
      </w:r>
      <w:r>
        <w:t>: G675-G685 [PMID: 22821944 DOI: 10.1152/ajpgi.00152.2012]</w:t>
      </w:r>
    </w:p>
    <w:p w:rsidR="00AA4AF9" w:rsidRDefault="00AA4AF9" w:rsidP="00AA4AF9">
      <w:pPr>
        <w:pStyle w:val="-1"/>
      </w:pPr>
      <w:r>
        <w:t>41</w:t>
      </w:r>
      <w:r>
        <w:tab/>
      </w:r>
      <w:proofErr w:type="spellStart"/>
      <w:r>
        <w:rPr>
          <w:b/>
          <w:bCs/>
        </w:rPr>
        <w:t>Mjelle</w:t>
      </w:r>
      <w:proofErr w:type="spellEnd"/>
      <w:r>
        <w:rPr>
          <w:b/>
          <w:bCs/>
        </w:rPr>
        <w:t xml:space="preserve"> AB</w:t>
      </w:r>
      <w:r>
        <w:t xml:space="preserve">, </w:t>
      </w:r>
      <w:proofErr w:type="spellStart"/>
      <w:r>
        <w:t>Mulabecirovic</w:t>
      </w:r>
      <w:proofErr w:type="spellEnd"/>
      <w:r>
        <w:t xml:space="preserve"> A, </w:t>
      </w:r>
      <w:proofErr w:type="spellStart"/>
      <w:r>
        <w:t>Hausken</w:t>
      </w:r>
      <w:proofErr w:type="spellEnd"/>
      <w:r>
        <w:t xml:space="preserve"> T, Havre RF, </w:t>
      </w:r>
      <w:proofErr w:type="spellStart"/>
      <w:r>
        <w:t>Gilja</w:t>
      </w:r>
      <w:proofErr w:type="spellEnd"/>
      <w:r>
        <w:t xml:space="preserve"> OH, </w:t>
      </w:r>
      <w:proofErr w:type="spellStart"/>
      <w:r>
        <w:t>Vesterhus</w:t>
      </w:r>
      <w:proofErr w:type="spellEnd"/>
      <w:r>
        <w:t xml:space="preserve"> M. Ultrasound and Point Shear Wave </w:t>
      </w:r>
      <w:proofErr w:type="spellStart"/>
      <w:r>
        <w:t>Elastography</w:t>
      </w:r>
      <w:proofErr w:type="spellEnd"/>
      <w:r>
        <w:t xml:space="preserve"> in Livers of Patients with Primary </w:t>
      </w:r>
      <w:proofErr w:type="spellStart"/>
      <w:r>
        <w:t>Sclerosing</w:t>
      </w:r>
      <w:proofErr w:type="spellEnd"/>
      <w:r>
        <w:t xml:space="preserve"> Cholangitis. </w:t>
      </w:r>
      <w:r>
        <w:rPr>
          <w:i/>
          <w:iCs/>
        </w:rPr>
        <w:t xml:space="preserve">Ultrasound Med </w:t>
      </w:r>
      <w:proofErr w:type="spellStart"/>
      <w:r>
        <w:rPr>
          <w:i/>
          <w:iCs/>
        </w:rPr>
        <w:t>Biol</w:t>
      </w:r>
      <w:proofErr w:type="spellEnd"/>
      <w:r>
        <w:t xml:space="preserve"> 2016; </w:t>
      </w:r>
      <w:r>
        <w:rPr>
          <w:b/>
          <w:bCs/>
        </w:rPr>
        <w:t>42</w:t>
      </w:r>
      <w:r>
        <w:t>: 2146-2155 [PMID: 27262519 DOI: 10.1016/j.ultrasmedbio.2016.04.016]</w:t>
      </w:r>
    </w:p>
    <w:p w:rsidR="00AA4AF9" w:rsidRDefault="00AA4AF9" w:rsidP="00AA4AF9">
      <w:pPr>
        <w:pStyle w:val="-1"/>
      </w:pPr>
      <w:r>
        <w:t>42</w:t>
      </w:r>
      <w:r>
        <w:tab/>
      </w:r>
      <w:proofErr w:type="spellStart"/>
      <w:r>
        <w:rPr>
          <w:b/>
          <w:bCs/>
        </w:rPr>
        <w:t>Maruo</w:t>
      </w:r>
      <w:proofErr w:type="spellEnd"/>
      <w:r>
        <w:rPr>
          <w:b/>
          <w:bCs/>
        </w:rPr>
        <w:t xml:space="preserve"> T</w:t>
      </w:r>
      <w:r>
        <w:t xml:space="preserve">, Sakamoto M, Ito C, Toda T, Benno Y. </w:t>
      </w:r>
      <w:proofErr w:type="spellStart"/>
      <w:r>
        <w:t>Adlercreutzia</w:t>
      </w:r>
      <w:proofErr w:type="spellEnd"/>
      <w:r>
        <w:t xml:space="preserve"> </w:t>
      </w:r>
      <w:proofErr w:type="spellStart"/>
      <w:r>
        <w:t>equolifaciens</w:t>
      </w:r>
      <w:proofErr w:type="spellEnd"/>
      <w:r>
        <w:t xml:space="preserve"> gen. </w:t>
      </w:r>
      <w:proofErr w:type="spellStart"/>
      <w:r>
        <w:t>nov.</w:t>
      </w:r>
      <w:proofErr w:type="spellEnd"/>
      <w:r>
        <w:t xml:space="preserve">, sp. </w:t>
      </w:r>
      <w:proofErr w:type="spellStart"/>
      <w:r>
        <w:t>nov.</w:t>
      </w:r>
      <w:proofErr w:type="spellEnd"/>
      <w:r>
        <w:t xml:space="preserve">, an </w:t>
      </w:r>
      <w:proofErr w:type="spellStart"/>
      <w:r>
        <w:t>equol</w:t>
      </w:r>
      <w:proofErr w:type="spellEnd"/>
      <w:r>
        <w:t xml:space="preserve">-producing bacterium isolated from human </w:t>
      </w:r>
      <w:proofErr w:type="spellStart"/>
      <w:r>
        <w:t>faeces</w:t>
      </w:r>
      <w:proofErr w:type="spellEnd"/>
      <w:r>
        <w:t xml:space="preserve">, and emended description of the genus </w:t>
      </w:r>
      <w:proofErr w:type="spellStart"/>
      <w:r>
        <w:t>Eggerthella</w:t>
      </w:r>
      <w:proofErr w:type="spellEnd"/>
      <w:r>
        <w:t xml:space="preserve">. </w:t>
      </w:r>
      <w:proofErr w:type="spellStart"/>
      <w:r>
        <w:rPr>
          <w:i/>
          <w:iCs/>
        </w:rPr>
        <w:t>Int</w:t>
      </w:r>
      <w:proofErr w:type="spellEnd"/>
      <w:r>
        <w:rPr>
          <w:i/>
          <w:iCs/>
        </w:rPr>
        <w:t xml:space="preserve"> J </w:t>
      </w:r>
      <w:proofErr w:type="spellStart"/>
      <w:r>
        <w:rPr>
          <w:i/>
          <w:iCs/>
        </w:rPr>
        <w:t>Syst</w:t>
      </w:r>
      <w:proofErr w:type="spellEnd"/>
      <w:r>
        <w:rPr>
          <w:i/>
          <w:iCs/>
        </w:rPr>
        <w:t xml:space="preserve"> </w:t>
      </w:r>
      <w:proofErr w:type="spellStart"/>
      <w:r>
        <w:rPr>
          <w:i/>
          <w:iCs/>
        </w:rPr>
        <w:t>Evol</w:t>
      </w:r>
      <w:proofErr w:type="spellEnd"/>
      <w:r>
        <w:rPr>
          <w:i/>
          <w:iCs/>
        </w:rPr>
        <w:t xml:space="preserve"> </w:t>
      </w:r>
      <w:proofErr w:type="spellStart"/>
      <w:r>
        <w:rPr>
          <w:i/>
          <w:iCs/>
        </w:rPr>
        <w:t>Microbiol</w:t>
      </w:r>
      <w:proofErr w:type="spellEnd"/>
      <w:r>
        <w:t xml:space="preserve"> 2008; </w:t>
      </w:r>
      <w:r>
        <w:rPr>
          <w:b/>
          <w:bCs/>
        </w:rPr>
        <w:t>58</w:t>
      </w:r>
      <w:r>
        <w:t>: 1221-1227 [PMID: 18450717 DOI: 10.1099/ijs.0.65404-0]</w:t>
      </w:r>
    </w:p>
    <w:p w:rsidR="00AA4AF9" w:rsidRDefault="00AA4AF9" w:rsidP="00AA4AF9">
      <w:pPr>
        <w:pStyle w:val="-1"/>
      </w:pPr>
      <w:r>
        <w:t>43</w:t>
      </w:r>
      <w:r>
        <w:tab/>
      </w:r>
      <w:proofErr w:type="spellStart"/>
      <w:r>
        <w:rPr>
          <w:b/>
          <w:bCs/>
        </w:rPr>
        <w:t>Setchell</w:t>
      </w:r>
      <w:proofErr w:type="spellEnd"/>
      <w:r>
        <w:rPr>
          <w:b/>
          <w:bCs/>
        </w:rPr>
        <w:t xml:space="preserve"> KD</w:t>
      </w:r>
      <w:r>
        <w:t xml:space="preserve">, Zhao X, </w:t>
      </w:r>
      <w:proofErr w:type="spellStart"/>
      <w:r>
        <w:t>Jha</w:t>
      </w:r>
      <w:proofErr w:type="spellEnd"/>
      <w:r>
        <w:t xml:space="preserve"> P, </w:t>
      </w:r>
      <w:proofErr w:type="spellStart"/>
      <w:r>
        <w:t>Heubi</w:t>
      </w:r>
      <w:proofErr w:type="spellEnd"/>
      <w:r>
        <w:t xml:space="preserve"> JE, Brown NM. The pharmacokinetic behavior of the soy </w:t>
      </w:r>
      <w:proofErr w:type="spellStart"/>
      <w:r>
        <w:t>isoflavone</w:t>
      </w:r>
      <w:proofErr w:type="spellEnd"/>
      <w:r>
        <w:t xml:space="preserve"> metabolite S-(-</w:t>
      </w:r>
      <w:proofErr w:type="gramStart"/>
      <w:r>
        <w:t>)</w:t>
      </w:r>
      <w:proofErr w:type="spellStart"/>
      <w:r>
        <w:t>equol</w:t>
      </w:r>
      <w:proofErr w:type="spellEnd"/>
      <w:proofErr w:type="gramEnd"/>
      <w:r>
        <w:t xml:space="preserve"> and its </w:t>
      </w:r>
      <w:proofErr w:type="spellStart"/>
      <w:r>
        <w:t>diastereoisomer</w:t>
      </w:r>
      <w:proofErr w:type="spellEnd"/>
      <w:r>
        <w:t xml:space="preserve"> R-(+)</w:t>
      </w:r>
      <w:proofErr w:type="spellStart"/>
      <w:r>
        <w:t>equol</w:t>
      </w:r>
      <w:proofErr w:type="spellEnd"/>
      <w:r>
        <w:t xml:space="preserve"> in healthy adults determined by using stable-isotope-labeled tracers. </w:t>
      </w:r>
      <w:r>
        <w:rPr>
          <w:i/>
          <w:iCs/>
        </w:rPr>
        <w:t xml:space="preserve">Am J </w:t>
      </w:r>
      <w:proofErr w:type="spellStart"/>
      <w:r>
        <w:rPr>
          <w:i/>
          <w:iCs/>
        </w:rPr>
        <w:t>Clin</w:t>
      </w:r>
      <w:proofErr w:type="spellEnd"/>
      <w:r>
        <w:rPr>
          <w:i/>
          <w:iCs/>
        </w:rPr>
        <w:t xml:space="preserve"> </w:t>
      </w:r>
      <w:proofErr w:type="spellStart"/>
      <w:r>
        <w:rPr>
          <w:i/>
          <w:iCs/>
        </w:rPr>
        <w:t>Nutr</w:t>
      </w:r>
      <w:proofErr w:type="spellEnd"/>
      <w:r>
        <w:t xml:space="preserve"> 2009; </w:t>
      </w:r>
      <w:r>
        <w:rPr>
          <w:b/>
          <w:bCs/>
        </w:rPr>
        <w:t>90</w:t>
      </w:r>
      <w:r>
        <w:t>: 1029-1037 [PMID: 19710188 DOI: 10.3945/ajcn.2009.27981]</w:t>
      </w:r>
    </w:p>
    <w:p w:rsidR="00AA4AF9" w:rsidRDefault="00AA4AF9" w:rsidP="00AA4AF9">
      <w:pPr>
        <w:pStyle w:val="-1"/>
      </w:pPr>
      <w:r>
        <w:t>44</w:t>
      </w:r>
      <w:r>
        <w:tab/>
      </w:r>
      <w:r>
        <w:rPr>
          <w:b/>
          <w:bCs/>
        </w:rPr>
        <w:t>Alvaro D</w:t>
      </w:r>
      <w:r>
        <w:t xml:space="preserve">, </w:t>
      </w:r>
      <w:proofErr w:type="spellStart"/>
      <w:r>
        <w:t>Invernizzi</w:t>
      </w:r>
      <w:proofErr w:type="spellEnd"/>
      <w:r>
        <w:t xml:space="preserve"> P, </w:t>
      </w:r>
      <w:proofErr w:type="spellStart"/>
      <w:r>
        <w:t>Onori</w:t>
      </w:r>
      <w:proofErr w:type="spellEnd"/>
      <w:r>
        <w:t xml:space="preserve"> P, </w:t>
      </w:r>
      <w:proofErr w:type="spellStart"/>
      <w:r>
        <w:t>Franchitto</w:t>
      </w:r>
      <w:proofErr w:type="spellEnd"/>
      <w:r>
        <w:t xml:space="preserve"> A, De </w:t>
      </w:r>
      <w:proofErr w:type="spellStart"/>
      <w:r>
        <w:t>Santis</w:t>
      </w:r>
      <w:proofErr w:type="spellEnd"/>
      <w:r>
        <w:t xml:space="preserve"> A, </w:t>
      </w:r>
      <w:proofErr w:type="spellStart"/>
      <w:r>
        <w:t>Crosignani</w:t>
      </w:r>
      <w:proofErr w:type="spellEnd"/>
      <w:r>
        <w:t xml:space="preserve"> A, </w:t>
      </w:r>
      <w:proofErr w:type="spellStart"/>
      <w:r>
        <w:t>Sferra</w:t>
      </w:r>
      <w:proofErr w:type="spellEnd"/>
      <w:r>
        <w:t xml:space="preserve"> R, </w:t>
      </w:r>
      <w:proofErr w:type="spellStart"/>
      <w:r>
        <w:t>Ginanni-Corradini</w:t>
      </w:r>
      <w:proofErr w:type="spellEnd"/>
      <w:r>
        <w:t xml:space="preserve"> S, </w:t>
      </w:r>
      <w:proofErr w:type="spellStart"/>
      <w:r>
        <w:t>Mancino</w:t>
      </w:r>
      <w:proofErr w:type="spellEnd"/>
      <w:r>
        <w:t xml:space="preserve"> MG, </w:t>
      </w:r>
      <w:proofErr w:type="spellStart"/>
      <w:r>
        <w:t>Maggioni</w:t>
      </w:r>
      <w:proofErr w:type="spellEnd"/>
      <w:r>
        <w:t xml:space="preserve"> M, </w:t>
      </w:r>
      <w:proofErr w:type="spellStart"/>
      <w:r>
        <w:t>Attili</w:t>
      </w:r>
      <w:proofErr w:type="spellEnd"/>
      <w:r>
        <w:t xml:space="preserve"> AF, </w:t>
      </w:r>
      <w:proofErr w:type="spellStart"/>
      <w:r>
        <w:t>Podda</w:t>
      </w:r>
      <w:proofErr w:type="spellEnd"/>
      <w:r>
        <w:t xml:space="preserve"> M, </w:t>
      </w:r>
      <w:proofErr w:type="spellStart"/>
      <w:r>
        <w:t>Gaudio</w:t>
      </w:r>
      <w:proofErr w:type="spellEnd"/>
      <w:r>
        <w:t xml:space="preserve"> E. Estrogen receptors in </w:t>
      </w:r>
      <w:proofErr w:type="spellStart"/>
      <w:r>
        <w:t>cholangiocytes</w:t>
      </w:r>
      <w:proofErr w:type="spellEnd"/>
      <w:r>
        <w:t xml:space="preserve"> and the progression of primary biliary cirrhosis. </w:t>
      </w:r>
      <w:r>
        <w:rPr>
          <w:i/>
          <w:iCs/>
        </w:rPr>
        <w:t xml:space="preserve">J </w:t>
      </w:r>
      <w:proofErr w:type="spellStart"/>
      <w:r>
        <w:rPr>
          <w:i/>
          <w:iCs/>
        </w:rPr>
        <w:t>Hepatol</w:t>
      </w:r>
      <w:proofErr w:type="spellEnd"/>
      <w:r>
        <w:t xml:space="preserve"> 2004; </w:t>
      </w:r>
      <w:r>
        <w:rPr>
          <w:b/>
          <w:bCs/>
        </w:rPr>
        <w:t>41</w:t>
      </w:r>
      <w:r>
        <w:t>: 905-912 [PMID: 15645536]</w:t>
      </w:r>
    </w:p>
    <w:p w:rsidR="00AA4AF9" w:rsidRDefault="00AA4AF9" w:rsidP="00AA4AF9">
      <w:pPr>
        <w:pStyle w:val="-1"/>
      </w:pPr>
      <w:r>
        <w:t>45</w:t>
      </w:r>
      <w:r>
        <w:tab/>
      </w:r>
      <w:r>
        <w:rPr>
          <w:b/>
          <w:bCs/>
        </w:rPr>
        <w:t>Tamura S</w:t>
      </w:r>
      <w:r>
        <w:t xml:space="preserve">, Sugawara Y, </w:t>
      </w:r>
      <w:proofErr w:type="spellStart"/>
      <w:r>
        <w:t>Kokudo</w:t>
      </w:r>
      <w:proofErr w:type="spellEnd"/>
      <w:r>
        <w:t xml:space="preserve"> N. Primary </w:t>
      </w:r>
      <w:proofErr w:type="spellStart"/>
      <w:r>
        <w:t>sclerosing</w:t>
      </w:r>
      <w:proofErr w:type="spellEnd"/>
      <w:r>
        <w:t xml:space="preserve"> cholangitis as an intractable disease. </w:t>
      </w:r>
      <w:r>
        <w:rPr>
          <w:i/>
          <w:iCs/>
        </w:rPr>
        <w:t>Intractable Rare Dis Res</w:t>
      </w:r>
      <w:r>
        <w:t xml:space="preserve"> 2012; </w:t>
      </w:r>
      <w:r>
        <w:rPr>
          <w:b/>
          <w:bCs/>
        </w:rPr>
        <w:t>1</w:t>
      </w:r>
      <w:r>
        <w:t>: 13-17 [PMID: 25343066 DOI: 10.5582/irdr.2012.v1.1.13]</w:t>
      </w:r>
    </w:p>
    <w:p w:rsidR="00AA4AF9" w:rsidRDefault="00AA4AF9" w:rsidP="00AA4AF9">
      <w:pPr>
        <w:pStyle w:val="-1"/>
      </w:pPr>
      <w:r>
        <w:t>46</w:t>
      </w:r>
      <w:r>
        <w:tab/>
      </w:r>
      <w:proofErr w:type="spellStart"/>
      <w:r>
        <w:rPr>
          <w:b/>
          <w:bCs/>
        </w:rPr>
        <w:t>Png</w:t>
      </w:r>
      <w:proofErr w:type="spellEnd"/>
      <w:r>
        <w:rPr>
          <w:b/>
          <w:bCs/>
        </w:rPr>
        <w:t xml:space="preserve"> CW</w:t>
      </w:r>
      <w:r>
        <w:t xml:space="preserve">, </w:t>
      </w:r>
      <w:proofErr w:type="spellStart"/>
      <w:r>
        <w:t>Lindén</w:t>
      </w:r>
      <w:proofErr w:type="spellEnd"/>
      <w:r>
        <w:t xml:space="preserve"> SK, </w:t>
      </w:r>
      <w:proofErr w:type="spellStart"/>
      <w:r>
        <w:t>Gilshenan</w:t>
      </w:r>
      <w:proofErr w:type="spellEnd"/>
      <w:r>
        <w:t xml:space="preserve"> KS, </w:t>
      </w:r>
      <w:proofErr w:type="spellStart"/>
      <w:r>
        <w:t>Zoetendal</w:t>
      </w:r>
      <w:proofErr w:type="spellEnd"/>
      <w:r>
        <w:t xml:space="preserve"> EG, </w:t>
      </w:r>
      <w:proofErr w:type="spellStart"/>
      <w:r>
        <w:t>McSweeney</w:t>
      </w:r>
      <w:proofErr w:type="spellEnd"/>
      <w:r>
        <w:t xml:space="preserve"> CS, Sly LI, </w:t>
      </w:r>
      <w:proofErr w:type="spellStart"/>
      <w:r>
        <w:t>McGuckin</w:t>
      </w:r>
      <w:proofErr w:type="spellEnd"/>
      <w:r>
        <w:t xml:space="preserve"> MA, Florin TH. Mucolytic bacteria with increased prevalence in IBD mucosa augment in vitro utilization of mucin by other bacteria. </w:t>
      </w:r>
      <w:r>
        <w:rPr>
          <w:i/>
          <w:iCs/>
        </w:rPr>
        <w:t xml:space="preserve">Am J </w:t>
      </w:r>
      <w:proofErr w:type="spellStart"/>
      <w:r>
        <w:rPr>
          <w:i/>
          <w:iCs/>
        </w:rPr>
        <w:t>Gastroenterol</w:t>
      </w:r>
      <w:proofErr w:type="spellEnd"/>
      <w:r>
        <w:t xml:space="preserve"> 2010; </w:t>
      </w:r>
      <w:r>
        <w:rPr>
          <w:b/>
          <w:bCs/>
        </w:rPr>
        <w:t>105</w:t>
      </w:r>
      <w:r>
        <w:t>: 2420-2428 [PMID: 20648002 DOI: 10.1038/ajg.2010.281]</w:t>
      </w:r>
    </w:p>
    <w:p w:rsidR="00AA4AF9" w:rsidRDefault="00AA4AF9" w:rsidP="00AA4AF9">
      <w:pPr>
        <w:pStyle w:val="-1"/>
      </w:pPr>
      <w:r>
        <w:t>47</w:t>
      </w:r>
      <w:r>
        <w:tab/>
      </w:r>
      <w:proofErr w:type="spellStart"/>
      <w:r>
        <w:rPr>
          <w:b/>
          <w:bCs/>
        </w:rPr>
        <w:t>Zoetendal</w:t>
      </w:r>
      <w:proofErr w:type="spellEnd"/>
      <w:r>
        <w:rPr>
          <w:b/>
          <w:bCs/>
        </w:rPr>
        <w:t xml:space="preserve"> EG</w:t>
      </w:r>
      <w:r>
        <w:t xml:space="preserve">, von Wright A, </w:t>
      </w:r>
      <w:proofErr w:type="spellStart"/>
      <w:r>
        <w:t>Vilpponen-Salmela</w:t>
      </w:r>
      <w:proofErr w:type="spellEnd"/>
      <w:r>
        <w:t xml:space="preserve"> T, Ben-Amor K, </w:t>
      </w:r>
      <w:proofErr w:type="spellStart"/>
      <w:r>
        <w:t>Akkermans</w:t>
      </w:r>
      <w:proofErr w:type="spellEnd"/>
      <w:r>
        <w:t xml:space="preserve"> AD, de </w:t>
      </w:r>
      <w:proofErr w:type="spellStart"/>
      <w:r>
        <w:t>Vos</w:t>
      </w:r>
      <w:proofErr w:type="spellEnd"/>
      <w:r>
        <w:t xml:space="preserve"> WM. Mucosa-associated bacteria in the human gastrointestinal tract are uniformly distributed along the colon and differ from the community recovered from feces. </w:t>
      </w:r>
      <w:proofErr w:type="spellStart"/>
      <w:r>
        <w:rPr>
          <w:i/>
          <w:iCs/>
        </w:rPr>
        <w:t>Appl</w:t>
      </w:r>
      <w:proofErr w:type="spellEnd"/>
      <w:r>
        <w:rPr>
          <w:i/>
          <w:iCs/>
        </w:rPr>
        <w:t xml:space="preserve"> Environ </w:t>
      </w:r>
      <w:proofErr w:type="spellStart"/>
      <w:r>
        <w:rPr>
          <w:i/>
          <w:iCs/>
        </w:rPr>
        <w:t>Microbiol</w:t>
      </w:r>
      <w:proofErr w:type="spellEnd"/>
      <w:r>
        <w:t xml:space="preserve"> 2002; </w:t>
      </w:r>
      <w:r>
        <w:rPr>
          <w:b/>
          <w:bCs/>
        </w:rPr>
        <w:t>68</w:t>
      </w:r>
      <w:r>
        <w:t>: 3401-3407 [PMID: 12089021]</w:t>
      </w:r>
    </w:p>
    <w:p w:rsidR="00AA4AF9" w:rsidRDefault="00AA4AF9" w:rsidP="00AA4AF9">
      <w:pPr>
        <w:pStyle w:val="-1"/>
      </w:pPr>
      <w:r>
        <w:t>48</w:t>
      </w:r>
      <w:r>
        <w:tab/>
      </w:r>
      <w:proofErr w:type="spellStart"/>
      <w:r>
        <w:rPr>
          <w:b/>
          <w:bCs/>
        </w:rPr>
        <w:t>Eeckhaut</w:t>
      </w:r>
      <w:proofErr w:type="spellEnd"/>
      <w:r>
        <w:rPr>
          <w:b/>
          <w:bCs/>
        </w:rPr>
        <w:t xml:space="preserve"> V</w:t>
      </w:r>
      <w:r>
        <w:t xml:space="preserve">, </w:t>
      </w:r>
      <w:proofErr w:type="spellStart"/>
      <w:r>
        <w:t>Machiels</w:t>
      </w:r>
      <w:proofErr w:type="spellEnd"/>
      <w:r>
        <w:t xml:space="preserve"> K, Perrier C, Romero C, </w:t>
      </w:r>
      <w:proofErr w:type="spellStart"/>
      <w:r>
        <w:t>Maes</w:t>
      </w:r>
      <w:proofErr w:type="spellEnd"/>
      <w:r>
        <w:t xml:space="preserve"> S, </w:t>
      </w:r>
      <w:proofErr w:type="spellStart"/>
      <w:r>
        <w:t>Flahou</w:t>
      </w:r>
      <w:proofErr w:type="spellEnd"/>
      <w:r>
        <w:t xml:space="preserve"> B, Steppe M, </w:t>
      </w:r>
      <w:proofErr w:type="spellStart"/>
      <w:r>
        <w:t>Haesebrouck</w:t>
      </w:r>
      <w:proofErr w:type="spellEnd"/>
      <w:r>
        <w:t xml:space="preserve"> F, </w:t>
      </w:r>
      <w:proofErr w:type="spellStart"/>
      <w:r>
        <w:t>Sas</w:t>
      </w:r>
      <w:proofErr w:type="spellEnd"/>
      <w:r>
        <w:t xml:space="preserve"> B, </w:t>
      </w:r>
      <w:proofErr w:type="spellStart"/>
      <w:r>
        <w:t>Ducatelle</w:t>
      </w:r>
      <w:proofErr w:type="spellEnd"/>
      <w:r>
        <w:t xml:space="preserve"> R, </w:t>
      </w:r>
      <w:proofErr w:type="spellStart"/>
      <w:r>
        <w:t>Vermeire</w:t>
      </w:r>
      <w:proofErr w:type="spellEnd"/>
      <w:r>
        <w:t xml:space="preserve"> S, Van </w:t>
      </w:r>
      <w:proofErr w:type="spellStart"/>
      <w:r>
        <w:t>Immerseel</w:t>
      </w:r>
      <w:proofErr w:type="spellEnd"/>
      <w:r>
        <w:t xml:space="preserve"> F. </w:t>
      </w:r>
      <w:proofErr w:type="spellStart"/>
      <w:r>
        <w:t>Butyricicoccus</w:t>
      </w:r>
      <w:proofErr w:type="spellEnd"/>
      <w:r>
        <w:t xml:space="preserve"> </w:t>
      </w:r>
      <w:proofErr w:type="spellStart"/>
      <w:r>
        <w:t>pullicaecorum</w:t>
      </w:r>
      <w:proofErr w:type="spellEnd"/>
      <w:r>
        <w:t xml:space="preserve"> in inflammatory bowel disease. </w:t>
      </w:r>
      <w:r>
        <w:rPr>
          <w:i/>
          <w:iCs/>
        </w:rPr>
        <w:t>Gut</w:t>
      </w:r>
      <w:r>
        <w:t xml:space="preserve"> 2013; </w:t>
      </w:r>
      <w:r>
        <w:rPr>
          <w:b/>
          <w:bCs/>
        </w:rPr>
        <w:t>62</w:t>
      </w:r>
      <w:r>
        <w:t>: 1745-1752 [PMID: 23263527 DOI: 10.1136/gutjnl-2012-303611]</w:t>
      </w:r>
    </w:p>
    <w:p w:rsidR="00AA4AF9" w:rsidRDefault="00AA4AF9" w:rsidP="00AA4AF9">
      <w:pPr>
        <w:pStyle w:val="-1"/>
      </w:pPr>
      <w:r>
        <w:t>49</w:t>
      </w:r>
      <w:r>
        <w:tab/>
      </w:r>
      <w:proofErr w:type="spellStart"/>
      <w:r>
        <w:rPr>
          <w:b/>
          <w:bCs/>
        </w:rPr>
        <w:t>Duboc</w:t>
      </w:r>
      <w:proofErr w:type="spellEnd"/>
      <w:r>
        <w:rPr>
          <w:b/>
          <w:bCs/>
        </w:rPr>
        <w:t xml:space="preserve"> H</w:t>
      </w:r>
      <w:r>
        <w:t xml:space="preserve">, </w:t>
      </w:r>
      <w:proofErr w:type="spellStart"/>
      <w:r>
        <w:t>Rajca</w:t>
      </w:r>
      <w:proofErr w:type="spellEnd"/>
      <w:r>
        <w:t xml:space="preserve"> S, </w:t>
      </w:r>
      <w:proofErr w:type="spellStart"/>
      <w:r>
        <w:t>Rainteau</w:t>
      </w:r>
      <w:proofErr w:type="spellEnd"/>
      <w:r>
        <w:t xml:space="preserve"> D, </w:t>
      </w:r>
      <w:proofErr w:type="spellStart"/>
      <w:r>
        <w:t>Benarous</w:t>
      </w:r>
      <w:proofErr w:type="spellEnd"/>
      <w:r>
        <w:t xml:space="preserve"> D, </w:t>
      </w:r>
      <w:proofErr w:type="spellStart"/>
      <w:r>
        <w:t>Maubert</w:t>
      </w:r>
      <w:proofErr w:type="spellEnd"/>
      <w:r>
        <w:t xml:space="preserve"> MA, </w:t>
      </w:r>
      <w:proofErr w:type="spellStart"/>
      <w:r>
        <w:t>Quervain</w:t>
      </w:r>
      <w:proofErr w:type="spellEnd"/>
      <w:r>
        <w:t xml:space="preserve"> E, Thomas G, </w:t>
      </w:r>
      <w:proofErr w:type="spellStart"/>
      <w:r>
        <w:t>Barbu</w:t>
      </w:r>
      <w:proofErr w:type="spellEnd"/>
      <w:r>
        <w:t xml:space="preserve"> V, </w:t>
      </w:r>
      <w:proofErr w:type="spellStart"/>
      <w:r>
        <w:t>Humbert</w:t>
      </w:r>
      <w:proofErr w:type="spellEnd"/>
      <w:r>
        <w:t xml:space="preserve"> L, </w:t>
      </w:r>
      <w:proofErr w:type="spellStart"/>
      <w:r>
        <w:t>Despras</w:t>
      </w:r>
      <w:proofErr w:type="spellEnd"/>
      <w:r>
        <w:t xml:space="preserve"> G, </w:t>
      </w:r>
      <w:proofErr w:type="spellStart"/>
      <w:r>
        <w:t>Bridonneau</w:t>
      </w:r>
      <w:proofErr w:type="spellEnd"/>
      <w:r>
        <w:t xml:space="preserve"> C, </w:t>
      </w:r>
      <w:proofErr w:type="spellStart"/>
      <w:r>
        <w:t>Dumetz</w:t>
      </w:r>
      <w:proofErr w:type="spellEnd"/>
      <w:r>
        <w:t xml:space="preserve"> F, Grill JP, </w:t>
      </w:r>
      <w:proofErr w:type="spellStart"/>
      <w:r>
        <w:t>Masliah</w:t>
      </w:r>
      <w:proofErr w:type="spellEnd"/>
      <w:r>
        <w:t xml:space="preserve"> J, </w:t>
      </w:r>
      <w:proofErr w:type="spellStart"/>
      <w:r>
        <w:t>Beaugerie</w:t>
      </w:r>
      <w:proofErr w:type="spellEnd"/>
      <w:r>
        <w:t xml:space="preserve"> L, </w:t>
      </w:r>
      <w:proofErr w:type="spellStart"/>
      <w:r>
        <w:t>Cosnes</w:t>
      </w:r>
      <w:proofErr w:type="spellEnd"/>
      <w:r>
        <w:t xml:space="preserve"> J, </w:t>
      </w:r>
      <w:proofErr w:type="spellStart"/>
      <w:r>
        <w:t>Chazouillères</w:t>
      </w:r>
      <w:proofErr w:type="spellEnd"/>
      <w:r>
        <w:t xml:space="preserve"> O, </w:t>
      </w:r>
      <w:proofErr w:type="spellStart"/>
      <w:r>
        <w:t>Poupon</w:t>
      </w:r>
      <w:proofErr w:type="spellEnd"/>
      <w:r>
        <w:t xml:space="preserve"> R, Wolf C, Mallet JM, </w:t>
      </w:r>
      <w:proofErr w:type="spellStart"/>
      <w:r>
        <w:t>Langella</w:t>
      </w:r>
      <w:proofErr w:type="spellEnd"/>
      <w:r>
        <w:t xml:space="preserve"> P, </w:t>
      </w:r>
      <w:proofErr w:type="spellStart"/>
      <w:r>
        <w:t>Trugnan</w:t>
      </w:r>
      <w:proofErr w:type="spellEnd"/>
      <w:r>
        <w:t xml:space="preserve"> G, </w:t>
      </w:r>
      <w:proofErr w:type="spellStart"/>
      <w:r>
        <w:t>Sokol</w:t>
      </w:r>
      <w:proofErr w:type="spellEnd"/>
      <w:r>
        <w:t xml:space="preserve"> H, </w:t>
      </w:r>
      <w:proofErr w:type="spellStart"/>
      <w:r>
        <w:t>Seksik</w:t>
      </w:r>
      <w:proofErr w:type="spellEnd"/>
      <w:r>
        <w:t xml:space="preserve"> P. Connecting </w:t>
      </w:r>
      <w:proofErr w:type="spellStart"/>
      <w:r>
        <w:t>dysbiosis</w:t>
      </w:r>
      <w:proofErr w:type="spellEnd"/>
      <w:r>
        <w:t xml:space="preserve">, bile-acid </w:t>
      </w:r>
      <w:proofErr w:type="spellStart"/>
      <w:r>
        <w:t>dysmetabolism</w:t>
      </w:r>
      <w:proofErr w:type="spellEnd"/>
      <w:r>
        <w:t xml:space="preserve"> and gut inflammation in inflammatory bowel diseases. </w:t>
      </w:r>
      <w:r>
        <w:rPr>
          <w:i/>
          <w:iCs/>
        </w:rPr>
        <w:t>Gut</w:t>
      </w:r>
      <w:r>
        <w:t xml:space="preserve"> 2013; </w:t>
      </w:r>
      <w:r>
        <w:rPr>
          <w:b/>
          <w:bCs/>
        </w:rPr>
        <w:t>62</w:t>
      </w:r>
      <w:r>
        <w:t xml:space="preserve">: 531-539 [PMID: </w:t>
      </w:r>
      <w:r>
        <w:lastRenderedPageBreak/>
        <w:t>22993202 DOI: 10.1136/gutjnl-2012-302578]</w:t>
      </w:r>
    </w:p>
    <w:p w:rsidR="00AA4AF9" w:rsidRDefault="00AA4AF9" w:rsidP="00AA4AF9">
      <w:pPr>
        <w:pStyle w:val="-1"/>
      </w:pPr>
      <w:r>
        <w:t>50</w:t>
      </w:r>
      <w:r>
        <w:tab/>
      </w:r>
      <w:r>
        <w:rPr>
          <w:b/>
          <w:bCs/>
        </w:rPr>
        <w:t>Fujimoto T</w:t>
      </w:r>
      <w:r>
        <w:t xml:space="preserve">, </w:t>
      </w:r>
      <w:proofErr w:type="spellStart"/>
      <w:r>
        <w:t>Imaeda</w:t>
      </w:r>
      <w:proofErr w:type="spellEnd"/>
      <w:r>
        <w:t xml:space="preserve"> H, Takahashi K, Kasumi E, </w:t>
      </w:r>
      <w:proofErr w:type="spellStart"/>
      <w:r>
        <w:t>Bamba</w:t>
      </w:r>
      <w:proofErr w:type="spellEnd"/>
      <w:r>
        <w:t xml:space="preserve"> S, Fujiyama Y, </w:t>
      </w:r>
      <w:proofErr w:type="spellStart"/>
      <w:r>
        <w:t>Andoh</w:t>
      </w:r>
      <w:proofErr w:type="spellEnd"/>
      <w:r>
        <w:t xml:space="preserve"> A. Decreased abundance of </w:t>
      </w:r>
      <w:proofErr w:type="spellStart"/>
      <w:r>
        <w:t>Faecalibacterium</w:t>
      </w:r>
      <w:proofErr w:type="spellEnd"/>
      <w:r>
        <w:t xml:space="preserve"> </w:t>
      </w:r>
      <w:proofErr w:type="spellStart"/>
      <w:r>
        <w:t>prausnitzii</w:t>
      </w:r>
      <w:proofErr w:type="spellEnd"/>
      <w:r>
        <w:t xml:space="preserve"> in the gut microbiota of Crohn’s disease. </w:t>
      </w:r>
      <w:r>
        <w:rPr>
          <w:i/>
          <w:iCs/>
        </w:rPr>
        <w:t xml:space="preserve">J </w:t>
      </w:r>
      <w:proofErr w:type="spellStart"/>
      <w:r>
        <w:rPr>
          <w:i/>
          <w:iCs/>
        </w:rPr>
        <w:t>Gastroenterol</w:t>
      </w:r>
      <w:proofErr w:type="spellEnd"/>
      <w:r>
        <w:rPr>
          <w:i/>
          <w:iCs/>
        </w:rPr>
        <w:t xml:space="preserve"> </w:t>
      </w:r>
      <w:proofErr w:type="spellStart"/>
      <w:r>
        <w:rPr>
          <w:i/>
          <w:iCs/>
        </w:rPr>
        <w:t>Hepatol</w:t>
      </w:r>
      <w:proofErr w:type="spellEnd"/>
      <w:r>
        <w:t xml:space="preserve"> 2013; </w:t>
      </w:r>
      <w:r>
        <w:rPr>
          <w:b/>
          <w:bCs/>
        </w:rPr>
        <w:t>28</w:t>
      </w:r>
      <w:r>
        <w:t>: 613-619 [PMID: 23216550 DOI: 10.1111/jgh.12073]</w:t>
      </w:r>
    </w:p>
    <w:p w:rsidR="00AA4AF9" w:rsidRDefault="00AA4AF9" w:rsidP="00AA4AF9">
      <w:pPr>
        <w:pStyle w:val="-1"/>
      </w:pPr>
      <w:r>
        <w:t>51</w:t>
      </w:r>
      <w:r>
        <w:tab/>
      </w:r>
      <w:proofErr w:type="spellStart"/>
      <w:r>
        <w:rPr>
          <w:b/>
          <w:bCs/>
        </w:rPr>
        <w:t>Quévrain</w:t>
      </w:r>
      <w:proofErr w:type="spellEnd"/>
      <w:r>
        <w:rPr>
          <w:b/>
          <w:bCs/>
        </w:rPr>
        <w:t xml:space="preserve"> E</w:t>
      </w:r>
      <w:r>
        <w:t xml:space="preserve">, </w:t>
      </w:r>
      <w:proofErr w:type="spellStart"/>
      <w:r>
        <w:t>Maubert</w:t>
      </w:r>
      <w:proofErr w:type="spellEnd"/>
      <w:r>
        <w:t xml:space="preserve"> MA, </w:t>
      </w:r>
      <w:proofErr w:type="spellStart"/>
      <w:r>
        <w:t>Michon</w:t>
      </w:r>
      <w:proofErr w:type="spellEnd"/>
      <w:r>
        <w:t xml:space="preserve"> C, Chain F, </w:t>
      </w:r>
      <w:proofErr w:type="spellStart"/>
      <w:r>
        <w:t>Marquant</w:t>
      </w:r>
      <w:proofErr w:type="spellEnd"/>
      <w:r>
        <w:t xml:space="preserve"> R, </w:t>
      </w:r>
      <w:proofErr w:type="spellStart"/>
      <w:r>
        <w:t>Tailhades</w:t>
      </w:r>
      <w:proofErr w:type="spellEnd"/>
      <w:r>
        <w:t xml:space="preserve"> J, </w:t>
      </w:r>
      <w:proofErr w:type="spellStart"/>
      <w:r>
        <w:t>Miquel</w:t>
      </w:r>
      <w:proofErr w:type="spellEnd"/>
      <w:r>
        <w:t xml:space="preserve"> S, </w:t>
      </w:r>
      <w:proofErr w:type="spellStart"/>
      <w:r>
        <w:t>Carlier</w:t>
      </w:r>
      <w:proofErr w:type="spellEnd"/>
      <w:r>
        <w:t xml:space="preserve"> L, </w:t>
      </w:r>
      <w:proofErr w:type="spellStart"/>
      <w:r>
        <w:t>Bermúdez-Humarán</w:t>
      </w:r>
      <w:proofErr w:type="spellEnd"/>
      <w:r>
        <w:t xml:space="preserve"> LG, </w:t>
      </w:r>
      <w:proofErr w:type="spellStart"/>
      <w:r>
        <w:t>Pigneur</w:t>
      </w:r>
      <w:proofErr w:type="spellEnd"/>
      <w:r>
        <w:t xml:space="preserve"> B, </w:t>
      </w:r>
      <w:proofErr w:type="spellStart"/>
      <w:r>
        <w:t>Lequin</w:t>
      </w:r>
      <w:proofErr w:type="spellEnd"/>
      <w:r>
        <w:t xml:space="preserve"> O, </w:t>
      </w:r>
      <w:proofErr w:type="spellStart"/>
      <w:r>
        <w:t>Kharrat</w:t>
      </w:r>
      <w:proofErr w:type="spellEnd"/>
      <w:r>
        <w:t xml:space="preserve"> P, Thomas G, </w:t>
      </w:r>
      <w:proofErr w:type="spellStart"/>
      <w:r>
        <w:t>Rainteau</w:t>
      </w:r>
      <w:proofErr w:type="spellEnd"/>
      <w:r>
        <w:t xml:space="preserve"> D, </w:t>
      </w:r>
      <w:proofErr w:type="spellStart"/>
      <w:r>
        <w:t>Aubry</w:t>
      </w:r>
      <w:proofErr w:type="spellEnd"/>
      <w:r>
        <w:t xml:space="preserve"> C, </w:t>
      </w:r>
      <w:proofErr w:type="spellStart"/>
      <w:r>
        <w:t>Breyner</w:t>
      </w:r>
      <w:proofErr w:type="spellEnd"/>
      <w:r>
        <w:t xml:space="preserve"> N, </w:t>
      </w:r>
      <w:proofErr w:type="spellStart"/>
      <w:r>
        <w:t>Afonso</w:t>
      </w:r>
      <w:proofErr w:type="spellEnd"/>
      <w:r>
        <w:t xml:space="preserve"> C, </w:t>
      </w:r>
      <w:proofErr w:type="spellStart"/>
      <w:r>
        <w:t>Lavielle</w:t>
      </w:r>
      <w:proofErr w:type="spellEnd"/>
      <w:r>
        <w:t xml:space="preserve"> S, Grill JP, </w:t>
      </w:r>
      <w:proofErr w:type="spellStart"/>
      <w:r>
        <w:t>Chassaing</w:t>
      </w:r>
      <w:proofErr w:type="spellEnd"/>
      <w:r>
        <w:t xml:space="preserve"> G, </w:t>
      </w:r>
      <w:proofErr w:type="spellStart"/>
      <w:r>
        <w:t>Chatel</w:t>
      </w:r>
      <w:proofErr w:type="spellEnd"/>
      <w:r>
        <w:t xml:space="preserve"> JM, </w:t>
      </w:r>
      <w:proofErr w:type="spellStart"/>
      <w:r>
        <w:t>Trugnan</w:t>
      </w:r>
      <w:proofErr w:type="spellEnd"/>
      <w:r>
        <w:t xml:space="preserve"> G, Xavier R, </w:t>
      </w:r>
      <w:proofErr w:type="spellStart"/>
      <w:r>
        <w:t>Langella</w:t>
      </w:r>
      <w:proofErr w:type="spellEnd"/>
      <w:r>
        <w:t xml:space="preserve"> P, </w:t>
      </w:r>
      <w:proofErr w:type="spellStart"/>
      <w:r>
        <w:t>Sokol</w:t>
      </w:r>
      <w:proofErr w:type="spellEnd"/>
      <w:r>
        <w:t xml:space="preserve"> H, </w:t>
      </w:r>
      <w:proofErr w:type="spellStart"/>
      <w:r>
        <w:t>Seksik</w:t>
      </w:r>
      <w:proofErr w:type="spellEnd"/>
      <w:r>
        <w:t xml:space="preserve"> P. Identification of an anti-inflammatory protein from </w:t>
      </w:r>
      <w:proofErr w:type="spellStart"/>
      <w:r>
        <w:t>Faecalibacterium</w:t>
      </w:r>
      <w:proofErr w:type="spellEnd"/>
      <w:r>
        <w:t xml:space="preserve"> </w:t>
      </w:r>
      <w:proofErr w:type="spellStart"/>
      <w:r>
        <w:t>prausnitzii</w:t>
      </w:r>
      <w:proofErr w:type="spellEnd"/>
      <w:r>
        <w:t xml:space="preserve">, a commensal bacterium deficient in Crohn’s disease. </w:t>
      </w:r>
      <w:r>
        <w:rPr>
          <w:i/>
          <w:iCs/>
        </w:rPr>
        <w:t>Gut</w:t>
      </w:r>
      <w:r>
        <w:t xml:space="preserve"> 2016; </w:t>
      </w:r>
      <w:r>
        <w:rPr>
          <w:b/>
          <w:bCs/>
        </w:rPr>
        <w:t>65</w:t>
      </w:r>
      <w:r>
        <w:t>: 415-425 [PMID: 26045134 DOI: 10.1136/gutjnl-2014-307649]</w:t>
      </w:r>
    </w:p>
    <w:p w:rsidR="00AA4AF9" w:rsidRDefault="00AA4AF9" w:rsidP="00AA4AF9">
      <w:pPr>
        <w:pStyle w:val="-1"/>
      </w:pPr>
      <w:r>
        <w:t>52</w:t>
      </w:r>
      <w:r>
        <w:tab/>
      </w:r>
      <w:r>
        <w:rPr>
          <w:b/>
          <w:bCs/>
        </w:rPr>
        <w:t>Begley M</w:t>
      </w:r>
      <w:r>
        <w:t xml:space="preserve">, Gahan CG, Hill C. </w:t>
      </w:r>
      <w:proofErr w:type="gramStart"/>
      <w:r>
        <w:t>The interaction between bacteria and bile.</w:t>
      </w:r>
      <w:proofErr w:type="gramEnd"/>
      <w:r>
        <w:t xml:space="preserve"> </w:t>
      </w:r>
      <w:r>
        <w:rPr>
          <w:i/>
          <w:iCs/>
        </w:rPr>
        <w:t xml:space="preserve">FEMS </w:t>
      </w:r>
      <w:proofErr w:type="spellStart"/>
      <w:r>
        <w:rPr>
          <w:i/>
          <w:iCs/>
        </w:rPr>
        <w:t>Microbiol</w:t>
      </w:r>
      <w:proofErr w:type="spellEnd"/>
      <w:r>
        <w:rPr>
          <w:i/>
          <w:iCs/>
        </w:rPr>
        <w:t xml:space="preserve"> Rev</w:t>
      </w:r>
      <w:r>
        <w:t xml:space="preserve"> 2005; </w:t>
      </w:r>
      <w:r>
        <w:rPr>
          <w:b/>
          <w:bCs/>
        </w:rPr>
        <w:t>29</w:t>
      </w:r>
      <w:r>
        <w:t>: 625-651 [PMID: 16102595 DOI: 10.1016/j.femsre.2004.09.003]</w:t>
      </w:r>
    </w:p>
    <w:p w:rsidR="00AA4AF9" w:rsidRDefault="00AA4AF9" w:rsidP="00AA4AF9">
      <w:pPr>
        <w:pStyle w:val="-1"/>
      </w:pPr>
      <w:r>
        <w:t>53</w:t>
      </w:r>
      <w:r>
        <w:tab/>
      </w:r>
      <w:r>
        <w:rPr>
          <w:b/>
          <w:bCs/>
        </w:rPr>
        <w:t>European Association for the Study of the Liver</w:t>
      </w:r>
      <w:r>
        <w:t xml:space="preserve">. EASL Clinical Practice Guidelines: management of </w:t>
      </w:r>
      <w:proofErr w:type="spellStart"/>
      <w:r>
        <w:t>cholestatic</w:t>
      </w:r>
      <w:proofErr w:type="spellEnd"/>
      <w:r>
        <w:t xml:space="preserve"> liver diseases. </w:t>
      </w:r>
      <w:r>
        <w:rPr>
          <w:i/>
          <w:iCs/>
        </w:rPr>
        <w:t xml:space="preserve">J </w:t>
      </w:r>
      <w:proofErr w:type="spellStart"/>
      <w:r>
        <w:rPr>
          <w:i/>
          <w:iCs/>
        </w:rPr>
        <w:t>Hepatol</w:t>
      </w:r>
      <w:proofErr w:type="spellEnd"/>
      <w:r>
        <w:t xml:space="preserve"> 2009; </w:t>
      </w:r>
      <w:r>
        <w:rPr>
          <w:b/>
          <w:bCs/>
        </w:rPr>
        <w:t>51</w:t>
      </w:r>
      <w:r>
        <w:t>: 237-267 [PMID: 19501929 DOI: 10.1016/j.jhep.2009.04.009]</w:t>
      </w:r>
    </w:p>
    <w:p w:rsidR="00AA4AF9" w:rsidRDefault="00AA4AF9" w:rsidP="00AA4AF9">
      <w:pPr>
        <w:pStyle w:val="-1"/>
      </w:pPr>
      <w:r>
        <w:t>54</w:t>
      </w:r>
      <w:r>
        <w:tab/>
      </w:r>
      <w:r>
        <w:rPr>
          <w:b/>
          <w:bCs/>
        </w:rPr>
        <w:t xml:space="preserve">Van </w:t>
      </w:r>
      <w:proofErr w:type="spellStart"/>
      <w:r>
        <w:rPr>
          <w:b/>
          <w:bCs/>
        </w:rPr>
        <w:t>Assche</w:t>
      </w:r>
      <w:proofErr w:type="spellEnd"/>
      <w:r>
        <w:rPr>
          <w:b/>
          <w:bCs/>
        </w:rPr>
        <w:t xml:space="preserve"> G</w:t>
      </w:r>
      <w:r>
        <w:t xml:space="preserve">, </w:t>
      </w:r>
      <w:proofErr w:type="spellStart"/>
      <w:r>
        <w:t>Dignass</w:t>
      </w:r>
      <w:proofErr w:type="spellEnd"/>
      <w:r>
        <w:t xml:space="preserve"> A, </w:t>
      </w:r>
      <w:proofErr w:type="spellStart"/>
      <w:r>
        <w:t>Bokemeyer</w:t>
      </w:r>
      <w:proofErr w:type="spellEnd"/>
      <w:r>
        <w:t xml:space="preserve"> B, </w:t>
      </w:r>
      <w:proofErr w:type="spellStart"/>
      <w:r>
        <w:t>Danese</w:t>
      </w:r>
      <w:proofErr w:type="spellEnd"/>
      <w:r>
        <w:t xml:space="preserve"> S, </w:t>
      </w:r>
      <w:proofErr w:type="spellStart"/>
      <w:r>
        <w:t>Gionchetti</w:t>
      </w:r>
      <w:proofErr w:type="spellEnd"/>
      <w:r>
        <w:t xml:space="preserve"> P, Moser G, </w:t>
      </w:r>
      <w:proofErr w:type="spellStart"/>
      <w:r>
        <w:t>Beaugerie</w:t>
      </w:r>
      <w:proofErr w:type="spellEnd"/>
      <w:r>
        <w:t xml:space="preserve"> L, </w:t>
      </w:r>
      <w:proofErr w:type="spellStart"/>
      <w:r>
        <w:t>Gomollón</w:t>
      </w:r>
      <w:proofErr w:type="spellEnd"/>
      <w:r>
        <w:t xml:space="preserve"> F, </w:t>
      </w:r>
      <w:proofErr w:type="spellStart"/>
      <w:r>
        <w:t>Häuser</w:t>
      </w:r>
      <w:proofErr w:type="spellEnd"/>
      <w:r>
        <w:t xml:space="preserve"> W, </w:t>
      </w:r>
      <w:proofErr w:type="spellStart"/>
      <w:r>
        <w:t>Herrlinger</w:t>
      </w:r>
      <w:proofErr w:type="spellEnd"/>
      <w:r>
        <w:t xml:space="preserve"> K, Oldenburg B, Panes J, </w:t>
      </w:r>
      <w:proofErr w:type="spellStart"/>
      <w:r>
        <w:t>Portela</w:t>
      </w:r>
      <w:proofErr w:type="spellEnd"/>
      <w:r>
        <w:t xml:space="preserve"> F, </w:t>
      </w:r>
      <w:proofErr w:type="spellStart"/>
      <w:r>
        <w:t>Rogler</w:t>
      </w:r>
      <w:proofErr w:type="spellEnd"/>
      <w:r>
        <w:t xml:space="preserve"> G, Stein J, </w:t>
      </w:r>
      <w:proofErr w:type="spellStart"/>
      <w:r>
        <w:t>Tilg</w:t>
      </w:r>
      <w:proofErr w:type="spellEnd"/>
      <w:r>
        <w:t xml:space="preserve"> H, Travis S, Lindsay JO. Second European evidence-based consensus on the diagnosis and management of ulcerative colitis part 3: special situations. </w:t>
      </w:r>
      <w:r>
        <w:rPr>
          <w:i/>
          <w:iCs/>
        </w:rPr>
        <w:t xml:space="preserve">J </w:t>
      </w:r>
      <w:proofErr w:type="spellStart"/>
      <w:r>
        <w:rPr>
          <w:i/>
          <w:iCs/>
        </w:rPr>
        <w:t>Crohns</w:t>
      </w:r>
      <w:proofErr w:type="spellEnd"/>
      <w:r>
        <w:rPr>
          <w:i/>
          <w:iCs/>
        </w:rPr>
        <w:t xml:space="preserve"> Colitis</w:t>
      </w:r>
      <w:r>
        <w:t xml:space="preserve"> 2013; </w:t>
      </w:r>
      <w:r>
        <w:rPr>
          <w:b/>
          <w:bCs/>
        </w:rPr>
        <w:t>7</w:t>
      </w:r>
      <w:r>
        <w:t>: 1-33 [PMID: 23040453 DOI: 10.1016/j.crohns.2012.09.005]</w:t>
      </w:r>
    </w:p>
    <w:p w:rsidR="00AA4AF9" w:rsidRDefault="00AA4AF9" w:rsidP="00AA4AF9">
      <w:pPr>
        <w:pStyle w:val="-1"/>
      </w:pPr>
      <w:r>
        <w:t>55</w:t>
      </w:r>
      <w:r>
        <w:tab/>
      </w:r>
      <w:proofErr w:type="spellStart"/>
      <w:r>
        <w:rPr>
          <w:b/>
          <w:bCs/>
        </w:rPr>
        <w:t>Halilbasic</w:t>
      </w:r>
      <w:proofErr w:type="spellEnd"/>
      <w:r>
        <w:rPr>
          <w:b/>
          <w:bCs/>
        </w:rPr>
        <w:t xml:space="preserve"> E</w:t>
      </w:r>
      <w:r>
        <w:t xml:space="preserve">, Fuchs C, Hofer H, </w:t>
      </w:r>
      <w:proofErr w:type="spellStart"/>
      <w:r>
        <w:t>Paumgartner</w:t>
      </w:r>
      <w:proofErr w:type="spellEnd"/>
      <w:r>
        <w:t xml:space="preserve"> G, </w:t>
      </w:r>
      <w:proofErr w:type="spellStart"/>
      <w:r>
        <w:t>Trauner</w:t>
      </w:r>
      <w:proofErr w:type="spellEnd"/>
      <w:r>
        <w:t xml:space="preserve"> M. Therapy of Primary </w:t>
      </w:r>
      <w:proofErr w:type="spellStart"/>
      <w:r>
        <w:t>Sclerosing</w:t>
      </w:r>
      <w:proofErr w:type="spellEnd"/>
      <w:r>
        <w:t xml:space="preserve"> Cholangitis--Today and Tomorrow. </w:t>
      </w:r>
      <w:r>
        <w:rPr>
          <w:i/>
          <w:iCs/>
        </w:rPr>
        <w:t>Dig Dis</w:t>
      </w:r>
      <w:r>
        <w:t xml:space="preserve"> 2015; </w:t>
      </w:r>
      <w:r>
        <w:rPr>
          <w:b/>
          <w:bCs/>
        </w:rPr>
        <w:t xml:space="preserve">33 </w:t>
      </w:r>
      <w:proofErr w:type="spellStart"/>
      <w:r>
        <w:t>Suppl</w:t>
      </w:r>
      <w:proofErr w:type="spellEnd"/>
      <w:r>
        <w:t xml:space="preserve"> 2: 149-163 [PMID: 26641242 DOI: 10.1159/000440827]</w:t>
      </w:r>
    </w:p>
    <w:p w:rsidR="00AA4AF9" w:rsidRDefault="00AA4AF9" w:rsidP="00AA4AF9">
      <w:pPr>
        <w:pStyle w:val="-1"/>
      </w:pPr>
      <w:r>
        <w:t>56</w:t>
      </w:r>
      <w:r>
        <w:tab/>
      </w:r>
      <w:proofErr w:type="spellStart"/>
      <w:r>
        <w:rPr>
          <w:b/>
          <w:bCs/>
        </w:rPr>
        <w:t>Hommes</w:t>
      </w:r>
      <w:proofErr w:type="spellEnd"/>
      <w:r>
        <w:rPr>
          <w:b/>
          <w:bCs/>
        </w:rPr>
        <w:t xml:space="preserve"> DW</w:t>
      </w:r>
      <w:r>
        <w:t xml:space="preserve">, </w:t>
      </w:r>
      <w:proofErr w:type="spellStart"/>
      <w:r>
        <w:t>Erkelens</w:t>
      </w:r>
      <w:proofErr w:type="spellEnd"/>
      <w:r>
        <w:t xml:space="preserve"> W, </w:t>
      </w:r>
      <w:proofErr w:type="spellStart"/>
      <w:r>
        <w:t>Ponsioen</w:t>
      </w:r>
      <w:proofErr w:type="spellEnd"/>
      <w:r>
        <w:t xml:space="preserve"> C, </w:t>
      </w:r>
      <w:proofErr w:type="spellStart"/>
      <w:r>
        <w:t>Stokkers</w:t>
      </w:r>
      <w:proofErr w:type="spellEnd"/>
      <w:r>
        <w:t xml:space="preserve"> P, </w:t>
      </w:r>
      <w:proofErr w:type="spellStart"/>
      <w:r>
        <w:t>Rauws</w:t>
      </w:r>
      <w:proofErr w:type="spellEnd"/>
      <w:r>
        <w:t xml:space="preserve"> E, van der </w:t>
      </w:r>
      <w:proofErr w:type="spellStart"/>
      <w:r>
        <w:t>Spek</w:t>
      </w:r>
      <w:proofErr w:type="spellEnd"/>
      <w:r>
        <w:t xml:space="preserve"> M, ten Kate F, van Deventer SJ. </w:t>
      </w:r>
      <w:proofErr w:type="gramStart"/>
      <w:r>
        <w:t xml:space="preserve">A double-blind, placebo-controlled, randomized study of infliximab in primary </w:t>
      </w:r>
      <w:proofErr w:type="spellStart"/>
      <w:r>
        <w:t>sclerosing</w:t>
      </w:r>
      <w:proofErr w:type="spellEnd"/>
      <w:r>
        <w:t xml:space="preserve"> cholangitis.</w:t>
      </w:r>
      <w:proofErr w:type="gramEnd"/>
      <w:r>
        <w:t xml:space="preserve"> </w:t>
      </w:r>
      <w:r>
        <w:rPr>
          <w:i/>
          <w:iCs/>
        </w:rPr>
        <w:t xml:space="preserve">J </w:t>
      </w:r>
      <w:proofErr w:type="spellStart"/>
      <w:r>
        <w:rPr>
          <w:i/>
          <w:iCs/>
        </w:rPr>
        <w:t>Clin</w:t>
      </w:r>
      <w:proofErr w:type="spellEnd"/>
      <w:r>
        <w:rPr>
          <w:i/>
          <w:iCs/>
        </w:rPr>
        <w:t xml:space="preserve"> </w:t>
      </w:r>
      <w:proofErr w:type="spellStart"/>
      <w:r>
        <w:rPr>
          <w:i/>
          <w:iCs/>
        </w:rPr>
        <w:t>Gastroenterol</w:t>
      </w:r>
      <w:proofErr w:type="spellEnd"/>
      <w:r>
        <w:t xml:space="preserve"> 2008; </w:t>
      </w:r>
      <w:r>
        <w:rPr>
          <w:b/>
          <w:bCs/>
        </w:rPr>
        <w:t>42</w:t>
      </w:r>
      <w:r>
        <w:t>: 522-526 [PMID: 18344886 DOI: 10.1097/MCG.0b013e3181662426]</w:t>
      </w:r>
    </w:p>
    <w:p w:rsidR="00AA4AF9" w:rsidRDefault="00AA4AF9" w:rsidP="00AA4AF9">
      <w:pPr>
        <w:pStyle w:val="-1"/>
      </w:pPr>
      <w:r>
        <w:t>57</w:t>
      </w:r>
      <w:r>
        <w:tab/>
      </w:r>
      <w:proofErr w:type="spellStart"/>
      <w:r>
        <w:rPr>
          <w:b/>
          <w:bCs/>
        </w:rPr>
        <w:t>Franceschet</w:t>
      </w:r>
      <w:proofErr w:type="spellEnd"/>
      <w:r>
        <w:rPr>
          <w:b/>
          <w:bCs/>
        </w:rPr>
        <w:t xml:space="preserve"> I</w:t>
      </w:r>
      <w:r>
        <w:t xml:space="preserve">, </w:t>
      </w:r>
      <w:proofErr w:type="spellStart"/>
      <w:r>
        <w:t>Cazzagon</w:t>
      </w:r>
      <w:proofErr w:type="spellEnd"/>
      <w:r>
        <w:t xml:space="preserve"> N, Del Ross T, </w:t>
      </w:r>
      <w:proofErr w:type="spellStart"/>
      <w:r>
        <w:t>D’Incà</w:t>
      </w:r>
      <w:proofErr w:type="spellEnd"/>
      <w:r>
        <w:t xml:space="preserve"> R, </w:t>
      </w:r>
      <w:proofErr w:type="spellStart"/>
      <w:r>
        <w:t>Buja</w:t>
      </w:r>
      <w:proofErr w:type="spellEnd"/>
      <w:r>
        <w:t xml:space="preserve"> A, </w:t>
      </w:r>
      <w:proofErr w:type="spellStart"/>
      <w:r>
        <w:t>Floreani</w:t>
      </w:r>
      <w:proofErr w:type="spellEnd"/>
      <w:r>
        <w:t xml:space="preserve"> A. Primary </w:t>
      </w:r>
      <w:proofErr w:type="spellStart"/>
      <w:r>
        <w:t>sclerosing</w:t>
      </w:r>
      <w:proofErr w:type="spellEnd"/>
      <w:r>
        <w:t xml:space="preserve"> cholangitis associated with inflammatory bowel disease: an observational study in a Southern Europe population focusing on new therapeutic options.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2016; </w:t>
      </w:r>
      <w:r>
        <w:rPr>
          <w:b/>
          <w:bCs/>
        </w:rPr>
        <w:t>28</w:t>
      </w:r>
      <w:r>
        <w:t>: 508-513 [PMID: 26872110 DOI: 10.1097/MEG.0000000000000596]</w:t>
      </w:r>
    </w:p>
    <w:p w:rsidR="00AA4AF9" w:rsidRDefault="00AA4AF9" w:rsidP="00AA4AF9"/>
    <w:p w:rsidR="00AA4AF9" w:rsidRDefault="00AA4AF9" w:rsidP="00AA4AF9">
      <w:r>
        <w:t>Figure Legends</w:t>
      </w:r>
    </w:p>
    <w:p w:rsidR="00AA4AF9" w:rsidRDefault="00AA4AF9" w:rsidP="00AA4AF9">
      <w:pPr>
        <w:pStyle w:val="af"/>
      </w:pPr>
      <w:r>
        <w:rPr>
          <w:rFonts w:ascii="Tahoma" w:hAnsi="Tahoma" w:cs="Tahoma"/>
        </w:rPr>
        <w:t>Manuscript source:</w:t>
      </w:r>
      <w:r>
        <w:t xml:space="preserve"> Invited manuscript</w:t>
      </w:r>
    </w:p>
    <w:p w:rsidR="00AA4AF9" w:rsidRDefault="00AA4AF9" w:rsidP="00AA4AF9">
      <w:pPr>
        <w:pStyle w:val="8BF4"/>
        <w:rPr>
          <w:b/>
          <w:bCs/>
        </w:rPr>
      </w:pPr>
      <w:r>
        <w:rPr>
          <w:b/>
          <w:bCs/>
          <w:noProof/>
        </w:rPr>
        <w:drawing>
          <wp:inline distT="0" distB="0" distL="0" distR="0">
            <wp:extent cx="3245186" cy="1130062"/>
            <wp:effectExtent l="0" t="0" r="0" b="0"/>
            <wp:docPr id="5" name="图片 5" descr="C:\Users\Yuan Zhou\Desktop\ff\6666\FIG-25\WJG-23-454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an Zhou\Desktop\ff\6666\FIG-25\WJG-23-4548-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334" cy="1130462"/>
                    </a:xfrm>
                    <a:prstGeom prst="rect">
                      <a:avLst/>
                    </a:prstGeom>
                    <a:noFill/>
                    <a:ln>
                      <a:noFill/>
                    </a:ln>
                  </pic:spPr>
                </pic:pic>
              </a:graphicData>
            </a:graphic>
          </wp:inline>
        </w:drawing>
      </w:r>
    </w:p>
    <w:p w:rsidR="00AA4AF9" w:rsidRDefault="00AA4AF9" w:rsidP="00AA4AF9">
      <w:pPr>
        <w:pStyle w:val="8BF4"/>
      </w:pPr>
      <w:r>
        <w:rPr>
          <w:b/>
          <w:bCs/>
        </w:rPr>
        <w:t xml:space="preserve">Figure </w:t>
      </w:r>
      <w:proofErr w:type="gramStart"/>
      <w:r>
        <w:rPr>
          <w:b/>
          <w:bCs/>
        </w:rPr>
        <w:t>1  Alpha</w:t>
      </w:r>
      <w:proofErr w:type="gramEnd"/>
      <w:r>
        <w:rPr>
          <w:b/>
          <w:bCs/>
        </w:rPr>
        <w:t xml:space="preserve"> diversity was consistently reduced in patients with ulcerative colitis as determined by Chao1 index, Shannon index and Simpson index.</w:t>
      </w:r>
      <w:r>
        <w:t xml:space="preserve"> Groups labeled by the same letter (a, b) on the graph are not significantly different from each other (</w:t>
      </w:r>
      <w:r>
        <w:rPr>
          <w:i/>
          <w:iCs/>
        </w:rPr>
        <w:t>P</w:t>
      </w:r>
      <w:r>
        <w:t xml:space="preserve"> &lt; 0.05) as analyzed by ANOVA with </w:t>
      </w:r>
      <w:proofErr w:type="spellStart"/>
      <w:r>
        <w:t>Tuhey's</w:t>
      </w:r>
      <w:proofErr w:type="spellEnd"/>
      <w:r>
        <w:t xml:space="preserve"> post-hoc test.</w:t>
      </w:r>
    </w:p>
    <w:p w:rsidR="00AA4AF9" w:rsidRDefault="00AA4AF9" w:rsidP="00AA4AF9">
      <w:pPr>
        <w:pStyle w:val="8BF4"/>
        <w:rPr>
          <w:b/>
          <w:bCs/>
        </w:rPr>
      </w:pPr>
      <w:r>
        <w:rPr>
          <w:b/>
          <w:bCs/>
          <w:noProof/>
        </w:rPr>
        <w:drawing>
          <wp:inline distT="0" distB="0" distL="0" distR="0">
            <wp:extent cx="4163402" cy="1363150"/>
            <wp:effectExtent l="0" t="0" r="0" b="8890"/>
            <wp:docPr id="6" name="图片 6" descr="C:\Users\Yuan Zhou\Desktop\ff\6666\FIG-25\WJG-23-454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 Zhou\Desktop\ff\6666\FIG-25\WJG-23-4548-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3801" cy="1363281"/>
                    </a:xfrm>
                    <a:prstGeom prst="rect">
                      <a:avLst/>
                    </a:prstGeom>
                    <a:noFill/>
                    <a:ln>
                      <a:noFill/>
                    </a:ln>
                  </pic:spPr>
                </pic:pic>
              </a:graphicData>
            </a:graphic>
          </wp:inline>
        </w:drawing>
      </w:r>
    </w:p>
    <w:p w:rsidR="00AA4AF9" w:rsidRDefault="00AA4AF9" w:rsidP="00AA4AF9">
      <w:pPr>
        <w:pStyle w:val="8BF4"/>
      </w:pPr>
      <w:r>
        <w:rPr>
          <w:b/>
          <w:bCs/>
        </w:rPr>
        <w:t xml:space="preserve">Figure 2  Ordination plots shows a distinct clustering pattern of sampled bacterial communities, explained either by the liver damage (primary </w:t>
      </w:r>
      <w:proofErr w:type="spellStart"/>
      <w:r>
        <w:rPr>
          <w:b/>
          <w:bCs/>
        </w:rPr>
        <w:t>sclerosing</w:t>
      </w:r>
      <w:proofErr w:type="spellEnd"/>
      <w:r>
        <w:rPr>
          <w:b/>
          <w:bCs/>
        </w:rPr>
        <w:t xml:space="preserve"> cholangitis </w:t>
      </w:r>
      <w:proofErr w:type="spellStart"/>
      <w:r>
        <w:rPr>
          <w:b/>
          <w:bCs/>
          <w:i/>
          <w:iCs/>
        </w:rPr>
        <w:t>vs</w:t>
      </w:r>
      <w:proofErr w:type="spellEnd"/>
      <w:r>
        <w:rPr>
          <w:b/>
          <w:bCs/>
        </w:rPr>
        <w:t xml:space="preserve"> Healthy controls) (A) and by the intestinal inflammation (primary </w:t>
      </w:r>
      <w:proofErr w:type="spellStart"/>
      <w:r>
        <w:rPr>
          <w:b/>
          <w:bCs/>
        </w:rPr>
        <w:t>sclerosing</w:t>
      </w:r>
      <w:proofErr w:type="spellEnd"/>
      <w:r>
        <w:rPr>
          <w:b/>
          <w:bCs/>
        </w:rPr>
        <w:t xml:space="preserve"> cholangitis-inflammatory bowel disease </w:t>
      </w:r>
      <w:r>
        <w:rPr>
          <w:b/>
          <w:bCs/>
          <w:i/>
          <w:iCs/>
        </w:rPr>
        <w:t>vs</w:t>
      </w:r>
      <w:r>
        <w:rPr>
          <w:b/>
          <w:bCs/>
        </w:rPr>
        <w:t xml:space="preserve"> ulcerative colitis) (B).</w:t>
      </w:r>
      <w:r>
        <w:t xml:space="preserve"> Both graphs are based on </w:t>
      </w:r>
      <w:proofErr w:type="spellStart"/>
      <w:r>
        <w:t>unweighted</w:t>
      </w:r>
      <w:proofErr w:type="spellEnd"/>
      <w:r>
        <w:t xml:space="preserve"> </w:t>
      </w:r>
      <w:proofErr w:type="spellStart"/>
      <w:r>
        <w:t>Unifrac</w:t>
      </w:r>
      <w:proofErr w:type="spellEnd"/>
      <w:r>
        <w:t xml:space="preserve"> distance matrix and constructed by PERMANOVA. PSC: Primary </w:t>
      </w:r>
      <w:proofErr w:type="spellStart"/>
      <w:r>
        <w:t>sclerosing</w:t>
      </w:r>
      <w:proofErr w:type="spellEnd"/>
      <w:r>
        <w:t xml:space="preserve"> cholangitis; UC: Ulcerative colitis; IBD: Inflammatory bowel disease.</w:t>
      </w:r>
    </w:p>
    <w:p w:rsidR="00AA4AF9" w:rsidRDefault="00AA4AF9" w:rsidP="00AA4AF9">
      <w:pPr>
        <w:pStyle w:val="8BF4"/>
        <w:rPr>
          <w:b/>
          <w:bCs/>
        </w:rPr>
      </w:pPr>
      <w:r>
        <w:rPr>
          <w:b/>
          <w:bCs/>
          <w:noProof/>
        </w:rPr>
        <w:lastRenderedPageBreak/>
        <w:drawing>
          <wp:inline distT="0" distB="0" distL="0" distR="0">
            <wp:extent cx="4841364" cy="1604602"/>
            <wp:effectExtent l="0" t="0" r="0" b="0"/>
            <wp:docPr id="7" name="图片 7" descr="C:\Users\Yuan Zhou\Desktop\ff\6666\FIG-25\WJG-23-4548-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 Zhou\Desktop\ff\6666\FIG-25\WJG-23-4548-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624" cy="1604688"/>
                    </a:xfrm>
                    <a:prstGeom prst="rect">
                      <a:avLst/>
                    </a:prstGeom>
                    <a:noFill/>
                    <a:ln>
                      <a:noFill/>
                    </a:ln>
                  </pic:spPr>
                </pic:pic>
              </a:graphicData>
            </a:graphic>
          </wp:inline>
        </w:drawing>
      </w:r>
    </w:p>
    <w:p w:rsidR="00AA4AF9" w:rsidRDefault="00AA4AF9" w:rsidP="00AA4AF9">
      <w:pPr>
        <w:pStyle w:val="8BF4"/>
      </w:pPr>
      <w:r>
        <w:rPr>
          <w:b/>
          <w:bCs/>
        </w:rPr>
        <w:t xml:space="preserve">Figure </w:t>
      </w:r>
      <w:proofErr w:type="gramStart"/>
      <w:r>
        <w:rPr>
          <w:b/>
          <w:bCs/>
        </w:rPr>
        <w:t>3  Median</w:t>
      </w:r>
      <w:proofErr w:type="gramEnd"/>
      <w:r>
        <w:rPr>
          <w:b/>
          <w:bCs/>
        </w:rPr>
        <w:t xml:space="preserve"> relative abundances of microbiota at order - level in all study subjects (A) and averaged for each study groups (B). </w:t>
      </w:r>
      <w:r>
        <w:t xml:space="preserve">We identified (mean ± SD) 40.83% ± 10.00% of sequences on the species level and 84.18% ± 6.83% of sequences on the genus level. PSC: Primary </w:t>
      </w:r>
      <w:proofErr w:type="spellStart"/>
      <w:r>
        <w:t>sclerosing</w:t>
      </w:r>
      <w:proofErr w:type="spellEnd"/>
      <w:r>
        <w:t xml:space="preserve"> cholangitis; UC: Ulcerative colitis; IBD: Inflammatory bowel disease.</w:t>
      </w:r>
    </w:p>
    <w:p w:rsidR="00AA4AF9" w:rsidRDefault="00AA4AF9" w:rsidP="00AA4AF9">
      <w:pPr>
        <w:pStyle w:val="8BF4"/>
        <w:rPr>
          <w:b/>
          <w:bCs/>
        </w:rPr>
      </w:pPr>
      <w:r>
        <w:rPr>
          <w:b/>
          <w:bCs/>
          <w:noProof/>
        </w:rPr>
        <w:drawing>
          <wp:inline distT="0" distB="0" distL="0" distR="0">
            <wp:extent cx="4030306" cy="2329134"/>
            <wp:effectExtent l="0" t="0" r="8890" b="0"/>
            <wp:docPr id="8" name="图片 8" descr="C:\Users\Yuan Zhou\Desktop\ff\6666\FIG-25\WJG-23-4548-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an Zhou\Desktop\ff\6666\FIG-25\WJG-23-4548-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4776" cy="2331717"/>
                    </a:xfrm>
                    <a:prstGeom prst="rect">
                      <a:avLst/>
                    </a:prstGeom>
                    <a:noFill/>
                    <a:ln>
                      <a:noFill/>
                    </a:ln>
                  </pic:spPr>
                </pic:pic>
              </a:graphicData>
            </a:graphic>
          </wp:inline>
        </w:drawing>
      </w:r>
    </w:p>
    <w:p w:rsidR="00AA4AF9" w:rsidRDefault="00AA4AF9" w:rsidP="00AA4AF9">
      <w:pPr>
        <w:pStyle w:val="8BF4"/>
        <w:rPr>
          <w:b/>
          <w:bCs/>
        </w:rPr>
      </w:pPr>
      <w:r>
        <w:rPr>
          <w:b/>
          <w:bCs/>
        </w:rPr>
        <w:t xml:space="preserve">Figure </w:t>
      </w:r>
      <w:proofErr w:type="gramStart"/>
      <w:r>
        <w:rPr>
          <w:b/>
          <w:bCs/>
        </w:rPr>
        <w:t>4  Abundance</w:t>
      </w:r>
      <w:proofErr w:type="gramEnd"/>
      <w:r>
        <w:rPr>
          <w:b/>
          <w:bCs/>
        </w:rPr>
        <w:t xml:space="preserve"> of order </w:t>
      </w:r>
      <w:proofErr w:type="spellStart"/>
      <w:r>
        <w:rPr>
          <w:b/>
          <w:bCs/>
        </w:rPr>
        <w:t>Actinomycetales</w:t>
      </w:r>
      <w:proofErr w:type="spellEnd"/>
      <w:r>
        <w:rPr>
          <w:b/>
          <w:bCs/>
        </w:rPr>
        <w:t xml:space="preserve"> negatively correlates with serum albumin levels in the total study population.</w:t>
      </w:r>
    </w:p>
    <w:p w:rsidR="00AA4AF9" w:rsidRPr="002A1F84" w:rsidRDefault="00AA4AF9" w:rsidP="00AA4AF9"/>
    <w:p w:rsidR="00AA4AF9" w:rsidRDefault="00AA4AF9" w:rsidP="00AA4AF9">
      <w:r>
        <w:t>Footnotes</w:t>
      </w:r>
    </w:p>
    <w:p w:rsidR="00AA4AF9" w:rsidRPr="000F6B48" w:rsidRDefault="00AA4AF9" w:rsidP="00AA4AF9">
      <w:pPr>
        <w:shd w:val="clear" w:color="auto" w:fill="FFFFFF"/>
        <w:snapToGrid w:val="0"/>
        <w:spacing w:line="360" w:lineRule="auto"/>
        <w:rPr>
          <w:rFonts w:ascii="Book Antiqua" w:hAnsi="Book Antiqua" w:cs="Helvetica"/>
          <w:b/>
          <w:sz w:val="24"/>
          <w:szCs w:val="24"/>
        </w:rPr>
      </w:pPr>
      <w:r w:rsidRPr="000F6B48">
        <w:rPr>
          <w:rFonts w:ascii="Book Antiqua" w:hAnsi="Book Antiqua" w:cs="Helvetica"/>
          <w:b/>
          <w:sz w:val="24"/>
          <w:szCs w:val="24"/>
        </w:rPr>
        <w:t xml:space="preserve">Specialty type: </w:t>
      </w:r>
      <w:r w:rsidRPr="000F6B48">
        <w:rPr>
          <w:rFonts w:ascii="Book Antiqua" w:hAnsi="Book Antiqua" w:cs="Helvetica"/>
          <w:sz w:val="24"/>
          <w:szCs w:val="24"/>
        </w:rPr>
        <w:t>Gastroenterology and hepatology</w:t>
      </w:r>
    </w:p>
    <w:p w:rsidR="00AA4AF9" w:rsidRPr="000F6B48" w:rsidRDefault="00AA4AF9" w:rsidP="00AA4AF9">
      <w:pPr>
        <w:shd w:val="clear" w:color="auto" w:fill="FFFFFF"/>
        <w:snapToGrid w:val="0"/>
        <w:spacing w:line="360" w:lineRule="auto"/>
        <w:rPr>
          <w:rFonts w:ascii="Book Antiqua" w:hAnsi="Book Antiqua" w:cs="Helvetica"/>
          <w:b/>
          <w:sz w:val="24"/>
          <w:szCs w:val="24"/>
        </w:rPr>
      </w:pPr>
      <w:r w:rsidRPr="000F6B48">
        <w:rPr>
          <w:rFonts w:ascii="Book Antiqua" w:hAnsi="Book Antiqua" w:cs="Helvetica"/>
          <w:b/>
          <w:sz w:val="24"/>
          <w:szCs w:val="24"/>
        </w:rPr>
        <w:t xml:space="preserve">Country of origin: </w:t>
      </w:r>
      <w:r w:rsidRPr="000F6B48">
        <w:rPr>
          <w:rFonts w:ascii="Book Antiqua" w:hAnsi="Book Antiqua"/>
          <w:sz w:val="24"/>
          <w:szCs w:val="24"/>
        </w:rPr>
        <w:t>Czech Republic</w:t>
      </w:r>
    </w:p>
    <w:p w:rsidR="00AA4AF9" w:rsidRPr="000F6B48" w:rsidRDefault="00AA4AF9" w:rsidP="00AA4AF9">
      <w:pPr>
        <w:shd w:val="clear" w:color="auto" w:fill="FFFFFF"/>
        <w:snapToGrid w:val="0"/>
        <w:spacing w:line="360" w:lineRule="auto"/>
        <w:rPr>
          <w:rFonts w:ascii="Book Antiqua" w:hAnsi="Book Antiqua" w:cs="Helvetica"/>
          <w:b/>
          <w:sz w:val="24"/>
          <w:szCs w:val="24"/>
        </w:rPr>
      </w:pPr>
      <w:r w:rsidRPr="000F6B48">
        <w:rPr>
          <w:rFonts w:ascii="Book Antiqua" w:hAnsi="Book Antiqua" w:cs="Helvetica"/>
          <w:b/>
          <w:sz w:val="24"/>
          <w:szCs w:val="24"/>
        </w:rPr>
        <w:t>Peer-review report classification</w:t>
      </w:r>
    </w:p>
    <w:p w:rsidR="00AA4AF9" w:rsidRPr="000F6B48" w:rsidRDefault="00AA4AF9" w:rsidP="00AA4AF9">
      <w:pPr>
        <w:shd w:val="clear" w:color="auto" w:fill="FFFFFF"/>
        <w:snapToGrid w:val="0"/>
        <w:spacing w:line="360" w:lineRule="auto"/>
        <w:rPr>
          <w:rFonts w:ascii="Book Antiqua" w:hAnsi="Book Antiqua" w:cs="Helvetica"/>
          <w:sz w:val="24"/>
          <w:szCs w:val="24"/>
        </w:rPr>
      </w:pPr>
      <w:r w:rsidRPr="000F6B48">
        <w:rPr>
          <w:rFonts w:ascii="Book Antiqua" w:hAnsi="Book Antiqua" w:cs="Helvetica"/>
          <w:sz w:val="24"/>
          <w:szCs w:val="24"/>
        </w:rPr>
        <w:t xml:space="preserve">Grade </w:t>
      </w:r>
      <w:proofErr w:type="gramStart"/>
      <w:r w:rsidRPr="000F6B48">
        <w:rPr>
          <w:rFonts w:ascii="Book Antiqua" w:hAnsi="Book Antiqua" w:cs="Helvetica"/>
          <w:sz w:val="24"/>
          <w:szCs w:val="24"/>
        </w:rPr>
        <w:t>A</w:t>
      </w:r>
      <w:proofErr w:type="gramEnd"/>
      <w:r w:rsidRPr="000F6B48">
        <w:rPr>
          <w:rFonts w:ascii="Book Antiqua" w:hAnsi="Book Antiqua" w:cs="Helvetica"/>
          <w:sz w:val="24"/>
          <w:szCs w:val="24"/>
        </w:rPr>
        <w:t xml:space="preserve"> (Excellent): </w:t>
      </w:r>
      <w:r>
        <w:rPr>
          <w:rFonts w:ascii="Book Antiqua" w:hAnsi="Book Antiqua" w:cs="Helvetica" w:hint="eastAsia"/>
          <w:sz w:val="24"/>
          <w:szCs w:val="24"/>
        </w:rPr>
        <w:t>A</w:t>
      </w:r>
    </w:p>
    <w:p w:rsidR="00AA4AF9" w:rsidRPr="000F6B48" w:rsidRDefault="00AA4AF9" w:rsidP="00AA4AF9">
      <w:pPr>
        <w:shd w:val="clear" w:color="auto" w:fill="FFFFFF"/>
        <w:snapToGrid w:val="0"/>
        <w:spacing w:line="360" w:lineRule="auto"/>
        <w:rPr>
          <w:rFonts w:ascii="Book Antiqua" w:hAnsi="Book Antiqua" w:cs="Helvetica"/>
          <w:sz w:val="24"/>
          <w:szCs w:val="24"/>
        </w:rPr>
      </w:pPr>
      <w:r w:rsidRPr="000F6B48">
        <w:rPr>
          <w:rFonts w:ascii="Book Antiqua" w:hAnsi="Book Antiqua" w:cs="Helvetica"/>
          <w:sz w:val="24"/>
          <w:szCs w:val="24"/>
        </w:rPr>
        <w:t>Grade B (Very good): 0</w:t>
      </w:r>
    </w:p>
    <w:p w:rsidR="00AA4AF9" w:rsidRPr="000F6B48" w:rsidRDefault="00AA4AF9" w:rsidP="00AA4AF9">
      <w:pPr>
        <w:shd w:val="clear" w:color="auto" w:fill="FFFFFF"/>
        <w:snapToGrid w:val="0"/>
        <w:spacing w:line="360" w:lineRule="auto"/>
        <w:rPr>
          <w:rFonts w:ascii="Book Antiqua" w:hAnsi="Book Antiqua" w:cs="Helvetica"/>
          <w:sz w:val="24"/>
          <w:szCs w:val="24"/>
        </w:rPr>
      </w:pPr>
      <w:r w:rsidRPr="000F6B48">
        <w:rPr>
          <w:rFonts w:ascii="Book Antiqua" w:hAnsi="Book Antiqua" w:cs="Helvetica"/>
          <w:sz w:val="24"/>
          <w:szCs w:val="24"/>
        </w:rPr>
        <w:t xml:space="preserve">Grade C (Good): </w:t>
      </w:r>
      <w:r>
        <w:rPr>
          <w:rFonts w:ascii="Book Antiqua" w:hAnsi="Book Antiqua" w:cs="Helvetica" w:hint="eastAsia"/>
          <w:sz w:val="24"/>
          <w:szCs w:val="24"/>
        </w:rPr>
        <w:t>C, C</w:t>
      </w:r>
    </w:p>
    <w:p w:rsidR="00AA4AF9" w:rsidRPr="000F6B48" w:rsidRDefault="00AA4AF9" w:rsidP="00AA4AF9">
      <w:pPr>
        <w:shd w:val="clear" w:color="auto" w:fill="FFFFFF"/>
        <w:snapToGrid w:val="0"/>
        <w:spacing w:line="360" w:lineRule="auto"/>
        <w:rPr>
          <w:rFonts w:ascii="Book Antiqua" w:hAnsi="Book Antiqua" w:cs="Helvetica"/>
          <w:sz w:val="24"/>
          <w:szCs w:val="24"/>
        </w:rPr>
      </w:pPr>
      <w:r w:rsidRPr="000F6B48">
        <w:rPr>
          <w:rFonts w:ascii="Book Antiqua" w:hAnsi="Book Antiqua" w:cs="Helvetica"/>
          <w:sz w:val="24"/>
          <w:szCs w:val="24"/>
        </w:rPr>
        <w:t>Grade D (Fair): 0</w:t>
      </w:r>
    </w:p>
    <w:p w:rsidR="00AA4AF9" w:rsidRPr="000F6B48" w:rsidRDefault="00AA4AF9" w:rsidP="00AA4AF9">
      <w:pPr>
        <w:shd w:val="clear" w:color="auto" w:fill="FFFFFF"/>
        <w:snapToGrid w:val="0"/>
        <w:spacing w:line="360" w:lineRule="auto"/>
        <w:rPr>
          <w:rFonts w:ascii="Book Antiqua" w:hAnsi="Book Antiqua" w:cs="Helvetica"/>
          <w:sz w:val="24"/>
          <w:szCs w:val="24"/>
        </w:rPr>
      </w:pPr>
      <w:r w:rsidRPr="000F6B48">
        <w:rPr>
          <w:rFonts w:ascii="Book Antiqua" w:hAnsi="Book Antiqua" w:cs="Helvetica"/>
          <w:sz w:val="24"/>
          <w:szCs w:val="24"/>
        </w:rPr>
        <w:t>Grade E (Poor): 0</w:t>
      </w:r>
    </w:p>
    <w:p w:rsidR="00AA4AF9" w:rsidRPr="00B622C0" w:rsidRDefault="00AA4AF9" w:rsidP="00AA4AF9">
      <w:pPr>
        <w:pStyle w:val="af"/>
      </w:pPr>
      <w:r>
        <w:rPr>
          <w:rFonts w:ascii="Tahoma" w:hAnsi="Tahoma" w:cs="Tahoma"/>
          <w:lang w:val="it-IT"/>
        </w:rPr>
        <w:t>Institutional review board statement</w:t>
      </w:r>
      <w:r w:rsidRPr="002A1F84">
        <w:rPr>
          <w:rFonts w:ascii="Tahoma" w:hAnsi="Tahoma" w:cs="Tahoma"/>
        </w:rPr>
        <w:t>:</w:t>
      </w:r>
      <w:r>
        <w:t xml:space="preserve"> This study was approved by The Ethics Committee with multicenter competence of the Institute for Clinical and Experimental Medicine and </w:t>
      </w:r>
      <w:proofErr w:type="spellStart"/>
      <w:r>
        <w:t>Thomayer</w:t>
      </w:r>
      <w:proofErr w:type="spellEnd"/>
      <w:r>
        <w:t xml:space="preserve"> Hospital.</w:t>
      </w:r>
    </w:p>
    <w:p w:rsidR="00AA4AF9" w:rsidRPr="00B622C0" w:rsidRDefault="00AA4AF9" w:rsidP="00AA4AF9">
      <w:pPr>
        <w:pStyle w:val="af"/>
      </w:pPr>
      <w:r>
        <w:rPr>
          <w:rFonts w:ascii="Tahoma" w:hAnsi="Tahoma" w:cs="Tahoma"/>
          <w:lang w:val="it-IT"/>
        </w:rPr>
        <w:t>Informed consent statement</w:t>
      </w:r>
      <w:r w:rsidRPr="002A1F84">
        <w:rPr>
          <w:rFonts w:ascii="Tahoma" w:hAnsi="Tahoma" w:cs="Tahoma"/>
        </w:rPr>
        <w:t>:</w:t>
      </w:r>
      <w:r>
        <w:t xml:space="preserve"> All patients and healthy controls signed the informed consent form at the time of sample collection.</w:t>
      </w:r>
    </w:p>
    <w:p w:rsidR="00AA4AF9" w:rsidRPr="00B622C0" w:rsidRDefault="00AA4AF9" w:rsidP="00AA4AF9">
      <w:pPr>
        <w:pStyle w:val="af"/>
      </w:pPr>
      <w:r>
        <w:rPr>
          <w:rFonts w:ascii="Tahoma" w:hAnsi="Tahoma" w:cs="Tahoma"/>
          <w:lang w:val="it-IT"/>
        </w:rPr>
        <w:t>Conflict-of-interest statement</w:t>
      </w:r>
      <w:r w:rsidRPr="002A1F84">
        <w:rPr>
          <w:rFonts w:ascii="Tahoma" w:hAnsi="Tahoma" w:cs="Tahoma"/>
        </w:rPr>
        <w:t>:</w:t>
      </w:r>
      <w:r>
        <w:t xml:space="preserve"> The authors declare that there are no competing interests regarding the publication of this paper.</w:t>
      </w:r>
    </w:p>
    <w:p w:rsidR="00AA4AF9" w:rsidRPr="00B622C0" w:rsidRDefault="00AA4AF9" w:rsidP="00AA4AF9">
      <w:pPr>
        <w:pStyle w:val="af"/>
      </w:pPr>
      <w:r>
        <w:rPr>
          <w:rFonts w:ascii="Tahoma" w:hAnsi="Tahoma" w:cs="Tahoma"/>
          <w:lang w:val="it-IT"/>
        </w:rPr>
        <w:t>Data sharing statement</w:t>
      </w:r>
      <w:r w:rsidRPr="002A1F84">
        <w:rPr>
          <w:rFonts w:ascii="Tahoma" w:hAnsi="Tahoma" w:cs="Tahoma"/>
        </w:rPr>
        <w:t>:</w:t>
      </w:r>
      <w:r>
        <w:t xml:space="preserve"> Data sharing agreement was not included in the informed consent signed by the participants. The dataset supporting the conclusions of this article is available in the Short Read Archive repository. http://www.ncbi.nlm.nih.gov/bioproject/368966.</w:t>
      </w:r>
    </w:p>
    <w:p w:rsidR="00AA4AF9" w:rsidRPr="00B622C0" w:rsidRDefault="00AA4AF9" w:rsidP="00AA4AF9">
      <w:pPr>
        <w:pStyle w:val="af"/>
      </w:pPr>
      <w:r>
        <w:rPr>
          <w:rFonts w:ascii="Tahoma" w:hAnsi="Tahoma" w:cs="Tahoma"/>
        </w:rPr>
        <w:t>Open-Access:</w:t>
      </w:r>
      <w:r>
        <w:t xml:space="preserve"> This article is an open-access article which was selected by an in-house editor and fully peer-reviewed by external </w:t>
      </w:r>
      <w:r>
        <w:lastRenderedPageBreak/>
        <w:t>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A4AF9" w:rsidRDefault="00AA4AF9" w:rsidP="00AA4AF9">
      <w:pPr>
        <w:pStyle w:val="af"/>
      </w:pPr>
      <w:r>
        <w:rPr>
          <w:rFonts w:ascii="Tahoma" w:hAnsi="Tahoma" w:cs="Tahoma"/>
        </w:rPr>
        <w:t>Peer-review started:</w:t>
      </w:r>
      <w:r>
        <w:t xml:space="preserve"> February 3, 2017</w:t>
      </w:r>
    </w:p>
    <w:p w:rsidR="00AA4AF9" w:rsidRDefault="00AA4AF9" w:rsidP="00AA4AF9">
      <w:pPr>
        <w:pStyle w:val="af"/>
      </w:pPr>
      <w:r>
        <w:rPr>
          <w:rFonts w:ascii="Tahoma" w:hAnsi="Tahoma" w:cs="Tahoma"/>
        </w:rPr>
        <w:t>First decision:</w:t>
      </w:r>
      <w:r>
        <w:t xml:space="preserve"> March 16, 2017</w:t>
      </w:r>
    </w:p>
    <w:p w:rsidR="00AA4AF9" w:rsidRDefault="00AA4AF9" w:rsidP="00AA4AF9">
      <w:pPr>
        <w:pStyle w:val="af"/>
      </w:pPr>
      <w:r>
        <w:rPr>
          <w:rFonts w:ascii="Tahoma" w:hAnsi="Tahoma" w:cs="Tahoma"/>
        </w:rPr>
        <w:t>Article in press:</w:t>
      </w:r>
      <w:r>
        <w:t xml:space="preserve"> June 1, 2017</w:t>
      </w:r>
    </w:p>
    <w:p w:rsidR="00AA4AF9" w:rsidRPr="00B622C0" w:rsidRDefault="00AA4AF9" w:rsidP="00AA4AF9">
      <w:pPr>
        <w:pStyle w:val="af3"/>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Chu J, </w:t>
      </w:r>
      <w:proofErr w:type="spellStart"/>
      <w:r>
        <w:rPr>
          <w:rFonts w:ascii="Times New Roman" w:hAnsi="Times New Roman" w:cs="Times New Roman"/>
          <w:spacing w:val="-1"/>
        </w:rPr>
        <w:t>Lakatos</w:t>
      </w:r>
      <w:proofErr w:type="spellEnd"/>
      <w:r>
        <w:rPr>
          <w:rFonts w:ascii="Times New Roman" w:hAnsi="Times New Roman" w:cs="Times New Roman"/>
          <w:spacing w:val="-1"/>
        </w:rPr>
        <w:t xml:space="preserve"> PL, Popp C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Qi Y</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Zhang FF</w:t>
      </w:r>
    </w:p>
    <w:p w:rsidR="00AA4AF9" w:rsidRPr="00B622C0"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Pr="002A1F84" w:rsidRDefault="00AA4AF9" w:rsidP="00AA4AF9">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6638290"/>
                <wp:effectExtent l="9525" t="5715" r="12065" b="1397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638290"/>
                        </a:xfrm>
                        <a:prstGeom prst="rect">
                          <a:avLst/>
                        </a:prstGeom>
                        <a:solidFill>
                          <a:srgbClr val="FFFFFF"/>
                        </a:solidFill>
                        <a:ln w="9525">
                          <a:solidFill>
                            <a:srgbClr val="000000"/>
                          </a:solidFill>
                          <a:miter lim="800000"/>
                          <a:headEnd/>
                          <a:tailEnd/>
                        </a:ln>
                      </wps:spPr>
                      <wps:txbx>
                        <w:txbxContent>
                          <w:p w:rsidR="00AA4AF9" w:rsidRPr="002A1F84" w:rsidRDefault="00AA4AF9" w:rsidP="00AA4AF9">
                            <w:pPr>
                              <w:rPr>
                                <w:b/>
                                <w:bCs/>
                              </w:rPr>
                            </w:pPr>
                            <w:r w:rsidRPr="002A1F84">
                              <w:rPr>
                                <w:b/>
                                <w:bCs/>
                              </w:rPr>
                              <w:t xml:space="preserve">Table </w:t>
                            </w:r>
                            <w:proofErr w:type="gramStart"/>
                            <w:r w:rsidRPr="002A1F84">
                              <w:rPr>
                                <w:b/>
                                <w:bCs/>
                              </w:rPr>
                              <w:t>1  Demographical</w:t>
                            </w:r>
                            <w:proofErr w:type="gramEnd"/>
                            <w:r w:rsidRPr="002A1F84">
                              <w:rPr>
                                <w:b/>
                                <w:bCs/>
                              </w:rPr>
                              <w:t xml:space="preserve"> characteristics of the study population categorized by disease phenotype (and healthy controls) </w:t>
                            </w:r>
                            <w:r w:rsidRPr="002A1F84">
                              <w:rPr>
                                <w:b/>
                                <w:bCs/>
                                <w:i/>
                                <w:iCs/>
                              </w:rPr>
                              <w:t>n</w:t>
                            </w:r>
                            <w:r w:rsidRPr="002A1F84">
                              <w:rPr>
                                <w:b/>
                                <w:bCs/>
                              </w:rPr>
                              <w:t xml:space="preserve"> (%)</w:t>
                            </w:r>
                          </w:p>
                          <w:tbl>
                            <w:tblPr>
                              <w:tblW w:w="954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61"/>
                              <w:gridCol w:w="1577"/>
                              <w:gridCol w:w="1750"/>
                              <w:gridCol w:w="1751"/>
                              <w:gridCol w:w="2003"/>
                            </w:tblGrid>
                            <w:tr w:rsidR="00AA4AF9" w:rsidRPr="002A1F84" w:rsidTr="002A1F84">
                              <w:trPr>
                                <w:trHeight w:hRule="exact" w:val="525"/>
                              </w:trPr>
                              <w:tc>
                                <w:tcPr>
                                  <w:tcW w:w="2461"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b/>
                                      <w:kern w:val="0"/>
                                      <w:sz w:val="24"/>
                                      <w:szCs w:val="24"/>
                                    </w:rPr>
                                  </w:pPr>
                                </w:p>
                              </w:tc>
                              <w:tc>
                                <w:tcPr>
                                  <w:tcW w:w="1577"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32)</w:t>
                                  </w:r>
                                </w:p>
                              </w:tc>
                              <w:tc>
                                <w:tcPr>
                                  <w:tcW w:w="1750"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11)</w:t>
                                  </w:r>
                                </w:p>
                              </w:tc>
                              <w:tc>
                                <w:tcPr>
                                  <w:tcW w:w="1751"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32)</w:t>
                                  </w:r>
                                </w:p>
                              </w:tc>
                              <w:tc>
                                <w:tcPr>
                                  <w:tcW w:w="200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Healthy controls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31)</w:t>
                                  </w:r>
                                </w:p>
                              </w:tc>
                            </w:tr>
                            <w:tr w:rsidR="00AA4AF9" w:rsidRPr="002A1F84" w:rsidTr="002A1F84">
                              <w:trPr>
                                <w:trHeight w:val="60"/>
                              </w:trPr>
                              <w:tc>
                                <w:tcPr>
                                  <w:tcW w:w="2461"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Gender; male/female</w:t>
                                  </w:r>
                                </w:p>
                              </w:tc>
                              <w:tc>
                                <w:tcPr>
                                  <w:tcW w:w="1577"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24/8 (75%/25%)</w:t>
                                  </w:r>
                                </w:p>
                              </w:tc>
                              <w:tc>
                                <w:tcPr>
                                  <w:tcW w:w="1750"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10/1 (90.9%/9.1%)</w:t>
                                  </w:r>
                                </w:p>
                              </w:tc>
                              <w:tc>
                                <w:tcPr>
                                  <w:tcW w:w="1751"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17/15 (53.1%/46.9%)</w:t>
                                  </w:r>
                                </w:p>
                              </w:tc>
                              <w:tc>
                                <w:tcPr>
                                  <w:tcW w:w="200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13/18 (41.9%/58.1%)</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Median age (range), yr</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35 (18-60)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45 (18-69)</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40 (20-71)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44 (22-72)</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Overlap syndrome PSC/AIH</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6 (18.8)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 (18.2)</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Total bilirubin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mol</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 xml:space="preserve">   </w:t>
                                  </w:r>
                                  <w:r w:rsidRPr="002A1F84">
                                    <w:rPr>
                                      <w:rFonts w:ascii="Book Antiqua" w:hAnsi="Book Antiqua" w:cs="Book Antiqua"/>
                                      <w:bCs/>
                                      <w:color w:val="000000"/>
                                      <w:kern w:val="0"/>
                                      <w:sz w:val="14"/>
                                      <w:szCs w:val="14"/>
                                      <w:lang w:val="zh-CN"/>
                                    </w:rPr>
                                    <w:t>47 ± 56.8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34.4 ± 32.8</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13.1 ± 6.7</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12.8 ± 6.2</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AST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1.5 ± 0.8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1.1 ± 0.8</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0.4 ± 0.1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0.3</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ALT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1.8 ± 0.9</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 ± 1.1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0.2</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0.6 ± 0.4</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ALP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7.4 ± 5.7</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4.3 ± 4.9</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1.1 ± 0.4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1 ± 0.3</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GGT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7.5 ± 7.4</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12.2 ± 25.5</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0.5</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0.7 ± 1.6</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IBD extent:</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Pancolitis</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28 (87.5)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25 (78.1)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Left-sided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 (21.9)</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Right sided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IBD activity:</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Mild or remission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24 (75)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20 (62.5)</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Moderate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 (9.4)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Severe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9 (28.1)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Medication during last month:</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UDCA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33 (100)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11 (100)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5-ASA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26 (81.3)</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31 (96.9)</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Corticosteroids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 (37.5)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 (18.2)</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 (9.4)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Azathioprine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 (40.6)</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 (9.1)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14 (43.8)</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Anti-TNF</w:t>
                                  </w:r>
                                  <w:r w:rsidRPr="002A1F84">
                                    <w:rPr>
                                      <w:rFonts w:ascii="Symbol" w:hAnsi="Symbol" w:cs="Symbol"/>
                                      <w:color w:val="000000"/>
                                      <w:kern w:val="0"/>
                                      <w:sz w:val="14"/>
                                      <w:szCs w:val="14"/>
                                      <w:lang w:val="zh-CN"/>
                                    </w:rPr>
                                    <w:t></w:t>
                                  </w:r>
                                  <w:r w:rsidRPr="002A1F84">
                                    <w:rPr>
                                      <w:rFonts w:ascii="Book Antiqua" w:hAnsi="Book Antiqua" w:cs="Book Antiqua"/>
                                      <w:bCs/>
                                      <w:color w:val="000000"/>
                                      <w:kern w:val="0"/>
                                      <w:sz w:val="14"/>
                                      <w:szCs w:val="14"/>
                                      <w:lang w:val="zh-CN"/>
                                    </w:rPr>
                                    <w:t xml:space="preserv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10 (31.3)</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Probiotics, </w:t>
                                  </w:r>
                                  <w:r w:rsidRPr="002A1F84">
                                    <w:rPr>
                                      <w:rFonts w:ascii="Book Antiqua" w:hAnsi="Book Antiqua" w:cs="Book Antiqua"/>
                                      <w:i/>
                                      <w:iCs/>
                                      <w:color w:val="000000"/>
                                      <w:kern w:val="0"/>
                                      <w:sz w:val="14"/>
                                      <w:szCs w:val="14"/>
                                      <w:lang w:val="zh-CN"/>
                                    </w:rPr>
                                    <w:t>E. coli</w:t>
                                  </w:r>
                                  <w:r w:rsidRPr="002A1F84">
                                    <w:rPr>
                                      <w:rFonts w:ascii="Book Antiqua" w:hAnsi="Book Antiqua" w:cs="Book Antiqua"/>
                                      <w:bCs/>
                                      <w:color w:val="000000"/>
                                      <w:kern w:val="0"/>
                                      <w:sz w:val="14"/>
                                      <w:szCs w:val="14"/>
                                      <w:lang w:val="zh-CN"/>
                                    </w:rPr>
                                    <w:t xml:space="preserve"> Nissle 1917</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 (9.1)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9 (28.1)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bl>
                          <w:p w:rsidR="00AA4AF9" w:rsidRPr="005B777C" w:rsidRDefault="00AA4AF9" w:rsidP="00AA4AF9">
                            <w:pPr>
                              <w:pStyle w:val="af5"/>
                            </w:pPr>
                            <w:r w:rsidRPr="002A1F84">
                              <w:rPr>
                                <w:b w:val="0"/>
                              </w:rPr>
                              <w:t xml:space="preserve">PSC: Primary </w:t>
                            </w:r>
                            <w:proofErr w:type="spellStart"/>
                            <w:r w:rsidRPr="002A1F84">
                              <w:rPr>
                                <w:b w:val="0"/>
                              </w:rPr>
                              <w:t>sclerosing</w:t>
                            </w:r>
                            <w:proofErr w:type="spellEnd"/>
                            <w:r w:rsidRPr="002A1F84">
                              <w:rPr>
                                <w:b w:val="0"/>
                              </w:rPr>
                              <w:t xml:space="preserve"> cholangitis; IBD: Inflammatory bowel disease; UC: Ulcerative colitis; AIH: Autoimmune hepatitis; UDCA: </w:t>
                            </w:r>
                            <w:proofErr w:type="spellStart"/>
                            <w:r w:rsidRPr="002A1F84">
                              <w:rPr>
                                <w:b w:val="0"/>
                              </w:rPr>
                              <w:t>Ursodeoxycholic</w:t>
                            </w:r>
                            <w:proofErr w:type="spellEnd"/>
                            <w:r w:rsidRPr="002A1F84">
                              <w:rPr>
                                <w:b w:val="0"/>
                              </w:rPr>
                              <w:t xml:space="preserve"> acid; ASA: </w:t>
                            </w:r>
                            <w:proofErr w:type="spellStart"/>
                            <w:r w:rsidRPr="002A1F84">
                              <w:rPr>
                                <w:b w:val="0"/>
                              </w:rPr>
                              <w:t>Aminosalicylic</w:t>
                            </w:r>
                            <w:proofErr w:type="spellEnd"/>
                            <w:r w:rsidRPr="002A1F84">
                              <w:rPr>
                                <w:b w:val="0"/>
                              </w:rPr>
                              <w:t xml:space="preserve"> acid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52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">
                <v:textbox style="mso-fit-shape-to-text:t">
                  <w:txbxContent>
                    <w:p w:rsidR="00AA4AF9" w:rsidRPr="002A1F84" w:rsidRDefault="00AA4AF9" w:rsidP="00AA4AF9">
                      <w:pPr>
                        <w:rPr>
                          <w:b/>
                          <w:bCs/>
                        </w:rPr>
                      </w:pPr>
                      <w:r w:rsidRPr="002A1F84">
                        <w:rPr>
                          <w:b/>
                          <w:bCs/>
                        </w:rPr>
                        <w:t xml:space="preserve">Table </w:t>
                      </w:r>
                      <w:proofErr w:type="gramStart"/>
                      <w:r w:rsidRPr="002A1F84">
                        <w:rPr>
                          <w:b/>
                          <w:bCs/>
                        </w:rPr>
                        <w:t>1  Demographical</w:t>
                      </w:r>
                      <w:proofErr w:type="gramEnd"/>
                      <w:r w:rsidRPr="002A1F84">
                        <w:rPr>
                          <w:b/>
                          <w:bCs/>
                        </w:rPr>
                        <w:t xml:space="preserve"> characteristics of the study population categorized by disease phenotype (and healthy controls) </w:t>
                      </w:r>
                      <w:r w:rsidRPr="002A1F84">
                        <w:rPr>
                          <w:b/>
                          <w:bCs/>
                          <w:i/>
                          <w:iCs/>
                        </w:rPr>
                        <w:t>n</w:t>
                      </w:r>
                      <w:r w:rsidRPr="002A1F84">
                        <w:rPr>
                          <w:b/>
                          <w:bCs/>
                        </w:rPr>
                        <w:t xml:space="preserve"> (%)</w:t>
                      </w:r>
                    </w:p>
                    <w:tbl>
                      <w:tblPr>
                        <w:tblW w:w="954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61"/>
                        <w:gridCol w:w="1577"/>
                        <w:gridCol w:w="1750"/>
                        <w:gridCol w:w="1751"/>
                        <w:gridCol w:w="2003"/>
                      </w:tblGrid>
                      <w:tr w:rsidR="00AA4AF9" w:rsidRPr="002A1F84" w:rsidTr="002A1F84">
                        <w:trPr>
                          <w:trHeight w:hRule="exact" w:val="525"/>
                        </w:trPr>
                        <w:tc>
                          <w:tcPr>
                            <w:tcW w:w="2461"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b/>
                                <w:kern w:val="0"/>
                                <w:sz w:val="24"/>
                                <w:szCs w:val="24"/>
                              </w:rPr>
                            </w:pPr>
                          </w:p>
                        </w:tc>
                        <w:tc>
                          <w:tcPr>
                            <w:tcW w:w="1577"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32)</w:t>
                            </w:r>
                          </w:p>
                        </w:tc>
                        <w:tc>
                          <w:tcPr>
                            <w:tcW w:w="1750"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11)</w:t>
                            </w:r>
                          </w:p>
                        </w:tc>
                        <w:tc>
                          <w:tcPr>
                            <w:tcW w:w="1751"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32)</w:t>
                            </w:r>
                          </w:p>
                        </w:tc>
                        <w:tc>
                          <w:tcPr>
                            <w:tcW w:w="200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Healthy controls (</w:t>
                            </w:r>
                            <w:r w:rsidRPr="002A1F84">
                              <w:rPr>
                                <w:rFonts w:ascii="Albertus Bold Italic" w:hAnsi="Albertus Bold Italic" w:cs="Albertus Bold Italic"/>
                                <w:b/>
                                <w:bCs/>
                                <w:i/>
                                <w:iCs/>
                                <w:color w:val="000000"/>
                                <w:kern w:val="0"/>
                                <w:sz w:val="14"/>
                                <w:szCs w:val="14"/>
                                <w:lang w:val="zh-CN"/>
                              </w:rPr>
                              <w:t>n</w:t>
                            </w:r>
                            <w:r w:rsidRPr="002A1F84">
                              <w:rPr>
                                <w:rFonts w:ascii="Albertus-Bold" w:hAnsi="Albertus-Bold" w:cs="Albertus-Bold"/>
                                <w:b/>
                                <w:bCs/>
                                <w:color w:val="000000"/>
                                <w:kern w:val="0"/>
                                <w:sz w:val="14"/>
                                <w:szCs w:val="14"/>
                                <w:lang w:val="zh-CN"/>
                              </w:rPr>
                              <w:t xml:space="preserve"> = 31)</w:t>
                            </w:r>
                          </w:p>
                        </w:tc>
                      </w:tr>
                      <w:tr w:rsidR="00AA4AF9" w:rsidRPr="002A1F84" w:rsidTr="002A1F84">
                        <w:trPr>
                          <w:trHeight w:val="60"/>
                        </w:trPr>
                        <w:tc>
                          <w:tcPr>
                            <w:tcW w:w="2461"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Gender; male/female</w:t>
                            </w:r>
                          </w:p>
                        </w:tc>
                        <w:tc>
                          <w:tcPr>
                            <w:tcW w:w="1577"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24/8 (75%/25%)</w:t>
                            </w:r>
                          </w:p>
                        </w:tc>
                        <w:tc>
                          <w:tcPr>
                            <w:tcW w:w="1750"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10/1 (90.9%/9.1%)</w:t>
                            </w:r>
                          </w:p>
                        </w:tc>
                        <w:tc>
                          <w:tcPr>
                            <w:tcW w:w="1751"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17/15 (53.1%/46.9%)</w:t>
                            </w:r>
                          </w:p>
                        </w:tc>
                        <w:tc>
                          <w:tcPr>
                            <w:tcW w:w="200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13/18 (41.9%/58.1%)</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Median age (range), yr</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35 (18-60)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45 (18-69)</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40 (20-71)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44 (22-72)</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Overlap syndrome PSC/AIH</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6 (18.8)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 (18.2)</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Total bilirubin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mol</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 xml:space="preserve">   </w:t>
                            </w:r>
                            <w:r w:rsidRPr="002A1F84">
                              <w:rPr>
                                <w:rFonts w:ascii="Book Antiqua" w:hAnsi="Book Antiqua" w:cs="Book Antiqua"/>
                                <w:bCs/>
                                <w:color w:val="000000"/>
                                <w:kern w:val="0"/>
                                <w:sz w:val="14"/>
                                <w:szCs w:val="14"/>
                                <w:lang w:val="zh-CN"/>
                              </w:rPr>
                              <w:t>47 ± 56.8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34.4 ± 32.8</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13.1 ± 6.7</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12.8 ± 6.2</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AST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1.5 ± 0.8</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1.1 ± 0.8</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0.4 ± 0.1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0.3</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ALT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1.8 ± 0.9</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 ± 1.1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0.2</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0.6 ± 0.4</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ALP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7.4 ± 5.7</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4.3 ± 4.9</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1.1 ± 0.4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1 ± 0.3</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A1F84">
                              <w:rPr>
                                <w:rFonts w:ascii="Book Antiqua" w:hAnsi="Book Antiqua" w:cs="Book Antiqua"/>
                                <w:bCs/>
                                <w:color w:val="000000"/>
                                <w:kern w:val="0"/>
                                <w:sz w:val="14"/>
                                <w:szCs w:val="14"/>
                              </w:rPr>
                              <w:t>GGT (</w:t>
                            </w:r>
                            <w:r w:rsidRPr="002A1F84">
                              <w:rPr>
                                <w:rFonts w:ascii="Symbol" w:hAnsi="Symbol" w:cs="Symbol"/>
                                <w:color w:val="000000"/>
                                <w:kern w:val="0"/>
                                <w:sz w:val="14"/>
                                <w:szCs w:val="14"/>
                                <w:lang w:val="zh-CN"/>
                              </w:rPr>
                              <w:t></w:t>
                            </w:r>
                            <w:proofErr w:type="spellStart"/>
                            <w:r w:rsidRPr="002A1F84">
                              <w:rPr>
                                <w:rFonts w:ascii="Book Antiqua" w:hAnsi="Book Antiqua" w:cs="Book Antiqua"/>
                                <w:bCs/>
                                <w:color w:val="000000"/>
                                <w:kern w:val="0"/>
                                <w:sz w:val="14"/>
                                <w:szCs w:val="14"/>
                              </w:rPr>
                              <w:t>kat</w:t>
                            </w:r>
                            <w:proofErr w:type="spellEnd"/>
                            <w:r w:rsidRPr="002A1F84">
                              <w:rPr>
                                <w:rFonts w:ascii="Book Antiqua" w:hAnsi="Book Antiqua" w:cs="Book Antiqua"/>
                                <w:bCs/>
                                <w:color w:val="000000"/>
                                <w:kern w:val="0"/>
                                <w:sz w:val="14"/>
                                <w:szCs w:val="14"/>
                              </w:rPr>
                              <w:t>/L; mean ± SD)</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7.5 ± 7.4</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12.2 ± 25.5</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0.5 ± 0.5</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0.7 ± 1.6</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IBD extent:</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Pancolitis</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28 (87.5)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25 (78.1)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Left-sided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7 (21.9)</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Right sided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IBD activity:</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Mild or remission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24 (75)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20 (62.5)</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Moderate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 (9.4)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Severe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9 (28.1)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N/A</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Medication during last month:</w:t>
                            </w:r>
                          </w:p>
                        </w:tc>
                        <w:tc>
                          <w:tcPr>
                            <w:tcW w:w="1577"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0"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1751"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c>
                          <w:tcPr>
                            <w:tcW w:w="2003" w:type="dxa"/>
                            <w:tcMar>
                              <w:top w:w="28" w:type="dxa"/>
                              <w:left w:w="28" w:type="dxa"/>
                              <w:bottom w:w="28" w:type="dxa"/>
                              <w:right w:w="28" w:type="dxa"/>
                            </w:tcMar>
                          </w:tcPr>
                          <w:p w:rsidR="00AA4AF9" w:rsidRPr="002A1F84" w:rsidRDefault="00AA4AF9" w:rsidP="002A1F84">
                            <w:pPr>
                              <w:autoSpaceDE w:val="0"/>
                              <w:autoSpaceDN w:val="0"/>
                              <w:adjustRightInd w:val="0"/>
                              <w:jc w:val="left"/>
                              <w:rPr>
                                <w:rFonts w:ascii="Albertus Bold Italic" w:hAnsi="Albertus Bold Italic"/>
                                <w:kern w:val="0"/>
                                <w:sz w:val="24"/>
                                <w:szCs w:val="24"/>
                              </w:rPr>
                            </w:pP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UDCA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33 (100)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11 (100)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5-ASA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26 (81.3)</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31 (96.9)</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Corticosteroids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12 (37.5)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2 (18.2)</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3 (9.4)</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Azathioprine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13 (40.6)</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 (9.1)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14 (43.8)</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Anti-TNF</w:t>
                            </w:r>
                            <w:r w:rsidRPr="002A1F84">
                              <w:rPr>
                                <w:rFonts w:ascii="Symbol" w:hAnsi="Symbol" w:cs="Symbol"/>
                                <w:color w:val="000000"/>
                                <w:kern w:val="0"/>
                                <w:sz w:val="14"/>
                                <w:szCs w:val="14"/>
                                <w:lang w:val="zh-CN"/>
                              </w:rPr>
                              <w:t></w:t>
                            </w:r>
                            <w:r w:rsidRPr="002A1F84">
                              <w:rPr>
                                <w:rFonts w:ascii="Book Antiqua" w:hAnsi="Book Antiqua" w:cs="Book Antiqua"/>
                                <w:bCs/>
                                <w:color w:val="000000"/>
                                <w:kern w:val="0"/>
                                <w:sz w:val="14"/>
                                <w:szCs w:val="14"/>
                                <w:lang w:val="zh-CN"/>
                              </w:rPr>
                              <w:t xml:space="preserve"> </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10 (31.3)</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r w:rsidR="00AA4AF9" w:rsidRPr="002A1F84" w:rsidTr="002A1F84">
                        <w:trPr>
                          <w:trHeight w:val="60"/>
                        </w:trPr>
                        <w:tc>
                          <w:tcPr>
                            <w:tcW w:w="246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 xml:space="preserve">   Probiotics, </w:t>
                            </w:r>
                            <w:r w:rsidRPr="002A1F84">
                              <w:rPr>
                                <w:rFonts w:ascii="Book Antiqua" w:hAnsi="Book Antiqua" w:cs="Book Antiqua"/>
                                <w:i/>
                                <w:iCs/>
                                <w:color w:val="000000"/>
                                <w:kern w:val="0"/>
                                <w:sz w:val="14"/>
                                <w:szCs w:val="14"/>
                                <w:lang w:val="zh-CN"/>
                              </w:rPr>
                              <w:t>E. coli</w:t>
                            </w:r>
                            <w:r w:rsidRPr="002A1F84">
                              <w:rPr>
                                <w:rFonts w:ascii="Book Antiqua" w:hAnsi="Book Antiqua" w:cs="Book Antiqua"/>
                                <w:bCs/>
                                <w:color w:val="000000"/>
                                <w:kern w:val="0"/>
                                <w:sz w:val="14"/>
                                <w:szCs w:val="14"/>
                                <w:lang w:val="zh-CN"/>
                              </w:rPr>
                              <w:t xml:space="preserve"> Nissle 1917</w:t>
                            </w:r>
                          </w:p>
                        </w:tc>
                        <w:tc>
                          <w:tcPr>
                            <w:tcW w:w="1577"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4 (12.5)</w:t>
                            </w:r>
                          </w:p>
                        </w:tc>
                        <w:tc>
                          <w:tcPr>
                            <w:tcW w:w="1750"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1 (9.1)</w:t>
                            </w:r>
                          </w:p>
                        </w:tc>
                        <w:tc>
                          <w:tcPr>
                            <w:tcW w:w="1751"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9 (28.1)</w:t>
                            </w:r>
                          </w:p>
                        </w:tc>
                        <w:tc>
                          <w:tcPr>
                            <w:tcW w:w="200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0 (0)</w:t>
                            </w:r>
                          </w:p>
                        </w:tc>
                      </w:tr>
                    </w:tbl>
                    <w:p w:rsidR="00AA4AF9" w:rsidRPr="005B777C" w:rsidRDefault="00AA4AF9" w:rsidP="00AA4AF9">
                      <w:pPr>
                        <w:pStyle w:val="af5"/>
                      </w:pPr>
                      <w:r w:rsidRPr="002A1F84">
                        <w:rPr>
                          <w:b w:val="0"/>
                        </w:rPr>
                        <w:t xml:space="preserve">PSC: Primary </w:t>
                      </w:r>
                      <w:proofErr w:type="spellStart"/>
                      <w:r w:rsidRPr="002A1F84">
                        <w:rPr>
                          <w:b w:val="0"/>
                        </w:rPr>
                        <w:t>sclerosing</w:t>
                      </w:r>
                      <w:proofErr w:type="spellEnd"/>
                      <w:r w:rsidRPr="002A1F84">
                        <w:rPr>
                          <w:b w:val="0"/>
                        </w:rPr>
                        <w:t xml:space="preserve"> cholangitis; IBD: Inflammatory bowel disease; UC: Ulcerative colitis; AIH: Autoimmune hepatitis; UDCA: </w:t>
                      </w:r>
                      <w:proofErr w:type="spellStart"/>
                      <w:r w:rsidRPr="002A1F84">
                        <w:rPr>
                          <w:b w:val="0"/>
                        </w:rPr>
                        <w:t>Ursodeoxycholic</w:t>
                      </w:r>
                      <w:proofErr w:type="spellEnd"/>
                      <w:r w:rsidRPr="002A1F84">
                        <w:rPr>
                          <w:b w:val="0"/>
                        </w:rPr>
                        <w:t xml:space="preserve"> acid; ASA: </w:t>
                      </w:r>
                      <w:proofErr w:type="spellStart"/>
                      <w:r w:rsidRPr="002A1F84">
                        <w:rPr>
                          <w:b w:val="0"/>
                        </w:rPr>
                        <w:t>Aminosalicylic</w:t>
                      </w:r>
                      <w:proofErr w:type="spellEnd"/>
                      <w:r w:rsidRPr="002A1F84">
                        <w:rPr>
                          <w:b w:val="0"/>
                        </w:rPr>
                        <w:t xml:space="preserve"> acid</w:t>
                      </w:r>
                    </w:p>
                  </w:txbxContent>
                </v:textbox>
                <w10:wrap type="square"/>
              </v:shape>
            </w:pict>
          </mc:Fallback>
        </mc:AlternateContent>
      </w:r>
    </w:p>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Pr="002A1F84" w:rsidRDefault="00AA4AF9" w:rsidP="00AA4AF9">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4843145"/>
                <wp:effectExtent l="9525" t="7620" r="12065" b="698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843145"/>
                        </a:xfrm>
                        <a:prstGeom prst="rect">
                          <a:avLst/>
                        </a:prstGeom>
                        <a:solidFill>
                          <a:srgbClr val="FFFFFF"/>
                        </a:solidFill>
                        <a:ln w="9525">
                          <a:solidFill>
                            <a:srgbClr val="000000"/>
                          </a:solidFill>
                          <a:miter lim="800000"/>
                          <a:headEnd/>
                          <a:tailEnd/>
                        </a:ln>
                      </wps:spPr>
                      <wps:txbx>
                        <w:txbxContent>
                          <w:p w:rsidR="00AA4AF9" w:rsidRPr="002A1F84" w:rsidRDefault="00AA4AF9" w:rsidP="00AA4AF9">
                            <w:pPr>
                              <w:rPr>
                                <w:b/>
                                <w:bCs/>
                              </w:rPr>
                            </w:pPr>
                            <w:r w:rsidRPr="002A1F84">
                              <w:rPr>
                                <w:b/>
                                <w:bCs/>
                              </w:rPr>
                              <w:t xml:space="preserve">Table </w:t>
                            </w:r>
                            <w:proofErr w:type="gramStart"/>
                            <w:r w:rsidRPr="002A1F84">
                              <w:rPr>
                                <w:b/>
                                <w:bCs/>
                              </w:rPr>
                              <w:t>2  Statistical</w:t>
                            </w:r>
                            <w:proofErr w:type="gramEnd"/>
                            <w:r w:rsidRPr="002A1F84">
                              <w:rPr>
                                <w:b/>
                                <w:bCs/>
                              </w:rPr>
                              <w:t xml:space="preserve"> expression of relative abundances disruption in the study groups at genus level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3"/>
                              <w:gridCol w:w="983"/>
                              <w:gridCol w:w="983"/>
                              <w:gridCol w:w="982"/>
                            </w:tblGrid>
                            <w:tr w:rsidR="00AA4AF9" w:rsidRPr="002A1F84" w:rsidTr="002A1F84">
                              <w:trPr>
                                <w:trHeight w:hRule="exact" w:val="642"/>
                              </w:trPr>
                              <w:tc>
                                <w:tcPr>
                                  <w:tcW w:w="157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Genus</w:t>
                                  </w:r>
                                </w:p>
                              </w:tc>
                              <w:tc>
                                <w:tcPr>
                                  <w:tcW w:w="98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w:t>
                                  </w:r>
                                </w:p>
                              </w:tc>
                              <w:tc>
                                <w:tcPr>
                                  <w:tcW w:w="98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w:t>
                                  </w:r>
                                </w:p>
                              </w:tc>
                              <w:tc>
                                <w:tcPr>
                                  <w:tcW w:w="982"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w:t>
                                  </w:r>
                                </w:p>
                              </w:tc>
                            </w:tr>
                            <w:tr w:rsidR="00AA4AF9" w:rsidRPr="002A1F84" w:rsidTr="002A1F84">
                              <w:trPr>
                                <w:trHeight w:val="60"/>
                              </w:trPr>
                              <w:tc>
                                <w:tcPr>
                                  <w:tcW w:w="157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Rothia</w:t>
                                  </w:r>
                                </w:p>
                              </w:tc>
                              <w:tc>
                                <w:tcPr>
                                  <w:tcW w:w="98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Enterococcus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Clostridium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Haemophilus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Staphylococcus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Coprobacillus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Escherichia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Corynebacterium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Lactobacillus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Coprococcus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Phascolarctobacterium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Akkermansia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Roseburia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bl>
                          <w:p w:rsidR="00AA4AF9" w:rsidRPr="00AA4AF9" w:rsidRDefault="00AA4AF9" w:rsidP="00AA4AF9">
                            <w:pPr>
                              <w:pStyle w:val="af4"/>
                              <w:rPr>
                                <w:lang w:val="en-US"/>
                              </w:rPr>
                            </w:pPr>
                            <w:r w:rsidRPr="002A1F84">
                              <w:rPr>
                                <w:b w:val="0"/>
                                <w:lang w:val="en-US"/>
                              </w:rPr>
                              <w:t xml:space="preserve">Only taxa with </w:t>
                            </w:r>
                            <w:r w:rsidRPr="002A1F84">
                              <w:rPr>
                                <w:b w:val="0"/>
                                <w:bCs w:val="0"/>
                                <w:i/>
                                <w:iCs/>
                                <w:lang w:val="en-US"/>
                              </w:rPr>
                              <w:t>P</w:t>
                            </w:r>
                            <w:r w:rsidRPr="002A1F84">
                              <w:rPr>
                                <w:b w:val="0"/>
                                <w:lang w:val="en-US"/>
                              </w:rPr>
                              <w:t xml:space="preserve"> &lt; 0.05 in at least one group are presented. ↑↑↑, ↓↓↓: Increased, decreased with </w:t>
                            </w:r>
                            <w:r w:rsidRPr="002A1F84">
                              <w:rPr>
                                <w:b w:val="0"/>
                                <w:bCs w:val="0"/>
                                <w:i/>
                                <w:iCs/>
                                <w:lang w:val="en-US"/>
                              </w:rPr>
                              <w:t>P</w:t>
                            </w:r>
                            <w:r w:rsidRPr="002A1F84">
                              <w:rPr>
                                <w:b w:val="0"/>
                                <w:lang w:val="en-US"/>
                              </w:rPr>
                              <w:t xml:space="preserve"> &lt; 0.001; ↑↑, ↓↓: </w:t>
                            </w:r>
                            <w:r w:rsidRPr="002A1F84">
                              <w:rPr>
                                <w:b w:val="0"/>
                                <w:bCs w:val="0"/>
                                <w:i/>
                                <w:iCs/>
                                <w:lang w:val="en-US"/>
                              </w:rPr>
                              <w:t>P</w:t>
                            </w:r>
                            <w:r w:rsidRPr="002A1F84">
                              <w:rPr>
                                <w:b w:val="0"/>
                                <w:lang w:val="en-US"/>
                              </w:rPr>
                              <w:t xml:space="preserve"> &lt; 0.01; ↑, ↓: </w:t>
                            </w:r>
                            <w:r w:rsidRPr="002A1F84">
                              <w:rPr>
                                <w:b w:val="0"/>
                                <w:bCs w:val="0"/>
                                <w:i/>
                                <w:iCs/>
                                <w:lang w:val="en-US"/>
                              </w:rPr>
                              <w:t>P</w:t>
                            </w:r>
                            <w:r w:rsidRPr="002A1F84">
                              <w:rPr>
                                <w:b w:val="0"/>
                                <w:lang w:val="en-US"/>
                              </w:rPr>
                              <w:t xml:space="preserve"> &lt; 0.05; NS: Non-significant; PSC: Primary </w:t>
                            </w:r>
                            <w:proofErr w:type="spellStart"/>
                            <w:r w:rsidRPr="002A1F84">
                              <w:rPr>
                                <w:b w:val="0"/>
                                <w:lang w:val="en-US"/>
                              </w:rPr>
                              <w:t>sclerosing</w:t>
                            </w:r>
                            <w:proofErr w:type="spellEnd"/>
                            <w:r w:rsidRPr="002A1F84">
                              <w:rPr>
                                <w:b w:val="0"/>
                                <w:lang w:val="en-US"/>
                              </w:rPr>
                              <w:t xml:space="preserve"> cholangitis; IBD: Inflammatory bowel disease; UC: Ulcerative colitis.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381.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">
                <v:textbox style="mso-fit-shape-to-text:t">
                  <w:txbxContent>
                    <w:p w:rsidR="00AA4AF9" w:rsidRPr="002A1F84" w:rsidRDefault="00AA4AF9" w:rsidP="00AA4AF9">
                      <w:pPr>
                        <w:rPr>
                          <w:b/>
                          <w:bCs/>
                        </w:rPr>
                      </w:pPr>
                      <w:r w:rsidRPr="002A1F84">
                        <w:rPr>
                          <w:b/>
                          <w:bCs/>
                        </w:rPr>
                        <w:t xml:space="preserve">Table </w:t>
                      </w:r>
                      <w:proofErr w:type="gramStart"/>
                      <w:r w:rsidRPr="002A1F84">
                        <w:rPr>
                          <w:b/>
                          <w:bCs/>
                        </w:rPr>
                        <w:t>2  Statistical</w:t>
                      </w:r>
                      <w:proofErr w:type="gramEnd"/>
                      <w:r w:rsidRPr="002A1F84">
                        <w:rPr>
                          <w:b/>
                          <w:bCs/>
                        </w:rPr>
                        <w:t xml:space="preserve"> expression of relative abundances disruption in the study groups at genus level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3"/>
                        <w:gridCol w:w="983"/>
                        <w:gridCol w:w="983"/>
                        <w:gridCol w:w="982"/>
                      </w:tblGrid>
                      <w:tr w:rsidR="00AA4AF9" w:rsidRPr="002A1F84" w:rsidTr="002A1F84">
                        <w:trPr>
                          <w:trHeight w:hRule="exact" w:val="642"/>
                        </w:trPr>
                        <w:tc>
                          <w:tcPr>
                            <w:tcW w:w="157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Genus</w:t>
                            </w:r>
                          </w:p>
                        </w:tc>
                        <w:tc>
                          <w:tcPr>
                            <w:tcW w:w="98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w:t>
                            </w:r>
                          </w:p>
                        </w:tc>
                        <w:tc>
                          <w:tcPr>
                            <w:tcW w:w="98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w:t>
                            </w:r>
                          </w:p>
                        </w:tc>
                        <w:tc>
                          <w:tcPr>
                            <w:tcW w:w="982"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w:t>
                            </w:r>
                          </w:p>
                        </w:tc>
                      </w:tr>
                      <w:tr w:rsidR="00AA4AF9" w:rsidRPr="002A1F84" w:rsidTr="002A1F84">
                        <w:trPr>
                          <w:trHeight w:val="60"/>
                        </w:trPr>
                        <w:tc>
                          <w:tcPr>
                            <w:tcW w:w="157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Rothia</w:t>
                            </w:r>
                          </w:p>
                        </w:tc>
                        <w:tc>
                          <w:tcPr>
                            <w:tcW w:w="98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Enterococcus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Clostridium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Haemophilus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Staphylococcus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Coprobacillus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Escherichia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Corynebacterium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Lactobacillus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Coprococcus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Phascolarctobacterium</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Akkermansia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r w:rsidR="00AA4AF9" w:rsidRPr="002A1F84" w:rsidTr="002A1F84">
                        <w:trPr>
                          <w:trHeight w:val="60"/>
                        </w:trPr>
                        <w:tc>
                          <w:tcPr>
                            <w:tcW w:w="157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Roseburia</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982"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r>
                    </w:tbl>
                    <w:p w:rsidR="00AA4AF9" w:rsidRPr="00AA4AF9" w:rsidRDefault="00AA4AF9" w:rsidP="00AA4AF9">
                      <w:pPr>
                        <w:pStyle w:val="af4"/>
                        <w:rPr>
                          <w:lang w:val="en-US"/>
                        </w:rPr>
                      </w:pPr>
                      <w:r w:rsidRPr="002A1F84">
                        <w:rPr>
                          <w:b w:val="0"/>
                          <w:lang w:val="en-US"/>
                        </w:rPr>
                        <w:t xml:space="preserve">Only taxa with </w:t>
                      </w:r>
                      <w:r w:rsidRPr="002A1F84">
                        <w:rPr>
                          <w:b w:val="0"/>
                          <w:bCs w:val="0"/>
                          <w:i/>
                          <w:iCs/>
                          <w:lang w:val="en-US"/>
                        </w:rPr>
                        <w:t>P</w:t>
                      </w:r>
                      <w:r w:rsidRPr="002A1F84">
                        <w:rPr>
                          <w:b w:val="0"/>
                          <w:lang w:val="en-US"/>
                        </w:rPr>
                        <w:t xml:space="preserve"> &lt; 0.05 in at least one group are presented. ↑↑↑, ↓↓↓: Increased, decreased with </w:t>
                      </w:r>
                      <w:r w:rsidRPr="002A1F84">
                        <w:rPr>
                          <w:b w:val="0"/>
                          <w:bCs w:val="0"/>
                          <w:i/>
                          <w:iCs/>
                          <w:lang w:val="en-US"/>
                        </w:rPr>
                        <w:t>P</w:t>
                      </w:r>
                      <w:r w:rsidRPr="002A1F84">
                        <w:rPr>
                          <w:b w:val="0"/>
                          <w:lang w:val="en-US"/>
                        </w:rPr>
                        <w:t xml:space="preserve"> &lt; 0.001; ↑↑, ↓↓: </w:t>
                      </w:r>
                      <w:r w:rsidRPr="002A1F84">
                        <w:rPr>
                          <w:b w:val="0"/>
                          <w:bCs w:val="0"/>
                          <w:i/>
                          <w:iCs/>
                          <w:lang w:val="en-US"/>
                        </w:rPr>
                        <w:t>P</w:t>
                      </w:r>
                      <w:r w:rsidRPr="002A1F84">
                        <w:rPr>
                          <w:b w:val="0"/>
                          <w:lang w:val="en-US"/>
                        </w:rPr>
                        <w:t xml:space="preserve"> &lt; 0.01; ↑, ↓: </w:t>
                      </w:r>
                      <w:r w:rsidRPr="002A1F84">
                        <w:rPr>
                          <w:b w:val="0"/>
                          <w:bCs w:val="0"/>
                          <w:i/>
                          <w:iCs/>
                          <w:lang w:val="en-US"/>
                        </w:rPr>
                        <w:t>P</w:t>
                      </w:r>
                      <w:r w:rsidRPr="002A1F84">
                        <w:rPr>
                          <w:b w:val="0"/>
                          <w:lang w:val="en-US"/>
                        </w:rPr>
                        <w:t xml:space="preserve"> &lt; 0.05; NS: Non-significant; PSC: Primary </w:t>
                      </w:r>
                      <w:proofErr w:type="spellStart"/>
                      <w:r w:rsidRPr="002A1F84">
                        <w:rPr>
                          <w:b w:val="0"/>
                          <w:lang w:val="en-US"/>
                        </w:rPr>
                        <w:t>sclerosing</w:t>
                      </w:r>
                      <w:proofErr w:type="spellEnd"/>
                      <w:r w:rsidRPr="002A1F84">
                        <w:rPr>
                          <w:b w:val="0"/>
                          <w:lang w:val="en-US"/>
                        </w:rPr>
                        <w:t xml:space="preserve"> cholangitis; IBD: Inflammatory bowel disease; UC: Ulcerative colitis.</w:t>
                      </w:r>
                    </w:p>
                  </w:txbxContent>
                </v:textbox>
                <w10:wrap type="square"/>
              </v:shape>
            </w:pict>
          </mc:Fallback>
        </mc:AlternateContent>
      </w:r>
    </w:p>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Pr="002A1F84" w:rsidRDefault="00AA4AF9" w:rsidP="00AA4AF9">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4859020"/>
                <wp:effectExtent l="9525" t="11430" r="12065" b="635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859020"/>
                        </a:xfrm>
                        <a:prstGeom prst="rect">
                          <a:avLst/>
                        </a:prstGeom>
                        <a:solidFill>
                          <a:srgbClr val="FFFFFF"/>
                        </a:solidFill>
                        <a:ln w="9525">
                          <a:solidFill>
                            <a:srgbClr val="000000"/>
                          </a:solidFill>
                          <a:miter lim="800000"/>
                          <a:headEnd/>
                          <a:tailEnd/>
                        </a:ln>
                      </wps:spPr>
                      <wps:txbx>
                        <w:txbxContent>
                          <w:p w:rsidR="00AA4AF9" w:rsidRPr="002A1F84" w:rsidRDefault="00AA4AF9" w:rsidP="00AA4AF9">
                            <w:pPr>
                              <w:rPr>
                                <w:b/>
                                <w:bCs/>
                              </w:rPr>
                            </w:pPr>
                            <w:r w:rsidRPr="002A1F84">
                              <w:rPr>
                                <w:b/>
                                <w:bCs/>
                              </w:rPr>
                              <w:t xml:space="preserve">Table </w:t>
                            </w:r>
                            <w:proofErr w:type="gramStart"/>
                            <w:r w:rsidRPr="002A1F84">
                              <w:rPr>
                                <w:b/>
                                <w:bCs/>
                              </w:rPr>
                              <w:t>3  Statistical</w:t>
                            </w:r>
                            <w:proofErr w:type="gramEnd"/>
                            <w:r w:rsidRPr="002A1F84">
                              <w:rPr>
                                <w:b/>
                                <w:bCs/>
                              </w:rPr>
                              <w:t xml:space="preserve"> expression of relative abundances disruption in the study groups at species level</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93"/>
                              <w:gridCol w:w="843"/>
                              <w:gridCol w:w="843"/>
                              <w:gridCol w:w="843"/>
                            </w:tblGrid>
                            <w:tr w:rsidR="00AA4AF9" w:rsidRPr="002A1F84" w:rsidTr="002A1F84">
                              <w:trPr>
                                <w:trHeight w:hRule="exact" w:val="667"/>
                              </w:trPr>
                              <w:tc>
                                <w:tcPr>
                                  <w:tcW w:w="199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Species</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w:t>
                                  </w:r>
                                </w:p>
                              </w:tc>
                            </w:tr>
                            <w:tr w:rsidR="00AA4AF9" w:rsidRPr="002A1F84" w:rsidTr="002A1F84">
                              <w:trPr>
                                <w:trHeight w:val="60"/>
                              </w:trPr>
                              <w:tc>
                                <w:tcPr>
                                  <w:tcW w:w="199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Rothia mucilaginosa</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Lactobacillus salivarius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infantis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alactolyticus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equi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 dispar</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 parvula</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Prevotella copri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Adlercreutzia equolifaciens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Faecalibacterium prausnitzi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Coprococcus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catus</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Ruminococcus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gnavus</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Akkermansia</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muciniphila</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Butyricicoccus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pullicaecorum</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rPr>
                                    <w:t xml:space="preserve">Clostridium </w:t>
                                  </w:r>
                                  <w:proofErr w:type="spellStart"/>
                                  <w:r w:rsidRPr="002A1F84">
                                    <w:rPr>
                                      <w:rFonts w:ascii="Book Antiqua" w:hAnsi="Book Antiqua" w:cs="Book Antiqua"/>
                                      <w:i/>
                                      <w:iCs/>
                                      <w:color w:val="000000"/>
                                      <w:kern w:val="0"/>
                                      <w:sz w:val="14"/>
                                      <w:szCs w:val="14"/>
                                    </w:rPr>
                                    <w:t>colinum</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bl>
                          <w:p w:rsidR="00AA4AF9" w:rsidRPr="0054254A" w:rsidRDefault="00AA4AF9" w:rsidP="00AA4AF9">
                            <w:pPr>
                              <w:pStyle w:val="af5"/>
                            </w:pPr>
                            <w:r w:rsidRPr="002A1F84">
                              <w:rPr>
                                <w:b w:val="0"/>
                              </w:rPr>
                              <w:t xml:space="preserve">Only taxa with </w:t>
                            </w:r>
                            <w:r w:rsidRPr="002A1F84">
                              <w:rPr>
                                <w:b w:val="0"/>
                                <w:bCs w:val="0"/>
                                <w:i/>
                                <w:iCs/>
                              </w:rPr>
                              <w:t>P</w:t>
                            </w:r>
                            <w:r w:rsidRPr="002A1F84">
                              <w:rPr>
                                <w:b w:val="0"/>
                              </w:rPr>
                              <w:t xml:space="preserve"> &lt; 0.01 in at least one group are presented. ↑↑↑, ↓↓↓: Increased, decreased with </w:t>
                            </w:r>
                            <w:r w:rsidRPr="002A1F84">
                              <w:rPr>
                                <w:b w:val="0"/>
                                <w:bCs w:val="0"/>
                                <w:i/>
                                <w:iCs/>
                              </w:rPr>
                              <w:t>P</w:t>
                            </w:r>
                            <w:r w:rsidRPr="002A1F84">
                              <w:rPr>
                                <w:b w:val="0"/>
                              </w:rPr>
                              <w:t xml:space="preserve"> &lt; 0.001; ↑↑, ↓↓: </w:t>
                            </w:r>
                            <w:r w:rsidRPr="002A1F84">
                              <w:rPr>
                                <w:b w:val="0"/>
                                <w:bCs w:val="0"/>
                                <w:i/>
                                <w:iCs/>
                              </w:rPr>
                              <w:t>P</w:t>
                            </w:r>
                            <w:r w:rsidRPr="002A1F84">
                              <w:rPr>
                                <w:b w:val="0"/>
                              </w:rPr>
                              <w:t xml:space="preserve"> &lt; 0.01; ↑, ↓: </w:t>
                            </w:r>
                            <w:r w:rsidRPr="002A1F84">
                              <w:rPr>
                                <w:b w:val="0"/>
                                <w:bCs w:val="0"/>
                                <w:i/>
                                <w:iCs/>
                              </w:rPr>
                              <w:t>P</w:t>
                            </w:r>
                            <w:r w:rsidRPr="002A1F84">
                              <w:rPr>
                                <w:b w:val="0"/>
                              </w:rPr>
                              <w:t xml:space="preserve"> &lt; 0.05; NS: Non-significant; PSC: Primary </w:t>
                            </w:r>
                            <w:proofErr w:type="spellStart"/>
                            <w:r w:rsidRPr="002A1F84">
                              <w:rPr>
                                <w:b w:val="0"/>
                              </w:rPr>
                              <w:t>sclerosing</w:t>
                            </w:r>
                            <w:proofErr w:type="spellEnd"/>
                            <w:r w:rsidRPr="002A1F84">
                              <w:rPr>
                                <w:b w:val="0"/>
                              </w:rPr>
                              <w:t xml:space="preserve"> cholangitis; IBD: Inflammatory bowel disease; UC: Ulcerative colitis.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0;margin-top:0;width:416.05pt;height:382.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">
                <v:textbox style="mso-fit-shape-to-text:t">
                  <w:txbxContent>
                    <w:p w:rsidR="00AA4AF9" w:rsidRPr="002A1F84" w:rsidRDefault="00AA4AF9" w:rsidP="00AA4AF9">
                      <w:pPr>
                        <w:rPr>
                          <w:b/>
                          <w:bCs/>
                        </w:rPr>
                      </w:pPr>
                      <w:r w:rsidRPr="002A1F84">
                        <w:rPr>
                          <w:b/>
                          <w:bCs/>
                        </w:rPr>
                        <w:t xml:space="preserve">Table </w:t>
                      </w:r>
                      <w:proofErr w:type="gramStart"/>
                      <w:r w:rsidRPr="002A1F84">
                        <w:rPr>
                          <w:b/>
                          <w:bCs/>
                        </w:rPr>
                        <w:t>3  Statistical</w:t>
                      </w:r>
                      <w:proofErr w:type="gramEnd"/>
                      <w:r w:rsidRPr="002A1F84">
                        <w:rPr>
                          <w:b/>
                          <w:bCs/>
                        </w:rPr>
                        <w:t xml:space="preserve"> expression of relative abundances disruption in the study groups at species level</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93"/>
                        <w:gridCol w:w="843"/>
                        <w:gridCol w:w="843"/>
                        <w:gridCol w:w="843"/>
                      </w:tblGrid>
                      <w:tr w:rsidR="00AA4AF9" w:rsidRPr="002A1F84" w:rsidTr="002A1F84">
                        <w:trPr>
                          <w:trHeight w:hRule="exact" w:val="667"/>
                        </w:trPr>
                        <w:tc>
                          <w:tcPr>
                            <w:tcW w:w="199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Species</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PSC-IBD</w:t>
                            </w:r>
                          </w:p>
                        </w:tc>
                        <w:tc>
                          <w:tcPr>
                            <w:tcW w:w="843" w:type="dxa"/>
                            <w:tcBorders>
                              <w:top w:val="single" w:sz="6" w:space="0" w:color="000000"/>
                              <w:bottom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A1F84">
                              <w:rPr>
                                <w:rFonts w:ascii="Albertus-Bold" w:hAnsi="Albertus-Bold" w:cs="Albertus-Bold"/>
                                <w:b/>
                                <w:bCs/>
                                <w:color w:val="000000"/>
                                <w:kern w:val="0"/>
                                <w:sz w:val="14"/>
                                <w:szCs w:val="14"/>
                                <w:lang w:val="zh-CN"/>
                              </w:rPr>
                              <w:t>UC</w:t>
                            </w:r>
                          </w:p>
                        </w:tc>
                      </w:tr>
                      <w:tr w:rsidR="00AA4AF9" w:rsidRPr="002A1F84" w:rsidTr="002A1F84">
                        <w:trPr>
                          <w:trHeight w:val="60"/>
                        </w:trPr>
                        <w:tc>
                          <w:tcPr>
                            <w:tcW w:w="199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Rothia mucilaginosa</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Borders>
                              <w:top w:val="single" w:sz="6" w:space="0" w:color="000000"/>
                            </w:tcBorders>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Lactobacillus salivarius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infantis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alactolyticus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Streptococcus equi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 dispar</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Veillonella parvula</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Prevotella copri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Adlercreutzia equolifaciens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NS</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lang w:val="zh-CN"/>
                              </w:rPr>
                              <w:t>Faecalibacterium prausnitzi</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lang w:val="zh-CN"/>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Coprococcus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catus</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Ruminococcus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gnavus</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Akkermansia</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muciniphila</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A1F84">
                              <w:rPr>
                                <w:rFonts w:ascii="Book Antiqua" w:hAnsi="Book Antiqua" w:cs="Book Antiqua"/>
                                <w:i/>
                                <w:iCs/>
                                <w:color w:val="000000"/>
                                <w:kern w:val="0"/>
                                <w:sz w:val="14"/>
                                <w:szCs w:val="14"/>
                              </w:rPr>
                              <w:t>Butyricicoccus</w:t>
                            </w:r>
                            <w:proofErr w:type="spellEnd"/>
                            <w:r w:rsidRPr="002A1F84">
                              <w:rPr>
                                <w:rFonts w:ascii="Book Antiqua" w:hAnsi="Book Antiqua" w:cs="Book Antiqua"/>
                                <w:i/>
                                <w:iCs/>
                                <w:color w:val="000000"/>
                                <w:kern w:val="0"/>
                                <w:sz w:val="14"/>
                                <w:szCs w:val="14"/>
                              </w:rPr>
                              <w:t xml:space="preserve"> </w:t>
                            </w:r>
                            <w:proofErr w:type="spellStart"/>
                            <w:r w:rsidRPr="002A1F84">
                              <w:rPr>
                                <w:rFonts w:ascii="Book Antiqua" w:hAnsi="Book Antiqua" w:cs="Book Antiqua"/>
                                <w:i/>
                                <w:iCs/>
                                <w:color w:val="000000"/>
                                <w:kern w:val="0"/>
                                <w:sz w:val="14"/>
                                <w:szCs w:val="14"/>
                              </w:rPr>
                              <w:t>pullicaecorum</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r w:rsidR="00AA4AF9" w:rsidRPr="002A1F84" w:rsidTr="002A1F84">
                        <w:trPr>
                          <w:trHeight w:val="60"/>
                        </w:trPr>
                        <w:tc>
                          <w:tcPr>
                            <w:tcW w:w="199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A1F84">
                              <w:rPr>
                                <w:rFonts w:ascii="Book Antiqua" w:hAnsi="Book Antiqua" w:cs="Book Antiqua"/>
                                <w:i/>
                                <w:iCs/>
                                <w:color w:val="000000"/>
                                <w:kern w:val="0"/>
                                <w:sz w:val="14"/>
                                <w:szCs w:val="14"/>
                              </w:rPr>
                              <w:t xml:space="preserve">Clostridium </w:t>
                            </w:r>
                            <w:proofErr w:type="spellStart"/>
                            <w:r w:rsidRPr="002A1F84">
                              <w:rPr>
                                <w:rFonts w:ascii="Book Antiqua" w:hAnsi="Book Antiqua" w:cs="Book Antiqua"/>
                                <w:i/>
                                <w:iCs/>
                                <w:color w:val="000000"/>
                                <w:kern w:val="0"/>
                                <w:sz w:val="14"/>
                                <w:szCs w:val="14"/>
                              </w:rPr>
                              <w:t>colinum</w:t>
                            </w:r>
                            <w:proofErr w:type="spellEnd"/>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NS</w:t>
                            </w:r>
                          </w:p>
                        </w:tc>
                        <w:tc>
                          <w:tcPr>
                            <w:tcW w:w="843" w:type="dxa"/>
                            <w:tcMar>
                              <w:top w:w="28" w:type="dxa"/>
                              <w:left w:w="28" w:type="dxa"/>
                              <w:bottom w:w="28" w:type="dxa"/>
                              <w:right w:w="28" w:type="dxa"/>
                            </w:tcMar>
                          </w:tcPr>
                          <w:p w:rsidR="00AA4AF9" w:rsidRPr="002A1F84" w:rsidRDefault="00AA4AF9" w:rsidP="002A1F8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A1F84">
                              <w:rPr>
                                <w:rFonts w:ascii="Book Antiqua" w:hAnsi="Book Antiqua" w:cs="Book Antiqua"/>
                                <w:bCs/>
                                <w:color w:val="000000"/>
                                <w:kern w:val="0"/>
                                <w:sz w:val="14"/>
                                <w:szCs w:val="14"/>
                              </w:rPr>
                              <w:t>↓↓↓</w:t>
                            </w:r>
                          </w:p>
                        </w:tc>
                      </w:tr>
                    </w:tbl>
                    <w:p w:rsidR="00AA4AF9" w:rsidRPr="0054254A" w:rsidRDefault="00AA4AF9" w:rsidP="00AA4AF9">
                      <w:pPr>
                        <w:pStyle w:val="af5"/>
                      </w:pPr>
                      <w:r w:rsidRPr="002A1F84">
                        <w:rPr>
                          <w:b w:val="0"/>
                        </w:rPr>
                        <w:t xml:space="preserve">Only taxa with </w:t>
                      </w:r>
                      <w:r w:rsidRPr="002A1F84">
                        <w:rPr>
                          <w:b w:val="0"/>
                          <w:bCs w:val="0"/>
                          <w:i/>
                          <w:iCs/>
                        </w:rPr>
                        <w:t>P</w:t>
                      </w:r>
                      <w:r w:rsidRPr="002A1F84">
                        <w:rPr>
                          <w:b w:val="0"/>
                        </w:rPr>
                        <w:t xml:space="preserve"> &lt; 0.01 in at least one group are presented. ↑↑↑, ↓↓↓: Increased, decreased with </w:t>
                      </w:r>
                      <w:r w:rsidRPr="002A1F84">
                        <w:rPr>
                          <w:b w:val="0"/>
                          <w:bCs w:val="0"/>
                          <w:i/>
                          <w:iCs/>
                        </w:rPr>
                        <w:t>P</w:t>
                      </w:r>
                      <w:r w:rsidRPr="002A1F84">
                        <w:rPr>
                          <w:b w:val="0"/>
                        </w:rPr>
                        <w:t xml:space="preserve"> &lt; 0.001; ↑↑, ↓↓: </w:t>
                      </w:r>
                      <w:r w:rsidRPr="002A1F84">
                        <w:rPr>
                          <w:b w:val="0"/>
                          <w:bCs w:val="0"/>
                          <w:i/>
                          <w:iCs/>
                        </w:rPr>
                        <w:t>P</w:t>
                      </w:r>
                      <w:r w:rsidRPr="002A1F84">
                        <w:rPr>
                          <w:b w:val="0"/>
                        </w:rPr>
                        <w:t xml:space="preserve"> &lt; 0.01; ↑, ↓: </w:t>
                      </w:r>
                      <w:r w:rsidRPr="002A1F84">
                        <w:rPr>
                          <w:b w:val="0"/>
                          <w:bCs w:val="0"/>
                          <w:i/>
                          <w:iCs/>
                        </w:rPr>
                        <w:t>P</w:t>
                      </w:r>
                      <w:r w:rsidRPr="002A1F84">
                        <w:rPr>
                          <w:b w:val="0"/>
                        </w:rPr>
                        <w:t xml:space="preserve"> &lt; 0.05; NS: Non-significant; PSC: Primary </w:t>
                      </w:r>
                      <w:proofErr w:type="spellStart"/>
                      <w:r w:rsidRPr="002A1F84">
                        <w:rPr>
                          <w:b w:val="0"/>
                        </w:rPr>
                        <w:t>sclerosing</w:t>
                      </w:r>
                      <w:proofErr w:type="spellEnd"/>
                      <w:r w:rsidRPr="002A1F84">
                        <w:rPr>
                          <w:b w:val="0"/>
                        </w:rPr>
                        <w:t xml:space="preserve"> cholangitis; IBD: Inflammatory bowel disease; UC: Ulcerative colitis.</w:t>
                      </w:r>
                    </w:p>
                  </w:txbxContent>
                </v:textbox>
                <w10:wrap type="square"/>
              </v:shape>
            </w:pict>
          </mc:Fallback>
        </mc:AlternateContent>
      </w:r>
    </w:p>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AA4AF9" w:rsidRDefault="00AA4AF9" w:rsidP="00AA4AF9"/>
    <w:p w:rsidR="00F50781" w:rsidRPr="000B0D85" w:rsidRDefault="00F50781" w:rsidP="00F50781"/>
    <w:sectPr w:rsidR="00F50781" w:rsidRPr="000B0D85">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48A" w:rsidRDefault="0039648A">
      <w:r>
        <w:separator/>
      </w:r>
    </w:p>
  </w:endnote>
  <w:endnote w:type="continuationSeparator" w:id="0">
    <w:p w:rsidR="0039648A" w:rsidRDefault="0039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48A" w:rsidRDefault="0039648A">
      <w:r>
        <w:separator/>
      </w:r>
    </w:p>
  </w:footnote>
  <w:footnote w:type="continuationSeparator" w:id="0">
    <w:p w:rsidR="0039648A" w:rsidRDefault="003964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00DAE"/>
    <w:rsid w:val="00026FFA"/>
    <w:rsid w:val="000B0D85"/>
    <w:rsid w:val="001551FF"/>
    <w:rsid w:val="001666C0"/>
    <w:rsid w:val="00184D2D"/>
    <w:rsid w:val="0019357C"/>
    <w:rsid w:val="00200B22"/>
    <w:rsid w:val="002107CC"/>
    <w:rsid w:val="002956C9"/>
    <w:rsid w:val="00295C5F"/>
    <w:rsid w:val="002A32A1"/>
    <w:rsid w:val="002B75DF"/>
    <w:rsid w:val="002D2A10"/>
    <w:rsid w:val="002F45F1"/>
    <w:rsid w:val="00323671"/>
    <w:rsid w:val="003577BA"/>
    <w:rsid w:val="0039648A"/>
    <w:rsid w:val="00455B0F"/>
    <w:rsid w:val="00476DB2"/>
    <w:rsid w:val="004910F4"/>
    <w:rsid w:val="004D6FBC"/>
    <w:rsid w:val="005C31D4"/>
    <w:rsid w:val="005E55EB"/>
    <w:rsid w:val="00631E9C"/>
    <w:rsid w:val="00695F5F"/>
    <w:rsid w:val="006E55C4"/>
    <w:rsid w:val="006F19CB"/>
    <w:rsid w:val="007218D1"/>
    <w:rsid w:val="00731FA6"/>
    <w:rsid w:val="00762110"/>
    <w:rsid w:val="00783DE1"/>
    <w:rsid w:val="00791A4E"/>
    <w:rsid w:val="007E3B2C"/>
    <w:rsid w:val="008226AD"/>
    <w:rsid w:val="008531AE"/>
    <w:rsid w:val="008548B1"/>
    <w:rsid w:val="0089485C"/>
    <w:rsid w:val="009B3A45"/>
    <w:rsid w:val="009E244B"/>
    <w:rsid w:val="009E5A72"/>
    <w:rsid w:val="009F426D"/>
    <w:rsid w:val="00A25357"/>
    <w:rsid w:val="00A4134A"/>
    <w:rsid w:val="00A619D5"/>
    <w:rsid w:val="00A71FFD"/>
    <w:rsid w:val="00AA4AF9"/>
    <w:rsid w:val="00AE0EE0"/>
    <w:rsid w:val="00B002E2"/>
    <w:rsid w:val="00BD4C39"/>
    <w:rsid w:val="00C33DC9"/>
    <w:rsid w:val="00C542CD"/>
    <w:rsid w:val="00C846FE"/>
    <w:rsid w:val="00C91A79"/>
    <w:rsid w:val="00CB42A6"/>
    <w:rsid w:val="00CE1EAC"/>
    <w:rsid w:val="00D015C4"/>
    <w:rsid w:val="00D21779"/>
    <w:rsid w:val="00D34BE3"/>
    <w:rsid w:val="00D55C5E"/>
    <w:rsid w:val="00D676E0"/>
    <w:rsid w:val="00D70213"/>
    <w:rsid w:val="00D74442"/>
    <w:rsid w:val="00DA3C27"/>
    <w:rsid w:val="00E74CF7"/>
    <w:rsid w:val="00EA68A7"/>
    <w:rsid w:val="00F15824"/>
    <w:rsid w:val="00F50781"/>
    <w:rsid w:val="00F75910"/>
    <w:rsid w:val="00FA0DA2"/>
    <w:rsid w:val="00FC121E"/>
    <w:rsid w:val="00FD7703"/>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AA4AF9"/>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AA4AF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AA4AF9"/>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AA4AF9"/>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AA4AF9"/>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AA4AF9"/>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AA4AF9"/>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AA4AF9"/>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AA4AF9"/>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AA4AF9"/>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AA4AF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5">
    <w:name w:val="表注"/>
    <w:basedOn w:val="af4"/>
    <w:uiPriority w:val="99"/>
    <w:rsid w:val="00AA4AF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uiPriority w:val="99"/>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uiPriority w:val="99"/>
    <w:rsid w:val="00AA4AF9"/>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uiPriority w:val="99"/>
    <w:rsid w:val="00AA4AF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uiPriority w:val="99"/>
    <w:rsid w:val="00AA4AF9"/>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
    <w:name w:val="嶌幰怣"/>
    <w:basedOn w:val="NormalParagraphStyle"/>
    <w:uiPriority w:val="99"/>
    <w:rsid w:val="00AA4AF9"/>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uiPriority w:val="99"/>
    <w:rsid w:val="00AA4AF9"/>
    <w:pPr>
      <w:suppressAutoHyphens/>
      <w:spacing w:line="360" w:lineRule="atLeast"/>
      <w:jc w:val="left"/>
    </w:pPr>
    <w:rPr>
      <w:rFonts w:ascii="Univers" w:hAnsi="Univers" w:cs="Univers"/>
      <w:b/>
      <w:bCs/>
      <w:spacing w:val="-2"/>
    </w:rPr>
  </w:style>
  <w:style w:type="paragraph" w:customStyle="1" w:styleId="af1">
    <w:name w:val="惓暥暥_"/>
    <w:basedOn w:val="NormalParagraphStyle"/>
    <w:uiPriority w:val="99"/>
    <w:rsid w:val="00AA4AF9"/>
    <w:pPr>
      <w:suppressAutoHyphens/>
    </w:pPr>
    <w:rPr>
      <w:rFonts w:ascii="Verdana" w:hAnsi="Verdana" w:cs="Verdana"/>
      <w:spacing w:val="-7"/>
      <w:sz w:val="18"/>
      <w:szCs w:val="18"/>
      <w:lang w:val="en-US"/>
    </w:rPr>
  </w:style>
  <w:style w:type="paragraph" w:customStyle="1" w:styleId="1">
    <w:name w:val="惓暥暥_1"/>
    <w:basedOn w:val="NormalParagraphStyle"/>
    <w:uiPriority w:val="99"/>
    <w:rsid w:val="00AA4AF9"/>
    <w:pPr>
      <w:suppressAutoHyphens/>
      <w:ind w:firstLine="283"/>
    </w:pPr>
    <w:rPr>
      <w:rFonts w:ascii="Verdana" w:hAnsi="Verdana" w:cs="Verdana"/>
      <w:spacing w:val="-7"/>
      <w:sz w:val="18"/>
      <w:szCs w:val="18"/>
      <w:lang w:val="en-US"/>
    </w:rPr>
  </w:style>
  <w:style w:type="paragraph" w:customStyle="1" w:styleId="af2">
    <w:name w:val="二级标题"/>
    <w:basedOn w:val="a"/>
    <w:uiPriority w:val="99"/>
    <w:rsid w:val="00AA4AF9"/>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uiPriority w:val="99"/>
    <w:rsid w:val="00AA4AF9"/>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uiPriority w:val="99"/>
    <w:rsid w:val="00AA4AF9"/>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af4">
    <w:name w:val="表格中文字"/>
    <w:basedOn w:val="a"/>
    <w:uiPriority w:val="99"/>
    <w:rsid w:val="00AA4AF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5">
    <w:name w:val="表注"/>
    <w:basedOn w:val="af4"/>
    <w:uiPriority w:val="99"/>
    <w:rsid w:val="00AA4AF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18</Pages>
  <Words>7472</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13</cp:revision>
  <dcterms:created xsi:type="dcterms:W3CDTF">2016-01-15T04:02:00Z</dcterms:created>
  <dcterms:modified xsi:type="dcterms:W3CDTF">2017-07-07T08:38:00Z</dcterms:modified>
</cp:coreProperties>
</file>