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52898" w:rsidRDefault="00CC49C9">
            <w:pPr>
              <w:spacing w:line="360" w:lineRule="auto"/>
              <w:rPr>
                <w:rFonts w:ascii="Book Antiqua" w:hAnsi="Book Antiqua"/>
                <w:color w:val="000000"/>
                <w:sz w:val="24"/>
                <w:szCs w:val="24"/>
              </w:rPr>
            </w:pPr>
            <w:r w:rsidRPr="00CC49C9">
              <w:rPr>
                <w:rFonts w:ascii="Book Antiqua" w:hAnsi="Book Antiqua"/>
                <w:color w:val="000000"/>
                <w:sz w:val="24"/>
                <w:szCs w:val="24"/>
              </w:rPr>
              <w:t xml:space="preserve">Fecal </w:t>
            </w:r>
            <w:proofErr w:type="spellStart"/>
            <w:r w:rsidRPr="00CC49C9">
              <w:rPr>
                <w:rFonts w:ascii="Book Antiqua" w:hAnsi="Book Antiqua"/>
                <w:color w:val="000000"/>
                <w:sz w:val="24"/>
                <w:szCs w:val="24"/>
              </w:rPr>
              <w:t>calprotectin</w:t>
            </w:r>
            <w:proofErr w:type="spellEnd"/>
            <w:r w:rsidRPr="00CC49C9">
              <w:rPr>
                <w:rFonts w:ascii="Book Antiqua" w:hAnsi="Book Antiqua"/>
                <w:color w:val="000000"/>
                <w:sz w:val="24"/>
                <w:szCs w:val="24"/>
              </w:rPr>
              <w:t xml:space="preserve"> measurement is a marker of short-term clinical outcome and presence of mucosal healing in patients with inflammatory bowel disease</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52898" w:rsidRDefault="00CC49C9">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sidRPr="00CC49C9">
              <w:rPr>
                <w:rFonts w:ascii="Book Antiqua" w:hAnsi="Book Antiqua" w:cs="Book Antiqua"/>
                <w:color w:val="000000"/>
                <w:sz w:val="24"/>
                <w:szCs w:val="24"/>
              </w:rPr>
              <w:t>Athanasios</w:t>
            </w:r>
            <w:proofErr w:type="spellEnd"/>
            <w:r w:rsidRPr="00CC49C9">
              <w:rPr>
                <w:rFonts w:ascii="Book Antiqua" w:hAnsi="Book Antiqua" w:cs="Book Antiqua"/>
                <w:color w:val="000000"/>
                <w:sz w:val="24"/>
                <w:szCs w:val="24"/>
              </w:rPr>
              <w:t xml:space="preserve"> Kostas, Spyros I </w:t>
            </w:r>
            <w:proofErr w:type="spellStart"/>
            <w:r w:rsidRPr="00CC49C9">
              <w:rPr>
                <w:rFonts w:ascii="Book Antiqua" w:hAnsi="Book Antiqua" w:cs="Book Antiqua"/>
                <w:color w:val="000000"/>
                <w:sz w:val="24"/>
                <w:szCs w:val="24"/>
              </w:rPr>
              <w:t>Siakavellas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Charalambos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Kosmidis</w:t>
            </w:r>
            <w:proofErr w:type="spellEnd"/>
            <w:r w:rsidRPr="00CC49C9">
              <w:rPr>
                <w:rFonts w:ascii="Book Antiqua" w:hAnsi="Book Antiqua" w:cs="Book Antiqua"/>
                <w:color w:val="000000"/>
                <w:sz w:val="24"/>
                <w:szCs w:val="24"/>
              </w:rPr>
              <w:t xml:space="preserve">, Anna </w:t>
            </w:r>
            <w:proofErr w:type="spellStart"/>
            <w:r w:rsidRPr="00CC49C9">
              <w:rPr>
                <w:rFonts w:ascii="Book Antiqua" w:hAnsi="Book Antiqua" w:cs="Book Antiqua"/>
                <w:color w:val="000000"/>
                <w:sz w:val="24"/>
                <w:szCs w:val="24"/>
              </w:rPr>
              <w:t>Takou</w:t>
            </w:r>
            <w:proofErr w:type="spellEnd"/>
            <w:r w:rsidRPr="00CC49C9">
              <w:rPr>
                <w:rFonts w:ascii="Book Antiqua" w:hAnsi="Book Antiqua" w:cs="Book Antiqua"/>
                <w:color w:val="000000"/>
                <w:sz w:val="24"/>
                <w:szCs w:val="24"/>
              </w:rPr>
              <w:t xml:space="preserve">, Joanna </w:t>
            </w:r>
            <w:proofErr w:type="spellStart"/>
            <w:r w:rsidRPr="00CC49C9">
              <w:rPr>
                <w:rFonts w:ascii="Book Antiqua" w:hAnsi="Book Antiqua" w:cs="Book Antiqua"/>
                <w:color w:val="000000"/>
                <w:sz w:val="24"/>
                <w:szCs w:val="24"/>
              </w:rPr>
              <w:t>Nikou</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Georgios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Maropoulos</w:t>
            </w:r>
            <w:proofErr w:type="spellEnd"/>
            <w:r w:rsidRPr="00CC49C9">
              <w:rPr>
                <w:rFonts w:ascii="Book Antiqua" w:hAnsi="Book Antiqua" w:cs="Book Antiqua"/>
                <w:color w:val="000000"/>
                <w:sz w:val="24"/>
                <w:szCs w:val="24"/>
              </w:rPr>
              <w:t xml:space="preserve">, John </w:t>
            </w:r>
            <w:proofErr w:type="spellStart"/>
            <w:r w:rsidRPr="00CC49C9">
              <w:rPr>
                <w:rFonts w:ascii="Book Antiqua" w:hAnsi="Book Antiqua" w:cs="Book Antiqua"/>
                <w:color w:val="000000"/>
                <w:sz w:val="24"/>
                <w:szCs w:val="24"/>
              </w:rPr>
              <w:t>Vlachogiannakos</w:t>
            </w:r>
            <w:proofErr w:type="spellEnd"/>
            <w:r w:rsidRPr="00CC49C9">
              <w:rPr>
                <w:rFonts w:ascii="Book Antiqua" w:hAnsi="Book Antiqua" w:cs="Book Antiqua"/>
                <w:color w:val="000000"/>
                <w:sz w:val="24"/>
                <w:szCs w:val="24"/>
              </w:rPr>
              <w:t xml:space="preserve">, George V </w:t>
            </w:r>
            <w:proofErr w:type="spellStart"/>
            <w:r w:rsidRPr="00CC49C9">
              <w:rPr>
                <w:rFonts w:ascii="Book Antiqua" w:hAnsi="Book Antiqua" w:cs="Book Antiqua"/>
                <w:color w:val="000000"/>
                <w:sz w:val="24"/>
                <w:szCs w:val="24"/>
              </w:rPr>
              <w:t>Papatheodoridis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Ioannis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Papaconstantinou</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Giorgos</w:t>
            </w:r>
            <w:proofErr w:type="spellEnd"/>
            <w:r w:rsidRPr="00CC49C9">
              <w:rPr>
                <w:rFonts w:ascii="Book Antiqua" w:hAnsi="Book Antiqua" w:cs="Book Antiqua"/>
                <w:color w:val="000000"/>
                <w:sz w:val="24"/>
                <w:szCs w:val="24"/>
              </w:rPr>
              <w:t xml:space="preserve"> </w:t>
            </w:r>
            <w:proofErr w:type="spellStart"/>
            <w:r w:rsidRPr="00CC49C9">
              <w:rPr>
                <w:rFonts w:ascii="Book Antiqua" w:hAnsi="Book Antiqua" w:cs="Book Antiqua"/>
                <w:color w:val="000000"/>
                <w:sz w:val="24"/>
                <w:szCs w:val="24"/>
              </w:rPr>
              <w:t>Bamias</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052898" w:rsidRDefault="00CC49C9">
            <w:pPr>
              <w:pStyle w:val="af4"/>
              <w:spacing w:line="360" w:lineRule="auto"/>
              <w:rPr>
                <w:rFonts w:ascii="Book Antiqua" w:hAnsi="Book Antiqua"/>
                <w:sz w:val="24"/>
                <w:szCs w:val="24"/>
                <w:lang w:val="zh-CN"/>
              </w:rPr>
            </w:pPr>
            <w:r w:rsidRPr="00CC49C9">
              <w:rPr>
                <w:rFonts w:ascii="Book Antiqua" w:hAnsi="Book Antiqua"/>
                <w:sz w:val="24"/>
                <w:szCs w:val="24"/>
              </w:rPr>
              <w:t xml:space="preserve">Kostas A, </w:t>
            </w:r>
            <w:proofErr w:type="spellStart"/>
            <w:r w:rsidRPr="00CC49C9">
              <w:rPr>
                <w:rFonts w:ascii="Book Antiqua" w:hAnsi="Book Antiqua"/>
                <w:sz w:val="24"/>
                <w:szCs w:val="24"/>
              </w:rPr>
              <w:t>Siakavellas</w:t>
            </w:r>
            <w:proofErr w:type="spellEnd"/>
            <w:r w:rsidRPr="00CC49C9">
              <w:rPr>
                <w:rFonts w:ascii="Book Antiqua" w:hAnsi="Book Antiqua"/>
                <w:sz w:val="24"/>
                <w:szCs w:val="24"/>
              </w:rPr>
              <w:t xml:space="preserve"> SI, </w:t>
            </w:r>
            <w:proofErr w:type="spellStart"/>
            <w:r w:rsidRPr="00CC49C9">
              <w:rPr>
                <w:rFonts w:ascii="Book Antiqua" w:hAnsi="Book Antiqua"/>
                <w:sz w:val="24"/>
                <w:szCs w:val="24"/>
              </w:rPr>
              <w:t>Kosmidis</w:t>
            </w:r>
            <w:proofErr w:type="spellEnd"/>
            <w:r w:rsidRPr="00CC49C9">
              <w:rPr>
                <w:rFonts w:ascii="Book Antiqua" w:hAnsi="Book Antiqua"/>
                <w:sz w:val="24"/>
                <w:szCs w:val="24"/>
              </w:rPr>
              <w:t xml:space="preserve"> C, </w:t>
            </w:r>
            <w:proofErr w:type="spellStart"/>
            <w:r w:rsidRPr="00CC49C9">
              <w:rPr>
                <w:rFonts w:ascii="Book Antiqua" w:hAnsi="Book Antiqua"/>
                <w:sz w:val="24"/>
                <w:szCs w:val="24"/>
              </w:rPr>
              <w:t>Takou</w:t>
            </w:r>
            <w:proofErr w:type="spellEnd"/>
            <w:r w:rsidRPr="00CC49C9">
              <w:rPr>
                <w:rFonts w:ascii="Book Antiqua" w:hAnsi="Book Antiqua"/>
                <w:sz w:val="24"/>
                <w:szCs w:val="24"/>
              </w:rPr>
              <w:t xml:space="preserve"> A, </w:t>
            </w:r>
            <w:proofErr w:type="spellStart"/>
            <w:r w:rsidRPr="00CC49C9">
              <w:rPr>
                <w:rFonts w:ascii="Book Antiqua" w:hAnsi="Book Antiqua"/>
                <w:sz w:val="24"/>
                <w:szCs w:val="24"/>
              </w:rPr>
              <w:t>Nikou</w:t>
            </w:r>
            <w:proofErr w:type="spellEnd"/>
            <w:r w:rsidRPr="00CC49C9">
              <w:rPr>
                <w:rFonts w:ascii="Book Antiqua" w:hAnsi="Book Antiqua"/>
                <w:sz w:val="24"/>
                <w:szCs w:val="24"/>
              </w:rPr>
              <w:t xml:space="preserve"> J, </w:t>
            </w:r>
            <w:proofErr w:type="spellStart"/>
            <w:r w:rsidRPr="00CC49C9">
              <w:rPr>
                <w:rFonts w:ascii="Book Antiqua" w:hAnsi="Book Antiqua"/>
                <w:sz w:val="24"/>
                <w:szCs w:val="24"/>
              </w:rPr>
              <w:t>Maropoulos</w:t>
            </w:r>
            <w:proofErr w:type="spellEnd"/>
            <w:r w:rsidRPr="00CC49C9">
              <w:rPr>
                <w:rFonts w:ascii="Book Antiqua" w:hAnsi="Book Antiqua"/>
                <w:sz w:val="24"/>
                <w:szCs w:val="24"/>
              </w:rPr>
              <w:t xml:space="preserve"> G, </w:t>
            </w:r>
            <w:proofErr w:type="spellStart"/>
            <w:r w:rsidRPr="00CC49C9">
              <w:rPr>
                <w:rFonts w:ascii="Book Antiqua" w:hAnsi="Book Antiqua"/>
                <w:sz w:val="24"/>
                <w:szCs w:val="24"/>
              </w:rPr>
              <w:t>Vlachogiannakos</w:t>
            </w:r>
            <w:proofErr w:type="spellEnd"/>
            <w:r w:rsidRPr="00CC49C9">
              <w:rPr>
                <w:rFonts w:ascii="Book Antiqua" w:hAnsi="Book Antiqua"/>
                <w:sz w:val="24"/>
                <w:szCs w:val="24"/>
              </w:rPr>
              <w:t xml:space="preserve"> J, </w:t>
            </w:r>
            <w:proofErr w:type="spellStart"/>
            <w:r w:rsidRPr="00CC49C9">
              <w:rPr>
                <w:rFonts w:ascii="Book Antiqua" w:hAnsi="Book Antiqua"/>
                <w:sz w:val="24"/>
                <w:szCs w:val="24"/>
              </w:rPr>
              <w:t>Papatheodoridis</w:t>
            </w:r>
            <w:proofErr w:type="spellEnd"/>
            <w:r w:rsidRPr="00CC49C9">
              <w:rPr>
                <w:rFonts w:ascii="Book Antiqua" w:hAnsi="Book Antiqua"/>
                <w:sz w:val="24"/>
                <w:szCs w:val="24"/>
              </w:rPr>
              <w:t xml:space="preserve"> GV, </w:t>
            </w:r>
            <w:proofErr w:type="spellStart"/>
            <w:r w:rsidRPr="00CC49C9">
              <w:rPr>
                <w:rFonts w:ascii="Book Antiqua" w:hAnsi="Book Antiqua"/>
                <w:sz w:val="24"/>
                <w:szCs w:val="24"/>
              </w:rPr>
              <w:t>Papaconstantinou</w:t>
            </w:r>
            <w:proofErr w:type="spellEnd"/>
            <w:r w:rsidRPr="00CC49C9">
              <w:rPr>
                <w:rFonts w:ascii="Book Antiqua" w:hAnsi="Book Antiqua"/>
                <w:sz w:val="24"/>
                <w:szCs w:val="24"/>
              </w:rPr>
              <w:t xml:space="preserve"> I, </w:t>
            </w:r>
            <w:proofErr w:type="spellStart"/>
            <w:r w:rsidRPr="00CC49C9">
              <w:rPr>
                <w:rFonts w:ascii="Book Antiqua" w:hAnsi="Book Antiqua"/>
                <w:sz w:val="24"/>
                <w:szCs w:val="24"/>
              </w:rPr>
              <w:t>Bamias</w:t>
            </w:r>
            <w:proofErr w:type="spellEnd"/>
            <w:r w:rsidRPr="00CC49C9">
              <w:rPr>
                <w:rFonts w:ascii="Book Antiqua" w:hAnsi="Book Antiqua"/>
                <w:sz w:val="24"/>
                <w:szCs w:val="24"/>
              </w:rPr>
              <w:t xml:space="preserve"> G. Fecal </w:t>
            </w:r>
            <w:proofErr w:type="spellStart"/>
            <w:r w:rsidRPr="00CC49C9">
              <w:rPr>
                <w:rFonts w:ascii="Book Antiqua" w:hAnsi="Book Antiqua"/>
                <w:sz w:val="24"/>
                <w:szCs w:val="24"/>
              </w:rPr>
              <w:t>calprotectin</w:t>
            </w:r>
            <w:proofErr w:type="spellEnd"/>
            <w:r w:rsidRPr="00CC49C9">
              <w:rPr>
                <w:rFonts w:ascii="Book Antiqua" w:hAnsi="Book Antiqua"/>
                <w:sz w:val="24"/>
                <w:szCs w:val="24"/>
              </w:rPr>
              <w:t xml:space="preserve"> measurement is a marker of short-term clinical outcome and presence of mucosal healing in patients with inflammatory bowel disease. World J </w:t>
            </w:r>
            <w:proofErr w:type="spellStart"/>
            <w:r w:rsidRPr="00CC49C9">
              <w:rPr>
                <w:rFonts w:ascii="Book Antiqua" w:hAnsi="Book Antiqua"/>
                <w:sz w:val="24"/>
                <w:szCs w:val="24"/>
              </w:rPr>
              <w:t>Gastroenterol</w:t>
            </w:r>
            <w:proofErr w:type="spellEnd"/>
            <w:r w:rsidRPr="00CC49C9">
              <w:rPr>
                <w:rFonts w:ascii="Book Antiqua" w:hAnsi="Book Antiqua"/>
                <w:sz w:val="24"/>
                <w:szCs w:val="24"/>
              </w:rPr>
              <w:t xml:space="preserve"> 2017; 23(41): 7387-7396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CC49C9" w:rsidRDefault="00CC49C9" w:rsidP="003B7833">
            <w:pPr>
              <w:pStyle w:val="af3"/>
              <w:spacing w:line="360" w:lineRule="auto"/>
              <w:rPr>
                <w:rFonts w:ascii="Book Antiqua" w:hAnsi="Book Antiqua"/>
                <w:b w:val="0"/>
                <w:bCs w:val="0"/>
                <w:sz w:val="24"/>
                <w:szCs w:val="24"/>
                <w:lang w:val="en-US"/>
              </w:rPr>
            </w:pPr>
            <w:r w:rsidRPr="00CC49C9">
              <w:rPr>
                <w:rFonts w:ascii="Book Antiqua" w:hAnsi="Book Antiqua"/>
                <w:b w:val="0"/>
                <w:sz w:val="24"/>
                <w:szCs w:val="24"/>
                <w:lang w:val="en-US"/>
              </w:rPr>
              <w:t>http://www.wjgnet.com/1007-9327/full/v23/i41/7387.htm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CC49C9" w:rsidRDefault="00CC49C9" w:rsidP="003B7833">
            <w:pPr>
              <w:pStyle w:val="af3"/>
              <w:spacing w:line="360" w:lineRule="auto"/>
              <w:rPr>
                <w:rFonts w:ascii="Book Antiqua" w:hAnsi="Book Antiqua"/>
                <w:b w:val="0"/>
                <w:bCs w:val="0"/>
                <w:sz w:val="24"/>
                <w:szCs w:val="24"/>
                <w:lang w:val="en-US"/>
              </w:rPr>
            </w:pPr>
            <w:r w:rsidRPr="00CC49C9">
              <w:rPr>
                <w:rFonts w:ascii="Book Antiqua" w:hAnsi="Book Antiqua"/>
                <w:b w:val="0"/>
                <w:sz w:val="24"/>
                <w:szCs w:val="24"/>
                <w:lang w:val="en-US"/>
              </w:rPr>
              <w:t>http://dx.doi.org/10.3748/wjg.v23.i41.7387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52898" w:rsidRDefault="00736992">
            <w:pPr>
              <w:pStyle w:val="ad"/>
              <w:spacing w:line="360" w:lineRule="auto"/>
              <w:rPr>
                <w:rFonts w:ascii="Book Antiqua" w:hAnsi="Book Antiqua"/>
                <w:color w:val="000000"/>
                <w:sz w:val="24"/>
                <w:szCs w:val="24"/>
                <w:lang w:val="zh-CN"/>
              </w:rPr>
            </w:pPr>
            <w:r w:rsidRPr="00CC49C9">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CC49C9">
              <w:rPr>
                <w:rFonts w:ascii="Book Antiqua" w:hAnsi="Book Antiqua"/>
                <w:color w:val="000000"/>
                <w:sz w:val="24"/>
                <w:szCs w:val="24"/>
              </w:rPr>
              <w:lastRenderedPageBreak/>
              <w:t xml:space="preserve">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052898" w:rsidRDefault="00CC49C9">
            <w:pPr>
              <w:pStyle w:val="E-1"/>
              <w:spacing w:line="360" w:lineRule="auto"/>
              <w:rPr>
                <w:rFonts w:ascii="Book Antiqua" w:hAnsi="Book Antiqua"/>
                <w:bCs/>
                <w:sz w:val="24"/>
                <w:szCs w:val="24"/>
              </w:rPr>
            </w:pPr>
            <w:r w:rsidRPr="00CC49C9">
              <w:rPr>
                <w:rFonts w:ascii="Book Antiqua" w:hAnsi="Book Antiqua"/>
                <w:sz w:val="24"/>
                <w:szCs w:val="24"/>
              </w:rPr>
              <w:t xml:space="preserve">Fecal </w:t>
            </w:r>
            <w:proofErr w:type="spellStart"/>
            <w:r w:rsidRPr="00CC49C9">
              <w:rPr>
                <w:rFonts w:ascii="Book Antiqua" w:hAnsi="Book Antiqua"/>
                <w:sz w:val="24"/>
                <w:szCs w:val="24"/>
              </w:rPr>
              <w:t>calprotectin</w:t>
            </w:r>
            <w:proofErr w:type="spellEnd"/>
            <w:r w:rsidRPr="00CC49C9">
              <w:rPr>
                <w:rFonts w:ascii="Book Antiqua" w:hAnsi="Book Antiqua"/>
                <w:sz w:val="24"/>
                <w:szCs w:val="24"/>
              </w:rPr>
              <w:t xml:space="preserve"> (FC) is a novel biomarker aiming to facilitate the assessment of inflammatory bowel disease (IBD) activity as its expression is driven by the presence of intestinal inflammation. Our present retrospective study provides evidence that FC measurement during clinical remission may be helpful in identifying early those cases with a higher risk of recurrence. Moreover, lower FC values seem to correlate with endoscopic quiescence of the disease. Thus, FC monitoring may be effective in recognizing distinct subgroups of IBD patients offering the opportunity to the clinician to tailor their management accordingly in order to achieve optimal disease control.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052898" w:rsidRDefault="00CC49C9">
            <w:pPr>
              <w:pStyle w:val="E-1"/>
              <w:spacing w:line="360" w:lineRule="auto"/>
              <w:rPr>
                <w:rFonts w:ascii="Book Antiqua" w:hAnsi="Book Antiqua"/>
                <w:spacing w:val="-4"/>
                <w:sz w:val="24"/>
                <w:szCs w:val="24"/>
              </w:rPr>
            </w:pPr>
            <w:r w:rsidRPr="00CC49C9">
              <w:rPr>
                <w:rFonts w:ascii="Book Antiqua" w:hAnsi="Book Antiqua"/>
                <w:sz w:val="24"/>
                <w:szCs w:val="24"/>
              </w:rPr>
              <w:t xml:space="preserve">Fecal </w:t>
            </w:r>
            <w:proofErr w:type="spellStart"/>
            <w:r w:rsidRPr="00CC49C9">
              <w:rPr>
                <w:rFonts w:ascii="Book Antiqua" w:hAnsi="Book Antiqua"/>
                <w:sz w:val="24"/>
                <w:szCs w:val="24"/>
              </w:rPr>
              <w:t>calprotectin</w:t>
            </w:r>
            <w:proofErr w:type="spellEnd"/>
            <w:r w:rsidRPr="00CC49C9">
              <w:rPr>
                <w:rFonts w:ascii="Book Antiqua" w:hAnsi="Book Antiqua"/>
                <w:sz w:val="24"/>
                <w:szCs w:val="24"/>
              </w:rPr>
              <w:t xml:space="preserve">; Biomarker; Inflammatory bowel disease; Mucosal healing; Clinical outcome; Relapse; Ulcerative colitis; </w:t>
            </w:r>
            <w:proofErr w:type="spellStart"/>
            <w:r w:rsidRPr="00CC49C9">
              <w:rPr>
                <w:rFonts w:ascii="Book Antiqua" w:hAnsi="Book Antiqua"/>
                <w:sz w:val="24"/>
                <w:szCs w:val="24"/>
              </w:rPr>
              <w:t>Crohn’s</w:t>
            </w:r>
            <w:proofErr w:type="spellEnd"/>
            <w:r w:rsidRPr="00CC49C9">
              <w:rPr>
                <w:rFonts w:ascii="Book Antiqua" w:hAnsi="Book Antiqua"/>
                <w:sz w:val="24"/>
                <w:szCs w:val="24"/>
              </w:rPr>
              <w:t xml:space="preserve"> disease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52898" w:rsidRDefault="00736992">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52898" w:rsidRDefault="00736992">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52898" w:rsidRDefault="00736992">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52898" w:rsidRDefault="00736992">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052898" w:rsidRDefault="00736992">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Default="00CC49C9" w:rsidP="00B657F9"/>
    <w:p w:rsidR="00CC49C9" w:rsidRPr="00CC49C9" w:rsidRDefault="00CC49C9" w:rsidP="00CC49C9">
      <w:pPr>
        <w:pStyle w:val="NormalParagraphStyle"/>
        <w:jc w:val="right"/>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sidRPr="004711C8">
        <w:rPr>
          <w:lang w:val="en-US"/>
        </w:rPr>
        <w:lastRenderedPageBreak/>
        <w:t xml:space="preserve">               </w:t>
      </w:r>
      <w:r>
        <w:rPr>
          <w:lang w:val="en-US"/>
        </w:rPr>
        <w:t xml:space="preserve">                      </w:t>
      </w:r>
      <w:r>
        <w:rPr>
          <w:rFonts w:hint="eastAsia"/>
          <w:lang w:val="en-US"/>
        </w:rPr>
        <w:t xml:space="preserve"> </w:t>
      </w:r>
      <w:r w:rsidRPr="004711C8">
        <w:rPr>
          <w:lang w:val="en-US"/>
        </w:rPr>
        <w:t xml:space="preserve">  </w:t>
      </w:r>
      <w:r w:rsidRPr="00CC49C9">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Retrospective Cohort Study</w:t>
      </w:r>
    </w:p>
    <w:p w:rsidR="00CC49C9" w:rsidRPr="00CC49C9" w:rsidRDefault="00CC49C9" w:rsidP="00CC49C9">
      <w:pPr>
        <w:rPr>
          <w:rFonts w:ascii="Monotype Corsiva" w:hAnsi="Monotype Corsiva" w:cs="Monotype Corsiva"/>
          <w:outline/>
          <w:color w:val="000000"/>
          <w:kern w:val="0"/>
          <w:sz w:val="22"/>
          <w:szCs w:val="22"/>
          <w14:textOutline w14:w="9525" w14:cap="flat" w14:cmpd="sng" w14:algn="ctr">
            <w14:solidFill>
              <w14:srgbClr w14:val="000000"/>
            </w14:solidFill>
            <w14:prstDash w14:val="solid"/>
            <w14:round/>
          </w14:textOutline>
          <w14:textFill>
            <w14:noFill/>
          </w14:textFill>
        </w:rPr>
      </w:pPr>
    </w:p>
    <w:p w:rsidR="00CC49C9" w:rsidRPr="00231B4F" w:rsidRDefault="00CC49C9" w:rsidP="00CC49C9">
      <w:pPr>
        <w:pStyle w:val="af3"/>
        <w:rPr>
          <w:lang w:val="en-US"/>
        </w:rPr>
      </w:pPr>
      <w:r w:rsidRPr="00231B4F">
        <w:rPr>
          <w:lang w:val="en-US"/>
        </w:rPr>
        <w:t xml:space="preserve">Fecal </w:t>
      </w:r>
      <w:proofErr w:type="spellStart"/>
      <w:r w:rsidRPr="00231B4F">
        <w:rPr>
          <w:lang w:val="en-US"/>
        </w:rPr>
        <w:t>calprotectin</w:t>
      </w:r>
      <w:proofErr w:type="spellEnd"/>
      <w:r w:rsidRPr="00231B4F">
        <w:rPr>
          <w:lang w:val="en-US"/>
        </w:rPr>
        <w:t xml:space="preserve"> measurement is a marker of short-term clinical outcome and presence of mucosal healing in patients with inflammatory bowel disease</w:t>
      </w:r>
    </w:p>
    <w:p w:rsidR="00CC49C9" w:rsidRDefault="00CC49C9" w:rsidP="00CC49C9"/>
    <w:p w:rsidR="00CC49C9" w:rsidRDefault="00CC49C9" w:rsidP="00CC49C9">
      <w:pPr>
        <w:pStyle w:val="af5"/>
        <w:rPr>
          <w:lang w:val="pl-PL"/>
        </w:rPr>
      </w:pPr>
      <w:r>
        <w:rPr>
          <w:lang w:val="pl-PL"/>
        </w:rPr>
        <w:t>Athanasios Kostas, Spyros I Siakavellas, Charalambos Kosmidis, Anna Takou, Joanna Nikou, Georgios Maropoulos, John Vlachogiannakos, George V Papatheodoridis, Ioannis Papaconstantinou, Giorgos Bamias</w:t>
      </w:r>
    </w:p>
    <w:p w:rsidR="00CC49C9" w:rsidRDefault="00CC49C9" w:rsidP="00CC49C9">
      <w:pPr>
        <w:rPr>
          <w:lang w:val="pl-PL"/>
        </w:rPr>
      </w:pP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proofErr w:type="spellStart"/>
      <w:r w:rsidRPr="00231B4F">
        <w:rPr>
          <w:rFonts w:ascii="Tahoma" w:hAnsi="Tahoma" w:cs="Tahoma"/>
          <w:color w:val="000000"/>
          <w:spacing w:val="-2"/>
          <w:kern w:val="0"/>
          <w:sz w:val="18"/>
          <w:szCs w:val="18"/>
        </w:rPr>
        <w:t>Athanasios</w:t>
      </w:r>
      <w:proofErr w:type="spellEnd"/>
      <w:r w:rsidRPr="00231B4F">
        <w:rPr>
          <w:rFonts w:ascii="Tahoma" w:hAnsi="Tahoma" w:cs="Tahoma"/>
          <w:color w:val="000000"/>
          <w:spacing w:val="-2"/>
          <w:kern w:val="0"/>
          <w:sz w:val="18"/>
          <w:szCs w:val="18"/>
        </w:rPr>
        <w:t xml:space="preserve"> Kostas, Spyros I </w:t>
      </w:r>
      <w:proofErr w:type="spellStart"/>
      <w:r w:rsidRPr="00231B4F">
        <w:rPr>
          <w:rFonts w:ascii="Tahoma" w:hAnsi="Tahoma" w:cs="Tahoma"/>
          <w:color w:val="000000"/>
          <w:spacing w:val="-2"/>
          <w:kern w:val="0"/>
          <w:sz w:val="18"/>
          <w:szCs w:val="18"/>
        </w:rPr>
        <w:t>Siakavellas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Charalambos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Kosmidis</w:t>
      </w:r>
      <w:proofErr w:type="spellEnd"/>
      <w:r w:rsidRPr="00231B4F">
        <w:rPr>
          <w:rFonts w:ascii="Tahoma" w:hAnsi="Tahoma" w:cs="Tahoma"/>
          <w:color w:val="000000"/>
          <w:spacing w:val="-2"/>
          <w:kern w:val="0"/>
          <w:sz w:val="18"/>
          <w:szCs w:val="18"/>
        </w:rPr>
        <w:t xml:space="preserve">, John </w:t>
      </w:r>
      <w:proofErr w:type="spellStart"/>
      <w:r w:rsidRPr="00231B4F">
        <w:rPr>
          <w:rFonts w:ascii="Tahoma" w:hAnsi="Tahoma" w:cs="Tahoma"/>
          <w:color w:val="000000"/>
          <w:spacing w:val="-2"/>
          <w:kern w:val="0"/>
          <w:sz w:val="18"/>
          <w:szCs w:val="18"/>
        </w:rPr>
        <w:t>Vlachogiannakos</w:t>
      </w:r>
      <w:proofErr w:type="spellEnd"/>
      <w:r w:rsidRPr="00231B4F">
        <w:rPr>
          <w:rFonts w:ascii="Tahoma" w:hAnsi="Tahoma" w:cs="Tahoma"/>
          <w:color w:val="000000"/>
          <w:spacing w:val="-2"/>
          <w:kern w:val="0"/>
          <w:sz w:val="18"/>
          <w:szCs w:val="18"/>
        </w:rPr>
        <w:t xml:space="preserve">, George V </w:t>
      </w:r>
      <w:proofErr w:type="spellStart"/>
      <w:r w:rsidRPr="00231B4F">
        <w:rPr>
          <w:rFonts w:ascii="Tahoma" w:hAnsi="Tahoma" w:cs="Tahoma"/>
          <w:color w:val="000000"/>
          <w:spacing w:val="-2"/>
          <w:kern w:val="0"/>
          <w:sz w:val="18"/>
          <w:szCs w:val="18"/>
        </w:rPr>
        <w:t>Papatheodoridis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Giorgos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Bamias</w:t>
      </w:r>
      <w:proofErr w:type="spellEnd"/>
      <w:r w:rsidRPr="00231B4F">
        <w:rPr>
          <w:rFonts w:ascii="Tahoma" w:hAnsi="Tahoma" w:cs="Tahoma"/>
          <w:color w:val="000000"/>
          <w:spacing w:val="-2"/>
          <w:kern w:val="0"/>
          <w:sz w:val="18"/>
          <w:szCs w:val="18"/>
        </w:rPr>
        <w:t>,</w:t>
      </w:r>
      <w:r w:rsidRPr="00231B4F">
        <w:rPr>
          <w:color w:val="000000"/>
          <w:spacing w:val="-2"/>
          <w:kern w:val="0"/>
          <w:sz w:val="18"/>
          <w:szCs w:val="18"/>
        </w:rPr>
        <w:t xml:space="preserve"> Academic Department of Gastroenterology, University of Athens Medical School, </w:t>
      </w:r>
      <w:proofErr w:type="spellStart"/>
      <w:r w:rsidRPr="00231B4F">
        <w:rPr>
          <w:color w:val="000000"/>
          <w:spacing w:val="-2"/>
          <w:kern w:val="0"/>
          <w:sz w:val="18"/>
          <w:szCs w:val="18"/>
        </w:rPr>
        <w:t>Laiko</w:t>
      </w:r>
      <w:proofErr w:type="spellEnd"/>
      <w:r w:rsidRPr="00231B4F">
        <w:rPr>
          <w:color w:val="000000"/>
          <w:spacing w:val="-2"/>
          <w:kern w:val="0"/>
          <w:sz w:val="18"/>
          <w:szCs w:val="18"/>
        </w:rPr>
        <w:t xml:space="preserve"> General Hospital, Athens 11527, Greece</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 xml:space="preserve">Anna </w:t>
      </w:r>
      <w:proofErr w:type="spellStart"/>
      <w:r w:rsidRPr="00231B4F">
        <w:rPr>
          <w:rFonts w:ascii="Tahoma" w:hAnsi="Tahoma" w:cs="Tahoma"/>
          <w:color w:val="000000"/>
          <w:spacing w:val="-2"/>
          <w:kern w:val="0"/>
          <w:sz w:val="18"/>
          <w:szCs w:val="18"/>
        </w:rPr>
        <w:t>Takou</w:t>
      </w:r>
      <w:proofErr w:type="spellEnd"/>
      <w:r w:rsidRPr="00231B4F">
        <w:rPr>
          <w:rFonts w:ascii="Tahoma" w:hAnsi="Tahoma" w:cs="Tahoma"/>
          <w:color w:val="000000"/>
          <w:spacing w:val="-2"/>
          <w:kern w:val="0"/>
          <w:sz w:val="18"/>
          <w:szCs w:val="18"/>
        </w:rPr>
        <w:t xml:space="preserve">, Joanna </w:t>
      </w:r>
      <w:proofErr w:type="spellStart"/>
      <w:r w:rsidRPr="00231B4F">
        <w:rPr>
          <w:rFonts w:ascii="Tahoma" w:hAnsi="Tahoma" w:cs="Tahoma"/>
          <w:color w:val="000000"/>
          <w:spacing w:val="-2"/>
          <w:kern w:val="0"/>
          <w:sz w:val="18"/>
          <w:szCs w:val="18"/>
        </w:rPr>
        <w:t>Nikou</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Georgios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Maropoulos</w:t>
      </w:r>
      <w:proofErr w:type="spellEnd"/>
      <w:r w:rsidRPr="00231B4F">
        <w:rPr>
          <w:rFonts w:ascii="Tahoma" w:hAnsi="Tahoma" w:cs="Tahoma"/>
          <w:color w:val="000000"/>
          <w:spacing w:val="-2"/>
          <w:kern w:val="0"/>
          <w:sz w:val="18"/>
          <w:szCs w:val="18"/>
        </w:rPr>
        <w:t>,</w:t>
      </w:r>
      <w:r w:rsidRPr="00231B4F">
        <w:rPr>
          <w:color w:val="000000"/>
          <w:spacing w:val="-2"/>
          <w:kern w:val="0"/>
          <w:sz w:val="18"/>
          <w:szCs w:val="18"/>
        </w:rPr>
        <w:t xml:space="preserve"> Bioche</w:t>
      </w:r>
      <w:r w:rsidRPr="00231B4F">
        <w:rPr>
          <w:color w:val="000000"/>
          <w:spacing w:val="-2"/>
          <w:kern w:val="0"/>
          <w:sz w:val="18"/>
          <w:szCs w:val="18"/>
        </w:rPr>
        <w:softHyphen/>
        <w:t xml:space="preserve">mistry Department, </w:t>
      </w:r>
      <w:proofErr w:type="spellStart"/>
      <w:r w:rsidRPr="00231B4F">
        <w:rPr>
          <w:color w:val="000000"/>
          <w:spacing w:val="-2"/>
          <w:kern w:val="0"/>
          <w:sz w:val="18"/>
          <w:szCs w:val="18"/>
        </w:rPr>
        <w:t>Laiko</w:t>
      </w:r>
      <w:proofErr w:type="spellEnd"/>
      <w:r w:rsidRPr="00231B4F">
        <w:rPr>
          <w:color w:val="000000"/>
          <w:spacing w:val="-2"/>
          <w:kern w:val="0"/>
          <w:sz w:val="18"/>
          <w:szCs w:val="18"/>
        </w:rPr>
        <w:t xml:space="preserve"> General Hospital, Athens 11527, Greece</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proofErr w:type="spellStart"/>
      <w:r w:rsidRPr="00231B4F">
        <w:rPr>
          <w:rFonts w:ascii="Tahoma" w:hAnsi="Tahoma" w:cs="Tahoma"/>
          <w:color w:val="000000"/>
          <w:spacing w:val="-2"/>
          <w:kern w:val="0"/>
          <w:sz w:val="18"/>
          <w:szCs w:val="18"/>
        </w:rPr>
        <w:t>Ioannis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Papaconstantinou</w:t>
      </w:r>
      <w:proofErr w:type="spellEnd"/>
      <w:r w:rsidRPr="00231B4F">
        <w:rPr>
          <w:rFonts w:ascii="Tahoma" w:hAnsi="Tahoma" w:cs="Tahoma"/>
          <w:color w:val="000000"/>
          <w:spacing w:val="-2"/>
          <w:kern w:val="0"/>
          <w:sz w:val="18"/>
          <w:szCs w:val="18"/>
        </w:rPr>
        <w:t>,</w:t>
      </w:r>
      <w:r w:rsidRPr="00231B4F">
        <w:rPr>
          <w:color w:val="000000"/>
          <w:spacing w:val="-2"/>
          <w:kern w:val="0"/>
          <w:sz w:val="18"/>
          <w:szCs w:val="18"/>
        </w:rPr>
        <w:t xml:space="preserve"> 2</w:t>
      </w:r>
      <w:r w:rsidRPr="00231B4F">
        <w:rPr>
          <w:color w:val="000000"/>
          <w:spacing w:val="-2"/>
          <w:kern w:val="0"/>
          <w:sz w:val="18"/>
          <w:szCs w:val="18"/>
          <w:vertAlign w:val="superscript"/>
        </w:rPr>
        <w:t>nd</w:t>
      </w:r>
      <w:r w:rsidRPr="00231B4F">
        <w:rPr>
          <w:color w:val="000000"/>
          <w:spacing w:val="-2"/>
          <w:kern w:val="0"/>
          <w:sz w:val="18"/>
          <w:szCs w:val="18"/>
        </w:rPr>
        <w:t xml:space="preserve"> Department of Surgery, University of Athens Medical School, </w:t>
      </w:r>
      <w:proofErr w:type="spellStart"/>
      <w:r w:rsidRPr="00231B4F">
        <w:rPr>
          <w:color w:val="000000"/>
          <w:spacing w:val="-2"/>
          <w:kern w:val="0"/>
          <w:sz w:val="18"/>
          <w:szCs w:val="18"/>
        </w:rPr>
        <w:t>Areteion</w:t>
      </w:r>
      <w:proofErr w:type="spellEnd"/>
      <w:r w:rsidRPr="00231B4F">
        <w:rPr>
          <w:color w:val="000000"/>
          <w:spacing w:val="-2"/>
          <w:kern w:val="0"/>
          <w:sz w:val="18"/>
          <w:szCs w:val="18"/>
        </w:rPr>
        <w:t xml:space="preserve"> General Hospital, Athens 11528, Greece</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kern w:val="0"/>
          <w:sz w:val="18"/>
          <w:szCs w:val="18"/>
        </w:rPr>
        <w:t>Author contributions:</w:t>
      </w:r>
      <w:r w:rsidRPr="00231B4F">
        <w:rPr>
          <w:color w:val="000000"/>
          <w:spacing w:val="-2"/>
          <w:kern w:val="0"/>
          <w:sz w:val="18"/>
          <w:szCs w:val="18"/>
        </w:rPr>
        <w:t xml:space="preserve"> Kostas A and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contributed equally to this work; Kostas A,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w:t>
      </w:r>
      <w:proofErr w:type="spellStart"/>
      <w:r w:rsidRPr="00231B4F">
        <w:rPr>
          <w:color w:val="000000"/>
          <w:spacing w:val="-2"/>
          <w:kern w:val="0"/>
          <w:sz w:val="18"/>
          <w:szCs w:val="18"/>
        </w:rPr>
        <w:t>Papatheodoridis</w:t>
      </w:r>
      <w:proofErr w:type="spellEnd"/>
      <w:r w:rsidRPr="00231B4F">
        <w:rPr>
          <w:color w:val="000000"/>
          <w:spacing w:val="-2"/>
          <w:kern w:val="0"/>
          <w:sz w:val="18"/>
          <w:szCs w:val="18"/>
        </w:rPr>
        <w:t xml:space="preserve"> GV, </w:t>
      </w:r>
      <w:proofErr w:type="spellStart"/>
      <w:r w:rsidRPr="00231B4F">
        <w:rPr>
          <w:color w:val="000000"/>
          <w:spacing w:val="-2"/>
          <w:kern w:val="0"/>
          <w:sz w:val="18"/>
          <w:szCs w:val="18"/>
        </w:rPr>
        <w:t>Papaconstantinou</w:t>
      </w:r>
      <w:proofErr w:type="spellEnd"/>
      <w:r w:rsidRPr="00231B4F">
        <w:rPr>
          <w:color w:val="000000"/>
          <w:spacing w:val="-2"/>
          <w:kern w:val="0"/>
          <w:sz w:val="18"/>
          <w:szCs w:val="18"/>
        </w:rPr>
        <w:t xml:space="preserve"> I and </w:t>
      </w:r>
      <w:proofErr w:type="spellStart"/>
      <w:r w:rsidRPr="00231B4F">
        <w:rPr>
          <w:color w:val="000000"/>
          <w:spacing w:val="-2"/>
          <w:kern w:val="0"/>
          <w:sz w:val="18"/>
          <w:szCs w:val="18"/>
        </w:rPr>
        <w:t>Bamias</w:t>
      </w:r>
      <w:proofErr w:type="spellEnd"/>
      <w:r w:rsidRPr="00231B4F">
        <w:rPr>
          <w:color w:val="000000"/>
          <w:spacing w:val="-2"/>
          <w:kern w:val="0"/>
          <w:sz w:val="18"/>
          <w:szCs w:val="18"/>
        </w:rPr>
        <w:t xml:space="preserve"> G designed the research study; </w:t>
      </w:r>
      <w:proofErr w:type="spellStart"/>
      <w:r w:rsidRPr="00231B4F">
        <w:rPr>
          <w:color w:val="000000"/>
          <w:spacing w:val="-2"/>
          <w:kern w:val="0"/>
          <w:sz w:val="18"/>
          <w:szCs w:val="18"/>
        </w:rPr>
        <w:t>Takou</w:t>
      </w:r>
      <w:proofErr w:type="spellEnd"/>
      <w:r w:rsidRPr="00231B4F">
        <w:rPr>
          <w:color w:val="000000"/>
          <w:spacing w:val="-2"/>
          <w:kern w:val="0"/>
          <w:sz w:val="18"/>
          <w:szCs w:val="18"/>
        </w:rPr>
        <w:t xml:space="preserve"> A, </w:t>
      </w:r>
      <w:proofErr w:type="spellStart"/>
      <w:r w:rsidRPr="00231B4F">
        <w:rPr>
          <w:color w:val="000000"/>
          <w:spacing w:val="-2"/>
          <w:kern w:val="0"/>
          <w:sz w:val="18"/>
          <w:szCs w:val="18"/>
        </w:rPr>
        <w:t>Nikou</w:t>
      </w:r>
      <w:proofErr w:type="spellEnd"/>
      <w:r w:rsidRPr="00231B4F">
        <w:rPr>
          <w:color w:val="000000"/>
          <w:spacing w:val="-2"/>
          <w:kern w:val="0"/>
          <w:sz w:val="18"/>
          <w:szCs w:val="18"/>
        </w:rPr>
        <w:t xml:space="preserve"> J and </w:t>
      </w:r>
      <w:proofErr w:type="spellStart"/>
      <w:r w:rsidRPr="00231B4F">
        <w:rPr>
          <w:color w:val="000000"/>
          <w:spacing w:val="-2"/>
          <w:kern w:val="0"/>
          <w:sz w:val="18"/>
          <w:szCs w:val="18"/>
        </w:rPr>
        <w:t>Maropoulos</w:t>
      </w:r>
      <w:proofErr w:type="spellEnd"/>
      <w:r w:rsidRPr="00231B4F">
        <w:rPr>
          <w:color w:val="000000"/>
          <w:spacing w:val="-2"/>
          <w:kern w:val="0"/>
          <w:sz w:val="18"/>
          <w:szCs w:val="18"/>
        </w:rPr>
        <w:t xml:space="preserve"> G performed the laboratory tests; Kostas A,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and </w:t>
      </w:r>
      <w:proofErr w:type="spellStart"/>
      <w:r w:rsidRPr="00231B4F">
        <w:rPr>
          <w:color w:val="000000"/>
          <w:spacing w:val="-2"/>
          <w:kern w:val="0"/>
          <w:sz w:val="18"/>
          <w:szCs w:val="18"/>
        </w:rPr>
        <w:t>Kosmidis</w:t>
      </w:r>
      <w:proofErr w:type="spellEnd"/>
      <w:r w:rsidRPr="00231B4F">
        <w:rPr>
          <w:color w:val="000000"/>
          <w:spacing w:val="-2"/>
          <w:kern w:val="0"/>
          <w:sz w:val="18"/>
          <w:szCs w:val="18"/>
        </w:rPr>
        <w:t xml:space="preserve"> C collected the data;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and </w:t>
      </w:r>
      <w:proofErr w:type="spellStart"/>
      <w:r w:rsidRPr="00231B4F">
        <w:rPr>
          <w:color w:val="000000"/>
          <w:spacing w:val="-2"/>
          <w:kern w:val="0"/>
          <w:sz w:val="18"/>
          <w:szCs w:val="18"/>
        </w:rPr>
        <w:t>Bamias</w:t>
      </w:r>
      <w:proofErr w:type="spellEnd"/>
      <w:r w:rsidRPr="00231B4F">
        <w:rPr>
          <w:color w:val="000000"/>
          <w:spacing w:val="-2"/>
          <w:kern w:val="0"/>
          <w:sz w:val="18"/>
          <w:szCs w:val="18"/>
        </w:rPr>
        <w:t xml:space="preserve"> G analyzed the data; Kostas A,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and </w:t>
      </w:r>
      <w:proofErr w:type="spellStart"/>
      <w:r w:rsidRPr="00231B4F">
        <w:rPr>
          <w:color w:val="000000"/>
          <w:spacing w:val="-2"/>
          <w:kern w:val="0"/>
          <w:sz w:val="18"/>
          <w:szCs w:val="18"/>
        </w:rPr>
        <w:t>Bamias</w:t>
      </w:r>
      <w:proofErr w:type="spellEnd"/>
      <w:r w:rsidRPr="00231B4F">
        <w:rPr>
          <w:color w:val="000000"/>
          <w:spacing w:val="-2"/>
          <w:kern w:val="0"/>
          <w:sz w:val="18"/>
          <w:szCs w:val="18"/>
        </w:rPr>
        <w:t xml:space="preserve"> G wrote the paper; </w:t>
      </w:r>
      <w:proofErr w:type="spellStart"/>
      <w:r w:rsidRPr="00231B4F">
        <w:rPr>
          <w:color w:val="000000"/>
          <w:spacing w:val="-2"/>
          <w:kern w:val="0"/>
          <w:sz w:val="18"/>
          <w:szCs w:val="18"/>
        </w:rPr>
        <w:t>Vlachogiannakos</w:t>
      </w:r>
      <w:proofErr w:type="spellEnd"/>
      <w:r w:rsidRPr="00231B4F">
        <w:rPr>
          <w:color w:val="000000"/>
          <w:spacing w:val="-2"/>
          <w:kern w:val="0"/>
          <w:sz w:val="18"/>
          <w:szCs w:val="18"/>
        </w:rPr>
        <w:t xml:space="preserve"> J, </w:t>
      </w:r>
      <w:proofErr w:type="spellStart"/>
      <w:r w:rsidRPr="00231B4F">
        <w:rPr>
          <w:color w:val="000000"/>
          <w:spacing w:val="-2"/>
          <w:kern w:val="0"/>
          <w:sz w:val="18"/>
          <w:szCs w:val="18"/>
        </w:rPr>
        <w:t>Papatheodoridis</w:t>
      </w:r>
      <w:proofErr w:type="spellEnd"/>
      <w:r w:rsidRPr="00231B4F">
        <w:rPr>
          <w:color w:val="000000"/>
          <w:spacing w:val="-2"/>
          <w:kern w:val="0"/>
          <w:sz w:val="18"/>
          <w:szCs w:val="18"/>
        </w:rPr>
        <w:t xml:space="preserve"> GV and </w:t>
      </w:r>
      <w:proofErr w:type="spellStart"/>
      <w:r w:rsidRPr="00231B4F">
        <w:rPr>
          <w:color w:val="000000"/>
          <w:spacing w:val="-2"/>
          <w:kern w:val="0"/>
          <w:sz w:val="18"/>
          <w:szCs w:val="18"/>
        </w:rPr>
        <w:t>Papaconstantinou</w:t>
      </w:r>
      <w:proofErr w:type="spellEnd"/>
      <w:r w:rsidRPr="00231B4F">
        <w:rPr>
          <w:color w:val="000000"/>
          <w:spacing w:val="-2"/>
          <w:kern w:val="0"/>
          <w:sz w:val="18"/>
          <w:szCs w:val="18"/>
        </w:rPr>
        <w:t xml:space="preserve"> I provided critical insight regarding paper preparation.</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kern w:val="0"/>
          <w:sz w:val="18"/>
          <w:szCs w:val="18"/>
        </w:rPr>
        <w:t>Correspondence to:</w:t>
      </w:r>
      <w:r w:rsidRPr="00231B4F">
        <w:rPr>
          <w:color w:val="000000"/>
          <w:spacing w:val="-2"/>
          <w:kern w:val="0"/>
          <w:sz w:val="18"/>
          <w:szCs w:val="18"/>
        </w:rPr>
        <w:t xml:space="preserve"> </w:t>
      </w:r>
      <w:proofErr w:type="spellStart"/>
      <w:r w:rsidRPr="00231B4F">
        <w:rPr>
          <w:rFonts w:ascii="Tahoma" w:hAnsi="Tahoma" w:cs="Tahoma"/>
          <w:color w:val="000000"/>
          <w:spacing w:val="-2"/>
          <w:kern w:val="0"/>
          <w:sz w:val="18"/>
          <w:szCs w:val="18"/>
        </w:rPr>
        <w:t>Giorgos</w:t>
      </w:r>
      <w:proofErr w:type="spellEnd"/>
      <w:r w:rsidRPr="00231B4F">
        <w:rPr>
          <w:rFonts w:ascii="Tahoma" w:hAnsi="Tahoma" w:cs="Tahoma"/>
          <w:color w:val="000000"/>
          <w:spacing w:val="-2"/>
          <w:kern w:val="0"/>
          <w:sz w:val="18"/>
          <w:szCs w:val="18"/>
        </w:rPr>
        <w:t xml:space="preserve"> </w:t>
      </w:r>
      <w:proofErr w:type="spellStart"/>
      <w:r w:rsidRPr="00231B4F">
        <w:rPr>
          <w:rFonts w:ascii="Tahoma" w:hAnsi="Tahoma" w:cs="Tahoma"/>
          <w:color w:val="000000"/>
          <w:spacing w:val="-2"/>
          <w:kern w:val="0"/>
          <w:sz w:val="18"/>
          <w:szCs w:val="18"/>
        </w:rPr>
        <w:t>Bamias</w:t>
      </w:r>
      <w:proofErr w:type="spellEnd"/>
      <w:r w:rsidRPr="00231B4F">
        <w:rPr>
          <w:rFonts w:ascii="Tahoma" w:hAnsi="Tahoma" w:cs="Tahoma"/>
          <w:color w:val="000000"/>
          <w:spacing w:val="-2"/>
          <w:kern w:val="0"/>
          <w:sz w:val="18"/>
          <w:szCs w:val="18"/>
        </w:rPr>
        <w:t>, MD, PhD,</w:t>
      </w:r>
      <w:r w:rsidRPr="00231B4F">
        <w:rPr>
          <w:color w:val="000000"/>
          <w:spacing w:val="-2"/>
          <w:kern w:val="0"/>
          <w:sz w:val="18"/>
          <w:szCs w:val="18"/>
        </w:rPr>
        <w:t xml:space="preserve"> </w:t>
      </w:r>
      <w:r w:rsidRPr="00231B4F">
        <w:rPr>
          <w:rFonts w:ascii="Tahoma" w:hAnsi="Tahoma" w:cs="Tahoma"/>
          <w:color w:val="000000"/>
          <w:spacing w:val="-2"/>
          <w:kern w:val="0"/>
          <w:sz w:val="18"/>
          <w:szCs w:val="18"/>
        </w:rPr>
        <w:t>Assistant Professor</w:t>
      </w:r>
      <w:r w:rsidRPr="00231B4F">
        <w:rPr>
          <w:color w:val="000000"/>
          <w:spacing w:val="-2"/>
          <w:kern w:val="0"/>
          <w:sz w:val="18"/>
          <w:szCs w:val="18"/>
        </w:rPr>
        <w:t xml:space="preserve"> of Gastroenterology, Academic Department of Gastroenterology, University of Athens Medical School, </w:t>
      </w:r>
      <w:proofErr w:type="spellStart"/>
      <w:r w:rsidRPr="00231B4F">
        <w:rPr>
          <w:color w:val="000000"/>
          <w:spacing w:val="-2"/>
          <w:kern w:val="0"/>
          <w:sz w:val="18"/>
          <w:szCs w:val="18"/>
        </w:rPr>
        <w:t>Laiko</w:t>
      </w:r>
      <w:proofErr w:type="spellEnd"/>
      <w:r w:rsidRPr="00231B4F">
        <w:rPr>
          <w:color w:val="000000"/>
          <w:spacing w:val="-2"/>
          <w:kern w:val="0"/>
          <w:sz w:val="18"/>
          <w:szCs w:val="18"/>
        </w:rPr>
        <w:t xml:space="preserve"> General Hospital, 17 </w:t>
      </w:r>
      <w:proofErr w:type="spellStart"/>
      <w:r w:rsidRPr="00231B4F">
        <w:rPr>
          <w:color w:val="000000"/>
          <w:spacing w:val="-2"/>
          <w:kern w:val="0"/>
          <w:sz w:val="18"/>
          <w:szCs w:val="18"/>
        </w:rPr>
        <w:t>Agiou</w:t>
      </w:r>
      <w:proofErr w:type="spellEnd"/>
      <w:r w:rsidRPr="00231B4F">
        <w:rPr>
          <w:color w:val="000000"/>
          <w:spacing w:val="-2"/>
          <w:kern w:val="0"/>
          <w:sz w:val="18"/>
          <w:szCs w:val="18"/>
        </w:rPr>
        <w:t xml:space="preserve"> </w:t>
      </w:r>
      <w:proofErr w:type="spellStart"/>
      <w:r w:rsidRPr="00231B4F">
        <w:rPr>
          <w:color w:val="000000"/>
          <w:spacing w:val="-2"/>
          <w:kern w:val="0"/>
          <w:sz w:val="18"/>
          <w:szCs w:val="18"/>
        </w:rPr>
        <w:t>Thoma</w:t>
      </w:r>
      <w:proofErr w:type="spellEnd"/>
      <w:r w:rsidRPr="00231B4F">
        <w:rPr>
          <w:color w:val="000000"/>
          <w:spacing w:val="-2"/>
          <w:kern w:val="0"/>
          <w:sz w:val="18"/>
          <w:szCs w:val="18"/>
        </w:rPr>
        <w:t xml:space="preserve"> Street Athens 11527, Greece. gbamias@gmail.com</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kern w:val="0"/>
          <w:sz w:val="18"/>
          <w:szCs w:val="18"/>
        </w:rPr>
        <w:t>Telephone:</w:t>
      </w:r>
      <w:r w:rsidRPr="00231B4F">
        <w:rPr>
          <w:color w:val="000000"/>
          <w:spacing w:val="-2"/>
          <w:kern w:val="0"/>
          <w:sz w:val="18"/>
          <w:szCs w:val="18"/>
        </w:rPr>
        <w:t xml:space="preserve"> +30-213-2061327</w:t>
      </w:r>
      <w:r>
        <w:rPr>
          <w:rFonts w:hint="eastAsia"/>
          <w:color w:val="000000"/>
          <w:spacing w:val="-2"/>
          <w:kern w:val="0"/>
          <w:sz w:val="18"/>
          <w:szCs w:val="18"/>
        </w:rPr>
        <w:t xml:space="preserve">   </w:t>
      </w:r>
      <w:r w:rsidRPr="00231B4F">
        <w:rPr>
          <w:rFonts w:ascii="Tahoma" w:hAnsi="Tahoma" w:cs="Tahoma"/>
          <w:color w:val="000000"/>
          <w:kern w:val="0"/>
          <w:sz w:val="18"/>
          <w:szCs w:val="18"/>
        </w:rPr>
        <w:t>Fax:</w:t>
      </w:r>
      <w:r w:rsidRPr="00231B4F">
        <w:rPr>
          <w:color w:val="000000"/>
          <w:spacing w:val="-2"/>
          <w:kern w:val="0"/>
          <w:sz w:val="18"/>
          <w:szCs w:val="18"/>
        </w:rPr>
        <w:t xml:space="preserve"> +30-210-7462601</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Received:</w:t>
      </w:r>
      <w:r w:rsidRPr="00231B4F">
        <w:rPr>
          <w:color w:val="000000"/>
          <w:spacing w:val="-2"/>
          <w:kern w:val="0"/>
          <w:sz w:val="18"/>
          <w:szCs w:val="18"/>
        </w:rPr>
        <w:t xml:space="preserve"> August 12, 2017</w:t>
      </w:r>
      <w:r>
        <w:rPr>
          <w:rFonts w:hint="eastAsia"/>
          <w:color w:val="000000"/>
          <w:spacing w:val="-2"/>
          <w:kern w:val="0"/>
          <w:sz w:val="18"/>
          <w:szCs w:val="18"/>
        </w:rPr>
        <w:t xml:space="preserve">   </w:t>
      </w:r>
      <w:r w:rsidRPr="00231B4F">
        <w:rPr>
          <w:rFonts w:ascii="Tahoma" w:hAnsi="Tahoma" w:cs="Tahoma"/>
          <w:color w:val="000000"/>
          <w:spacing w:val="-2"/>
          <w:kern w:val="0"/>
          <w:sz w:val="18"/>
          <w:szCs w:val="18"/>
        </w:rPr>
        <w:t>Revised:</w:t>
      </w:r>
      <w:r w:rsidRPr="00231B4F">
        <w:rPr>
          <w:color w:val="000000"/>
          <w:spacing w:val="-2"/>
          <w:kern w:val="0"/>
          <w:sz w:val="18"/>
          <w:szCs w:val="18"/>
        </w:rPr>
        <w:t xml:space="preserve"> September 18, 2017</w:t>
      </w:r>
      <w:r>
        <w:rPr>
          <w:rFonts w:hint="eastAsia"/>
          <w:color w:val="000000"/>
          <w:spacing w:val="-2"/>
          <w:kern w:val="0"/>
          <w:sz w:val="18"/>
          <w:szCs w:val="18"/>
        </w:rPr>
        <w:t xml:space="preserve">   </w:t>
      </w:r>
      <w:r w:rsidRPr="00231B4F">
        <w:rPr>
          <w:rFonts w:ascii="Tahoma" w:hAnsi="Tahoma" w:cs="Tahoma"/>
          <w:color w:val="000000"/>
          <w:spacing w:val="-2"/>
          <w:kern w:val="0"/>
          <w:sz w:val="18"/>
          <w:szCs w:val="18"/>
        </w:rPr>
        <w:t>Accepted:</w:t>
      </w:r>
      <w:r w:rsidRPr="00231B4F">
        <w:rPr>
          <w:color w:val="000000"/>
          <w:spacing w:val="-2"/>
          <w:kern w:val="0"/>
          <w:sz w:val="18"/>
          <w:szCs w:val="18"/>
        </w:rPr>
        <w:t xml:space="preserve"> September 29, 2017</w:t>
      </w:r>
    </w:p>
    <w:p w:rsidR="00CC49C9" w:rsidRPr="00231B4F" w:rsidRDefault="00CC49C9" w:rsidP="00CC49C9">
      <w:pPr>
        <w:suppressAutoHyphens/>
        <w:autoSpaceDE w:val="0"/>
        <w:autoSpaceDN w:val="0"/>
        <w:adjustRightInd w:val="0"/>
        <w:spacing w:line="288" w:lineRule="auto"/>
        <w:textAlignment w:val="center"/>
        <w:rPr>
          <w:rFonts w:ascii="Book Antiqua" w:hAnsi="Book Antiqua" w:cs="Book Antiqua"/>
          <w:color w:val="000000"/>
          <w:kern w:val="0"/>
          <w:sz w:val="24"/>
        </w:rPr>
      </w:pPr>
      <w:r w:rsidRPr="00231B4F">
        <w:rPr>
          <w:rFonts w:ascii="Tahoma" w:hAnsi="Tahoma" w:cs="Tahoma"/>
          <w:color w:val="000000"/>
          <w:kern w:val="0"/>
          <w:sz w:val="18"/>
          <w:szCs w:val="18"/>
        </w:rPr>
        <w:t xml:space="preserve">Published online: </w:t>
      </w:r>
      <w:r w:rsidRPr="00231B4F">
        <w:rPr>
          <w:color w:val="000000"/>
          <w:kern w:val="0"/>
          <w:sz w:val="18"/>
          <w:szCs w:val="18"/>
        </w:rPr>
        <w:t>November 7, 2017</w:t>
      </w:r>
    </w:p>
    <w:p w:rsidR="00CC49C9" w:rsidRPr="00231B4F" w:rsidRDefault="00CC49C9" w:rsidP="00CC49C9">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CC49C9" w:rsidRPr="00231B4F" w:rsidRDefault="00CC49C9" w:rsidP="00CC49C9">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231B4F">
        <w:rPr>
          <w:rFonts w:ascii="Century Gothic" w:hAnsi="Century Gothic" w:cs="Century Gothic"/>
          <w:b/>
          <w:bCs/>
          <w:color w:val="000000"/>
          <w:spacing w:val="12"/>
          <w:kern w:val="0"/>
          <w:sz w:val="24"/>
        </w:rPr>
        <w:t>Abstract</w:t>
      </w:r>
    </w:p>
    <w:p w:rsidR="00CC49C9" w:rsidRPr="00231B4F" w:rsidRDefault="00CC49C9" w:rsidP="00CC49C9">
      <w:pPr>
        <w:suppressAutoHyphens/>
        <w:autoSpaceDE w:val="0"/>
        <w:autoSpaceDN w:val="0"/>
        <w:adjustRightInd w:val="0"/>
        <w:spacing w:line="230" w:lineRule="atLeast"/>
        <w:textAlignment w:val="center"/>
        <w:rPr>
          <w:b/>
          <w:bCs/>
          <w:iCs/>
          <w:color w:val="000000"/>
          <w:spacing w:val="-1"/>
          <w:kern w:val="0"/>
          <w:sz w:val="19"/>
          <w:szCs w:val="19"/>
        </w:rPr>
      </w:pPr>
      <w:r w:rsidRPr="00231B4F">
        <w:rPr>
          <w:b/>
          <w:bCs/>
          <w:iCs/>
          <w:color w:val="000000"/>
          <w:spacing w:val="-1"/>
          <w:kern w:val="0"/>
          <w:sz w:val="19"/>
          <w:szCs w:val="19"/>
        </w:rPr>
        <w:t>AIM</w:t>
      </w:r>
    </w:p>
    <w:p w:rsidR="00CC49C9" w:rsidRPr="00231B4F" w:rsidRDefault="00CC49C9" w:rsidP="00CC49C9">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231B4F">
        <w:rPr>
          <w:rFonts w:ascii="Tahoma" w:hAnsi="Tahoma" w:cs="Tahoma"/>
          <w:color w:val="000000"/>
          <w:spacing w:val="-1"/>
          <w:kern w:val="0"/>
          <w:sz w:val="19"/>
          <w:szCs w:val="19"/>
        </w:rPr>
        <w:t xml:space="preserve">To evaluate the utility of fecal </w:t>
      </w:r>
      <w:proofErr w:type="spellStart"/>
      <w:r w:rsidRPr="00231B4F">
        <w:rPr>
          <w:rFonts w:ascii="Tahoma" w:hAnsi="Tahoma" w:cs="Tahoma"/>
          <w:color w:val="000000"/>
          <w:spacing w:val="-1"/>
          <w:kern w:val="0"/>
          <w:sz w:val="19"/>
          <w:szCs w:val="19"/>
        </w:rPr>
        <w:t>calprotectin</w:t>
      </w:r>
      <w:proofErr w:type="spellEnd"/>
      <w:r w:rsidRPr="00231B4F">
        <w:rPr>
          <w:rFonts w:ascii="Tahoma" w:hAnsi="Tahoma" w:cs="Tahoma"/>
          <w:color w:val="000000"/>
          <w:spacing w:val="-1"/>
          <w:kern w:val="0"/>
          <w:sz w:val="19"/>
          <w:szCs w:val="19"/>
        </w:rPr>
        <w:t xml:space="preserve"> (FC) in predicting relapse and endoscopic activity during follow-up in an inflammatory bowel disease (IBD) cohort.</w:t>
      </w:r>
      <w:proofErr w:type="gramEnd"/>
    </w:p>
    <w:p w:rsidR="00CC49C9" w:rsidRPr="00231B4F" w:rsidRDefault="00CC49C9" w:rsidP="00CC49C9">
      <w:pPr>
        <w:suppressAutoHyphens/>
        <w:autoSpaceDE w:val="0"/>
        <w:autoSpaceDN w:val="0"/>
        <w:adjustRightInd w:val="0"/>
        <w:spacing w:line="230" w:lineRule="atLeast"/>
        <w:textAlignment w:val="center"/>
        <w:rPr>
          <w:b/>
          <w:bCs/>
          <w:iCs/>
          <w:color w:val="000000"/>
          <w:spacing w:val="-1"/>
          <w:kern w:val="0"/>
          <w:sz w:val="19"/>
          <w:szCs w:val="19"/>
        </w:rPr>
      </w:pPr>
      <w:r w:rsidRPr="00231B4F">
        <w:rPr>
          <w:b/>
          <w:bCs/>
          <w:iCs/>
          <w:color w:val="000000"/>
          <w:spacing w:val="-1"/>
          <w:kern w:val="0"/>
          <w:sz w:val="19"/>
          <w:szCs w:val="19"/>
        </w:rPr>
        <w:t>METHODS</w:t>
      </w:r>
    </w:p>
    <w:p w:rsidR="00CC49C9" w:rsidRPr="00231B4F" w:rsidRDefault="00CC49C9" w:rsidP="00CC49C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31B4F">
        <w:rPr>
          <w:rFonts w:ascii="Tahoma" w:hAnsi="Tahoma" w:cs="Tahoma"/>
          <w:color w:val="000000"/>
          <w:spacing w:val="-1"/>
          <w:kern w:val="0"/>
          <w:sz w:val="19"/>
          <w:szCs w:val="19"/>
        </w:rPr>
        <w:t xml:space="preserve">All FC measurements that were obtained during a 3-year period from patients with inflammatory bowel disease in clinical remission were identified. Data regarding the short-term (6 </w:t>
      </w:r>
      <w:proofErr w:type="spellStart"/>
      <w:r w:rsidRPr="00231B4F">
        <w:rPr>
          <w:rFonts w:ascii="Tahoma" w:hAnsi="Tahoma" w:cs="Tahoma"/>
          <w:color w:val="000000"/>
          <w:spacing w:val="-1"/>
          <w:kern w:val="0"/>
          <w:sz w:val="19"/>
          <w:szCs w:val="19"/>
        </w:rPr>
        <w:t>mo</w:t>
      </w:r>
      <w:proofErr w:type="spellEnd"/>
      <w:r w:rsidRPr="00231B4F">
        <w:rPr>
          <w:rFonts w:ascii="Tahoma" w:hAnsi="Tahoma" w:cs="Tahoma"/>
          <w:color w:val="000000"/>
          <w:spacing w:val="-1"/>
          <w:kern w:val="0"/>
          <w:sz w:val="19"/>
          <w:szCs w:val="19"/>
        </w:rPr>
        <w:t xml:space="preserve">) course of the disease were extracted from the medical files. Exclusion criteria were defined as: (1) An established flare of the disease at the time of FC </w:t>
      </w:r>
      <w:r w:rsidRPr="00231B4F">
        <w:rPr>
          <w:rFonts w:ascii="Tahoma" w:hAnsi="Tahoma" w:cs="Tahoma"/>
          <w:color w:val="000000"/>
          <w:spacing w:val="-1"/>
          <w:kern w:val="0"/>
          <w:sz w:val="19"/>
          <w:szCs w:val="19"/>
        </w:rPr>
        <w:lastRenderedPageBreak/>
        <w:t xml:space="preserve">measurement, (2) Loss to follow up within 6 </w:t>
      </w:r>
      <w:proofErr w:type="spellStart"/>
      <w:r w:rsidRPr="00231B4F">
        <w:rPr>
          <w:rFonts w:ascii="Tahoma" w:hAnsi="Tahoma" w:cs="Tahoma"/>
          <w:color w:val="000000"/>
          <w:spacing w:val="-1"/>
          <w:kern w:val="0"/>
          <w:sz w:val="19"/>
          <w:szCs w:val="19"/>
        </w:rPr>
        <w:t>mo</w:t>
      </w:r>
      <w:proofErr w:type="spellEnd"/>
      <w:r w:rsidRPr="00231B4F">
        <w:rPr>
          <w:rFonts w:ascii="Tahoma" w:hAnsi="Tahoma" w:cs="Tahoma"/>
          <w:color w:val="000000"/>
          <w:spacing w:val="-1"/>
          <w:kern w:val="0"/>
          <w:sz w:val="19"/>
          <w:szCs w:val="19"/>
        </w:rPr>
        <w:t xml:space="preserve"> from baseline FC measurement, and, (3) Insufficient data on file. Statistical analysis was performed to evaluate whether baseline FC measurement could predict the short term clinical relapse and/or the presence of mucosal healing.</w:t>
      </w:r>
    </w:p>
    <w:p w:rsidR="00CC49C9" w:rsidRPr="00231B4F" w:rsidRDefault="00CC49C9" w:rsidP="00CC49C9">
      <w:pPr>
        <w:suppressAutoHyphens/>
        <w:autoSpaceDE w:val="0"/>
        <w:autoSpaceDN w:val="0"/>
        <w:adjustRightInd w:val="0"/>
        <w:spacing w:line="230" w:lineRule="atLeast"/>
        <w:textAlignment w:val="center"/>
        <w:rPr>
          <w:b/>
          <w:bCs/>
          <w:iCs/>
          <w:color w:val="000000"/>
          <w:spacing w:val="-1"/>
          <w:kern w:val="0"/>
          <w:sz w:val="19"/>
          <w:szCs w:val="19"/>
        </w:rPr>
      </w:pPr>
      <w:r w:rsidRPr="00231B4F">
        <w:rPr>
          <w:b/>
          <w:bCs/>
          <w:iCs/>
          <w:color w:val="000000"/>
          <w:spacing w:val="-1"/>
          <w:kern w:val="0"/>
          <w:sz w:val="19"/>
          <w:szCs w:val="19"/>
        </w:rPr>
        <w:t>RESULTS</w:t>
      </w:r>
    </w:p>
    <w:p w:rsidR="00CC49C9" w:rsidRPr="00231B4F" w:rsidRDefault="00CC49C9" w:rsidP="00CC49C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31B4F">
        <w:rPr>
          <w:rFonts w:ascii="Tahoma" w:hAnsi="Tahoma" w:cs="Tahoma"/>
          <w:color w:val="000000"/>
          <w:spacing w:val="-1"/>
          <w:kern w:val="0"/>
          <w:sz w:val="19"/>
          <w:szCs w:val="19"/>
        </w:rPr>
        <w:t>We included 149 [</w:t>
      </w:r>
      <w:proofErr w:type="spellStart"/>
      <w:r w:rsidRPr="00231B4F">
        <w:rPr>
          <w:rFonts w:ascii="Tahoma" w:hAnsi="Tahoma" w:cs="Tahoma"/>
          <w:color w:val="000000"/>
          <w:spacing w:val="-1"/>
          <w:kern w:val="0"/>
          <w:sz w:val="19"/>
          <w:szCs w:val="19"/>
        </w:rPr>
        <w:t>Crohn’s</w:t>
      </w:r>
      <w:proofErr w:type="spellEnd"/>
      <w:r w:rsidRPr="00231B4F">
        <w:rPr>
          <w:rFonts w:ascii="Tahoma" w:hAnsi="Tahoma" w:cs="Tahoma"/>
          <w:color w:val="000000"/>
          <w:spacing w:val="-1"/>
          <w:kern w:val="0"/>
          <w:sz w:val="19"/>
          <w:szCs w:val="19"/>
        </w:rPr>
        <w:t xml:space="preserve"> disease (CD) = 113, Ulcer</w:t>
      </w:r>
      <w:r w:rsidRPr="00231B4F">
        <w:rPr>
          <w:rFonts w:ascii="Tahoma" w:hAnsi="Tahoma" w:cs="Tahoma"/>
          <w:color w:val="000000"/>
          <w:spacing w:val="-1"/>
          <w:kern w:val="0"/>
          <w:sz w:val="19"/>
          <w:szCs w:val="19"/>
        </w:rPr>
        <w:softHyphen/>
        <w:t xml:space="preserve">ative colitis (UC) = 36, male = 77] IBD patients in our study. Within the determined 6-month period post-FC measurement, 47 (31.5%) had a disease flare. </w:t>
      </w:r>
      <w:proofErr w:type="gramStart"/>
      <w:r w:rsidRPr="00231B4F">
        <w:rPr>
          <w:rFonts w:ascii="Tahoma" w:hAnsi="Tahoma" w:cs="Tahoma"/>
          <w:color w:val="000000"/>
          <w:spacing w:val="-1"/>
          <w:kern w:val="0"/>
          <w:sz w:val="19"/>
          <w:szCs w:val="19"/>
        </w:rPr>
        <w:t>Among 76 patients who underwent endoscopy, 39 (51.3%) had mucosal healing.</w:t>
      </w:r>
      <w:proofErr w:type="gramEnd"/>
      <w:r w:rsidRPr="00231B4F">
        <w:rPr>
          <w:rFonts w:ascii="Tahoma" w:hAnsi="Tahoma" w:cs="Tahoma"/>
          <w:color w:val="000000"/>
          <w:spacing w:val="-1"/>
          <w:kern w:val="0"/>
          <w:sz w:val="19"/>
          <w:szCs w:val="19"/>
        </w:rPr>
        <w:t xml:space="preserve"> Baseline FC concentrations were significantly higher in those who had clinical relapse compared to those who remained in remission during follow up (481.0 </w:t>
      </w:r>
      <w:r w:rsidRPr="00231B4F">
        <w:rPr>
          <w:rFonts w:ascii="Symbol" w:hAnsi="Symbol" w:cs="Symbol"/>
          <w:color w:val="000000"/>
          <w:spacing w:val="-1"/>
          <w:kern w:val="0"/>
          <w:sz w:val="19"/>
          <w:szCs w:val="19"/>
          <w:lang w:val="el-GR"/>
        </w:rPr>
        <w:t></w:t>
      </w:r>
      <w:r w:rsidRPr="00231B4F">
        <w:rPr>
          <w:rFonts w:ascii="Tahoma" w:hAnsi="Tahoma" w:cs="Tahoma"/>
          <w:color w:val="000000"/>
          <w:spacing w:val="-1"/>
          <w:kern w:val="0"/>
          <w:sz w:val="19"/>
          <w:szCs w:val="19"/>
        </w:rPr>
        <w:t xml:space="preserve">g/g, 286.0-600.0 </w:t>
      </w:r>
      <w:proofErr w:type="spellStart"/>
      <w:r w:rsidRPr="00231B4F">
        <w:rPr>
          <w:rFonts w:ascii="Tahoma Italic" w:hAnsi="Tahoma Italic" w:cs="Tahoma Italic"/>
          <w:i/>
          <w:iCs/>
          <w:color w:val="000000"/>
          <w:spacing w:val="-1"/>
          <w:kern w:val="0"/>
          <w:sz w:val="19"/>
          <w:szCs w:val="19"/>
        </w:rPr>
        <w:t>vs</w:t>
      </w:r>
      <w:proofErr w:type="spellEnd"/>
      <w:r w:rsidRPr="00231B4F">
        <w:rPr>
          <w:rFonts w:ascii="Tahoma" w:hAnsi="Tahoma" w:cs="Tahoma"/>
          <w:color w:val="000000"/>
          <w:spacing w:val="-1"/>
          <w:kern w:val="0"/>
          <w:sz w:val="19"/>
          <w:szCs w:val="19"/>
        </w:rPr>
        <w:t xml:space="preserve"> 89.0, 36.0-180.8, </w:t>
      </w:r>
      <w:r w:rsidRPr="00231B4F">
        <w:rPr>
          <w:rFonts w:ascii="Tahoma Italic" w:hAnsi="Tahoma Italic" w:cs="Tahoma Italic"/>
          <w:i/>
          <w:iCs/>
          <w:color w:val="000000"/>
          <w:spacing w:val="-1"/>
          <w:kern w:val="0"/>
          <w:sz w:val="19"/>
          <w:szCs w:val="19"/>
        </w:rPr>
        <w:t>P</w:t>
      </w:r>
      <w:r w:rsidRPr="00231B4F">
        <w:rPr>
          <w:rFonts w:ascii="Tahoma" w:hAnsi="Tahoma" w:cs="Tahoma"/>
          <w:color w:val="000000"/>
          <w:spacing w:val="-1"/>
          <w:kern w:val="0"/>
          <w:sz w:val="19"/>
          <w:szCs w:val="19"/>
        </w:rPr>
        <w:t xml:space="preserve"> &lt; 0.001). The significant predictive value of baseline median with IQR FC for clinical relapse was confirmed by multivariate Cox analysis [HR for 100</w:t>
      </w:r>
      <w:r w:rsidRPr="00231B4F">
        <w:rPr>
          <w:rFonts w:ascii="Symbol" w:hAnsi="Symbol" w:cs="Symbol"/>
          <w:color w:val="000000"/>
          <w:spacing w:val="-1"/>
          <w:kern w:val="0"/>
          <w:sz w:val="19"/>
          <w:szCs w:val="19"/>
        </w:rPr>
        <w:t></w:t>
      </w:r>
      <w:r w:rsidRPr="00231B4F">
        <w:rPr>
          <w:rFonts w:ascii="Tahoma" w:hAnsi="Tahoma" w:cs="Tahoma"/>
          <w:color w:val="000000"/>
          <w:spacing w:val="-1"/>
          <w:kern w:val="0"/>
          <w:sz w:val="19"/>
          <w:szCs w:val="19"/>
        </w:rPr>
        <w:t xml:space="preserve">g/g: 1.75 (95%CI: 1.28-2.39), </w:t>
      </w:r>
      <w:r w:rsidRPr="00231B4F">
        <w:rPr>
          <w:rFonts w:ascii="Tahoma Italic" w:hAnsi="Tahoma Italic" w:cs="Tahoma Italic"/>
          <w:i/>
          <w:iCs/>
          <w:color w:val="000000"/>
          <w:spacing w:val="-1"/>
          <w:kern w:val="0"/>
          <w:sz w:val="19"/>
          <w:szCs w:val="19"/>
        </w:rPr>
        <w:t>P</w:t>
      </w:r>
      <w:r w:rsidRPr="00231B4F">
        <w:rPr>
          <w:rFonts w:ascii="Tahoma" w:hAnsi="Tahoma" w:cs="Tahoma"/>
          <w:color w:val="000000"/>
          <w:spacing w:val="-1"/>
          <w:kern w:val="0"/>
          <w:sz w:val="19"/>
          <w:szCs w:val="19"/>
        </w:rPr>
        <w:t xml:space="preserve"> = 0.001]. Furthermore, lower FC baseline values significantly correlated to the presence of mucosal healing in endoscopy </w:t>
      </w:r>
      <w:proofErr w:type="gramStart"/>
      <w:r w:rsidRPr="00231B4F">
        <w:rPr>
          <w:rFonts w:ascii="Tahoma" w:hAnsi="Tahoma" w:cs="Tahoma"/>
          <w:color w:val="000000"/>
          <w:spacing w:val="-1"/>
          <w:kern w:val="0"/>
          <w:sz w:val="19"/>
          <w:szCs w:val="19"/>
        </w:rPr>
        <w:t xml:space="preserve">(69.0 </w:t>
      </w:r>
      <w:r w:rsidRPr="00231B4F">
        <w:rPr>
          <w:rFonts w:ascii="Symbol" w:hAnsi="Symbol" w:cs="Symbol"/>
          <w:color w:val="000000"/>
          <w:spacing w:val="-1"/>
          <w:kern w:val="0"/>
          <w:sz w:val="19"/>
          <w:szCs w:val="19"/>
        </w:rPr>
        <w:t></w:t>
      </w:r>
      <w:r w:rsidRPr="00231B4F">
        <w:rPr>
          <w:rFonts w:ascii="Tahoma" w:hAnsi="Tahoma" w:cs="Tahoma"/>
          <w:color w:val="000000"/>
          <w:spacing w:val="-1"/>
          <w:kern w:val="0"/>
          <w:sz w:val="19"/>
          <w:szCs w:val="19"/>
        </w:rPr>
        <w:t xml:space="preserve">g/g, 30.0-128.0 </w:t>
      </w:r>
      <w:proofErr w:type="spellStart"/>
      <w:r w:rsidRPr="00231B4F">
        <w:rPr>
          <w:rFonts w:ascii="Tahoma Italic" w:hAnsi="Tahoma Italic" w:cs="Tahoma Italic"/>
          <w:i/>
          <w:iCs/>
          <w:color w:val="000000"/>
          <w:spacing w:val="-1"/>
          <w:kern w:val="0"/>
          <w:sz w:val="19"/>
          <w:szCs w:val="19"/>
        </w:rPr>
        <w:t>vs</w:t>
      </w:r>
      <w:proofErr w:type="spellEnd"/>
      <w:r w:rsidRPr="00231B4F">
        <w:rPr>
          <w:rFonts w:ascii="Tahoma" w:hAnsi="Tahoma" w:cs="Tahoma"/>
          <w:color w:val="000000"/>
          <w:spacing w:val="-1"/>
          <w:kern w:val="0"/>
          <w:sz w:val="19"/>
          <w:szCs w:val="19"/>
        </w:rPr>
        <w:t xml:space="preserve"> 481.0, 278.0-600.0, in those with mucosal infla</w:t>
      </w:r>
      <w:r w:rsidRPr="00231B4F">
        <w:rPr>
          <w:rFonts w:ascii="Tahoma" w:hAnsi="Tahoma" w:cs="Tahoma"/>
          <w:color w:val="000000"/>
          <w:spacing w:val="-1"/>
          <w:kern w:val="0"/>
          <w:sz w:val="19"/>
          <w:szCs w:val="19"/>
        </w:rPr>
        <w:softHyphen/>
        <w:t xml:space="preserve">mmation, median with IQR, </w:t>
      </w:r>
      <w:r w:rsidRPr="00231B4F">
        <w:rPr>
          <w:rFonts w:ascii="Tahoma Italic" w:hAnsi="Tahoma Italic" w:cs="Tahoma Italic"/>
          <w:i/>
          <w:iCs/>
          <w:color w:val="000000"/>
          <w:spacing w:val="-1"/>
          <w:kern w:val="0"/>
          <w:sz w:val="19"/>
          <w:szCs w:val="19"/>
        </w:rPr>
        <w:t>P</w:t>
      </w:r>
      <w:r w:rsidRPr="00231B4F">
        <w:rPr>
          <w:rFonts w:ascii="Tahoma" w:hAnsi="Tahoma" w:cs="Tahoma"/>
          <w:color w:val="000000"/>
          <w:spacing w:val="-1"/>
          <w:kern w:val="0"/>
          <w:sz w:val="19"/>
          <w:szCs w:val="19"/>
        </w:rPr>
        <w:t xml:space="preserve"> &lt; 0.001)</w:t>
      </w:r>
      <w:proofErr w:type="gramEnd"/>
      <w:r w:rsidRPr="00231B4F">
        <w:rPr>
          <w:rFonts w:ascii="Tahoma" w:hAnsi="Tahoma" w:cs="Tahoma"/>
          <w:color w:val="000000"/>
          <w:spacing w:val="-1"/>
          <w:kern w:val="0"/>
          <w:sz w:val="19"/>
          <w:szCs w:val="19"/>
        </w:rPr>
        <w:t xml:space="preserve">. We were able to extract cut-off values for FC concentration with a high sensitivity and specificity for predicting clinical relapse (261 </w:t>
      </w:r>
      <w:r w:rsidRPr="00231B4F">
        <w:rPr>
          <w:rFonts w:ascii="Symbol" w:hAnsi="Symbol" w:cs="Symbol"/>
          <w:color w:val="000000"/>
          <w:spacing w:val="-1"/>
          <w:kern w:val="0"/>
          <w:sz w:val="19"/>
          <w:szCs w:val="19"/>
          <w:lang w:val="el-GR"/>
        </w:rPr>
        <w:t></w:t>
      </w:r>
      <w:r w:rsidRPr="00231B4F">
        <w:rPr>
          <w:rFonts w:ascii="Tahoma" w:hAnsi="Tahoma" w:cs="Tahoma"/>
          <w:color w:val="000000"/>
          <w:spacing w:val="-1"/>
          <w:kern w:val="0"/>
          <w:sz w:val="19"/>
          <w:szCs w:val="19"/>
        </w:rPr>
        <w:t xml:space="preserve">g/g with AUC = 0.901, sensitivity 87.2%, specificity 85.3%, </w:t>
      </w:r>
      <w:r w:rsidRPr="00231B4F">
        <w:rPr>
          <w:rFonts w:ascii="Tahoma Italic" w:hAnsi="Tahoma Italic" w:cs="Tahoma Italic"/>
          <w:i/>
          <w:iCs/>
          <w:color w:val="000000"/>
          <w:spacing w:val="-1"/>
          <w:kern w:val="0"/>
          <w:sz w:val="19"/>
          <w:szCs w:val="19"/>
        </w:rPr>
        <w:t>P</w:t>
      </w:r>
      <w:r w:rsidRPr="00231B4F">
        <w:rPr>
          <w:rFonts w:ascii="Tahoma" w:hAnsi="Tahoma" w:cs="Tahoma"/>
          <w:color w:val="000000"/>
          <w:spacing w:val="-1"/>
          <w:kern w:val="0"/>
          <w:sz w:val="19"/>
          <w:szCs w:val="19"/>
        </w:rPr>
        <w:t xml:space="preserve"> &lt; 0.001) or mucosal healing (174 </w:t>
      </w:r>
      <w:r w:rsidRPr="00231B4F">
        <w:rPr>
          <w:rFonts w:ascii="Symbol" w:hAnsi="Symbol" w:cs="Symbol"/>
          <w:color w:val="000000"/>
          <w:spacing w:val="-1"/>
          <w:kern w:val="0"/>
          <w:sz w:val="19"/>
          <w:szCs w:val="19"/>
          <w:lang w:val="el-GR"/>
        </w:rPr>
        <w:t></w:t>
      </w:r>
      <w:r w:rsidRPr="00231B4F">
        <w:rPr>
          <w:rFonts w:ascii="Tahoma" w:hAnsi="Tahoma" w:cs="Tahoma"/>
          <w:color w:val="000000"/>
          <w:spacing w:val="-1"/>
          <w:kern w:val="0"/>
          <w:sz w:val="19"/>
          <w:szCs w:val="19"/>
        </w:rPr>
        <w:t xml:space="preserve">g/g with AUC = 0.956, sensitivity 91.9%, specificity 87.2%, </w:t>
      </w:r>
      <w:r w:rsidRPr="00231B4F">
        <w:rPr>
          <w:rFonts w:ascii="Tahoma Italic" w:hAnsi="Tahoma Italic" w:cs="Tahoma Italic"/>
          <w:i/>
          <w:iCs/>
          <w:color w:val="000000"/>
          <w:spacing w:val="-1"/>
          <w:kern w:val="0"/>
          <w:sz w:val="19"/>
          <w:szCs w:val="19"/>
        </w:rPr>
        <w:t>P</w:t>
      </w:r>
      <w:r w:rsidRPr="00231B4F">
        <w:rPr>
          <w:rFonts w:ascii="Tahoma" w:hAnsi="Tahoma" w:cs="Tahoma"/>
          <w:color w:val="000000"/>
          <w:spacing w:val="-1"/>
          <w:kern w:val="0"/>
          <w:sz w:val="19"/>
          <w:szCs w:val="19"/>
        </w:rPr>
        <w:t xml:space="preserve"> &lt; 0.001). FC was better than CRP in predicting either outcome; nevertheless, having a pathological CRP (&gt; 5 mg/L) in addition to the cut-offs for FC, significantly enhanced the specificity for predicting clinical relapse (95.1% from 85.3%) or endoscopic activity (100% from 87.2%). </w:t>
      </w:r>
    </w:p>
    <w:p w:rsidR="00CC49C9" w:rsidRPr="00231B4F" w:rsidRDefault="00CC49C9" w:rsidP="00CC49C9">
      <w:pPr>
        <w:suppressAutoHyphens/>
        <w:autoSpaceDE w:val="0"/>
        <w:autoSpaceDN w:val="0"/>
        <w:adjustRightInd w:val="0"/>
        <w:spacing w:line="230" w:lineRule="atLeast"/>
        <w:textAlignment w:val="center"/>
        <w:rPr>
          <w:b/>
          <w:bCs/>
          <w:iCs/>
          <w:color w:val="000000"/>
          <w:spacing w:val="-1"/>
          <w:kern w:val="0"/>
          <w:sz w:val="19"/>
          <w:szCs w:val="19"/>
        </w:rPr>
      </w:pPr>
      <w:r w:rsidRPr="00231B4F">
        <w:rPr>
          <w:b/>
          <w:bCs/>
          <w:iCs/>
          <w:color w:val="000000"/>
          <w:spacing w:val="-1"/>
          <w:kern w:val="0"/>
          <w:sz w:val="19"/>
          <w:szCs w:val="19"/>
        </w:rPr>
        <w:t>CONCLUSION</w:t>
      </w:r>
    </w:p>
    <w:p w:rsidR="00CC49C9" w:rsidRPr="00231B4F" w:rsidRDefault="00CC49C9" w:rsidP="00CC49C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31B4F">
        <w:rPr>
          <w:rFonts w:ascii="Tahoma" w:hAnsi="Tahoma" w:cs="Tahoma"/>
          <w:color w:val="000000"/>
          <w:spacing w:val="-1"/>
          <w:kern w:val="0"/>
          <w:sz w:val="19"/>
          <w:szCs w:val="19"/>
        </w:rPr>
        <w:t>Serial FC measurements may be useful in monitoring IBD patients in remission, as FC appears to be a reliable predictor of short-term relapse and endoscopic activity.</w:t>
      </w:r>
    </w:p>
    <w:p w:rsidR="00CC49C9" w:rsidRPr="00231B4F" w:rsidRDefault="00CC49C9" w:rsidP="00CC49C9">
      <w:pPr>
        <w:suppressAutoHyphens/>
        <w:autoSpaceDE w:val="0"/>
        <w:autoSpaceDN w:val="0"/>
        <w:adjustRightInd w:val="0"/>
        <w:spacing w:line="230" w:lineRule="atLeast"/>
        <w:textAlignment w:val="center"/>
        <w:rPr>
          <w:b/>
          <w:bCs/>
          <w:color w:val="000000"/>
          <w:spacing w:val="-1"/>
          <w:kern w:val="0"/>
          <w:sz w:val="19"/>
          <w:szCs w:val="19"/>
        </w:rPr>
      </w:pPr>
    </w:p>
    <w:p w:rsidR="00CC49C9" w:rsidRPr="00231B4F" w:rsidRDefault="00CC49C9" w:rsidP="00CC49C9">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231B4F">
        <w:rPr>
          <w:b/>
          <w:bCs/>
          <w:color w:val="000000"/>
          <w:spacing w:val="-1"/>
          <w:kern w:val="0"/>
          <w:sz w:val="19"/>
          <w:szCs w:val="19"/>
        </w:rPr>
        <w:t>Key words:</w:t>
      </w:r>
      <w:r w:rsidRPr="00231B4F">
        <w:rPr>
          <w:rFonts w:ascii="Tahoma" w:hAnsi="Tahoma" w:cs="Tahoma"/>
          <w:b/>
          <w:bCs/>
          <w:color w:val="000000"/>
          <w:spacing w:val="-1"/>
          <w:kern w:val="0"/>
          <w:sz w:val="19"/>
          <w:szCs w:val="19"/>
        </w:rPr>
        <w:t xml:space="preserve"> </w:t>
      </w:r>
      <w:r w:rsidRPr="00231B4F">
        <w:rPr>
          <w:rFonts w:ascii="Tahoma" w:hAnsi="Tahoma" w:cs="Tahoma"/>
          <w:color w:val="000000"/>
          <w:spacing w:val="-1"/>
          <w:kern w:val="0"/>
          <w:sz w:val="19"/>
          <w:szCs w:val="19"/>
        </w:rPr>
        <w:t xml:space="preserve">Fecal </w:t>
      </w:r>
      <w:proofErr w:type="spellStart"/>
      <w:r w:rsidRPr="00231B4F">
        <w:rPr>
          <w:rFonts w:ascii="Tahoma" w:hAnsi="Tahoma" w:cs="Tahoma"/>
          <w:color w:val="000000"/>
          <w:spacing w:val="-1"/>
          <w:kern w:val="0"/>
          <w:sz w:val="19"/>
          <w:szCs w:val="19"/>
        </w:rPr>
        <w:t>calprotectin</w:t>
      </w:r>
      <w:proofErr w:type="spellEnd"/>
      <w:r w:rsidRPr="00231B4F">
        <w:rPr>
          <w:rFonts w:ascii="Tahoma" w:hAnsi="Tahoma" w:cs="Tahoma"/>
          <w:color w:val="000000"/>
          <w:spacing w:val="-1"/>
          <w:kern w:val="0"/>
          <w:sz w:val="19"/>
          <w:szCs w:val="19"/>
        </w:rPr>
        <w:t xml:space="preserve">; Biomarker; Inflammatory bowel disease; Mucosal healing; Clinical outcome; Relapse; Ulcerative colitis; </w:t>
      </w:r>
      <w:proofErr w:type="spellStart"/>
      <w:r w:rsidRPr="00231B4F">
        <w:rPr>
          <w:rFonts w:ascii="Tahoma" w:hAnsi="Tahoma" w:cs="Tahoma"/>
          <w:color w:val="000000"/>
          <w:spacing w:val="-1"/>
          <w:kern w:val="0"/>
          <w:sz w:val="19"/>
          <w:szCs w:val="19"/>
        </w:rPr>
        <w:t>Crohn’s</w:t>
      </w:r>
      <w:proofErr w:type="spellEnd"/>
      <w:r w:rsidRPr="00231B4F">
        <w:rPr>
          <w:rFonts w:ascii="Tahoma" w:hAnsi="Tahoma" w:cs="Tahoma"/>
          <w:color w:val="000000"/>
          <w:spacing w:val="-1"/>
          <w:kern w:val="0"/>
          <w:sz w:val="19"/>
          <w:szCs w:val="19"/>
        </w:rPr>
        <w:t xml:space="preserve"> disease</w:t>
      </w:r>
    </w:p>
    <w:p w:rsidR="00CC49C9" w:rsidRPr="00231B4F" w:rsidRDefault="00CC49C9" w:rsidP="00CC49C9">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CC49C9" w:rsidRPr="00231B4F" w:rsidRDefault="00CC49C9" w:rsidP="00CC49C9">
      <w:pPr>
        <w:suppressAutoHyphens/>
        <w:autoSpaceDE w:val="0"/>
        <w:autoSpaceDN w:val="0"/>
        <w:adjustRightInd w:val="0"/>
        <w:spacing w:line="230" w:lineRule="atLeast"/>
        <w:textAlignment w:val="center"/>
        <w:rPr>
          <w:color w:val="000000"/>
          <w:spacing w:val="-2"/>
          <w:kern w:val="0"/>
          <w:sz w:val="18"/>
          <w:szCs w:val="18"/>
        </w:rPr>
      </w:pPr>
      <w:r w:rsidRPr="00231B4F">
        <w:rPr>
          <w:color w:val="000000"/>
          <w:spacing w:val="-2"/>
          <w:kern w:val="0"/>
          <w:sz w:val="18"/>
          <w:szCs w:val="18"/>
        </w:rPr>
        <w:t xml:space="preserve">Kostas A, </w:t>
      </w:r>
      <w:proofErr w:type="spellStart"/>
      <w:r w:rsidRPr="00231B4F">
        <w:rPr>
          <w:color w:val="000000"/>
          <w:spacing w:val="-2"/>
          <w:kern w:val="0"/>
          <w:sz w:val="18"/>
          <w:szCs w:val="18"/>
        </w:rPr>
        <w:t>Siakavellas</w:t>
      </w:r>
      <w:proofErr w:type="spellEnd"/>
      <w:r w:rsidRPr="00231B4F">
        <w:rPr>
          <w:color w:val="000000"/>
          <w:spacing w:val="-2"/>
          <w:kern w:val="0"/>
          <w:sz w:val="18"/>
          <w:szCs w:val="18"/>
        </w:rPr>
        <w:t xml:space="preserve"> SI, </w:t>
      </w:r>
      <w:proofErr w:type="spellStart"/>
      <w:r w:rsidRPr="00231B4F">
        <w:rPr>
          <w:color w:val="000000"/>
          <w:spacing w:val="-2"/>
          <w:kern w:val="0"/>
          <w:sz w:val="18"/>
          <w:szCs w:val="18"/>
        </w:rPr>
        <w:t>Kosmidis</w:t>
      </w:r>
      <w:proofErr w:type="spellEnd"/>
      <w:r w:rsidRPr="00231B4F">
        <w:rPr>
          <w:color w:val="000000"/>
          <w:spacing w:val="-2"/>
          <w:kern w:val="0"/>
          <w:sz w:val="18"/>
          <w:szCs w:val="18"/>
        </w:rPr>
        <w:t xml:space="preserve"> C, </w:t>
      </w:r>
      <w:proofErr w:type="spellStart"/>
      <w:r w:rsidRPr="00231B4F">
        <w:rPr>
          <w:color w:val="000000"/>
          <w:spacing w:val="-2"/>
          <w:kern w:val="0"/>
          <w:sz w:val="18"/>
          <w:szCs w:val="18"/>
        </w:rPr>
        <w:t>Takou</w:t>
      </w:r>
      <w:proofErr w:type="spellEnd"/>
      <w:r w:rsidRPr="00231B4F">
        <w:rPr>
          <w:color w:val="000000"/>
          <w:spacing w:val="-2"/>
          <w:kern w:val="0"/>
          <w:sz w:val="18"/>
          <w:szCs w:val="18"/>
        </w:rPr>
        <w:t xml:space="preserve"> A, </w:t>
      </w:r>
      <w:proofErr w:type="spellStart"/>
      <w:r w:rsidRPr="00231B4F">
        <w:rPr>
          <w:color w:val="000000"/>
          <w:spacing w:val="-2"/>
          <w:kern w:val="0"/>
          <w:sz w:val="18"/>
          <w:szCs w:val="18"/>
        </w:rPr>
        <w:t>Nikou</w:t>
      </w:r>
      <w:proofErr w:type="spellEnd"/>
      <w:r w:rsidRPr="00231B4F">
        <w:rPr>
          <w:color w:val="000000"/>
          <w:spacing w:val="-2"/>
          <w:kern w:val="0"/>
          <w:sz w:val="18"/>
          <w:szCs w:val="18"/>
        </w:rPr>
        <w:t xml:space="preserve"> J, </w:t>
      </w:r>
      <w:proofErr w:type="spellStart"/>
      <w:r w:rsidRPr="00231B4F">
        <w:rPr>
          <w:color w:val="000000"/>
          <w:spacing w:val="-2"/>
          <w:kern w:val="0"/>
          <w:sz w:val="18"/>
          <w:szCs w:val="18"/>
        </w:rPr>
        <w:t>Maropoulos</w:t>
      </w:r>
      <w:proofErr w:type="spellEnd"/>
      <w:r w:rsidRPr="00231B4F">
        <w:rPr>
          <w:color w:val="000000"/>
          <w:spacing w:val="-2"/>
          <w:kern w:val="0"/>
          <w:sz w:val="18"/>
          <w:szCs w:val="18"/>
        </w:rPr>
        <w:t xml:space="preserve"> G, </w:t>
      </w:r>
      <w:proofErr w:type="spellStart"/>
      <w:r w:rsidRPr="00231B4F">
        <w:rPr>
          <w:color w:val="000000"/>
          <w:spacing w:val="-2"/>
          <w:kern w:val="0"/>
          <w:sz w:val="18"/>
          <w:szCs w:val="18"/>
        </w:rPr>
        <w:t>Vlachogiannakos</w:t>
      </w:r>
      <w:proofErr w:type="spellEnd"/>
      <w:r w:rsidRPr="00231B4F">
        <w:rPr>
          <w:color w:val="000000"/>
          <w:spacing w:val="-2"/>
          <w:kern w:val="0"/>
          <w:sz w:val="18"/>
          <w:szCs w:val="18"/>
        </w:rPr>
        <w:t xml:space="preserve"> J, </w:t>
      </w:r>
      <w:proofErr w:type="spellStart"/>
      <w:r w:rsidRPr="00231B4F">
        <w:rPr>
          <w:color w:val="000000"/>
          <w:spacing w:val="-2"/>
          <w:kern w:val="0"/>
          <w:sz w:val="18"/>
          <w:szCs w:val="18"/>
        </w:rPr>
        <w:t>Papatheodoridis</w:t>
      </w:r>
      <w:proofErr w:type="spellEnd"/>
      <w:r w:rsidRPr="00231B4F">
        <w:rPr>
          <w:color w:val="000000"/>
          <w:spacing w:val="-2"/>
          <w:kern w:val="0"/>
          <w:sz w:val="18"/>
          <w:szCs w:val="18"/>
        </w:rPr>
        <w:t xml:space="preserve"> GV, </w:t>
      </w:r>
      <w:proofErr w:type="spellStart"/>
      <w:r w:rsidRPr="00231B4F">
        <w:rPr>
          <w:color w:val="000000"/>
          <w:spacing w:val="-2"/>
          <w:kern w:val="0"/>
          <w:sz w:val="18"/>
          <w:szCs w:val="18"/>
        </w:rPr>
        <w:t>Papaconstantinou</w:t>
      </w:r>
      <w:proofErr w:type="spellEnd"/>
      <w:r w:rsidRPr="00231B4F">
        <w:rPr>
          <w:color w:val="000000"/>
          <w:spacing w:val="-2"/>
          <w:kern w:val="0"/>
          <w:sz w:val="18"/>
          <w:szCs w:val="18"/>
        </w:rPr>
        <w:t xml:space="preserve"> I, </w:t>
      </w:r>
      <w:proofErr w:type="spellStart"/>
      <w:r w:rsidRPr="00231B4F">
        <w:rPr>
          <w:color w:val="000000"/>
          <w:spacing w:val="-2"/>
          <w:kern w:val="0"/>
          <w:sz w:val="18"/>
          <w:szCs w:val="18"/>
        </w:rPr>
        <w:t>Bamias</w:t>
      </w:r>
      <w:proofErr w:type="spellEnd"/>
      <w:r w:rsidRPr="00231B4F">
        <w:rPr>
          <w:color w:val="000000"/>
          <w:spacing w:val="-2"/>
          <w:kern w:val="0"/>
          <w:sz w:val="18"/>
          <w:szCs w:val="18"/>
        </w:rPr>
        <w:t xml:space="preserve"> G. Fecal </w:t>
      </w:r>
      <w:proofErr w:type="spellStart"/>
      <w:r w:rsidRPr="00231B4F">
        <w:rPr>
          <w:color w:val="000000"/>
          <w:spacing w:val="-2"/>
          <w:kern w:val="0"/>
          <w:sz w:val="18"/>
          <w:szCs w:val="18"/>
        </w:rPr>
        <w:t>calprotectin</w:t>
      </w:r>
      <w:proofErr w:type="spellEnd"/>
      <w:r w:rsidRPr="00231B4F">
        <w:rPr>
          <w:color w:val="000000"/>
          <w:spacing w:val="-2"/>
          <w:kern w:val="0"/>
          <w:sz w:val="18"/>
          <w:szCs w:val="18"/>
        </w:rPr>
        <w:t xml:space="preserve"> measurement is a marker of short-term clinical outcome and presence of mucosal healing in patients with inflammatory bowel disease. </w:t>
      </w:r>
      <w:r w:rsidRPr="00231B4F">
        <w:rPr>
          <w:i/>
          <w:iCs/>
          <w:color w:val="000000"/>
          <w:spacing w:val="-2"/>
          <w:kern w:val="0"/>
          <w:sz w:val="18"/>
          <w:szCs w:val="18"/>
        </w:rPr>
        <w:t xml:space="preserve">World J </w:t>
      </w:r>
      <w:proofErr w:type="spellStart"/>
      <w:r w:rsidRPr="00231B4F">
        <w:rPr>
          <w:i/>
          <w:iCs/>
          <w:color w:val="000000"/>
          <w:spacing w:val="-2"/>
          <w:kern w:val="0"/>
          <w:sz w:val="18"/>
          <w:szCs w:val="18"/>
        </w:rPr>
        <w:t>Gastroenterol</w:t>
      </w:r>
      <w:proofErr w:type="spellEnd"/>
      <w:r w:rsidRPr="00231B4F">
        <w:rPr>
          <w:color w:val="000000"/>
          <w:spacing w:val="-2"/>
          <w:kern w:val="0"/>
          <w:sz w:val="18"/>
          <w:szCs w:val="18"/>
        </w:rPr>
        <w:t xml:space="preserve"> 2017; 23(41): 7387-</w:t>
      </w:r>
      <w:proofErr w:type="gramStart"/>
      <w:r w:rsidRPr="00231B4F">
        <w:rPr>
          <w:color w:val="000000"/>
          <w:spacing w:val="-2"/>
          <w:kern w:val="0"/>
          <w:sz w:val="18"/>
          <w:szCs w:val="18"/>
        </w:rPr>
        <w:t>7396  Available</w:t>
      </w:r>
      <w:proofErr w:type="gramEnd"/>
      <w:r w:rsidRPr="00231B4F">
        <w:rPr>
          <w:color w:val="000000"/>
          <w:spacing w:val="-2"/>
          <w:kern w:val="0"/>
          <w:sz w:val="18"/>
          <w:szCs w:val="18"/>
        </w:rPr>
        <w:t xml:space="preserve"> from: URL: http://www.wjgnet.com/1007-9327/full/v23/i41/7387.htm  DOI: http://dx.doi.org/10.3748/wjg.v23.i41.7387</w:t>
      </w:r>
    </w:p>
    <w:p w:rsidR="00CC49C9" w:rsidRPr="00231B4F" w:rsidRDefault="00CC49C9" w:rsidP="00CC49C9">
      <w:pPr>
        <w:suppressAutoHyphens/>
        <w:autoSpaceDE w:val="0"/>
        <w:autoSpaceDN w:val="0"/>
        <w:adjustRightInd w:val="0"/>
        <w:spacing w:line="230" w:lineRule="atLeast"/>
        <w:textAlignment w:val="center"/>
        <w:rPr>
          <w:b/>
          <w:bCs/>
          <w:color w:val="000000"/>
          <w:spacing w:val="-3"/>
          <w:kern w:val="0"/>
          <w:sz w:val="19"/>
          <w:szCs w:val="19"/>
        </w:rPr>
      </w:pPr>
    </w:p>
    <w:p w:rsidR="00CC49C9" w:rsidRPr="00231B4F" w:rsidRDefault="00CC49C9" w:rsidP="00CC49C9">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231B4F">
        <w:rPr>
          <w:b/>
          <w:bCs/>
          <w:color w:val="000000"/>
          <w:spacing w:val="-3"/>
          <w:kern w:val="0"/>
          <w:sz w:val="19"/>
          <w:szCs w:val="19"/>
        </w:rPr>
        <w:t>Core tip:</w:t>
      </w:r>
      <w:r w:rsidRPr="00231B4F">
        <w:rPr>
          <w:rFonts w:ascii="Tahoma" w:hAnsi="Tahoma" w:cs="Tahoma"/>
          <w:b/>
          <w:bCs/>
          <w:color w:val="000000"/>
          <w:spacing w:val="-1"/>
          <w:kern w:val="0"/>
          <w:sz w:val="19"/>
          <w:szCs w:val="19"/>
        </w:rPr>
        <w:t xml:space="preserve"> </w:t>
      </w:r>
      <w:r w:rsidRPr="00231B4F">
        <w:rPr>
          <w:rFonts w:ascii="Tahoma" w:hAnsi="Tahoma" w:cs="Tahoma"/>
          <w:color w:val="000000"/>
          <w:spacing w:val="-1"/>
          <w:kern w:val="0"/>
          <w:sz w:val="19"/>
          <w:szCs w:val="19"/>
        </w:rPr>
        <w:t xml:space="preserve">Fecal </w:t>
      </w:r>
      <w:proofErr w:type="spellStart"/>
      <w:r w:rsidRPr="00231B4F">
        <w:rPr>
          <w:rFonts w:ascii="Tahoma" w:hAnsi="Tahoma" w:cs="Tahoma"/>
          <w:color w:val="000000"/>
          <w:spacing w:val="-1"/>
          <w:kern w:val="0"/>
          <w:sz w:val="19"/>
          <w:szCs w:val="19"/>
        </w:rPr>
        <w:t>calprotectin</w:t>
      </w:r>
      <w:proofErr w:type="spellEnd"/>
      <w:r w:rsidRPr="00231B4F">
        <w:rPr>
          <w:rFonts w:ascii="Tahoma" w:hAnsi="Tahoma" w:cs="Tahoma"/>
          <w:color w:val="000000"/>
          <w:spacing w:val="-1"/>
          <w:kern w:val="0"/>
          <w:sz w:val="19"/>
          <w:szCs w:val="19"/>
        </w:rPr>
        <w:t xml:space="preserve"> (FC) is a novel biomarker aiming to facilitate the assessment of inflammatory bowel disease (IBD) activity as its expression is driven by the presence of intestinal inflammation. Our present retrospective study provides evidence that FC measurement during clinical remission may be helpful in identifying early those cases with a higher risk of recurrence. Moreover, lower FC values seem to correlate with endoscopic quiescence of the disease. Thus, FC monitoring may be effective in recognizing distinct subgroups of IBD patients offering the opportunity to the clinician to tailor their management accordingly in order to achieve optimal disease control.</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31B4F">
        <w:rPr>
          <w:rFonts w:ascii="Univers" w:hAnsi="Univers" w:cs="Univers"/>
          <w:b/>
          <w:bCs/>
          <w:color w:val="000000"/>
          <w:spacing w:val="-2"/>
          <w:kern w:val="0"/>
          <w:sz w:val="24"/>
          <w:u w:val="single"/>
        </w:rPr>
        <w:lastRenderedPageBreak/>
        <w:t>INTRODUCTION</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Inflammatory bowel disease (IBD) encompasses two major clinical phenotypes, ulcerative colitis (UC) and </w:t>
      </w:r>
      <w:proofErr w:type="spellStart"/>
      <w:r w:rsidRPr="00231B4F">
        <w:rPr>
          <w:rFonts w:ascii="Verdana" w:hAnsi="Verdana" w:cs="Verdana"/>
          <w:color w:val="000000"/>
          <w:spacing w:val="-7"/>
          <w:kern w:val="0"/>
          <w:sz w:val="18"/>
          <w:szCs w:val="18"/>
        </w:rPr>
        <w:t>Crohn’s</w:t>
      </w:r>
      <w:proofErr w:type="spellEnd"/>
      <w:r w:rsidRPr="00231B4F">
        <w:rPr>
          <w:rFonts w:ascii="Verdana" w:hAnsi="Verdana" w:cs="Verdana"/>
          <w:color w:val="000000"/>
          <w:spacing w:val="-7"/>
          <w:kern w:val="0"/>
          <w:sz w:val="18"/>
          <w:szCs w:val="18"/>
        </w:rPr>
        <w:t xml:space="preserve"> disease (CD). Both present with chronic inflammation of the intestines that tends to fluctuate over time, with periods of remission alternating with flares of variable severity. Avoidance of clinical relapse and long-term maintenance of remission is of critical importance in IBD, as failure to control inflam</w:t>
      </w:r>
      <w:r w:rsidRPr="00231B4F">
        <w:rPr>
          <w:rFonts w:ascii="Verdana" w:hAnsi="Verdana" w:cs="Verdana"/>
          <w:color w:val="000000"/>
          <w:spacing w:val="-7"/>
          <w:kern w:val="0"/>
          <w:sz w:val="18"/>
          <w:szCs w:val="18"/>
        </w:rPr>
        <w:softHyphen/>
        <w:t xml:space="preserve">matory activity is associated not only with impaired quality of life of patients but also worse long-term outcomes, including increased potential for colonic </w:t>
      </w:r>
      <w:proofErr w:type="gramStart"/>
      <w:r w:rsidRPr="00231B4F">
        <w:rPr>
          <w:rFonts w:ascii="Verdana" w:hAnsi="Verdana" w:cs="Verdana"/>
          <w:color w:val="000000"/>
          <w:spacing w:val="-7"/>
          <w:kern w:val="0"/>
          <w:sz w:val="18"/>
          <w:szCs w:val="18"/>
        </w:rPr>
        <w:t>carcinogenesis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1,2]</w:t>
      </w:r>
      <w:r w:rsidRPr="00231B4F">
        <w:rPr>
          <w:rFonts w:ascii="Verdana" w:hAnsi="Verdana" w:cs="Verdana"/>
          <w:color w:val="000000"/>
          <w:spacing w:val="-7"/>
          <w:kern w:val="0"/>
          <w:sz w:val="18"/>
          <w:szCs w:val="18"/>
        </w:rPr>
        <w:t xml:space="preserve">.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The vital importance of maintaining longitudinal clinical remission emphasizes the need to accurately monitor inflammatory activity in IBD and predict imminent disease flares. Such knowledge would, then, allow for modifications in the treatment strategy, in order to avoid recurrence of overt inflammation. This approach is in line with the recent reappraisal of therapeutic goals in IBD with the introduction of the “treat-to-target” </w:t>
      </w:r>
      <w:proofErr w:type="gramStart"/>
      <w:r w:rsidRPr="00231B4F">
        <w:rPr>
          <w:rFonts w:ascii="Verdana" w:hAnsi="Verdana" w:cs="Verdana"/>
          <w:color w:val="000000"/>
          <w:spacing w:val="-7"/>
          <w:kern w:val="0"/>
          <w:sz w:val="18"/>
          <w:szCs w:val="18"/>
        </w:rPr>
        <w:t>principle</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3]</w:t>
      </w:r>
      <w:r w:rsidRPr="00231B4F">
        <w:rPr>
          <w:rFonts w:ascii="Verdana" w:hAnsi="Verdana" w:cs="Verdana"/>
          <w:color w:val="000000"/>
          <w:spacing w:val="-7"/>
          <w:kern w:val="0"/>
          <w:sz w:val="18"/>
          <w:szCs w:val="18"/>
        </w:rPr>
        <w:t>. According to the latter concept, clinical remission should be paired with biological and endoscopic evidence of mucosal inflammatory inactivity in IBD patients. Biological inactivity may be indicated by the absence of markers of inflammation in the peripheral blood (ESR, CRP) or feces (</w:t>
      </w:r>
      <w:proofErr w:type="spellStart"/>
      <w:r w:rsidRPr="00231B4F">
        <w:rPr>
          <w:rFonts w:ascii="Verdana" w:hAnsi="Verdana" w:cs="Verdana"/>
          <w:color w:val="000000"/>
          <w:spacing w:val="-7"/>
          <w:kern w:val="0"/>
          <w:sz w:val="18"/>
          <w:szCs w:val="18"/>
        </w:rPr>
        <w:t>calprotectin</w:t>
      </w:r>
      <w:proofErr w:type="spellEnd"/>
      <w:r w:rsidRPr="00231B4F">
        <w:rPr>
          <w:rFonts w:ascii="Verdana" w:hAnsi="Verdana" w:cs="Verdana"/>
          <w:color w:val="000000"/>
          <w:spacing w:val="-7"/>
          <w:kern w:val="0"/>
          <w:sz w:val="18"/>
          <w:szCs w:val="18"/>
        </w:rPr>
        <w:t xml:space="preserve">), whereas mucosal healing is the most accepted endoscopic target. Periodical check for such markers during clinical remission would help to identify those patients in higher risk for recurrence and in need for therapy adjustments. In fact, mucosal healing has emerged as a reliable prognostic marker for disease </w:t>
      </w:r>
      <w:proofErr w:type="gramStart"/>
      <w:r w:rsidRPr="00231B4F">
        <w:rPr>
          <w:rFonts w:ascii="Verdana" w:hAnsi="Verdana" w:cs="Verdana"/>
          <w:color w:val="000000"/>
          <w:spacing w:val="-7"/>
          <w:kern w:val="0"/>
          <w:sz w:val="18"/>
          <w:szCs w:val="18"/>
        </w:rPr>
        <w:t>course</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4]</w:t>
      </w:r>
      <w:r w:rsidRPr="00231B4F">
        <w:rPr>
          <w:rFonts w:ascii="Verdana" w:hAnsi="Verdana" w:cs="Verdana"/>
          <w:color w:val="000000"/>
          <w:spacing w:val="-7"/>
          <w:kern w:val="0"/>
          <w:sz w:val="18"/>
          <w:szCs w:val="18"/>
        </w:rPr>
        <w:t>, as it is associated with lower 2-year probability for clinical flare in both CD and UC</w:t>
      </w:r>
      <w:r w:rsidRPr="00231B4F">
        <w:rPr>
          <w:rFonts w:ascii="Verdana" w:hAnsi="Verdana" w:cs="Verdana"/>
          <w:color w:val="000000"/>
          <w:spacing w:val="-7"/>
          <w:kern w:val="0"/>
          <w:sz w:val="18"/>
          <w:szCs w:val="18"/>
          <w:vertAlign w:val="superscript"/>
        </w:rPr>
        <w:t>[5]</w:t>
      </w:r>
      <w:r w:rsidRPr="00231B4F">
        <w:rPr>
          <w:rFonts w:ascii="Verdana" w:hAnsi="Verdana" w:cs="Verdana"/>
          <w:color w:val="000000"/>
          <w:spacing w:val="-7"/>
          <w:kern w:val="0"/>
          <w:sz w:val="18"/>
          <w:szCs w:val="18"/>
        </w:rPr>
        <w:t xml:space="preserve">. Nevertheless, repeated colonoscopies are needed to continuously screen patients in remission for the presence of subclinical mucosal inflammation. This may create patient discomfort, increase the risk of procedure-related adverse events, and apply a significant financial burden on the health system. Therefore, discovery of non-invasive biomarkers with high correlation to the presence of mucosal healing would constitute a cost-effective substitute to repeated endoscopies.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In recent years, biomarkers detected in the feces have been proposed as an improved alternative to those measured in the serum for diagnosing residual intestinal inflammation in patients with </w:t>
      </w:r>
      <w:proofErr w:type="gramStart"/>
      <w:r w:rsidRPr="00231B4F">
        <w:rPr>
          <w:rFonts w:ascii="Verdana" w:hAnsi="Verdana" w:cs="Verdana"/>
          <w:color w:val="000000"/>
          <w:spacing w:val="-7"/>
          <w:kern w:val="0"/>
          <w:sz w:val="18"/>
          <w:szCs w:val="18"/>
        </w:rPr>
        <w:t>IBD</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6]</w:t>
      </w:r>
      <w:r w:rsidRPr="00231B4F">
        <w:rPr>
          <w:rFonts w:ascii="Verdana" w:hAnsi="Verdana" w:cs="Verdana"/>
          <w:color w:val="000000"/>
          <w:spacing w:val="-7"/>
          <w:kern w:val="0"/>
          <w:sz w:val="18"/>
          <w:szCs w:val="18"/>
        </w:rPr>
        <w:t xml:space="preserve">. The mostly investigated candidate of this category is fecal </w:t>
      </w:r>
      <w:proofErr w:type="spellStart"/>
      <w:r w:rsidRPr="00231B4F">
        <w:rPr>
          <w:rFonts w:ascii="Verdana" w:hAnsi="Verdana" w:cs="Verdana"/>
          <w:color w:val="000000"/>
          <w:spacing w:val="-7"/>
          <w:kern w:val="0"/>
          <w:sz w:val="18"/>
          <w:szCs w:val="18"/>
        </w:rPr>
        <w:t>calprotectin</w:t>
      </w:r>
      <w:proofErr w:type="spellEnd"/>
      <w:r w:rsidRPr="00231B4F">
        <w:rPr>
          <w:rFonts w:ascii="Verdana" w:hAnsi="Verdana" w:cs="Verdana"/>
          <w:color w:val="000000"/>
          <w:spacing w:val="-7"/>
          <w:kern w:val="0"/>
          <w:sz w:val="18"/>
          <w:szCs w:val="18"/>
        </w:rPr>
        <w:t xml:space="preserve"> (FC), a calcium and zinc-binding peptide, which originates primarily from neutrophils but also from </w:t>
      </w:r>
      <w:proofErr w:type="gramStart"/>
      <w:r w:rsidRPr="00231B4F">
        <w:rPr>
          <w:rFonts w:ascii="Verdana" w:hAnsi="Verdana" w:cs="Verdana"/>
          <w:color w:val="000000"/>
          <w:spacing w:val="-7"/>
          <w:kern w:val="0"/>
          <w:sz w:val="18"/>
          <w:szCs w:val="18"/>
        </w:rPr>
        <w:t>monocytes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7,8]</w:t>
      </w:r>
      <w:r w:rsidRPr="00231B4F">
        <w:rPr>
          <w:rFonts w:ascii="Verdana" w:hAnsi="Verdana" w:cs="Verdana"/>
          <w:color w:val="000000"/>
          <w:spacing w:val="-7"/>
          <w:kern w:val="0"/>
          <w:sz w:val="18"/>
          <w:szCs w:val="18"/>
        </w:rPr>
        <w:t xml:space="preserve">. It constitutes almost 60% of the total cytosolic protein content in neutrophils and is released upon their </w:t>
      </w:r>
      <w:proofErr w:type="gramStart"/>
      <w:r w:rsidRPr="00231B4F">
        <w:rPr>
          <w:rFonts w:ascii="Verdana" w:hAnsi="Verdana" w:cs="Verdana"/>
          <w:color w:val="000000"/>
          <w:spacing w:val="-7"/>
          <w:kern w:val="0"/>
          <w:sz w:val="18"/>
          <w:szCs w:val="18"/>
        </w:rPr>
        <w:t>activation</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9,10]</w:t>
      </w:r>
      <w:r w:rsidRPr="00231B4F">
        <w:rPr>
          <w:rFonts w:ascii="Verdana" w:hAnsi="Verdana" w:cs="Verdana"/>
          <w:color w:val="000000"/>
          <w:spacing w:val="-7"/>
          <w:kern w:val="0"/>
          <w:sz w:val="18"/>
          <w:szCs w:val="18"/>
        </w:rPr>
        <w:t xml:space="preserve">. Thus, the presence of elevated FC is an indicator of mucosal neutrophil infiltration and increased shedding to the intestinal </w:t>
      </w:r>
      <w:proofErr w:type="gramStart"/>
      <w:r w:rsidRPr="00231B4F">
        <w:rPr>
          <w:rFonts w:ascii="Verdana" w:hAnsi="Verdana" w:cs="Verdana"/>
          <w:color w:val="000000"/>
          <w:spacing w:val="-7"/>
          <w:kern w:val="0"/>
          <w:sz w:val="18"/>
          <w:szCs w:val="18"/>
        </w:rPr>
        <w:t>lumen</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11]</w:t>
      </w:r>
      <w:r w:rsidRPr="00231B4F">
        <w:rPr>
          <w:rFonts w:ascii="Verdana" w:hAnsi="Verdana" w:cs="Verdana"/>
          <w:color w:val="000000"/>
          <w:spacing w:val="-7"/>
          <w:kern w:val="0"/>
          <w:sz w:val="18"/>
          <w:szCs w:val="18"/>
        </w:rPr>
        <w:t xml:space="preserve">. As these events are typical components of IBD-associated intestinal inflammation, measurement of FC may be useful in this </w:t>
      </w:r>
      <w:proofErr w:type="gramStart"/>
      <w:r w:rsidRPr="00231B4F">
        <w:rPr>
          <w:rFonts w:ascii="Verdana" w:hAnsi="Verdana" w:cs="Verdana"/>
          <w:color w:val="000000"/>
          <w:spacing w:val="-7"/>
          <w:kern w:val="0"/>
          <w:sz w:val="18"/>
          <w:szCs w:val="18"/>
        </w:rPr>
        <w:t>setting</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12]</w:t>
      </w:r>
      <w:r w:rsidRPr="00231B4F">
        <w:rPr>
          <w:rFonts w:ascii="Verdana" w:hAnsi="Verdana" w:cs="Verdana"/>
          <w:color w:val="000000"/>
          <w:spacing w:val="-7"/>
          <w:kern w:val="0"/>
          <w:sz w:val="18"/>
          <w:szCs w:val="18"/>
        </w:rPr>
        <w:t xml:space="preserve">. We undertook the present study to evaluate the clinical utility of FC measurement in a large IBD cohort, with a regular follow-up. We report that FC values during remission help to identify those patients with a higher risk of relapse. We also demonstrate that the absence of mucosal healing on follow-up endoscopy correlates strongly with </w:t>
      </w:r>
      <w:r w:rsidRPr="00231B4F">
        <w:rPr>
          <w:rFonts w:ascii="Verdana" w:hAnsi="Verdana" w:cs="Verdana"/>
          <w:color w:val="000000"/>
          <w:spacing w:val="-7"/>
          <w:kern w:val="0"/>
          <w:sz w:val="18"/>
          <w:szCs w:val="18"/>
        </w:rPr>
        <w:lastRenderedPageBreak/>
        <w:t>higher FC baseline values. We, further, propose cut-off values for both outcomes (</w:t>
      </w:r>
      <w:r w:rsidRPr="00231B4F">
        <w:rPr>
          <w:rFonts w:ascii="Verdana" w:hAnsi="Verdana" w:cs="Verdana"/>
          <w:i/>
          <w:iCs/>
          <w:color w:val="000000"/>
          <w:spacing w:val="-7"/>
          <w:kern w:val="0"/>
          <w:sz w:val="18"/>
          <w:szCs w:val="18"/>
        </w:rPr>
        <w:t>i.e.</w:t>
      </w:r>
      <w:r w:rsidRPr="00231B4F">
        <w:rPr>
          <w:rFonts w:ascii="Verdana" w:hAnsi="Verdana" w:cs="Verdana"/>
          <w:color w:val="000000"/>
          <w:spacing w:val="-7"/>
          <w:kern w:val="0"/>
          <w:sz w:val="18"/>
          <w:szCs w:val="18"/>
        </w:rPr>
        <w:t xml:space="preserve"> clinical relapse and ongoing endoscopic activity). Finally, we demonstrate that those cut-offs may be significantly lower in patients with post-surgical recurrence of CD in comparison to surgery-free patients.</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u w:val="single"/>
        </w:rPr>
      </w:pPr>
      <w:r w:rsidRPr="00231B4F">
        <w:rPr>
          <w:rFonts w:ascii="Univers" w:hAnsi="Univers" w:cs="Univers"/>
          <w:b/>
          <w:bCs/>
          <w:color w:val="000000"/>
          <w:spacing w:val="-2"/>
          <w:kern w:val="0"/>
          <w:sz w:val="24"/>
          <w:u w:val="single"/>
        </w:rPr>
        <w:t>MATERIALS AND METHODS</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Patient population and study outcomes</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231B4F">
        <w:rPr>
          <w:rFonts w:ascii="Verdana" w:hAnsi="Verdana" w:cs="Verdana"/>
          <w:color w:val="000000"/>
          <w:spacing w:val="-7"/>
          <w:kern w:val="0"/>
          <w:sz w:val="18"/>
          <w:szCs w:val="18"/>
        </w:rPr>
        <w:t xml:space="preserve">In this retrospective study, we recovered from the electronic records of our Hospital all FC measurements that were performed between Jan 2014 and Dec 2016 in patients with IBD, who had a regular follow up at our Department. The main aim of our study was to test whether a baseline FC measurement in IBD patients in clinical remission was predictive of clinical relapse in the following 6 mo. Thus, we excluded from analysis those patients with: (1) An established flare of the disease at the time of FC measurement, (2) Loss to follow up within 6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from baseline FC measurement, and (3) Insufficient data on file. Disease relapse was defined as: (1) Significant increase in respective clinical activity indices above accepted cut-offs for remission in CD (Harvey-Bradshaw Index </w:t>
      </w:r>
      <w:r w:rsidRPr="00231B4F">
        <w:rPr>
          <w:rFonts w:ascii="宋体" w:hAnsi="Verdana" w:cs="宋体" w:hint="eastAsia"/>
          <w:color w:val="000000"/>
          <w:kern w:val="0"/>
          <w:sz w:val="18"/>
          <w:szCs w:val="18"/>
        </w:rPr>
        <w:t>≥</w:t>
      </w:r>
      <w:r w:rsidRPr="00231B4F">
        <w:rPr>
          <w:rFonts w:ascii="Verdana" w:hAnsi="Verdana" w:cs="Verdana"/>
          <w:color w:val="000000"/>
          <w:spacing w:val="-7"/>
          <w:kern w:val="0"/>
          <w:sz w:val="18"/>
          <w:szCs w:val="18"/>
        </w:rPr>
        <w:t xml:space="preserve"> 5) and UC (Simple Colitis Activity Index </w:t>
      </w:r>
      <w:r w:rsidRPr="00231B4F">
        <w:rPr>
          <w:rFonts w:ascii="宋体" w:hAnsi="Verdana" w:cs="宋体" w:hint="eastAsia"/>
          <w:color w:val="000000"/>
          <w:kern w:val="0"/>
          <w:sz w:val="18"/>
          <w:szCs w:val="18"/>
        </w:rPr>
        <w:t>≥</w:t>
      </w:r>
      <w:r w:rsidRPr="00231B4F">
        <w:rPr>
          <w:rFonts w:ascii="Verdana" w:hAnsi="Verdana" w:cs="Verdana"/>
          <w:color w:val="000000"/>
          <w:spacing w:val="-7"/>
          <w:kern w:val="0"/>
          <w:sz w:val="18"/>
          <w:szCs w:val="18"/>
        </w:rPr>
        <w:t xml:space="preserve"> 3) and/or (2) step-up in the patient</w:t>
      </w:r>
      <w:proofErr w:type="gramStart"/>
      <w:r w:rsidRPr="00231B4F">
        <w:rPr>
          <w:rFonts w:ascii="Verdana" w:hAnsi="Verdana" w:cs="Verdana"/>
          <w:color w:val="000000"/>
          <w:spacing w:val="-7"/>
          <w:kern w:val="0"/>
          <w:sz w:val="18"/>
          <w:szCs w:val="18"/>
        </w:rPr>
        <w:t>’</w:t>
      </w:r>
      <w:proofErr w:type="gramEnd"/>
      <w:r w:rsidRPr="00231B4F">
        <w:rPr>
          <w:rFonts w:ascii="Verdana" w:hAnsi="Verdana" w:cs="Verdana"/>
          <w:color w:val="000000"/>
          <w:spacing w:val="-7"/>
          <w:kern w:val="0"/>
          <w:sz w:val="18"/>
          <w:szCs w:val="18"/>
        </w:rPr>
        <w:t xml:space="preserve">s therapeutic regimen, including surgery for intractable disease-related symptoms. A secondary aim of our study was to examine whether </w:t>
      </w:r>
      <w:r w:rsidRPr="00231B4F">
        <w:rPr>
          <w:rFonts w:ascii="Verdana" w:hAnsi="Verdana" w:cs="Verdana"/>
          <w:color w:val="000000"/>
          <w:spacing w:val="-8"/>
          <w:kern w:val="0"/>
          <w:sz w:val="18"/>
          <w:szCs w:val="18"/>
        </w:rPr>
        <w:t xml:space="preserve">the measured FC value could predict the presence or absence of mucosal healing. The latter was defined as an endoscopic Mayo Score of 0 for UC and the absence of mucosal lesions in the colon and terminal ileum for CD, respectively. All endoscopies were performed in our Dpt. by the same experienced </w:t>
      </w:r>
      <w:proofErr w:type="spellStart"/>
      <w:r w:rsidRPr="00231B4F">
        <w:rPr>
          <w:rFonts w:ascii="Verdana" w:hAnsi="Verdana" w:cs="Verdana"/>
          <w:color w:val="000000"/>
          <w:spacing w:val="-8"/>
          <w:kern w:val="0"/>
          <w:sz w:val="18"/>
          <w:szCs w:val="18"/>
        </w:rPr>
        <w:t>endoscopist</w:t>
      </w:r>
      <w:proofErr w:type="spellEnd"/>
      <w:r w:rsidRPr="00231B4F">
        <w:rPr>
          <w:rFonts w:ascii="Verdana" w:hAnsi="Verdana" w:cs="Verdana"/>
          <w:color w:val="000000"/>
          <w:spacing w:val="-8"/>
          <w:kern w:val="0"/>
          <w:sz w:val="18"/>
          <w:szCs w:val="18"/>
        </w:rPr>
        <w:t xml:space="preserve"> (GB) thus ensuring uniformity in mucosal healing assessment. For all study participants, demographic, epidemiologic and clinical data were retrieved from the patient files and entered in an SPSS database.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Fecal </w:t>
      </w:r>
      <w:proofErr w:type="spellStart"/>
      <w:r w:rsidRPr="00231B4F">
        <w:rPr>
          <w:rFonts w:ascii="Arial Narrow" w:hAnsi="Arial Narrow" w:cs="Arial Narrow"/>
          <w:b/>
          <w:bCs/>
          <w:i/>
          <w:iCs/>
          <w:color w:val="000000"/>
          <w:kern w:val="0"/>
          <w:szCs w:val="21"/>
        </w:rPr>
        <w:t>calprotectin</w:t>
      </w:r>
      <w:proofErr w:type="spellEnd"/>
      <w:r w:rsidRPr="00231B4F">
        <w:rPr>
          <w:rFonts w:ascii="Arial Narrow" w:hAnsi="Arial Narrow" w:cs="Arial Narrow"/>
          <w:b/>
          <w:bCs/>
          <w:i/>
          <w:iCs/>
          <w:color w:val="000000"/>
          <w:kern w:val="0"/>
          <w:szCs w:val="21"/>
        </w:rPr>
        <w:t xml:space="preserve"> measurement</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231B4F">
        <w:rPr>
          <w:rFonts w:ascii="Verdana" w:hAnsi="Verdana" w:cs="Verdana"/>
          <w:color w:val="000000"/>
          <w:spacing w:val="-8"/>
          <w:kern w:val="0"/>
          <w:sz w:val="18"/>
          <w:szCs w:val="18"/>
        </w:rPr>
        <w:t>Fecal samples were collected by patients at home and were brought on the same day to the Biochemical Laboratory of our Hospital. They were stored in deep freeze (-80</w:t>
      </w:r>
      <w:r w:rsidRPr="00231B4F">
        <w:rPr>
          <w:rFonts w:ascii="MS Gothic" w:eastAsia="MS Gothic" w:hAnsi="MS Gothic" w:cs="MS Gothic"/>
          <w:color w:val="000000"/>
          <w:spacing w:val="-8"/>
          <w:kern w:val="0"/>
          <w:sz w:val="18"/>
          <w:szCs w:val="18"/>
        </w:rPr>
        <w:t> </w:t>
      </w:r>
      <w:r w:rsidRPr="00231B4F">
        <w:rPr>
          <w:rFonts w:ascii="宋体" w:hAnsi="Verdana" w:cs="宋体" w:hint="eastAsia"/>
          <w:color w:val="000000"/>
          <w:spacing w:val="-8"/>
          <w:kern w:val="0"/>
          <w:sz w:val="18"/>
          <w:szCs w:val="18"/>
        </w:rPr>
        <w:t>℃</w:t>
      </w:r>
      <w:r w:rsidRPr="00231B4F">
        <w:rPr>
          <w:rFonts w:ascii="Verdana" w:hAnsi="Verdana" w:cs="Verdana"/>
          <w:color w:val="000000"/>
          <w:spacing w:val="-8"/>
          <w:kern w:val="0"/>
          <w:sz w:val="18"/>
          <w:szCs w:val="18"/>
        </w:rPr>
        <w:t xml:space="preserve">) and were unfrozen and used for testing at most two weeks after initial storage. For </w:t>
      </w:r>
      <w:proofErr w:type="spellStart"/>
      <w:r w:rsidRPr="00231B4F">
        <w:rPr>
          <w:rFonts w:ascii="Verdana" w:hAnsi="Verdana" w:cs="Verdana"/>
          <w:color w:val="000000"/>
          <w:spacing w:val="-8"/>
          <w:kern w:val="0"/>
          <w:sz w:val="18"/>
          <w:szCs w:val="18"/>
        </w:rPr>
        <w:t>calprotectin</w:t>
      </w:r>
      <w:proofErr w:type="spellEnd"/>
      <w:r w:rsidRPr="00231B4F">
        <w:rPr>
          <w:rFonts w:ascii="Verdana" w:hAnsi="Verdana" w:cs="Verdana"/>
          <w:color w:val="000000"/>
          <w:spacing w:val="-8"/>
          <w:kern w:val="0"/>
          <w:sz w:val="18"/>
          <w:szCs w:val="18"/>
        </w:rPr>
        <w:t xml:space="preserve"> measurement in our Hospital a commercially available monoclonal enzyme-linked </w:t>
      </w:r>
      <w:proofErr w:type="spellStart"/>
      <w:r w:rsidRPr="00231B4F">
        <w:rPr>
          <w:rFonts w:ascii="Verdana" w:hAnsi="Verdana" w:cs="Verdana"/>
          <w:color w:val="000000"/>
          <w:spacing w:val="-8"/>
          <w:kern w:val="0"/>
          <w:sz w:val="18"/>
          <w:szCs w:val="18"/>
        </w:rPr>
        <w:t>immunosorbent</w:t>
      </w:r>
      <w:proofErr w:type="spellEnd"/>
      <w:r w:rsidRPr="00231B4F">
        <w:rPr>
          <w:rFonts w:ascii="Verdana" w:hAnsi="Verdana" w:cs="Verdana"/>
          <w:color w:val="000000"/>
          <w:spacing w:val="-8"/>
          <w:kern w:val="0"/>
          <w:sz w:val="18"/>
          <w:szCs w:val="18"/>
        </w:rPr>
        <w:t xml:space="preserve"> assay (ELISA) kit (EK-CAL, </w:t>
      </w:r>
      <w:proofErr w:type="spellStart"/>
      <w:r w:rsidRPr="00231B4F">
        <w:rPr>
          <w:rFonts w:ascii="Verdana" w:hAnsi="Verdana" w:cs="Verdana"/>
          <w:color w:val="000000"/>
          <w:spacing w:val="-8"/>
          <w:kern w:val="0"/>
          <w:sz w:val="18"/>
          <w:szCs w:val="18"/>
        </w:rPr>
        <w:t>Bühlmann</w:t>
      </w:r>
      <w:proofErr w:type="spellEnd"/>
      <w:r w:rsidRPr="00231B4F">
        <w:rPr>
          <w:rFonts w:ascii="Verdana" w:hAnsi="Verdana" w:cs="Verdana"/>
          <w:color w:val="000000"/>
          <w:spacing w:val="-8"/>
          <w:kern w:val="0"/>
          <w:sz w:val="18"/>
          <w:szCs w:val="18"/>
        </w:rPr>
        <w:t xml:space="preserve">, Switzerland) was used according to the manufacturer’s instructions. FC levels were expressed as micrograms per gram of feces. The lower limit of detection was </w:t>
      </w:r>
      <w:proofErr w:type="gramStart"/>
      <w:r w:rsidRPr="00231B4F">
        <w:rPr>
          <w:rFonts w:ascii="Verdana" w:hAnsi="Verdana" w:cs="Verdana"/>
          <w:color w:val="000000"/>
          <w:spacing w:val="-8"/>
          <w:kern w:val="0"/>
          <w:sz w:val="18"/>
          <w:szCs w:val="18"/>
        </w:rPr>
        <w:t xml:space="preserve">at 10 </w:t>
      </w:r>
      <w:r w:rsidRPr="00231B4F">
        <w:rPr>
          <w:rFonts w:ascii="Symbol" w:hAnsi="Symbol" w:cs="Symbol"/>
          <w:color w:val="000000"/>
          <w:spacing w:val="-8"/>
          <w:kern w:val="0"/>
          <w:sz w:val="18"/>
          <w:szCs w:val="18"/>
          <w:lang w:val="el-GR"/>
        </w:rPr>
        <w:t></w:t>
      </w:r>
      <w:r w:rsidRPr="00231B4F">
        <w:rPr>
          <w:rFonts w:ascii="Verdana" w:hAnsi="Verdana" w:cs="Verdana"/>
          <w:color w:val="000000"/>
          <w:spacing w:val="-8"/>
          <w:kern w:val="0"/>
          <w:sz w:val="18"/>
          <w:szCs w:val="18"/>
        </w:rPr>
        <w:t>g/g</w:t>
      </w:r>
      <w:proofErr w:type="gramEnd"/>
      <w:r w:rsidRPr="00231B4F">
        <w:rPr>
          <w:rFonts w:ascii="Verdana" w:hAnsi="Verdana" w:cs="Verdana"/>
          <w:color w:val="000000"/>
          <w:spacing w:val="-8"/>
          <w:kern w:val="0"/>
          <w:sz w:val="18"/>
          <w:szCs w:val="18"/>
        </w:rPr>
        <w:t xml:space="preserve">. Other laboratory markers were routinely done in our Hospital.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Statistical analysis</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The SPSS and </w:t>
      </w:r>
      <w:proofErr w:type="spellStart"/>
      <w:r w:rsidRPr="00231B4F">
        <w:rPr>
          <w:rFonts w:ascii="Verdana" w:hAnsi="Verdana" w:cs="Verdana"/>
          <w:color w:val="000000"/>
          <w:spacing w:val="-7"/>
          <w:kern w:val="0"/>
          <w:sz w:val="18"/>
          <w:szCs w:val="18"/>
        </w:rPr>
        <w:t>GraphPad</w:t>
      </w:r>
      <w:proofErr w:type="spellEnd"/>
      <w:r w:rsidRPr="00231B4F">
        <w:rPr>
          <w:rFonts w:ascii="Verdana" w:hAnsi="Verdana" w:cs="Verdana"/>
          <w:color w:val="000000"/>
          <w:spacing w:val="-7"/>
          <w:kern w:val="0"/>
          <w:sz w:val="18"/>
          <w:szCs w:val="18"/>
        </w:rPr>
        <w:t xml:space="preserve"> statistical software programs were used for the analysis. Non-parametric tests were used for statistical analysis because of the skewed distribution of FC levels. In particular, comparison between groups was performed by Mann-Whitney (2 groups) or </w:t>
      </w:r>
      <w:proofErr w:type="spellStart"/>
      <w:r w:rsidRPr="00231B4F">
        <w:rPr>
          <w:rFonts w:ascii="Verdana" w:hAnsi="Verdana" w:cs="Verdana"/>
          <w:color w:val="000000"/>
          <w:spacing w:val="-7"/>
          <w:kern w:val="0"/>
          <w:sz w:val="18"/>
          <w:szCs w:val="18"/>
        </w:rPr>
        <w:t>Kruskal</w:t>
      </w:r>
      <w:proofErr w:type="spellEnd"/>
      <w:r w:rsidRPr="00231B4F">
        <w:rPr>
          <w:rFonts w:ascii="Verdana" w:hAnsi="Verdana" w:cs="Verdana"/>
          <w:color w:val="000000"/>
          <w:spacing w:val="-7"/>
          <w:kern w:val="0"/>
          <w:sz w:val="18"/>
          <w:szCs w:val="18"/>
        </w:rPr>
        <w:t xml:space="preserve">-Wallis test (&gt; 2 groups). Values of FC from the same </w:t>
      </w:r>
      <w:r w:rsidRPr="00231B4F">
        <w:rPr>
          <w:rFonts w:ascii="Verdana" w:hAnsi="Verdana" w:cs="Verdana"/>
          <w:color w:val="000000"/>
          <w:spacing w:val="-7"/>
          <w:kern w:val="0"/>
          <w:sz w:val="18"/>
          <w:szCs w:val="18"/>
        </w:rPr>
        <w:lastRenderedPageBreak/>
        <w:t xml:space="preserve">patient were compared by Wilcoxon test. Categorical variables were compared by chi-squared test. Spearman’s </w:t>
      </w:r>
      <w:r w:rsidRPr="00231B4F">
        <w:rPr>
          <w:rFonts w:ascii="Verdana" w:hAnsi="Verdana" w:cs="Verdana"/>
          <w:i/>
          <w:iCs/>
          <w:color w:val="000000"/>
          <w:spacing w:val="-7"/>
          <w:kern w:val="0"/>
          <w:sz w:val="18"/>
          <w:szCs w:val="18"/>
        </w:rPr>
        <w:t>r</w:t>
      </w:r>
      <w:r w:rsidRPr="00231B4F">
        <w:rPr>
          <w:rFonts w:ascii="Verdana" w:hAnsi="Verdana" w:cs="Verdana"/>
          <w:color w:val="000000"/>
          <w:spacing w:val="-7"/>
          <w:kern w:val="0"/>
          <w:sz w:val="18"/>
          <w:szCs w:val="18"/>
        </w:rPr>
        <w:t>-test was used to assess correlations of FC with other variables.</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proofErr w:type="spellStart"/>
      <w:r w:rsidRPr="00231B4F">
        <w:rPr>
          <w:rFonts w:ascii="Verdana" w:hAnsi="Verdana" w:cs="Verdana"/>
          <w:color w:val="000000"/>
          <w:spacing w:val="-7"/>
          <w:kern w:val="0"/>
          <w:sz w:val="18"/>
          <w:szCs w:val="18"/>
        </w:rPr>
        <w:t>Univariable</w:t>
      </w:r>
      <w:proofErr w:type="spellEnd"/>
      <w:r w:rsidRPr="00231B4F">
        <w:rPr>
          <w:rFonts w:ascii="Verdana" w:hAnsi="Verdana" w:cs="Verdana"/>
          <w:color w:val="000000"/>
          <w:spacing w:val="-7"/>
          <w:kern w:val="0"/>
          <w:sz w:val="18"/>
          <w:szCs w:val="18"/>
        </w:rPr>
        <w:t xml:space="preserve"> and multivariable Cox regression ana</w:t>
      </w:r>
      <w:r w:rsidRPr="00231B4F">
        <w:rPr>
          <w:rFonts w:ascii="Verdana" w:hAnsi="Verdana" w:cs="Verdana"/>
          <w:color w:val="000000"/>
          <w:spacing w:val="-7"/>
          <w:kern w:val="0"/>
          <w:sz w:val="18"/>
          <w:szCs w:val="18"/>
        </w:rPr>
        <w:softHyphen/>
        <w:t xml:space="preserve">lysis was performed to evaluate whether FC could serve as independent predictor for disease flare. We accepted the hypothesis that the predictive accuracy of FC for disease flare gradually decreases over time so a 6-mo cut-off time-point was tested as described above. Proportional hazard assumptions of other predictive factors were graphically evaluated using log-minus-log plots. The predictive value of FC was adjusted in multivariable Cox regression for all variables achieving a two-sided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 xml:space="preserve">&lt; 0.20 in </w:t>
      </w:r>
      <w:proofErr w:type="spellStart"/>
      <w:r w:rsidRPr="00231B4F">
        <w:rPr>
          <w:rFonts w:ascii="Verdana" w:hAnsi="Verdana" w:cs="Verdana"/>
          <w:color w:val="000000"/>
          <w:spacing w:val="-7"/>
          <w:kern w:val="0"/>
          <w:sz w:val="18"/>
          <w:szCs w:val="18"/>
        </w:rPr>
        <w:t>univariable</w:t>
      </w:r>
      <w:proofErr w:type="spellEnd"/>
      <w:r w:rsidRPr="00231B4F">
        <w:rPr>
          <w:rFonts w:ascii="Verdana" w:hAnsi="Verdana" w:cs="Verdana"/>
          <w:color w:val="000000"/>
          <w:spacing w:val="-7"/>
          <w:kern w:val="0"/>
          <w:sz w:val="18"/>
          <w:szCs w:val="18"/>
        </w:rPr>
        <w:t xml:space="preserve"> Cox regression. Hazard ratios (HR) were presented per 100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g/g increment for FC levels.</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Receiver operating characteristic (ROC) curve analysis was used to determine specificity, sensitivity and optimal threshold values of FC. The accuracy of FC was evaluated using the area under the curve (AUC) of the ROC and was defined as follows: poor 0.6-0.7; fair 0.7-0.8; good 0.8-0.9; excellent 0.9-1.0. In all cases, an alpha level of &lt; 0.05 was considered to be significant.</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31B4F">
        <w:rPr>
          <w:rFonts w:ascii="Univers" w:hAnsi="Univers" w:cs="Univers"/>
          <w:b/>
          <w:bCs/>
          <w:color w:val="000000"/>
          <w:spacing w:val="-2"/>
          <w:kern w:val="0"/>
          <w:sz w:val="24"/>
          <w:u w:val="single"/>
        </w:rPr>
        <w:t>RESULTS</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Patients</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During the 3-year period under review, 300 mea</w:t>
      </w:r>
      <w:r w:rsidRPr="00231B4F">
        <w:rPr>
          <w:rFonts w:ascii="Verdana" w:hAnsi="Verdana" w:cs="Verdana"/>
          <w:color w:val="000000"/>
          <w:spacing w:val="-7"/>
          <w:kern w:val="0"/>
          <w:sz w:val="18"/>
          <w:szCs w:val="18"/>
        </w:rPr>
        <w:softHyphen/>
        <w:t xml:space="preserve">surements of FC were sent from IBD patients in our Department. Among those, we identified 208 measurements which were done in 149 (CD = 113, UC = 36, male = 77) IBD patients with a regular follow-up who fulfilled the inclusion criteria. All patients were in clinical remission when FC baseline measurement was performed. Among those, 47 (31.5%) had a clinical relapse within a 6-mo period whereas 102 remained in remission. In addition, 76 patients (CD = 57, UC = 19) underwent endoscopy within the 6-mo period, among whom 39 (CD = 28, UC = 11) demonstrated mucosal healing, as defined in our study protocol.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Increased baseline fecal </w:t>
      </w:r>
      <w:proofErr w:type="spellStart"/>
      <w:r w:rsidRPr="00231B4F">
        <w:rPr>
          <w:rFonts w:ascii="Arial Narrow" w:hAnsi="Arial Narrow" w:cs="Arial Narrow"/>
          <w:b/>
          <w:bCs/>
          <w:i/>
          <w:iCs/>
          <w:color w:val="000000"/>
          <w:kern w:val="0"/>
          <w:szCs w:val="21"/>
        </w:rPr>
        <w:t>calprotectin</w:t>
      </w:r>
      <w:proofErr w:type="spellEnd"/>
      <w:r w:rsidRPr="00231B4F">
        <w:rPr>
          <w:rFonts w:ascii="Arial Narrow" w:hAnsi="Arial Narrow" w:cs="Arial Narrow"/>
          <w:b/>
          <w:bCs/>
          <w:i/>
          <w:iCs/>
          <w:color w:val="000000"/>
          <w:kern w:val="0"/>
          <w:szCs w:val="21"/>
        </w:rPr>
        <w:t xml:space="preserve"> values in patients with inflammatory bowel disease are associated with elevated risk for clinical relapse within 6 </w:t>
      </w:r>
      <w:proofErr w:type="spellStart"/>
      <w:proofErr w:type="gramStart"/>
      <w:r w:rsidRPr="00231B4F">
        <w:rPr>
          <w:rFonts w:ascii="Arial Narrow" w:hAnsi="Arial Narrow" w:cs="Arial Narrow"/>
          <w:b/>
          <w:bCs/>
          <w:i/>
          <w:iCs/>
          <w:color w:val="000000"/>
          <w:kern w:val="0"/>
          <w:szCs w:val="21"/>
        </w:rPr>
        <w:t>mo</w:t>
      </w:r>
      <w:proofErr w:type="spellEnd"/>
      <w:proofErr w:type="gramEnd"/>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Our main aim in the present study was to investigate whether FC measurements during clinical remission could predict which patients were at higher risk for relapse within a 6-mo period. We, therefore, compared the baseline characteristics, including FC values, between patients who had a relapse (</w:t>
      </w:r>
      <w:r w:rsidRPr="00231B4F">
        <w:rPr>
          <w:rFonts w:ascii="Verdana" w:hAnsi="Verdana" w:cs="Verdana"/>
          <w:i/>
          <w:iCs/>
          <w:color w:val="000000"/>
          <w:spacing w:val="-7"/>
          <w:kern w:val="0"/>
          <w:sz w:val="18"/>
          <w:szCs w:val="18"/>
        </w:rPr>
        <w:t>n</w:t>
      </w:r>
      <w:r w:rsidRPr="00231B4F">
        <w:rPr>
          <w:rFonts w:ascii="Verdana" w:hAnsi="Verdana" w:cs="Verdana"/>
          <w:color w:val="000000"/>
          <w:spacing w:val="-7"/>
          <w:kern w:val="0"/>
          <w:sz w:val="18"/>
          <w:szCs w:val="18"/>
        </w:rPr>
        <w:t xml:space="preserve"> = 47) and those whose disease remained quiescent during the 6-mo period of f-up (</w:t>
      </w:r>
      <w:r w:rsidRPr="00231B4F">
        <w:rPr>
          <w:rFonts w:ascii="Verdana" w:hAnsi="Verdana" w:cs="Verdana"/>
          <w:i/>
          <w:iCs/>
          <w:color w:val="000000"/>
          <w:spacing w:val="-7"/>
          <w:kern w:val="0"/>
          <w:sz w:val="18"/>
          <w:szCs w:val="18"/>
        </w:rPr>
        <w:t>n</w:t>
      </w:r>
      <w:r w:rsidRPr="00231B4F">
        <w:rPr>
          <w:rFonts w:ascii="Verdana" w:hAnsi="Verdana" w:cs="Verdana"/>
          <w:color w:val="000000"/>
          <w:spacing w:val="-7"/>
          <w:kern w:val="0"/>
          <w:sz w:val="18"/>
          <w:szCs w:val="18"/>
        </w:rPr>
        <w:t xml:space="preserve"> = 102) (Table 1). No differences were observed between the two groups regarding their basic demographic or clinical characteristics. In contrast, our analysis clearly showed that patients who relapsed had significantly higher FC values at baseline (481.0 </w:t>
      </w:r>
      <w:r w:rsidRPr="00231B4F">
        <w:rPr>
          <w:rFonts w:ascii="Symbol" w:hAnsi="Symbol" w:cs="Symbol"/>
          <w:color w:val="000000"/>
          <w:spacing w:val="-7"/>
          <w:kern w:val="0"/>
          <w:sz w:val="18"/>
          <w:szCs w:val="18"/>
        </w:rPr>
        <w:t></w:t>
      </w:r>
      <w:r w:rsidRPr="00231B4F">
        <w:rPr>
          <w:rFonts w:ascii="Verdana" w:hAnsi="Verdana" w:cs="Verdana"/>
          <w:color w:val="000000"/>
          <w:spacing w:val="-7"/>
          <w:kern w:val="0"/>
          <w:sz w:val="18"/>
          <w:szCs w:val="18"/>
        </w:rPr>
        <w:t xml:space="preserve">g/g, 286.0-600.0 </w:t>
      </w:r>
      <w:proofErr w:type="spellStart"/>
      <w:r w:rsidRPr="00231B4F">
        <w:rPr>
          <w:rFonts w:ascii="Verdana" w:hAnsi="Verdana" w:cs="Verdana"/>
          <w:i/>
          <w:iCs/>
          <w:color w:val="000000"/>
          <w:spacing w:val="-7"/>
          <w:kern w:val="0"/>
          <w:sz w:val="18"/>
          <w:szCs w:val="18"/>
        </w:rPr>
        <w:t>vs</w:t>
      </w:r>
      <w:proofErr w:type="spellEnd"/>
      <w:r w:rsidRPr="00231B4F">
        <w:rPr>
          <w:rFonts w:ascii="Verdana" w:hAnsi="Verdana" w:cs="Verdana"/>
          <w:color w:val="000000"/>
          <w:spacing w:val="-7"/>
          <w:kern w:val="0"/>
          <w:sz w:val="18"/>
          <w:szCs w:val="18"/>
        </w:rPr>
        <w:t xml:space="preserve"> 89.0, 36.0-180.8, median with IQR,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 xml:space="preserve">&lt; 0.001) (Figure 1). In addition to FC concentration, total WBC count and serum CRP were also statistically different between patients with or without remission within 6 </w:t>
      </w:r>
      <w:proofErr w:type="spellStart"/>
      <w:proofErr w:type="gramStart"/>
      <w:r w:rsidRPr="00231B4F">
        <w:rPr>
          <w:rFonts w:ascii="Verdana" w:hAnsi="Verdana" w:cs="Verdana"/>
          <w:color w:val="000000"/>
          <w:spacing w:val="-7"/>
          <w:kern w:val="0"/>
          <w:sz w:val="18"/>
          <w:szCs w:val="18"/>
        </w:rPr>
        <w:t>mo</w:t>
      </w:r>
      <w:proofErr w:type="spellEnd"/>
      <w:proofErr w:type="gramEnd"/>
      <w:r w:rsidRPr="00231B4F">
        <w:rPr>
          <w:rFonts w:ascii="Verdana" w:hAnsi="Verdana" w:cs="Verdana"/>
          <w:color w:val="000000"/>
          <w:spacing w:val="-7"/>
          <w:kern w:val="0"/>
          <w:sz w:val="18"/>
          <w:szCs w:val="18"/>
        </w:rPr>
        <w:t xml:space="preserve"> (Table 1). FC values </w:t>
      </w:r>
      <w:r w:rsidRPr="00231B4F">
        <w:rPr>
          <w:rFonts w:ascii="Verdana" w:hAnsi="Verdana" w:cs="Verdana"/>
          <w:color w:val="000000"/>
          <w:spacing w:val="-7"/>
          <w:kern w:val="0"/>
          <w:sz w:val="18"/>
          <w:szCs w:val="18"/>
        </w:rPr>
        <w:lastRenderedPageBreak/>
        <w:t>significantly correlated with baseline measurements of CRP and WBC (data not shown).</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We also observed a dose-response effect of FC concentration on the probability for relapse both at 3- as well as at 6-mo post-measurement. Indeed, as shown in Figure 2, 3.3% and 6.6% patients with a baseline FC concentration of &lt; 250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relapsed at 3- and 6-mo, respectively, as compared with 25.9% and 63% patients with a baseline value of 250–500 </w:t>
      </w:r>
      <w:r w:rsidRPr="00231B4F">
        <w:rPr>
          <w:rFonts w:ascii="Symbol" w:hAnsi="Symbol" w:cs="Symbol"/>
          <w:color w:val="000000"/>
          <w:spacing w:val="-7"/>
          <w:kern w:val="0"/>
          <w:sz w:val="18"/>
          <w:szCs w:val="18"/>
        </w:rPr>
        <w:t></w:t>
      </w:r>
      <w:r w:rsidRPr="00231B4F">
        <w:rPr>
          <w:rFonts w:ascii="Verdana" w:hAnsi="Verdana" w:cs="Verdana"/>
          <w:color w:val="000000"/>
          <w:spacing w:val="-7"/>
          <w:kern w:val="0"/>
          <w:sz w:val="18"/>
          <w:szCs w:val="18"/>
        </w:rPr>
        <w:t xml:space="preserve">g/g. Finally, patients with a baseline value greater than 500 </w:t>
      </w:r>
      <w:r w:rsidRPr="00231B4F">
        <w:rPr>
          <w:rFonts w:ascii="Symbol" w:hAnsi="Symbol" w:cs="Symbol"/>
          <w:color w:val="000000"/>
          <w:spacing w:val="-7"/>
          <w:kern w:val="0"/>
          <w:sz w:val="18"/>
          <w:szCs w:val="18"/>
        </w:rPr>
        <w:t></w:t>
      </w:r>
      <w:r w:rsidRPr="00231B4F">
        <w:rPr>
          <w:rFonts w:ascii="Verdana" w:hAnsi="Verdana" w:cs="Verdana"/>
          <w:color w:val="000000"/>
          <w:spacing w:val="-7"/>
          <w:kern w:val="0"/>
          <w:sz w:val="18"/>
          <w:szCs w:val="18"/>
        </w:rPr>
        <w:t>g/g had the highest risk for relapse (40% at 3-mo and 80% at 6-mo, respectively)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&lt; 0.001 for comparisons at both time points).</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To further assess the risk of disease flare according to baseline FC levels, we conducted </w:t>
      </w:r>
      <w:proofErr w:type="spellStart"/>
      <w:r w:rsidRPr="00231B4F">
        <w:rPr>
          <w:rFonts w:ascii="Verdana" w:hAnsi="Verdana" w:cs="Verdana"/>
          <w:color w:val="000000"/>
          <w:spacing w:val="-7"/>
          <w:kern w:val="0"/>
          <w:sz w:val="18"/>
          <w:szCs w:val="18"/>
        </w:rPr>
        <w:t>univariable</w:t>
      </w:r>
      <w:proofErr w:type="spellEnd"/>
      <w:r w:rsidRPr="00231B4F">
        <w:rPr>
          <w:rFonts w:ascii="Verdana" w:hAnsi="Verdana" w:cs="Verdana"/>
          <w:color w:val="000000"/>
          <w:spacing w:val="-7"/>
          <w:kern w:val="0"/>
          <w:sz w:val="18"/>
          <w:szCs w:val="18"/>
        </w:rPr>
        <w:t xml:space="preserve"> Cox regression analysis to test baseline variables as predictors for disease relapse. FC levels at baseline were found to be predictive of relapse within 6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[HR for 100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1.21 (95%CI: 1.15-1.28),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&lt; 0.001], along with CRP levels and white blood cell count. Moreover, 3 more variables (age, gender and treatment with “</w:t>
      </w:r>
      <w:proofErr w:type="spellStart"/>
      <w:r w:rsidRPr="00231B4F">
        <w:rPr>
          <w:rFonts w:ascii="Verdana" w:hAnsi="Verdana" w:cs="Verdana"/>
          <w:color w:val="000000"/>
          <w:spacing w:val="-7"/>
          <w:kern w:val="0"/>
          <w:sz w:val="18"/>
          <w:szCs w:val="18"/>
        </w:rPr>
        <w:t>aminosalicylates</w:t>
      </w:r>
      <w:proofErr w:type="spellEnd"/>
      <w:r w:rsidRPr="00231B4F">
        <w:rPr>
          <w:rFonts w:ascii="Verdana" w:hAnsi="Verdana" w:cs="Verdana"/>
          <w:color w:val="000000"/>
          <w:spacing w:val="-7"/>
          <w:kern w:val="0"/>
          <w:sz w:val="18"/>
          <w:szCs w:val="18"/>
        </w:rPr>
        <w:t xml:space="preserve"> only” at baseline) exhibited a two-sided </w:t>
      </w:r>
      <w:r w:rsidRPr="00231B4F">
        <w:rPr>
          <w:rFonts w:ascii="Verdana" w:hAnsi="Verdana" w:cs="Verdana"/>
          <w:i/>
          <w:iCs/>
          <w:color w:val="000000"/>
          <w:spacing w:val="-7"/>
          <w:kern w:val="0"/>
          <w:sz w:val="18"/>
          <w:szCs w:val="18"/>
        </w:rPr>
        <w:t>P</w:t>
      </w:r>
      <w:r w:rsidRPr="00231B4F">
        <w:rPr>
          <w:rFonts w:ascii="Verdana" w:hAnsi="Verdana" w:cs="Verdana"/>
          <w:color w:val="000000"/>
          <w:spacing w:val="-7"/>
          <w:kern w:val="0"/>
          <w:sz w:val="18"/>
          <w:szCs w:val="18"/>
        </w:rPr>
        <w:t xml:space="preserve"> &lt; 0.20 in </w:t>
      </w:r>
      <w:proofErr w:type="spellStart"/>
      <w:r w:rsidRPr="00231B4F">
        <w:rPr>
          <w:rFonts w:ascii="Verdana" w:hAnsi="Verdana" w:cs="Verdana"/>
          <w:color w:val="000000"/>
          <w:spacing w:val="-7"/>
          <w:kern w:val="0"/>
          <w:sz w:val="18"/>
          <w:szCs w:val="18"/>
        </w:rPr>
        <w:t>univariable</w:t>
      </w:r>
      <w:proofErr w:type="spellEnd"/>
      <w:r w:rsidRPr="00231B4F">
        <w:rPr>
          <w:rFonts w:ascii="Verdana" w:hAnsi="Verdana" w:cs="Verdana"/>
          <w:color w:val="000000"/>
          <w:spacing w:val="-7"/>
          <w:kern w:val="0"/>
          <w:sz w:val="18"/>
          <w:szCs w:val="18"/>
        </w:rPr>
        <w:t xml:space="preserve"> Cox regression and were thus included in the multivariate analysis (Table 2). When conducting multivariate analysis to check for possible interactions, it was shown that FC baseline levels remained a strong independent predictor for disease flare [HR for 100</w:t>
      </w:r>
      <w:r w:rsidRPr="00231B4F">
        <w:rPr>
          <w:rFonts w:ascii="Symbol" w:hAnsi="Symbol" w:cs="Symbol"/>
          <w:color w:val="000000"/>
          <w:spacing w:val="-7"/>
          <w:kern w:val="0"/>
          <w:sz w:val="18"/>
          <w:szCs w:val="18"/>
        </w:rPr>
        <w:t></w:t>
      </w:r>
      <w:r w:rsidRPr="00231B4F">
        <w:rPr>
          <w:rFonts w:ascii="Verdana" w:hAnsi="Verdana" w:cs="Verdana"/>
          <w:color w:val="000000"/>
          <w:spacing w:val="-7"/>
          <w:kern w:val="0"/>
          <w:sz w:val="18"/>
          <w:szCs w:val="18"/>
        </w:rPr>
        <w:t xml:space="preserve">g/g: 1.75 (95%CI: 1.28-2.39),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 0.001]. WBC count retained marginal predictive significance in the multivariate analysis, whereas CRP did not (Table 2).</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In addition, we used receiver operating chara</w:t>
      </w:r>
      <w:r w:rsidRPr="00231B4F">
        <w:rPr>
          <w:rFonts w:ascii="Verdana" w:hAnsi="Verdana" w:cs="Verdana"/>
          <w:color w:val="000000"/>
          <w:spacing w:val="-7"/>
          <w:kern w:val="0"/>
          <w:sz w:val="18"/>
          <w:szCs w:val="18"/>
        </w:rPr>
        <w:softHyphen/>
        <w:t xml:space="preserve">cteristic (ROC) curve analysis to determine potential cut-off FC values for the prediction of short-term clinical relapse. The optimal threshold value for elevated risk of disease flare in our cohort of IBD patients was found to be 261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with excellent accuracy (AUC = 0.901, sensitivity 87.2%, specificity 85.3%, </w:t>
      </w:r>
      <w:r w:rsidRPr="00231B4F">
        <w:rPr>
          <w:rFonts w:ascii="Verdana" w:hAnsi="Verdana" w:cs="Verdana"/>
          <w:i/>
          <w:iCs/>
          <w:color w:val="000000"/>
          <w:spacing w:val="-7"/>
          <w:kern w:val="0"/>
          <w:sz w:val="18"/>
          <w:szCs w:val="18"/>
        </w:rPr>
        <w:t>P</w:t>
      </w:r>
      <w:r w:rsidRPr="00231B4F">
        <w:rPr>
          <w:rFonts w:ascii="Verdana" w:hAnsi="Verdana" w:cs="Verdana"/>
          <w:color w:val="000000"/>
          <w:spacing w:val="-7"/>
          <w:kern w:val="0"/>
          <w:sz w:val="18"/>
          <w:szCs w:val="18"/>
        </w:rPr>
        <w:t xml:space="preserve"> &lt; 0.001) (Figure 3A and B).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To further validate the significance of FC measu</w:t>
      </w:r>
      <w:r w:rsidRPr="00231B4F">
        <w:rPr>
          <w:rFonts w:ascii="Verdana" w:hAnsi="Verdana" w:cs="Verdana"/>
          <w:color w:val="000000"/>
          <w:spacing w:val="-7"/>
          <w:kern w:val="0"/>
          <w:sz w:val="18"/>
          <w:szCs w:val="18"/>
        </w:rPr>
        <w:softHyphen/>
        <w:t xml:space="preserve">rements in discriminating patients with clinical relapse, we compared FC concentrations in 23 individual cases where FC was tested in the same patient before and during disease flare. As shown in Figure 4, FC values were significantly increased during flare episodes (592.0, 394.25-600.0 </w:t>
      </w:r>
      <w:proofErr w:type="spellStart"/>
      <w:r w:rsidRPr="00231B4F">
        <w:rPr>
          <w:rFonts w:ascii="Verdana" w:hAnsi="Verdana" w:cs="Verdana"/>
          <w:i/>
          <w:iCs/>
          <w:color w:val="000000"/>
          <w:spacing w:val="-7"/>
          <w:kern w:val="0"/>
          <w:sz w:val="18"/>
          <w:szCs w:val="18"/>
        </w:rPr>
        <w:t>vs</w:t>
      </w:r>
      <w:proofErr w:type="spellEnd"/>
      <w:r w:rsidRPr="00231B4F">
        <w:rPr>
          <w:rFonts w:ascii="Verdana" w:hAnsi="Verdana" w:cs="Verdana"/>
          <w:color w:val="000000"/>
          <w:spacing w:val="-7"/>
          <w:kern w:val="0"/>
          <w:sz w:val="18"/>
          <w:szCs w:val="18"/>
        </w:rPr>
        <w:t xml:space="preserve"> 160.5, 98.5-265.8, median with IQR,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&lt; 0.001).</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Taken together, these results demonstrate that FC measurement in remission may be useful in disting</w:t>
      </w:r>
      <w:r w:rsidRPr="00231B4F">
        <w:rPr>
          <w:rFonts w:ascii="Verdana" w:hAnsi="Verdana" w:cs="Verdana"/>
          <w:color w:val="000000"/>
          <w:spacing w:val="-7"/>
          <w:kern w:val="0"/>
          <w:sz w:val="18"/>
          <w:szCs w:val="18"/>
        </w:rPr>
        <w:softHyphen/>
        <w:t xml:space="preserve">uishing which patients are at higher risk of relapse.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Lower baseline fecal </w:t>
      </w:r>
      <w:proofErr w:type="spellStart"/>
      <w:r w:rsidRPr="00231B4F">
        <w:rPr>
          <w:rFonts w:ascii="Arial Narrow" w:hAnsi="Arial Narrow" w:cs="Arial Narrow"/>
          <w:b/>
          <w:bCs/>
          <w:i/>
          <w:iCs/>
          <w:color w:val="000000"/>
          <w:kern w:val="0"/>
          <w:szCs w:val="21"/>
        </w:rPr>
        <w:t>calprotectin</w:t>
      </w:r>
      <w:proofErr w:type="spellEnd"/>
      <w:r w:rsidRPr="00231B4F">
        <w:rPr>
          <w:rFonts w:ascii="Arial Narrow" w:hAnsi="Arial Narrow" w:cs="Arial Narrow"/>
          <w:b/>
          <w:bCs/>
          <w:i/>
          <w:iCs/>
          <w:color w:val="000000"/>
          <w:kern w:val="0"/>
          <w:szCs w:val="21"/>
        </w:rPr>
        <w:t xml:space="preserve"> values correlate with mucosal healing</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We, next, sought to determine whether baseline FC measurement was associated with the presence of endoscopic remission or inflammation upon follow-up endoscopy. To answer this question, we studied the subgroup of patients (</w:t>
      </w:r>
      <w:r w:rsidRPr="00231B4F">
        <w:rPr>
          <w:rFonts w:ascii="Verdana" w:hAnsi="Verdana" w:cs="Verdana"/>
          <w:i/>
          <w:iCs/>
          <w:color w:val="000000"/>
          <w:spacing w:val="-7"/>
          <w:kern w:val="0"/>
          <w:sz w:val="18"/>
          <w:szCs w:val="18"/>
        </w:rPr>
        <w:t>n</w:t>
      </w:r>
      <w:r w:rsidRPr="00231B4F">
        <w:rPr>
          <w:rFonts w:ascii="Verdana" w:hAnsi="Verdana" w:cs="Verdana"/>
          <w:color w:val="000000"/>
          <w:spacing w:val="-7"/>
          <w:kern w:val="0"/>
          <w:sz w:val="18"/>
          <w:szCs w:val="18"/>
        </w:rPr>
        <w:t xml:space="preserve"> = 76) that underwent lower gastrointestinal endoscopy within 6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of having a FC measurement (mean period between FC measurement and endoscopy was 4.1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(Figure 5A). It should be noted that FC was </w:t>
      </w:r>
      <w:r w:rsidRPr="00231B4F">
        <w:rPr>
          <w:rFonts w:ascii="Verdana" w:hAnsi="Verdana" w:cs="Verdana"/>
          <w:color w:val="000000"/>
          <w:spacing w:val="-7"/>
          <w:kern w:val="0"/>
          <w:sz w:val="18"/>
          <w:szCs w:val="18"/>
        </w:rPr>
        <w:lastRenderedPageBreak/>
        <w:t xml:space="preserve">not assessed in the majority (&gt; 90%) of patients at the time of endoscopy. In our study, we found that FC values were significantly lower in those patients that had mucosal healing (69.0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30.0-128.0, median with IQR) as compared with those who had inflammation in endoscopy (481.0, 278.0-600.0,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 xml:space="preserve">&lt; 0.001). Similarly, to clinical relapse, we, also, used receiver operating characteristic (ROC) curve analysis, to determine cut-off FC values for predicting mucosal inflammation. The optimal value that was derived from our study was found to be 174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which offered excellent accuracy for predicting the presence of mucosal healing [sensitivity 91.9%, </w:t>
      </w:r>
      <w:r w:rsidRPr="00231B4F">
        <w:rPr>
          <w:rFonts w:ascii="Verdana" w:hAnsi="Verdana" w:cs="Verdana"/>
          <w:color w:val="000000"/>
          <w:spacing w:val="-13"/>
          <w:kern w:val="0"/>
          <w:sz w:val="18"/>
          <w:szCs w:val="18"/>
        </w:rPr>
        <w:t xml:space="preserve">specificity 87.2%, (AUC = 0.956, </w:t>
      </w:r>
      <w:r w:rsidRPr="00231B4F">
        <w:rPr>
          <w:rFonts w:ascii="Verdana" w:hAnsi="Verdana" w:cs="Verdana"/>
          <w:i/>
          <w:iCs/>
          <w:color w:val="000000"/>
          <w:spacing w:val="-13"/>
          <w:kern w:val="0"/>
          <w:sz w:val="18"/>
          <w:szCs w:val="18"/>
        </w:rPr>
        <w:t>P</w:t>
      </w:r>
      <w:r w:rsidRPr="00231B4F">
        <w:rPr>
          <w:rFonts w:ascii="Verdana" w:hAnsi="Verdana" w:cs="Verdana"/>
          <w:color w:val="000000"/>
          <w:spacing w:val="-13"/>
          <w:kern w:val="0"/>
          <w:sz w:val="18"/>
          <w:szCs w:val="18"/>
        </w:rPr>
        <w:t xml:space="preserve"> &lt; 0.001)] (Figure </w:t>
      </w:r>
      <w:r w:rsidRPr="00231B4F">
        <w:rPr>
          <w:rFonts w:ascii="Verdana" w:hAnsi="Verdana" w:cs="Verdana"/>
          <w:color w:val="000000"/>
          <w:spacing w:val="-7"/>
          <w:kern w:val="0"/>
          <w:sz w:val="18"/>
          <w:szCs w:val="18"/>
        </w:rPr>
        <w:t xml:space="preserve">5B).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Interestingly when we tried to ascertain the signi</w:t>
      </w:r>
      <w:r w:rsidRPr="00231B4F">
        <w:rPr>
          <w:rFonts w:ascii="Verdana" w:hAnsi="Verdana" w:cs="Verdana"/>
          <w:color w:val="000000"/>
          <w:spacing w:val="-7"/>
          <w:kern w:val="0"/>
          <w:sz w:val="18"/>
          <w:szCs w:val="18"/>
        </w:rPr>
        <w:softHyphen/>
        <w:t xml:space="preserve">ficance of baseline CRP in identifying patients with clinical relapse or mucosal inflammation using ROC curve analysis as described above the results were not as satisfying (AUC = 0.695 for clinical relapse and AUC = 0.599 for mucosal inflammation). Nevertheless, we observed that CRP baseline measurements were useful in improving the specificity of predicting clinical relapse as well as mucosal healing in our study group. In particular, when patients apart from a FC baseline value &gt; 261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had also CRP higher than normal (&gt; 5 mg/L in our laboratory) clinical relapse could be predicted with a specificity of 95.1%. Similarly, in patients with FC values &gt; 174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g/g and CRP &gt; 5 mg/</w:t>
      </w:r>
      <w:proofErr w:type="spellStart"/>
      <w:r w:rsidRPr="00231B4F">
        <w:rPr>
          <w:rFonts w:ascii="Verdana" w:hAnsi="Verdana" w:cs="Verdana"/>
          <w:color w:val="000000"/>
          <w:spacing w:val="-7"/>
          <w:kern w:val="0"/>
          <w:sz w:val="18"/>
          <w:szCs w:val="18"/>
        </w:rPr>
        <w:t>dL</w:t>
      </w:r>
      <w:proofErr w:type="spellEnd"/>
      <w:r w:rsidRPr="00231B4F">
        <w:rPr>
          <w:rFonts w:ascii="Verdana" w:hAnsi="Verdana" w:cs="Verdana"/>
          <w:color w:val="000000"/>
          <w:spacing w:val="-7"/>
          <w:kern w:val="0"/>
          <w:sz w:val="18"/>
          <w:szCs w:val="18"/>
        </w:rPr>
        <w:t xml:space="preserve">) identifying the cases with mucosal inflammation could be estimated with a specificity of 100% in our cohort. Thus, CRP measurement may not be very helpful alone in recognizing patients with higher risk for flare. On the other hand, it could be quite useful as a secondary step in reducing false positive cases among those who have already exhibited high FC values, further improving our diagnostic yield of high risk patients.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In our study population, there were also eight patients with CD who developed endoscopic recurrence after right </w:t>
      </w:r>
      <w:proofErr w:type="spellStart"/>
      <w:r w:rsidRPr="00231B4F">
        <w:rPr>
          <w:rFonts w:ascii="Verdana" w:hAnsi="Verdana" w:cs="Verdana"/>
          <w:color w:val="000000"/>
          <w:spacing w:val="-7"/>
          <w:kern w:val="0"/>
          <w:sz w:val="18"/>
          <w:szCs w:val="18"/>
        </w:rPr>
        <w:t>hemicolectomy</w:t>
      </w:r>
      <w:proofErr w:type="spellEnd"/>
      <w:r w:rsidRPr="00231B4F">
        <w:rPr>
          <w:rFonts w:ascii="Verdana" w:hAnsi="Verdana" w:cs="Verdana"/>
          <w:color w:val="000000"/>
          <w:spacing w:val="-7"/>
          <w:kern w:val="0"/>
          <w:sz w:val="18"/>
          <w:szCs w:val="18"/>
        </w:rPr>
        <w:t xml:space="preserve"> for L1 disease. We compared this group with 12 surgery-naïve CD patients with </w:t>
      </w:r>
      <w:proofErr w:type="spellStart"/>
      <w:r w:rsidRPr="00231B4F">
        <w:rPr>
          <w:rFonts w:ascii="Verdana" w:hAnsi="Verdana" w:cs="Verdana"/>
          <w:color w:val="000000"/>
          <w:spacing w:val="-7"/>
          <w:kern w:val="0"/>
          <w:sz w:val="18"/>
          <w:szCs w:val="18"/>
        </w:rPr>
        <w:t>ileal</w:t>
      </w:r>
      <w:proofErr w:type="spellEnd"/>
      <w:r w:rsidRPr="00231B4F">
        <w:rPr>
          <w:rFonts w:ascii="Verdana" w:hAnsi="Verdana" w:cs="Verdana"/>
          <w:color w:val="000000"/>
          <w:spacing w:val="-7"/>
          <w:kern w:val="0"/>
          <w:sz w:val="18"/>
          <w:szCs w:val="18"/>
        </w:rPr>
        <w:t xml:space="preserve"> disease (L1) who also demonstrated active endoscopic lesions. We found that FC values in the post-surgery group were significantly lower (171.5, 70.8-194.5 </w:t>
      </w:r>
      <w:proofErr w:type="spellStart"/>
      <w:r w:rsidRPr="00231B4F">
        <w:rPr>
          <w:rFonts w:ascii="Verdana" w:hAnsi="Verdana" w:cs="Verdana"/>
          <w:i/>
          <w:iCs/>
          <w:color w:val="000000"/>
          <w:spacing w:val="-7"/>
          <w:kern w:val="0"/>
          <w:sz w:val="18"/>
          <w:szCs w:val="18"/>
        </w:rPr>
        <w:t>vs</w:t>
      </w:r>
      <w:proofErr w:type="spellEnd"/>
      <w:r w:rsidRPr="00231B4F">
        <w:rPr>
          <w:rFonts w:ascii="Verdana" w:hAnsi="Verdana" w:cs="Verdana"/>
          <w:color w:val="000000"/>
          <w:spacing w:val="-7"/>
          <w:kern w:val="0"/>
          <w:sz w:val="18"/>
          <w:szCs w:val="18"/>
        </w:rPr>
        <w:t xml:space="preserve"> 581.5, 469.0-600.0, median with IQR, </w:t>
      </w:r>
      <w:r w:rsidRPr="00231B4F">
        <w:rPr>
          <w:rFonts w:ascii="Verdana" w:hAnsi="Verdana" w:cs="Verdana"/>
          <w:i/>
          <w:iCs/>
          <w:color w:val="000000"/>
          <w:spacing w:val="-7"/>
          <w:kern w:val="0"/>
          <w:sz w:val="18"/>
          <w:szCs w:val="18"/>
        </w:rPr>
        <w:t xml:space="preserve">P </w:t>
      </w:r>
      <w:r w:rsidRPr="00231B4F">
        <w:rPr>
          <w:rFonts w:ascii="Verdana" w:hAnsi="Verdana" w:cs="Verdana"/>
          <w:color w:val="000000"/>
          <w:spacing w:val="-7"/>
          <w:kern w:val="0"/>
          <w:sz w:val="18"/>
          <w:szCs w:val="18"/>
        </w:rPr>
        <w:t xml:space="preserve">&lt; 0.001) (Figure 6).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In all, these results indicate that elevated FC concentrations are indicative of persistent or impending endoscopic inflammation.</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31B4F">
        <w:rPr>
          <w:rFonts w:ascii="Univers" w:hAnsi="Univers" w:cs="Univers"/>
          <w:b/>
          <w:bCs/>
          <w:color w:val="000000"/>
          <w:spacing w:val="-2"/>
          <w:kern w:val="0"/>
          <w:sz w:val="24"/>
          <w:u w:val="single"/>
        </w:rPr>
        <w:t>DISCUSSION</w:t>
      </w:r>
    </w:p>
    <w:p w:rsidR="00CC49C9" w:rsidRPr="00231B4F" w:rsidRDefault="00CC49C9" w:rsidP="00CC49C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Several studies have reported strong associations between increased FC values and clinically active CD or </w:t>
      </w:r>
      <w:proofErr w:type="gramStart"/>
      <w:r w:rsidRPr="00231B4F">
        <w:rPr>
          <w:rFonts w:ascii="Verdana" w:hAnsi="Verdana" w:cs="Verdana"/>
          <w:color w:val="000000"/>
          <w:spacing w:val="-7"/>
          <w:kern w:val="0"/>
          <w:sz w:val="18"/>
          <w:szCs w:val="18"/>
        </w:rPr>
        <w:t>UC</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13-15]</w:t>
      </w:r>
      <w:r w:rsidRPr="00231B4F">
        <w:rPr>
          <w:rFonts w:ascii="Verdana" w:hAnsi="Verdana" w:cs="Verdana"/>
          <w:color w:val="000000"/>
          <w:spacing w:val="-7"/>
          <w:kern w:val="0"/>
          <w:sz w:val="18"/>
          <w:szCs w:val="18"/>
        </w:rPr>
        <w:t>, as well as a potential for FC measurement to predict clinical relapses</w:t>
      </w:r>
      <w:r w:rsidRPr="00231B4F">
        <w:rPr>
          <w:rFonts w:ascii="Verdana" w:hAnsi="Verdana" w:cs="Verdana"/>
          <w:color w:val="000000"/>
          <w:spacing w:val="-7"/>
          <w:kern w:val="0"/>
          <w:sz w:val="18"/>
          <w:szCs w:val="18"/>
          <w:vertAlign w:val="superscript"/>
        </w:rPr>
        <w:t>[16-18]</w:t>
      </w:r>
      <w:r w:rsidRPr="00231B4F">
        <w:rPr>
          <w:rFonts w:ascii="Verdana" w:hAnsi="Verdana" w:cs="Verdana"/>
          <w:color w:val="000000"/>
          <w:spacing w:val="-7"/>
          <w:kern w:val="0"/>
          <w:sz w:val="18"/>
          <w:szCs w:val="18"/>
        </w:rPr>
        <w:t xml:space="preserve"> and mucosal healing in patients with IBD</w:t>
      </w:r>
      <w:r w:rsidRPr="00231B4F">
        <w:rPr>
          <w:rFonts w:ascii="Verdana" w:hAnsi="Verdana" w:cs="Verdana"/>
          <w:color w:val="000000"/>
          <w:spacing w:val="-7"/>
          <w:kern w:val="0"/>
          <w:sz w:val="18"/>
          <w:szCs w:val="18"/>
          <w:vertAlign w:val="superscript"/>
        </w:rPr>
        <w:t>[19,20]</w:t>
      </w:r>
      <w:r w:rsidRPr="00231B4F">
        <w:rPr>
          <w:rFonts w:ascii="Verdana" w:hAnsi="Verdana" w:cs="Verdana"/>
          <w:color w:val="000000"/>
          <w:spacing w:val="-7"/>
          <w:kern w:val="0"/>
          <w:sz w:val="18"/>
          <w:szCs w:val="18"/>
        </w:rPr>
        <w:t>. Nevertheless, the optimal cut-off values and the particular patient groups that may benefit the most from FC monitoring still remain to be defined. This may be the result of diverse disease characteristics between studies and/or technical considerations regarding FC measurement.</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231B4F">
        <w:rPr>
          <w:rFonts w:ascii="Verdana" w:hAnsi="Verdana" w:cs="Verdana"/>
          <w:color w:val="000000"/>
          <w:spacing w:val="-8"/>
          <w:kern w:val="0"/>
          <w:sz w:val="18"/>
          <w:szCs w:val="18"/>
        </w:rPr>
        <w:t>In the present study, we provide evidence that, in IBD patients who are in clinical remission, mea</w:t>
      </w:r>
      <w:r w:rsidRPr="00231B4F">
        <w:rPr>
          <w:rFonts w:ascii="Verdana" w:hAnsi="Verdana" w:cs="Verdana"/>
          <w:color w:val="000000"/>
          <w:spacing w:val="-8"/>
          <w:kern w:val="0"/>
          <w:sz w:val="18"/>
          <w:szCs w:val="18"/>
        </w:rPr>
        <w:softHyphen/>
        <w:t xml:space="preserve">surement of </w:t>
      </w:r>
      <w:r w:rsidRPr="00231B4F">
        <w:rPr>
          <w:rFonts w:ascii="Verdana" w:hAnsi="Verdana" w:cs="Verdana"/>
          <w:color w:val="000000"/>
          <w:spacing w:val="-8"/>
          <w:kern w:val="0"/>
          <w:sz w:val="18"/>
          <w:szCs w:val="18"/>
        </w:rPr>
        <w:lastRenderedPageBreak/>
        <w:t>the concentration of FC may be used as biological marker for the presence of mucosal inflam</w:t>
      </w:r>
      <w:r w:rsidRPr="00231B4F">
        <w:rPr>
          <w:rFonts w:ascii="Verdana" w:hAnsi="Verdana" w:cs="Verdana"/>
          <w:color w:val="000000"/>
          <w:spacing w:val="-8"/>
          <w:kern w:val="0"/>
          <w:sz w:val="18"/>
          <w:szCs w:val="18"/>
        </w:rPr>
        <w:softHyphen/>
        <w:t xml:space="preserve">mation. Serial FC concentration measurements may be effectively used to predict ensuing clinical relapses and/or the existence or development of </w:t>
      </w:r>
      <w:proofErr w:type="spellStart"/>
      <w:r w:rsidRPr="00231B4F">
        <w:rPr>
          <w:rFonts w:ascii="Verdana" w:hAnsi="Verdana" w:cs="Verdana"/>
          <w:color w:val="000000"/>
          <w:spacing w:val="-8"/>
          <w:kern w:val="0"/>
          <w:sz w:val="18"/>
          <w:szCs w:val="18"/>
        </w:rPr>
        <w:t>endoscopically</w:t>
      </w:r>
      <w:proofErr w:type="spellEnd"/>
      <w:r w:rsidRPr="00231B4F">
        <w:rPr>
          <w:rFonts w:ascii="Verdana" w:hAnsi="Verdana" w:cs="Verdana"/>
          <w:color w:val="000000"/>
          <w:spacing w:val="-8"/>
          <w:kern w:val="0"/>
          <w:sz w:val="18"/>
          <w:szCs w:val="18"/>
        </w:rPr>
        <w:t xml:space="preserve"> active disease.</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Our findings strongly support the notion that FC concentration is a highly reliable marker of both ongoing clinical activity as well as imminent disease flare in patients with IBD. First, patients with active disease had, as a group, higher FC values that those in remission. Second, more importantly, when paired FC values were tested in individual patients between clinical remission and disease flare, we always observed a clear increase of FC during the latter. This indicates that, in a single patient, FC values accurately reflect the inflammatory status of the disease. Finally, our main finding is that a random measurement of FC concentration highly correlated with the probab</w:t>
      </w:r>
      <w:r w:rsidRPr="00231B4F">
        <w:rPr>
          <w:rFonts w:ascii="Verdana" w:hAnsi="Verdana" w:cs="Verdana"/>
          <w:color w:val="000000"/>
          <w:spacing w:val="-7"/>
          <w:kern w:val="0"/>
          <w:sz w:val="18"/>
          <w:szCs w:val="18"/>
        </w:rPr>
        <w:softHyphen/>
        <w:t xml:space="preserve">ility of developing clinically active disease during the following </w:t>
      </w:r>
      <w:r w:rsidRPr="00231B4F">
        <w:rPr>
          <w:rFonts w:ascii="Verdana" w:hAnsi="Verdana" w:cs="Verdana"/>
          <w:color w:val="000000"/>
          <w:spacing w:val="-9"/>
          <w:kern w:val="0"/>
          <w:sz w:val="18"/>
          <w:szCs w:val="18"/>
        </w:rPr>
        <w:t xml:space="preserve">6 mo. This is in line with previous studies that </w:t>
      </w:r>
      <w:r w:rsidRPr="00231B4F">
        <w:rPr>
          <w:rFonts w:ascii="Verdana" w:hAnsi="Verdana" w:cs="Verdana"/>
          <w:color w:val="000000"/>
          <w:spacing w:val="-7"/>
          <w:kern w:val="0"/>
          <w:sz w:val="18"/>
          <w:szCs w:val="18"/>
        </w:rPr>
        <w:t xml:space="preserve">demonstrated a similar predictive significance of FC </w:t>
      </w:r>
      <w:proofErr w:type="gramStart"/>
      <w:r w:rsidRPr="00231B4F">
        <w:rPr>
          <w:rFonts w:ascii="Verdana" w:hAnsi="Verdana" w:cs="Verdana"/>
          <w:color w:val="000000"/>
          <w:spacing w:val="-7"/>
          <w:kern w:val="0"/>
          <w:sz w:val="18"/>
          <w:szCs w:val="18"/>
        </w:rPr>
        <w:t>concentration</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21-23]</w:t>
      </w:r>
      <w:r w:rsidRPr="00231B4F">
        <w:rPr>
          <w:rFonts w:ascii="Verdana" w:hAnsi="Verdana" w:cs="Verdana"/>
          <w:color w:val="000000"/>
          <w:spacing w:val="-7"/>
          <w:kern w:val="0"/>
          <w:sz w:val="18"/>
          <w:szCs w:val="18"/>
        </w:rPr>
        <w:t xml:space="preserve">. In fact, recent evidence supports </w:t>
      </w:r>
      <w:r w:rsidRPr="00231B4F">
        <w:rPr>
          <w:rFonts w:ascii="Verdana" w:hAnsi="Verdana" w:cs="Verdana"/>
          <w:color w:val="000000"/>
          <w:spacing w:val="-9"/>
          <w:kern w:val="0"/>
          <w:sz w:val="18"/>
          <w:szCs w:val="18"/>
        </w:rPr>
        <w:t>the notion that FC may be the most promising biomarker in providing an estimate of upcoming</w:t>
      </w:r>
      <w:r w:rsidRPr="00231B4F">
        <w:rPr>
          <w:rFonts w:ascii="Verdana" w:hAnsi="Verdana" w:cs="Verdana"/>
          <w:color w:val="000000"/>
          <w:spacing w:val="-7"/>
          <w:kern w:val="0"/>
          <w:sz w:val="18"/>
          <w:szCs w:val="18"/>
        </w:rPr>
        <w:t xml:space="preserve"> flare </w:t>
      </w:r>
      <w:proofErr w:type="gramStart"/>
      <w:r w:rsidRPr="00231B4F">
        <w:rPr>
          <w:rFonts w:ascii="Verdana" w:hAnsi="Verdana" w:cs="Verdana"/>
          <w:color w:val="000000"/>
          <w:spacing w:val="-7"/>
          <w:kern w:val="0"/>
          <w:sz w:val="18"/>
          <w:szCs w:val="18"/>
        </w:rPr>
        <w:t>risk</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24-26]</w:t>
      </w:r>
      <w:r w:rsidRPr="00231B4F">
        <w:rPr>
          <w:rFonts w:ascii="Verdana" w:hAnsi="Verdana" w:cs="Verdana"/>
          <w:color w:val="000000"/>
          <w:spacing w:val="-7"/>
          <w:kern w:val="0"/>
          <w:sz w:val="18"/>
          <w:szCs w:val="18"/>
        </w:rPr>
        <w:t xml:space="preserve">. In our study, two additional laboratory parameters, CRP and WBC count, were associated with increased probability for relapse in </w:t>
      </w:r>
      <w:proofErr w:type="spellStart"/>
      <w:r w:rsidRPr="00231B4F">
        <w:rPr>
          <w:rFonts w:ascii="Verdana" w:hAnsi="Verdana" w:cs="Verdana"/>
          <w:color w:val="000000"/>
          <w:spacing w:val="-7"/>
          <w:kern w:val="0"/>
          <w:sz w:val="18"/>
          <w:szCs w:val="18"/>
        </w:rPr>
        <w:t>univariate</w:t>
      </w:r>
      <w:proofErr w:type="spellEnd"/>
      <w:r w:rsidRPr="00231B4F">
        <w:rPr>
          <w:rFonts w:ascii="Verdana" w:hAnsi="Verdana" w:cs="Verdana"/>
          <w:color w:val="000000"/>
          <w:spacing w:val="-7"/>
          <w:kern w:val="0"/>
          <w:sz w:val="18"/>
          <w:szCs w:val="18"/>
        </w:rPr>
        <w:t xml:space="preserve"> analysis. Nevertheless, among those three, FC performed better and had the most significant difference between patients with sustained clinical remission and those who relapsed within 6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of follow-up. Moreover, FC was the only marker that clearly retained its significance to discriminate the two groups of patients in multivariate analysis. The use of FC as an activity biomarker in IBD holds the additional benefit of being specific for intestinal inflammation and not affected by systemic or </w:t>
      </w:r>
      <w:proofErr w:type="spellStart"/>
      <w:r w:rsidRPr="00231B4F">
        <w:rPr>
          <w:rFonts w:ascii="Verdana" w:hAnsi="Verdana" w:cs="Verdana"/>
          <w:color w:val="000000"/>
          <w:spacing w:val="-7"/>
          <w:kern w:val="0"/>
          <w:sz w:val="18"/>
          <w:szCs w:val="18"/>
        </w:rPr>
        <w:t>extraintestinal</w:t>
      </w:r>
      <w:proofErr w:type="spellEnd"/>
      <w:r w:rsidRPr="00231B4F">
        <w:rPr>
          <w:rFonts w:ascii="Verdana" w:hAnsi="Verdana" w:cs="Verdana"/>
          <w:color w:val="000000"/>
          <w:spacing w:val="-7"/>
          <w:kern w:val="0"/>
          <w:sz w:val="18"/>
          <w:szCs w:val="18"/>
        </w:rPr>
        <w:t xml:space="preserve"> inflammation, as is the case with CRP or WBC. In fact, other studies have generated conflicting results regarding the value of CRP for this purpose, with some reporting higher CRP levels in IBD patients who relapsed, but the majority showing no such </w:t>
      </w:r>
      <w:proofErr w:type="gramStart"/>
      <w:r w:rsidRPr="00231B4F">
        <w:rPr>
          <w:rFonts w:ascii="Verdana" w:hAnsi="Verdana" w:cs="Verdana"/>
          <w:color w:val="000000"/>
          <w:spacing w:val="-7"/>
          <w:kern w:val="0"/>
          <w:sz w:val="18"/>
          <w:szCs w:val="18"/>
        </w:rPr>
        <w:t>correlation</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17,27-29]</w:t>
      </w:r>
      <w:r w:rsidRPr="00231B4F">
        <w:rPr>
          <w:rFonts w:ascii="Verdana" w:hAnsi="Verdana" w:cs="Verdana"/>
          <w:color w:val="000000"/>
          <w:spacing w:val="-7"/>
          <w:kern w:val="0"/>
          <w:sz w:val="18"/>
          <w:szCs w:val="18"/>
        </w:rPr>
        <w:t xml:space="preserve">. Taken together, these previous studies as well as our own present results point to the fact that serial FC measurements may be the best way to follow-up IBD patients in remission inasmuch they may help clinicians to adjust their therapeutic and diagnostic approaches in individual cases.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In our patient cohort, we were able to define an optimal cut-off FC value of 261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which had a strong predictive value for the discrimination of future </w:t>
      </w:r>
      <w:proofErr w:type="gramStart"/>
      <w:r w:rsidRPr="00231B4F">
        <w:rPr>
          <w:rFonts w:ascii="Verdana" w:hAnsi="Verdana" w:cs="Verdana"/>
          <w:color w:val="000000"/>
          <w:spacing w:val="-7"/>
          <w:kern w:val="0"/>
          <w:sz w:val="18"/>
          <w:szCs w:val="18"/>
        </w:rPr>
        <w:t>relapses</w:t>
      </w:r>
      <w:proofErr w:type="gramEnd"/>
      <w:r w:rsidRPr="00231B4F">
        <w:rPr>
          <w:rFonts w:ascii="Verdana" w:hAnsi="Verdana" w:cs="Verdana"/>
          <w:color w:val="000000"/>
          <w:spacing w:val="-7"/>
          <w:kern w:val="0"/>
          <w:sz w:val="18"/>
          <w:szCs w:val="18"/>
        </w:rPr>
        <w:t xml:space="preserve"> </w:t>
      </w:r>
      <w:proofErr w:type="spellStart"/>
      <w:r w:rsidRPr="00231B4F">
        <w:rPr>
          <w:rFonts w:ascii="Verdana" w:hAnsi="Verdana" w:cs="Verdana"/>
          <w:i/>
          <w:iCs/>
          <w:color w:val="000000"/>
          <w:spacing w:val="-7"/>
          <w:kern w:val="0"/>
          <w:sz w:val="18"/>
          <w:szCs w:val="18"/>
        </w:rPr>
        <w:t>vs</w:t>
      </w:r>
      <w:proofErr w:type="spellEnd"/>
      <w:r w:rsidRPr="00231B4F">
        <w:rPr>
          <w:rFonts w:ascii="Verdana" w:hAnsi="Verdana" w:cs="Verdana"/>
          <w:color w:val="000000"/>
          <w:spacing w:val="-7"/>
          <w:kern w:val="0"/>
          <w:sz w:val="18"/>
          <w:szCs w:val="18"/>
        </w:rPr>
        <w:t xml:space="preserve"> maintenance of remission. Our proposed cut-off is well within the range of FC concentrations that are suitable for predicting a relapse, according to the recent meta-analysis that was reported by Mao </w:t>
      </w:r>
      <w:r w:rsidRPr="00231B4F">
        <w:rPr>
          <w:rFonts w:ascii="Verdana" w:hAnsi="Verdana" w:cs="Verdana"/>
          <w:i/>
          <w:iCs/>
          <w:color w:val="000000"/>
          <w:spacing w:val="-7"/>
          <w:kern w:val="0"/>
          <w:sz w:val="18"/>
          <w:szCs w:val="18"/>
        </w:rPr>
        <w:t xml:space="preserve">et </w:t>
      </w:r>
      <w:proofErr w:type="gramStart"/>
      <w:r w:rsidRPr="00231B4F">
        <w:rPr>
          <w:rFonts w:ascii="Verdana" w:hAnsi="Verdana" w:cs="Verdana"/>
          <w:i/>
          <w:iCs/>
          <w:color w:val="000000"/>
          <w:spacing w:val="-7"/>
          <w:kern w:val="0"/>
          <w:sz w:val="18"/>
          <w:szCs w:val="18"/>
        </w:rPr>
        <w:t>al</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24]</w:t>
      </w:r>
      <w:r w:rsidRPr="00231B4F">
        <w:rPr>
          <w:rFonts w:ascii="Verdana" w:hAnsi="Verdana" w:cs="Verdana"/>
          <w:color w:val="000000"/>
          <w:spacing w:val="-7"/>
          <w:kern w:val="0"/>
          <w:sz w:val="18"/>
          <w:szCs w:val="18"/>
        </w:rPr>
        <w:t xml:space="preserve">. Indeed, our sensitivity and specificity values are comparable to those observed by other </w:t>
      </w:r>
      <w:proofErr w:type="gramStart"/>
      <w:r w:rsidRPr="00231B4F">
        <w:rPr>
          <w:rFonts w:ascii="Verdana" w:hAnsi="Verdana" w:cs="Verdana"/>
          <w:color w:val="000000"/>
          <w:spacing w:val="-7"/>
          <w:kern w:val="0"/>
          <w:sz w:val="18"/>
          <w:szCs w:val="18"/>
        </w:rPr>
        <w:t>groups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25,29]</w:t>
      </w:r>
      <w:r w:rsidRPr="00231B4F">
        <w:rPr>
          <w:rFonts w:ascii="Verdana" w:hAnsi="Verdana" w:cs="Verdana"/>
          <w:color w:val="000000"/>
          <w:spacing w:val="-7"/>
          <w:kern w:val="0"/>
          <w:sz w:val="18"/>
          <w:szCs w:val="18"/>
        </w:rPr>
        <w:t xml:space="preserve">. Moreover, we show in our cohort that specificity for assessing our study </w:t>
      </w:r>
      <w:proofErr w:type="gramStart"/>
      <w:r w:rsidRPr="00231B4F">
        <w:rPr>
          <w:rFonts w:ascii="Verdana" w:hAnsi="Verdana" w:cs="Verdana"/>
          <w:color w:val="000000"/>
          <w:spacing w:val="-7"/>
          <w:kern w:val="0"/>
          <w:sz w:val="18"/>
          <w:szCs w:val="18"/>
        </w:rPr>
        <w:t>endpoints,</w:t>
      </w:r>
      <w:proofErr w:type="gramEnd"/>
      <w:r w:rsidRPr="00231B4F">
        <w:rPr>
          <w:rFonts w:ascii="Verdana" w:hAnsi="Verdana" w:cs="Verdana"/>
          <w:color w:val="000000"/>
          <w:spacing w:val="-7"/>
          <w:kern w:val="0"/>
          <w:sz w:val="18"/>
          <w:szCs w:val="18"/>
        </w:rPr>
        <w:t xml:space="preserve"> may be further improved by additionally testing for CRP in those with FC values over the cut-off. In our study, we chose to focus on a short period (&lt; 6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of follow-up, post-baseline FC testing. This is in line with recent publications that suggest a stronger correlation between high FC values and early (&lt; 12 </w:t>
      </w:r>
      <w:proofErr w:type="spellStart"/>
      <w:r w:rsidRPr="00231B4F">
        <w:rPr>
          <w:rFonts w:ascii="Verdana" w:hAnsi="Verdana" w:cs="Verdana"/>
          <w:color w:val="000000"/>
          <w:spacing w:val="-7"/>
          <w:kern w:val="0"/>
          <w:sz w:val="18"/>
          <w:szCs w:val="18"/>
        </w:rPr>
        <w:t>mo</w:t>
      </w:r>
      <w:proofErr w:type="spellEnd"/>
      <w:r w:rsidRPr="00231B4F">
        <w:rPr>
          <w:rFonts w:ascii="Verdana" w:hAnsi="Verdana" w:cs="Verdana"/>
          <w:color w:val="000000"/>
          <w:spacing w:val="-7"/>
          <w:kern w:val="0"/>
          <w:sz w:val="18"/>
          <w:szCs w:val="18"/>
        </w:rPr>
        <w:t xml:space="preserve">) rather than late </w:t>
      </w:r>
      <w:proofErr w:type="gramStart"/>
      <w:r w:rsidRPr="00231B4F">
        <w:rPr>
          <w:rFonts w:ascii="Verdana" w:hAnsi="Verdana" w:cs="Verdana"/>
          <w:color w:val="000000"/>
          <w:spacing w:val="-7"/>
          <w:kern w:val="0"/>
          <w:sz w:val="18"/>
          <w:szCs w:val="18"/>
        </w:rPr>
        <w:t>relapse</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17,21]</w:t>
      </w:r>
      <w:r w:rsidRPr="00231B4F">
        <w:rPr>
          <w:rFonts w:ascii="Verdana" w:hAnsi="Verdana" w:cs="Verdana"/>
          <w:color w:val="000000"/>
          <w:spacing w:val="-7"/>
          <w:kern w:val="0"/>
          <w:sz w:val="18"/>
          <w:szCs w:val="18"/>
        </w:rPr>
        <w:t xml:space="preserve">. Interestingly, contrary to previous indications that FC may be more useful in predicting relapse in UC </w:t>
      </w:r>
      <w:r w:rsidRPr="00231B4F">
        <w:rPr>
          <w:rFonts w:ascii="Verdana" w:hAnsi="Verdana" w:cs="Verdana"/>
          <w:color w:val="000000"/>
          <w:spacing w:val="-7"/>
          <w:kern w:val="0"/>
          <w:sz w:val="18"/>
          <w:szCs w:val="18"/>
        </w:rPr>
        <w:lastRenderedPageBreak/>
        <w:t>than CD</w:t>
      </w:r>
      <w:r w:rsidRPr="00231B4F">
        <w:rPr>
          <w:rFonts w:ascii="Verdana" w:hAnsi="Verdana" w:cs="Verdana"/>
          <w:color w:val="000000"/>
          <w:spacing w:val="-7"/>
          <w:kern w:val="0"/>
          <w:sz w:val="18"/>
          <w:szCs w:val="18"/>
          <w:vertAlign w:val="superscript"/>
        </w:rPr>
        <w:t>[30]</w:t>
      </w:r>
      <w:r w:rsidRPr="00231B4F">
        <w:rPr>
          <w:rFonts w:ascii="Verdana" w:hAnsi="Verdana" w:cs="Verdana"/>
          <w:color w:val="000000"/>
          <w:spacing w:val="-7"/>
          <w:kern w:val="0"/>
          <w:sz w:val="18"/>
          <w:szCs w:val="18"/>
        </w:rPr>
        <w:t xml:space="preserve"> and in CD with colon involvement compared to L1 disease</w:t>
      </w:r>
      <w:r w:rsidRPr="00231B4F">
        <w:rPr>
          <w:rFonts w:ascii="Verdana" w:hAnsi="Verdana" w:cs="Verdana"/>
          <w:color w:val="000000"/>
          <w:spacing w:val="-7"/>
          <w:kern w:val="0"/>
          <w:sz w:val="18"/>
          <w:szCs w:val="18"/>
          <w:vertAlign w:val="superscript"/>
        </w:rPr>
        <w:t>[18,27]</w:t>
      </w:r>
      <w:r w:rsidRPr="00231B4F">
        <w:rPr>
          <w:rFonts w:ascii="Verdana" w:hAnsi="Verdana" w:cs="Verdana"/>
          <w:color w:val="000000"/>
          <w:spacing w:val="-7"/>
          <w:kern w:val="0"/>
          <w:sz w:val="18"/>
          <w:szCs w:val="18"/>
        </w:rPr>
        <w:t xml:space="preserve">, no such significant differences were observed in our cohort. This, however, may be due to the small number of UC and L1 CD patients in our study.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A further important finding from our study is the association of elevated baseline FC values with </w:t>
      </w:r>
      <w:proofErr w:type="spellStart"/>
      <w:r w:rsidRPr="00231B4F">
        <w:rPr>
          <w:rFonts w:ascii="Verdana" w:hAnsi="Verdana" w:cs="Verdana"/>
          <w:color w:val="000000"/>
          <w:spacing w:val="-7"/>
          <w:kern w:val="0"/>
          <w:sz w:val="18"/>
          <w:szCs w:val="18"/>
        </w:rPr>
        <w:t>endoscopically</w:t>
      </w:r>
      <w:proofErr w:type="spellEnd"/>
      <w:r w:rsidRPr="00231B4F">
        <w:rPr>
          <w:rFonts w:ascii="Verdana" w:hAnsi="Verdana" w:cs="Verdana"/>
          <w:color w:val="000000"/>
          <w:spacing w:val="-7"/>
          <w:kern w:val="0"/>
          <w:sz w:val="18"/>
          <w:szCs w:val="18"/>
        </w:rPr>
        <w:t xml:space="preserve"> evident mucosal inflammation during the 6-mo follow-up. This is of particular significance as recent studies have shown that not only the presence of symptoms but also the persistence of subclinical mucosal inflammation may be associated with adverse outcomes in IBD. Such residual inflammation may occur in the absence of clinical activity, while the patient is considered to be in </w:t>
      </w:r>
      <w:proofErr w:type="gramStart"/>
      <w:r w:rsidRPr="00231B4F">
        <w:rPr>
          <w:rFonts w:ascii="Verdana" w:hAnsi="Verdana" w:cs="Verdana"/>
          <w:color w:val="000000"/>
          <w:spacing w:val="-7"/>
          <w:kern w:val="0"/>
          <w:sz w:val="18"/>
          <w:szCs w:val="18"/>
        </w:rPr>
        <w:t>remission</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17]</w:t>
      </w:r>
      <w:r w:rsidRPr="00231B4F">
        <w:rPr>
          <w:rFonts w:ascii="Verdana" w:hAnsi="Verdana" w:cs="Verdana"/>
          <w:color w:val="000000"/>
          <w:spacing w:val="-7"/>
          <w:kern w:val="0"/>
          <w:sz w:val="18"/>
          <w:szCs w:val="18"/>
        </w:rPr>
        <w:t xml:space="preserve">. In fact, absence of mucosal healing was predictive of disease relapse, as well as hospitalization and IBD-related </w:t>
      </w:r>
      <w:proofErr w:type="gramStart"/>
      <w:r w:rsidRPr="00231B4F">
        <w:rPr>
          <w:rFonts w:ascii="Verdana" w:hAnsi="Verdana" w:cs="Verdana"/>
          <w:color w:val="000000"/>
          <w:spacing w:val="-7"/>
          <w:kern w:val="0"/>
          <w:sz w:val="18"/>
          <w:szCs w:val="18"/>
        </w:rPr>
        <w:t>surgeries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16]</w:t>
      </w:r>
      <w:r w:rsidRPr="00231B4F">
        <w:rPr>
          <w:rFonts w:ascii="Verdana" w:hAnsi="Verdana" w:cs="Verdana"/>
          <w:color w:val="000000"/>
          <w:spacing w:val="-7"/>
          <w:kern w:val="0"/>
          <w:sz w:val="18"/>
          <w:szCs w:val="18"/>
        </w:rPr>
        <w:t xml:space="preserve">. Thus, the potential of FC as a surrogate marker for this </w:t>
      </w:r>
      <w:proofErr w:type="spellStart"/>
      <w:r w:rsidRPr="00231B4F">
        <w:rPr>
          <w:rFonts w:ascii="Verdana" w:hAnsi="Verdana" w:cs="Verdana"/>
          <w:color w:val="000000"/>
          <w:spacing w:val="-7"/>
          <w:kern w:val="0"/>
          <w:sz w:val="18"/>
          <w:szCs w:val="18"/>
        </w:rPr>
        <w:t>endoscopically</w:t>
      </w:r>
      <w:proofErr w:type="spellEnd"/>
      <w:r w:rsidRPr="00231B4F">
        <w:rPr>
          <w:rFonts w:ascii="Verdana" w:hAnsi="Verdana" w:cs="Verdana"/>
          <w:color w:val="000000"/>
          <w:spacing w:val="-7"/>
          <w:kern w:val="0"/>
          <w:sz w:val="18"/>
          <w:szCs w:val="18"/>
        </w:rPr>
        <w:t xml:space="preserve"> defined target is intriguing. Early results have showed promising but not conclusive </w:t>
      </w:r>
      <w:proofErr w:type="gramStart"/>
      <w:r w:rsidRPr="00231B4F">
        <w:rPr>
          <w:rFonts w:ascii="Verdana" w:hAnsi="Verdana" w:cs="Verdana"/>
          <w:color w:val="000000"/>
          <w:spacing w:val="-7"/>
          <w:kern w:val="0"/>
          <w:sz w:val="18"/>
          <w:szCs w:val="18"/>
        </w:rPr>
        <w:t>associations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19,30]</w:t>
      </w:r>
      <w:r w:rsidRPr="00231B4F">
        <w:rPr>
          <w:rFonts w:ascii="Verdana" w:hAnsi="Verdana" w:cs="Verdana"/>
          <w:color w:val="000000"/>
          <w:spacing w:val="-7"/>
          <w:kern w:val="0"/>
          <w:sz w:val="18"/>
          <w:szCs w:val="18"/>
        </w:rPr>
        <w:t xml:space="preserve">. Nevertheless, a recent study by </w:t>
      </w:r>
      <w:proofErr w:type="spellStart"/>
      <w:r w:rsidRPr="00231B4F">
        <w:rPr>
          <w:rFonts w:ascii="Verdana" w:hAnsi="Verdana" w:cs="Verdana"/>
          <w:color w:val="000000"/>
          <w:spacing w:val="-7"/>
          <w:kern w:val="0"/>
          <w:sz w:val="18"/>
          <w:szCs w:val="18"/>
        </w:rPr>
        <w:t>D’Haens</w:t>
      </w:r>
      <w:proofErr w:type="spellEnd"/>
      <w:r w:rsidRPr="00231B4F">
        <w:rPr>
          <w:rFonts w:ascii="Verdana" w:hAnsi="Verdana" w:cs="Verdana"/>
          <w:color w:val="000000"/>
          <w:spacing w:val="-7"/>
          <w:kern w:val="0"/>
          <w:sz w:val="18"/>
          <w:szCs w:val="18"/>
        </w:rPr>
        <w:t xml:space="preserve"> </w:t>
      </w:r>
      <w:r w:rsidRPr="00231B4F">
        <w:rPr>
          <w:rFonts w:ascii="Verdana" w:hAnsi="Verdana" w:cs="Verdana"/>
          <w:i/>
          <w:iCs/>
          <w:color w:val="000000"/>
          <w:spacing w:val="-7"/>
          <w:kern w:val="0"/>
          <w:sz w:val="18"/>
          <w:szCs w:val="18"/>
        </w:rPr>
        <w:t xml:space="preserve">et </w:t>
      </w:r>
      <w:proofErr w:type="gramStart"/>
      <w:r w:rsidRPr="00231B4F">
        <w:rPr>
          <w:rFonts w:ascii="Verdana" w:hAnsi="Verdana" w:cs="Verdana"/>
          <w:i/>
          <w:iCs/>
          <w:color w:val="000000"/>
          <w:spacing w:val="-7"/>
          <w:kern w:val="0"/>
          <w:sz w:val="18"/>
          <w:szCs w:val="18"/>
        </w:rPr>
        <w:t>al</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20]</w:t>
      </w:r>
      <w:r w:rsidRPr="00231B4F">
        <w:rPr>
          <w:rFonts w:ascii="Verdana" w:hAnsi="Verdana" w:cs="Verdana"/>
          <w:color w:val="000000"/>
          <w:spacing w:val="-7"/>
          <w:kern w:val="0"/>
          <w:sz w:val="18"/>
          <w:szCs w:val="18"/>
        </w:rPr>
        <w:t xml:space="preserve">. Reported that FC levels below 250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 xml:space="preserve">g/g had 94% sensitivity and 62% specificity in predicting mucosal healing in CD </w:t>
      </w:r>
      <w:proofErr w:type="gramStart"/>
      <w:r w:rsidRPr="00231B4F">
        <w:rPr>
          <w:rFonts w:ascii="Verdana" w:hAnsi="Verdana" w:cs="Verdana"/>
          <w:color w:val="000000"/>
          <w:spacing w:val="-7"/>
          <w:kern w:val="0"/>
          <w:sz w:val="18"/>
          <w:szCs w:val="18"/>
        </w:rPr>
        <w:t>patients</w:t>
      </w:r>
      <w:r w:rsidRPr="00231B4F">
        <w:rPr>
          <w:rFonts w:ascii="Verdana" w:hAnsi="Verdana" w:cs="Verdana"/>
          <w:color w:val="000000"/>
          <w:spacing w:val="-7"/>
          <w:kern w:val="0"/>
          <w:sz w:val="18"/>
          <w:szCs w:val="18"/>
          <w:vertAlign w:val="superscript"/>
        </w:rPr>
        <w:t>[</w:t>
      </w:r>
      <w:proofErr w:type="gramEnd"/>
      <w:r w:rsidRPr="00231B4F">
        <w:rPr>
          <w:rFonts w:ascii="Verdana" w:hAnsi="Verdana" w:cs="Verdana"/>
          <w:color w:val="000000"/>
          <w:spacing w:val="-7"/>
          <w:kern w:val="0"/>
          <w:sz w:val="18"/>
          <w:szCs w:val="18"/>
          <w:vertAlign w:val="superscript"/>
        </w:rPr>
        <w:t>20]</w:t>
      </w:r>
      <w:r w:rsidRPr="00231B4F">
        <w:rPr>
          <w:rFonts w:ascii="Verdana" w:hAnsi="Verdana" w:cs="Verdana"/>
          <w:color w:val="000000"/>
          <w:spacing w:val="-7"/>
          <w:kern w:val="0"/>
          <w:sz w:val="18"/>
          <w:szCs w:val="18"/>
        </w:rPr>
        <w:t xml:space="preserve">. In our analysis, we demonstrated a lower optimal threshold value </w:t>
      </w:r>
      <w:proofErr w:type="gramStart"/>
      <w:r w:rsidRPr="00231B4F">
        <w:rPr>
          <w:rFonts w:ascii="Verdana" w:hAnsi="Verdana" w:cs="Verdana"/>
          <w:color w:val="000000"/>
          <w:spacing w:val="-7"/>
          <w:kern w:val="0"/>
          <w:sz w:val="18"/>
          <w:szCs w:val="18"/>
        </w:rPr>
        <w:t xml:space="preserve">(174 </w:t>
      </w:r>
      <w:r w:rsidRPr="00231B4F">
        <w:rPr>
          <w:rFonts w:ascii="Symbol" w:hAnsi="Symbol" w:cs="Symbol"/>
          <w:color w:val="000000"/>
          <w:spacing w:val="-7"/>
          <w:kern w:val="0"/>
          <w:sz w:val="18"/>
          <w:szCs w:val="18"/>
          <w:lang w:val="el-GR"/>
        </w:rPr>
        <w:t></w:t>
      </w:r>
      <w:r w:rsidRPr="00231B4F">
        <w:rPr>
          <w:rFonts w:ascii="Verdana" w:hAnsi="Verdana" w:cs="Verdana"/>
          <w:color w:val="000000"/>
          <w:spacing w:val="-7"/>
          <w:kern w:val="0"/>
          <w:sz w:val="18"/>
          <w:szCs w:val="18"/>
        </w:rPr>
        <w:t>g/g)</w:t>
      </w:r>
      <w:proofErr w:type="gramEnd"/>
      <w:r w:rsidRPr="00231B4F">
        <w:rPr>
          <w:rFonts w:ascii="Verdana" w:hAnsi="Verdana" w:cs="Verdana"/>
          <w:color w:val="000000"/>
          <w:spacing w:val="-7"/>
          <w:kern w:val="0"/>
          <w:sz w:val="18"/>
          <w:szCs w:val="18"/>
        </w:rPr>
        <w:t xml:space="preserve"> which offered comparable sensitivity and improved specificity for assessing the presence of endoscopic inflammation. Notably, upon further analysis, we were able to detect a subgroup of patients with no clinical activity in whom elevated FC levels were predictive of ongoing </w:t>
      </w:r>
      <w:proofErr w:type="spellStart"/>
      <w:r w:rsidRPr="00231B4F">
        <w:rPr>
          <w:rFonts w:ascii="Verdana" w:hAnsi="Verdana" w:cs="Verdana"/>
          <w:color w:val="000000"/>
          <w:spacing w:val="-7"/>
          <w:kern w:val="0"/>
          <w:sz w:val="18"/>
          <w:szCs w:val="18"/>
        </w:rPr>
        <w:t>endoscopically</w:t>
      </w:r>
      <w:proofErr w:type="spellEnd"/>
      <w:r w:rsidRPr="00231B4F">
        <w:rPr>
          <w:rFonts w:ascii="Verdana" w:hAnsi="Verdana" w:cs="Verdana"/>
          <w:color w:val="000000"/>
          <w:spacing w:val="-7"/>
          <w:kern w:val="0"/>
          <w:sz w:val="18"/>
          <w:szCs w:val="18"/>
        </w:rPr>
        <w:t>-evident inflammation (data not shown). We are currently contacting a prospective study on the importance of FC on the selection of patients in remission who may be in need for re-classification of inflammatory activity via endoscopy. This may lead to timely therapeutic interventions in high-risk groups and ameliorate the risk for long-term complications. Our results also indicate that FC measurements should always be considered in the appropriate clinical context, as cut-off values may vary in different patient populations. In fact, our findings support the notion that a lower threshold for endoscopy may be needed in CD patients with post-surgery surveillance as endoscopic recurrence was associated with considerably lower FC values than in surgery-naïve CD patients with inflammatory lesions (Figure 6)</w:t>
      </w:r>
      <w:r w:rsidRPr="00231B4F">
        <w:rPr>
          <w:rFonts w:ascii="Verdana" w:hAnsi="Verdana" w:cs="Verdana"/>
          <w:color w:val="000000"/>
          <w:spacing w:val="-7"/>
          <w:kern w:val="0"/>
          <w:sz w:val="18"/>
          <w:szCs w:val="18"/>
          <w:vertAlign w:val="superscript"/>
        </w:rPr>
        <w:t>[31,32]</w:t>
      </w:r>
      <w:r w:rsidRPr="00231B4F">
        <w:rPr>
          <w:rFonts w:ascii="Verdana" w:hAnsi="Verdana" w:cs="Verdana"/>
          <w:color w:val="000000"/>
          <w:spacing w:val="-7"/>
          <w:kern w:val="0"/>
          <w:sz w:val="18"/>
          <w:szCs w:val="18"/>
        </w:rPr>
        <w:t xml:space="preserve">. </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Our study has important limitations. One such drawback is its retrospective nature as data were collected from the patients’ files. This may have led to collection bias. Furthermore, the number of study participants was relatively small. This did not allow us to separate patients with UC from those with CD. Nevertheless, similar trends were observed between the two populations regarding the utility of FC measurements. On the other hand, among the strengths of our study were the fact that we recruited a well-characterized patient cohort with adequate follow-up, and also the considerable percentage of patients who underwent endoscopy, thus allowing us to better estimate the presence of residual inflammation.</w:t>
      </w:r>
    </w:p>
    <w:p w:rsidR="00CC49C9" w:rsidRPr="00231B4F" w:rsidRDefault="00CC49C9" w:rsidP="00CC49C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31B4F">
        <w:rPr>
          <w:rFonts w:ascii="Verdana" w:hAnsi="Verdana" w:cs="Verdana"/>
          <w:color w:val="000000"/>
          <w:spacing w:val="-7"/>
          <w:kern w:val="0"/>
          <w:sz w:val="18"/>
          <w:szCs w:val="18"/>
        </w:rPr>
        <w:t xml:space="preserve">In conclusion, we provide evidence for an important role of FC measurement in the prediction of short-term clinical relapse and endoscopic activity in patients with IBD. Further prospective studies with larger number of patients and separation of UC from CD populations are needed to define the exact role of FC in the diagnostic and </w:t>
      </w:r>
      <w:r w:rsidRPr="00231B4F">
        <w:rPr>
          <w:rFonts w:ascii="Verdana" w:hAnsi="Verdana" w:cs="Verdana"/>
          <w:color w:val="000000"/>
          <w:spacing w:val="-7"/>
          <w:kern w:val="0"/>
          <w:sz w:val="18"/>
          <w:szCs w:val="18"/>
        </w:rPr>
        <w:lastRenderedPageBreak/>
        <w:t xml:space="preserve">treatment algorithms in IBD. </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31B4F">
        <w:rPr>
          <w:rFonts w:ascii="Univers" w:hAnsi="Univers" w:cs="Univers"/>
          <w:b/>
          <w:bCs/>
          <w:color w:val="000000"/>
          <w:spacing w:val="-2"/>
          <w:kern w:val="0"/>
          <w:sz w:val="24"/>
          <w:u w:val="single"/>
        </w:rPr>
        <w:t>ARTICLE HIGHLIGHTS</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Research background</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color w:val="000000"/>
          <w:kern w:val="0"/>
          <w:sz w:val="16"/>
          <w:szCs w:val="16"/>
        </w:rPr>
        <w:t xml:space="preserve">Currently, there is increased need for the discovery of simple to perform, non-invasive biomarkers with high correlation to intestinal inflammatory activity in patients with inflammatory bowel disease (IBD).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 xml:space="preserve"> (FC) measurement has shown promise as a candidate marker for this purpose.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Research motivation</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b/>
          <w:bCs/>
          <w:i/>
          <w:iCs/>
          <w:color w:val="000000"/>
          <w:kern w:val="0"/>
          <w:sz w:val="16"/>
          <w:szCs w:val="16"/>
        </w:rPr>
      </w:pPr>
      <w:r w:rsidRPr="00231B4F">
        <w:rPr>
          <w:rFonts w:ascii="Arial Narrow" w:hAnsi="Arial Narrow" w:cs="Arial Narrow"/>
          <w:color w:val="000000"/>
          <w:kern w:val="0"/>
          <w:sz w:val="16"/>
          <w:szCs w:val="16"/>
        </w:rPr>
        <w:t xml:space="preserve">Although the value of measuring FC as an indicator for active inflammation is indisputable, the correlation between FC values and future flare of disease activity has not been fully established. Furthermore, uncertainty still exists regarding the optimal cut-off values of FC for this indication and applicability of its measurement in diverse patient groups.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Research objectives </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color w:val="000000"/>
          <w:kern w:val="0"/>
          <w:sz w:val="16"/>
          <w:szCs w:val="16"/>
        </w:rPr>
        <w:t xml:space="preserve">Our principal aim was to study the clinical significance of measuring FC in IBD patients in clinical remission, both as a biomarker for </w:t>
      </w:r>
      <w:proofErr w:type="gramStart"/>
      <w:r w:rsidRPr="00231B4F">
        <w:rPr>
          <w:rFonts w:ascii="Arial Narrow" w:hAnsi="Arial Narrow" w:cs="Arial Narrow"/>
          <w:color w:val="000000"/>
          <w:kern w:val="0"/>
          <w:sz w:val="16"/>
          <w:szCs w:val="16"/>
        </w:rPr>
        <w:t>patients</w:t>
      </w:r>
      <w:proofErr w:type="gramEnd"/>
      <w:r w:rsidRPr="00231B4F">
        <w:rPr>
          <w:rFonts w:ascii="Arial Narrow" w:hAnsi="Arial Narrow" w:cs="Arial Narrow"/>
          <w:color w:val="000000"/>
          <w:kern w:val="0"/>
          <w:sz w:val="16"/>
          <w:szCs w:val="16"/>
        </w:rPr>
        <w:t xml:space="preserve"> stratification according to their risk for relapse, as well as a surrogate marker of endoscopic mucosal healing.</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Research methods</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color w:val="000000"/>
          <w:kern w:val="0"/>
          <w:sz w:val="16"/>
          <w:szCs w:val="16"/>
        </w:rPr>
        <w:t xml:space="preserve">We retrospectively analyzed the electronic medical records of all patients with IBD, with a regular follow up at our department and a FC measurement in a 3-year study period. We specifically focused on patients in stable clinical remission and a medium-term follow-up (at least 6-mo). We then compared two groups of patients: those who remained in remission and those who relapsed (according to pre-defined criteria) during the 6-mo follow-up. A secondary aim of our study was to examine whether the measured FC value could predict the presence or absence of mucosal healing (defined as an endoscopic Mayo Score of 0 for UC and absence of significant mucosal lesions in the colon and terminal ileum for CD, respectively). For all study participants, demographic, epidemiologic and clinical data were retrieved from the patient files and entered in an SPSS database. </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Research results </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color w:val="000000"/>
          <w:kern w:val="0"/>
          <w:sz w:val="16"/>
          <w:szCs w:val="16"/>
        </w:rPr>
        <w:t>The main findings of our analysis are as follows: First, patients who relapsed within 6-mo from FC measurement had significantly higher baseline FC concentrations than those who remained in remission. Second, patients with mucosal abnormalities in endoscopy (</w:t>
      </w:r>
      <w:r w:rsidRPr="00231B4F">
        <w:rPr>
          <w:rFonts w:ascii="Arial Narrow" w:hAnsi="Arial Narrow" w:cs="Arial Narrow"/>
          <w:i/>
          <w:iCs/>
          <w:color w:val="000000"/>
          <w:kern w:val="0"/>
          <w:sz w:val="16"/>
          <w:szCs w:val="16"/>
        </w:rPr>
        <w:t>i.e.</w:t>
      </w:r>
      <w:r w:rsidRPr="00231B4F">
        <w:rPr>
          <w:rFonts w:ascii="Arial Narrow" w:hAnsi="Arial Narrow" w:cs="Arial Narrow"/>
          <w:color w:val="000000"/>
          <w:kern w:val="0"/>
          <w:sz w:val="16"/>
          <w:szCs w:val="16"/>
        </w:rPr>
        <w:t xml:space="preserve"> absence of mucosal healing) had significantly higher FC values as compared to patients that demonstrated endoscopic mucosal healing. Third, we were able to define cut-off values for FC concentrations with high sensitivity and specificity for predicting clinical relapse or </w:t>
      </w:r>
      <w:proofErr w:type="spellStart"/>
      <w:r w:rsidRPr="00231B4F">
        <w:rPr>
          <w:rFonts w:ascii="Arial Narrow" w:hAnsi="Arial Narrow" w:cs="Arial Narrow"/>
          <w:color w:val="000000"/>
          <w:kern w:val="0"/>
          <w:sz w:val="16"/>
          <w:szCs w:val="16"/>
        </w:rPr>
        <w:t>endoscopical</w:t>
      </w:r>
      <w:proofErr w:type="spellEnd"/>
      <w:r w:rsidRPr="00231B4F">
        <w:rPr>
          <w:rFonts w:ascii="Arial Narrow" w:hAnsi="Arial Narrow" w:cs="Arial Narrow"/>
          <w:color w:val="000000"/>
          <w:kern w:val="0"/>
          <w:sz w:val="16"/>
          <w:szCs w:val="16"/>
        </w:rPr>
        <w:t xml:space="preserve"> activity in patients with IBD in clinical remission. Fourth, combining FC with CRP measurements further increases the predictive value for short-term clinical flare. Finally, cut-offs may be significantly lower in patients with post-surgical recurrence of CD in comparison to surgery-free patients.</w:t>
      </w: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49C9" w:rsidRPr="00231B4F" w:rsidRDefault="00CC49C9" w:rsidP="00CC49C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31B4F">
        <w:rPr>
          <w:rFonts w:ascii="Arial Narrow" w:hAnsi="Arial Narrow" w:cs="Arial Narrow"/>
          <w:b/>
          <w:bCs/>
          <w:i/>
          <w:iCs/>
          <w:color w:val="000000"/>
          <w:kern w:val="0"/>
          <w:szCs w:val="21"/>
        </w:rPr>
        <w:t xml:space="preserve">Research conclusions </w:t>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color w:val="000000"/>
          <w:kern w:val="0"/>
          <w:sz w:val="16"/>
          <w:szCs w:val="16"/>
        </w:rPr>
        <w:t xml:space="preserve">Our findings clearly indicate that short-term clinical relapse can be predicted with high accuracy by measuring FC concentration in patients with IBD. Consequently, serial FC measurements may prove to be a very useful tool to monitor subclinical inflammatory activity in IBD patients who are in clinical remission. Furthermore, our results show that a high FC value is a surrogate marker of </w:t>
      </w:r>
      <w:proofErr w:type="spellStart"/>
      <w:r w:rsidRPr="00231B4F">
        <w:rPr>
          <w:rFonts w:ascii="Arial Narrow" w:hAnsi="Arial Narrow" w:cs="Arial Narrow"/>
          <w:color w:val="000000"/>
          <w:kern w:val="0"/>
          <w:sz w:val="16"/>
          <w:szCs w:val="16"/>
        </w:rPr>
        <w:t>endoscopically</w:t>
      </w:r>
      <w:proofErr w:type="spellEnd"/>
      <w:r w:rsidRPr="00231B4F">
        <w:rPr>
          <w:rFonts w:ascii="Arial Narrow" w:hAnsi="Arial Narrow" w:cs="Arial Narrow"/>
          <w:color w:val="000000"/>
          <w:kern w:val="0"/>
          <w:sz w:val="16"/>
          <w:szCs w:val="16"/>
        </w:rPr>
        <w:t xml:space="preserve"> active disease. Given the high importance that mucosal healing has gained in recent years for determining disease outcomes in IBD, FC measurements may become a valuable tool for the selection of those patients who need to have an endoscopy while in clinical remission. Subsequently, treatment modifications may be preemptively implemented in such cases, in order to avoid clinical recurrence of </w:t>
      </w:r>
      <w:r w:rsidRPr="00231B4F">
        <w:rPr>
          <w:rFonts w:ascii="Arial Narrow" w:hAnsi="Arial Narrow" w:cs="Arial Narrow"/>
          <w:color w:val="000000"/>
          <w:kern w:val="0"/>
          <w:sz w:val="16"/>
          <w:szCs w:val="16"/>
        </w:rPr>
        <w:lastRenderedPageBreak/>
        <w:t>symptoms and the systemic consequences of persisting inflammatory activity.</w:t>
      </w: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CC49C9" w:rsidRPr="00231B4F" w:rsidRDefault="00CC49C9" w:rsidP="00CC49C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231B4F">
        <w:rPr>
          <w:rFonts w:ascii="Univers" w:hAnsi="Univers" w:cs="Univers"/>
          <w:b/>
          <w:bCs/>
          <w:color w:val="000000"/>
          <w:spacing w:val="-2"/>
          <w:kern w:val="0"/>
          <w:sz w:val="24"/>
        </w:rPr>
        <w:t>REFERENCES</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w:t>
      </w:r>
      <w:r w:rsidRPr="00231B4F">
        <w:rPr>
          <w:color w:val="000000"/>
          <w:spacing w:val="-1"/>
          <w:kern w:val="0"/>
          <w:sz w:val="16"/>
          <w:szCs w:val="16"/>
        </w:rPr>
        <w:tab/>
      </w:r>
      <w:proofErr w:type="spellStart"/>
      <w:r w:rsidRPr="00231B4F">
        <w:rPr>
          <w:b/>
          <w:bCs/>
          <w:color w:val="000000"/>
          <w:spacing w:val="-1"/>
          <w:kern w:val="0"/>
          <w:sz w:val="16"/>
          <w:szCs w:val="16"/>
        </w:rPr>
        <w:t>Vatn</w:t>
      </w:r>
      <w:proofErr w:type="spellEnd"/>
      <w:r w:rsidRPr="00231B4F">
        <w:rPr>
          <w:b/>
          <w:bCs/>
          <w:color w:val="000000"/>
          <w:spacing w:val="-1"/>
          <w:kern w:val="0"/>
          <w:sz w:val="16"/>
          <w:szCs w:val="16"/>
        </w:rPr>
        <w:t xml:space="preserve"> MH</w:t>
      </w:r>
      <w:r w:rsidRPr="00231B4F">
        <w:rPr>
          <w:color w:val="000000"/>
          <w:spacing w:val="-1"/>
          <w:kern w:val="0"/>
          <w:sz w:val="16"/>
          <w:szCs w:val="16"/>
        </w:rPr>
        <w:t xml:space="preserve">. </w:t>
      </w:r>
      <w:proofErr w:type="gramStart"/>
      <w:r w:rsidRPr="00231B4F">
        <w:rPr>
          <w:color w:val="000000"/>
          <w:spacing w:val="-1"/>
          <w:kern w:val="0"/>
          <w:sz w:val="16"/>
          <w:szCs w:val="16"/>
        </w:rPr>
        <w:t>Natural history and complications of IBD.</w:t>
      </w:r>
      <w:proofErr w:type="gramEnd"/>
      <w:r w:rsidRPr="00231B4F">
        <w:rPr>
          <w:color w:val="000000"/>
          <w:spacing w:val="-1"/>
          <w:kern w:val="0"/>
          <w:sz w:val="16"/>
          <w:szCs w:val="16"/>
        </w:rPr>
        <w:t xml:space="preserve"> </w:t>
      </w:r>
      <w:proofErr w:type="spellStart"/>
      <w:r w:rsidRPr="00231B4F">
        <w:rPr>
          <w:i/>
          <w:iCs/>
          <w:color w:val="000000"/>
          <w:spacing w:val="-1"/>
          <w:kern w:val="0"/>
          <w:sz w:val="16"/>
          <w:szCs w:val="16"/>
        </w:rPr>
        <w:t>Curr</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Gastroenterol</w:t>
      </w:r>
      <w:proofErr w:type="spellEnd"/>
      <w:r w:rsidRPr="00231B4F">
        <w:rPr>
          <w:i/>
          <w:iCs/>
          <w:color w:val="000000"/>
          <w:spacing w:val="-1"/>
          <w:kern w:val="0"/>
          <w:sz w:val="16"/>
          <w:szCs w:val="16"/>
        </w:rPr>
        <w:t xml:space="preserve"> Rep</w:t>
      </w:r>
      <w:r w:rsidRPr="00231B4F">
        <w:rPr>
          <w:color w:val="000000"/>
          <w:spacing w:val="-1"/>
          <w:kern w:val="0"/>
          <w:sz w:val="16"/>
          <w:szCs w:val="16"/>
        </w:rPr>
        <w:t xml:space="preserve"> 2009; </w:t>
      </w:r>
      <w:r w:rsidRPr="00231B4F">
        <w:rPr>
          <w:b/>
          <w:bCs/>
          <w:color w:val="000000"/>
          <w:spacing w:val="-1"/>
          <w:kern w:val="0"/>
          <w:sz w:val="16"/>
          <w:szCs w:val="16"/>
        </w:rPr>
        <w:t>11</w:t>
      </w:r>
      <w:r w:rsidRPr="00231B4F">
        <w:rPr>
          <w:color w:val="000000"/>
          <w:spacing w:val="-1"/>
          <w:kern w:val="0"/>
          <w:sz w:val="16"/>
          <w:szCs w:val="16"/>
        </w:rPr>
        <w:t>: 481-487 [PMID: 19903424]</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w:t>
      </w:r>
      <w:r w:rsidRPr="00231B4F">
        <w:rPr>
          <w:color w:val="000000"/>
          <w:spacing w:val="-1"/>
          <w:kern w:val="0"/>
          <w:sz w:val="16"/>
          <w:szCs w:val="16"/>
        </w:rPr>
        <w:tab/>
      </w:r>
      <w:proofErr w:type="spellStart"/>
      <w:r w:rsidRPr="00231B4F">
        <w:rPr>
          <w:b/>
          <w:bCs/>
          <w:color w:val="000000"/>
          <w:spacing w:val="-1"/>
          <w:kern w:val="0"/>
          <w:sz w:val="16"/>
          <w:szCs w:val="16"/>
        </w:rPr>
        <w:t>Grivennikov</w:t>
      </w:r>
      <w:proofErr w:type="spellEnd"/>
      <w:r w:rsidRPr="00231B4F">
        <w:rPr>
          <w:b/>
          <w:bCs/>
          <w:color w:val="000000"/>
          <w:spacing w:val="-1"/>
          <w:kern w:val="0"/>
          <w:sz w:val="16"/>
          <w:szCs w:val="16"/>
        </w:rPr>
        <w:t xml:space="preserve"> SI</w:t>
      </w:r>
      <w:r w:rsidRPr="00231B4F">
        <w:rPr>
          <w:color w:val="000000"/>
          <w:spacing w:val="-1"/>
          <w:kern w:val="0"/>
          <w:sz w:val="16"/>
          <w:szCs w:val="16"/>
        </w:rPr>
        <w:t xml:space="preserve">. Inflammation and colorectal cancer: colitis-associated </w:t>
      </w:r>
      <w:proofErr w:type="spellStart"/>
      <w:r w:rsidRPr="00231B4F">
        <w:rPr>
          <w:color w:val="000000"/>
          <w:spacing w:val="-1"/>
          <w:kern w:val="0"/>
          <w:sz w:val="16"/>
          <w:szCs w:val="16"/>
        </w:rPr>
        <w:t>neoplasia</w:t>
      </w:r>
      <w:proofErr w:type="spellEnd"/>
      <w:r w:rsidRPr="00231B4F">
        <w:rPr>
          <w:color w:val="000000"/>
          <w:spacing w:val="-1"/>
          <w:kern w:val="0"/>
          <w:sz w:val="16"/>
          <w:szCs w:val="16"/>
        </w:rPr>
        <w:t xml:space="preserve">. </w:t>
      </w:r>
      <w:proofErr w:type="spellStart"/>
      <w:r w:rsidRPr="00231B4F">
        <w:rPr>
          <w:i/>
          <w:iCs/>
          <w:color w:val="000000"/>
          <w:spacing w:val="-1"/>
          <w:kern w:val="0"/>
          <w:sz w:val="16"/>
          <w:szCs w:val="16"/>
        </w:rPr>
        <w:t>Semin</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Immunopathol</w:t>
      </w:r>
      <w:proofErr w:type="spellEnd"/>
      <w:r w:rsidRPr="00231B4F">
        <w:rPr>
          <w:color w:val="000000"/>
          <w:spacing w:val="-1"/>
          <w:kern w:val="0"/>
          <w:sz w:val="16"/>
          <w:szCs w:val="16"/>
        </w:rPr>
        <w:t xml:space="preserve"> 2013; </w:t>
      </w:r>
      <w:r w:rsidRPr="00231B4F">
        <w:rPr>
          <w:b/>
          <w:bCs/>
          <w:color w:val="000000"/>
          <w:spacing w:val="-1"/>
          <w:kern w:val="0"/>
          <w:sz w:val="16"/>
          <w:szCs w:val="16"/>
        </w:rPr>
        <w:t>35</w:t>
      </w:r>
      <w:r w:rsidRPr="00231B4F">
        <w:rPr>
          <w:color w:val="000000"/>
          <w:spacing w:val="-1"/>
          <w:kern w:val="0"/>
          <w:sz w:val="16"/>
          <w:szCs w:val="16"/>
        </w:rPr>
        <w:t>: 229-244 [PMID: 23161445 DOI: 10.1007/s00281-012-0352-6]</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3</w:t>
      </w:r>
      <w:r w:rsidRPr="00231B4F">
        <w:rPr>
          <w:color w:val="000000"/>
          <w:spacing w:val="-1"/>
          <w:kern w:val="0"/>
          <w:sz w:val="16"/>
          <w:szCs w:val="16"/>
        </w:rPr>
        <w:tab/>
      </w:r>
      <w:proofErr w:type="spellStart"/>
      <w:r w:rsidRPr="00231B4F">
        <w:rPr>
          <w:b/>
          <w:bCs/>
          <w:color w:val="000000"/>
          <w:spacing w:val="-1"/>
          <w:kern w:val="0"/>
          <w:sz w:val="16"/>
          <w:szCs w:val="16"/>
        </w:rPr>
        <w:t>Darr</w:t>
      </w:r>
      <w:proofErr w:type="spellEnd"/>
      <w:r w:rsidRPr="00231B4F">
        <w:rPr>
          <w:b/>
          <w:bCs/>
          <w:color w:val="000000"/>
          <w:spacing w:val="-1"/>
          <w:kern w:val="0"/>
          <w:sz w:val="16"/>
          <w:szCs w:val="16"/>
        </w:rPr>
        <w:t xml:space="preserve"> U</w:t>
      </w:r>
      <w:r w:rsidRPr="00231B4F">
        <w:rPr>
          <w:color w:val="000000"/>
          <w:spacing w:val="-1"/>
          <w:kern w:val="0"/>
          <w:sz w:val="16"/>
          <w:szCs w:val="16"/>
        </w:rPr>
        <w:t xml:space="preserve">, Khan N. Treat to Target in Inflammatory Bowel Disease: An Updated Review of Literature. </w:t>
      </w:r>
      <w:proofErr w:type="spellStart"/>
      <w:r w:rsidRPr="00231B4F">
        <w:rPr>
          <w:i/>
          <w:iCs/>
          <w:color w:val="000000"/>
          <w:spacing w:val="-1"/>
          <w:kern w:val="0"/>
          <w:sz w:val="16"/>
          <w:szCs w:val="16"/>
        </w:rPr>
        <w:t>Curr</w:t>
      </w:r>
      <w:proofErr w:type="spellEnd"/>
      <w:r w:rsidRPr="00231B4F">
        <w:rPr>
          <w:i/>
          <w:iCs/>
          <w:color w:val="000000"/>
          <w:spacing w:val="-1"/>
          <w:kern w:val="0"/>
          <w:sz w:val="16"/>
          <w:szCs w:val="16"/>
        </w:rPr>
        <w:t xml:space="preserve"> Treat Options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2017; </w:t>
      </w:r>
      <w:r w:rsidRPr="00231B4F">
        <w:rPr>
          <w:b/>
          <w:bCs/>
          <w:color w:val="000000"/>
          <w:spacing w:val="-1"/>
          <w:kern w:val="0"/>
          <w:sz w:val="16"/>
          <w:szCs w:val="16"/>
        </w:rPr>
        <w:t>15</w:t>
      </w:r>
      <w:r w:rsidRPr="00231B4F">
        <w:rPr>
          <w:color w:val="000000"/>
          <w:spacing w:val="-1"/>
          <w:kern w:val="0"/>
          <w:sz w:val="16"/>
          <w:szCs w:val="16"/>
        </w:rPr>
        <w:t>: 116-125 [PMID: 28161818 DOI: 10.1007/s11938-017-0130-6]</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4</w:t>
      </w:r>
      <w:r w:rsidRPr="00231B4F">
        <w:rPr>
          <w:color w:val="000000"/>
          <w:spacing w:val="-1"/>
          <w:kern w:val="0"/>
          <w:sz w:val="16"/>
          <w:szCs w:val="16"/>
        </w:rPr>
        <w:tab/>
      </w:r>
      <w:proofErr w:type="spellStart"/>
      <w:r w:rsidRPr="00231B4F">
        <w:rPr>
          <w:b/>
          <w:bCs/>
          <w:color w:val="000000"/>
          <w:spacing w:val="-1"/>
          <w:kern w:val="0"/>
          <w:sz w:val="16"/>
          <w:szCs w:val="16"/>
        </w:rPr>
        <w:t>Peyrin-Biroulet</w:t>
      </w:r>
      <w:proofErr w:type="spellEnd"/>
      <w:r w:rsidRPr="00231B4F">
        <w:rPr>
          <w:b/>
          <w:bCs/>
          <w:color w:val="000000"/>
          <w:spacing w:val="-1"/>
          <w:kern w:val="0"/>
          <w:sz w:val="16"/>
          <w:szCs w:val="16"/>
        </w:rPr>
        <w:t xml:space="preserve"> L</w:t>
      </w:r>
      <w:r w:rsidRPr="00231B4F">
        <w:rPr>
          <w:color w:val="000000"/>
          <w:spacing w:val="-1"/>
          <w:kern w:val="0"/>
          <w:sz w:val="16"/>
          <w:szCs w:val="16"/>
        </w:rPr>
        <w:t xml:space="preserve">, </w:t>
      </w:r>
      <w:proofErr w:type="spellStart"/>
      <w:r w:rsidRPr="00231B4F">
        <w:rPr>
          <w:color w:val="000000"/>
          <w:spacing w:val="-1"/>
          <w:kern w:val="0"/>
          <w:sz w:val="16"/>
          <w:szCs w:val="16"/>
        </w:rPr>
        <w:t>Ferrante</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Magro</w:t>
      </w:r>
      <w:proofErr w:type="spellEnd"/>
      <w:r w:rsidRPr="00231B4F">
        <w:rPr>
          <w:color w:val="000000"/>
          <w:spacing w:val="-1"/>
          <w:kern w:val="0"/>
          <w:sz w:val="16"/>
          <w:szCs w:val="16"/>
        </w:rPr>
        <w:t xml:space="preserve"> F, Campbell S, </w:t>
      </w:r>
      <w:proofErr w:type="spellStart"/>
      <w:r w:rsidRPr="00231B4F">
        <w:rPr>
          <w:color w:val="000000"/>
          <w:spacing w:val="-1"/>
          <w:kern w:val="0"/>
          <w:sz w:val="16"/>
          <w:szCs w:val="16"/>
        </w:rPr>
        <w:t>Franchimont</w:t>
      </w:r>
      <w:proofErr w:type="spellEnd"/>
      <w:r w:rsidRPr="00231B4F">
        <w:rPr>
          <w:color w:val="000000"/>
          <w:spacing w:val="-1"/>
          <w:kern w:val="0"/>
          <w:sz w:val="16"/>
          <w:szCs w:val="16"/>
        </w:rPr>
        <w:t xml:space="preserve"> D, </w:t>
      </w:r>
      <w:proofErr w:type="spellStart"/>
      <w:r w:rsidRPr="00231B4F">
        <w:rPr>
          <w:color w:val="000000"/>
          <w:spacing w:val="-1"/>
          <w:kern w:val="0"/>
          <w:sz w:val="16"/>
          <w:szCs w:val="16"/>
        </w:rPr>
        <w:t>Fidder</w:t>
      </w:r>
      <w:proofErr w:type="spellEnd"/>
      <w:r w:rsidRPr="00231B4F">
        <w:rPr>
          <w:color w:val="000000"/>
          <w:spacing w:val="-1"/>
          <w:kern w:val="0"/>
          <w:sz w:val="16"/>
          <w:szCs w:val="16"/>
        </w:rPr>
        <w:t xml:space="preserve"> H, </w:t>
      </w:r>
      <w:proofErr w:type="spellStart"/>
      <w:r w:rsidRPr="00231B4F">
        <w:rPr>
          <w:color w:val="000000"/>
          <w:spacing w:val="-1"/>
          <w:kern w:val="0"/>
          <w:sz w:val="16"/>
          <w:szCs w:val="16"/>
        </w:rPr>
        <w:t>Strid</w:t>
      </w:r>
      <w:proofErr w:type="spellEnd"/>
      <w:r w:rsidRPr="00231B4F">
        <w:rPr>
          <w:color w:val="000000"/>
          <w:spacing w:val="-1"/>
          <w:kern w:val="0"/>
          <w:sz w:val="16"/>
          <w:szCs w:val="16"/>
        </w:rPr>
        <w:t xml:space="preserve"> H, </w:t>
      </w:r>
      <w:proofErr w:type="spellStart"/>
      <w:r w:rsidRPr="00231B4F">
        <w:rPr>
          <w:color w:val="000000"/>
          <w:spacing w:val="-1"/>
          <w:kern w:val="0"/>
          <w:sz w:val="16"/>
          <w:szCs w:val="16"/>
        </w:rPr>
        <w:t>Ardizzone</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Veereman-Wauters</w:t>
      </w:r>
      <w:proofErr w:type="spellEnd"/>
      <w:r w:rsidRPr="00231B4F">
        <w:rPr>
          <w:color w:val="000000"/>
          <w:spacing w:val="-1"/>
          <w:kern w:val="0"/>
          <w:sz w:val="16"/>
          <w:szCs w:val="16"/>
        </w:rPr>
        <w:t xml:space="preserve"> G, </w:t>
      </w:r>
      <w:proofErr w:type="spellStart"/>
      <w:r w:rsidRPr="00231B4F">
        <w:rPr>
          <w:color w:val="000000"/>
          <w:spacing w:val="-1"/>
          <w:kern w:val="0"/>
          <w:sz w:val="16"/>
          <w:szCs w:val="16"/>
        </w:rPr>
        <w:t>Chevaux</w:t>
      </w:r>
      <w:proofErr w:type="spellEnd"/>
      <w:r w:rsidRPr="00231B4F">
        <w:rPr>
          <w:color w:val="000000"/>
          <w:spacing w:val="-1"/>
          <w:kern w:val="0"/>
          <w:sz w:val="16"/>
          <w:szCs w:val="16"/>
        </w:rPr>
        <w:t xml:space="preserve"> JB, </w:t>
      </w:r>
      <w:proofErr w:type="spellStart"/>
      <w:r w:rsidRPr="00231B4F">
        <w:rPr>
          <w:color w:val="000000"/>
          <w:spacing w:val="-1"/>
          <w:kern w:val="0"/>
          <w:sz w:val="16"/>
          <w:szCs w:val="16"/>
        </w:rPr>
        <w:t>Allez</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Danese</w:t>
      </w:r>
      <w:proofErr w:type="spellEnd"/>
      <w:r w:rsidRPr="00231B4F">
        <w:rPr>
          <w:color w:val="000000"/>
          <w:spacing w:val="-1"/>
          <w:kern w:val="0"/>
          <w:sz w:val="16"/>
          <w:szCs w:val="16"/>
        </w:rPr>
        <w:t xml:space="preserve"> S, Sturm A; Scientific Committee of the European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and Colitis Organization. </w:t>
      </w:r>
      <w:proofErr w:type="gramStart"/>
      <w:r w:rsidRPr="00231B4F">
        <w:rPr>
          <w:color w:val="000000"/>
          <w:spacing w:val="-1"/>
          <w:kern w:val="0"/>
          <w:sz w:val="16"/>
          <w:szCs w:val="16"/>
        </w:rPr>
        <w:t>Results from the 2nd Scientific Workshop of the ECCO.</w:t>
      </w:r>
      <w:proofErr w:type="gramEnd"/>
      <w:r w:rsidRPr="00231B4F">
        <w:rPr>
          <w:color w:val="000000"/>
          <w:spacing w:val="-1"/>
          <w:kern w:val="0"/>
          <w:sz w:val="16"/>
          <w:szCs w:val="16"/>
        </w:rPr>
        <w:t xml:space="preserve"> I: Impact of mucosal healing on the course of inflammatory bowel disease. </w:t>
      </w:r>
      <w:r w:rsidRPr="00231B4F">
        <w:rPr>
          <w:i/>
          <w:iCs/>
          <w:color w:val="000000"/>
          <w:spacing w:val="-1"/>
          <w:kern w:val="0"/>
          <w:sz w:val="16"/>
          <w:szCs w:val="16"/>
        </w:rPr>
        <w:t xml:space="preserve">J </w:t>
      </w:r>
      <w:proofErr w:type="spellStart"/>
      <w:r w:rsidRPr="00231B4F">
        <w:rPr>
          <w:i/>
          <w:iCs/>
          <w:color w:val="000000"/>
          <w:spacing w:val="-1"/>
          <w:kern w:val="0"/>
          <w:sz w:val="16"/>
          <w:szCs w:val="16"/>
        </w:rPr>
        <w:t>Crohns</w:t>
      </w:r>
      <w:proofErr w:type="spellEnd"/>
      <w:r w:rsidRPr="00231B4F">
        <w:rPr>
          <w:i/>
          <w:iCs/>
          <w:color w:val="000000"/>
          <w:spacing w:val="-1"/>
          <w:kern w:val="0"/>
          <w:sz w:val="16"/>
          <w:szCs w:val="16"/>
        </w:rPr>
        <w:t xml:space="preserve"> Colitis</w:t>
      </w:r>
      <w:r w:rsidRPr="00231B4F">
        <w:rPr>
          <w:color w:val="000000"/>
          <w:spacing w:val="-1"/>
          <w:kern w:val="0"/>
          <w:sz w:val="16"/>
          <w:szCs w:val="16"/>
        </w:rPr>
        <w:t xml:space="preserve"> 2011; </w:t>
      </w:r>
      <w:r w:rsidRPr="00231B4F">
        <w:rPr>
          <w:b/>
          <w:bCs/>
          <w:color w:val="000000"/>
          <w:spacing w:val="-1"/>
          <w:kern w:val="0"/>
          <w:sz w:val="16"/>
          <w:szCs w:val="16"/>
        </w:rPr>
        <w:t>5</w:t>
      </w:r>
      <w:r w:rsidRPr="00231B4F">
        <w:rPr>
          <w:color w:val="000000"/>
          <w:spacing w:val="-1"/>
          <w:kern w:val="0"/>
          <w:sz w:val="16"/>
          <w:szCs w:val="16"/>
        </w:rPr>
        <w:t>: 477-483 [PMID: 21939925 DOI: 10.1016/j.crohns.2011.06.009]</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5</w:t>
      </w:r>
      <w:r w:rsidRPr="00231B4F">
        <w:rPr>
          <w:color w:val="000000"/>
          <w:spacing w:val="-1"/>
          <w:kern w:val="0"/>
          <w:sz w:val="16"/>
          <w:szCs w:val="16"/>
        </w:rPr>
        <w:tab/>
      </w:r>
      <w:proofErr w:type="spellStart"/>
      <w:r w:rsidRPr="00231B4F">
        <w:rPr>
          <w:b/>
          <w:bCs/>
          <w:color w:val="000000"/>
          <w:spacing w:val="-1"/>
          <w:kern w:val="0"/>
          <w:sz w:val="16"/>
          <w:szCs w:val="16"/>
        </w:rPr>
        <w:t>Baert</w:t>
      </w:r>
      <w:proofErr w:type="spellEnd"/>
      <w:r w:rsidRPr="00231B4F">
        <w:rPr>
          <w:b/>
          <w:bCs/>
          <w:color w:val="000000"/>
          <w:spacing w:val="-1"/>
          <w:kern w:val="0"/>
          <w:sz w:val="16"/>
          <w:szCs w:val="16"/>
        </w:rPr>
        <w:t xml:space="preserve"> F</w:t>
      </w:r>
      <w:r w:rsidRPr="00231B4F">
        <w:rPr>
          <w:color w:val="000000"/>
          <w:spacing w:val="-1"/>
          <w:kern w:val="0"/>
          <w:sz w:val="16"/>
          <w:szCs w:val="16"/>
        </w:rPr>
        <w:t xml:space="preserve">, </w:t>
      </w:r>
      <w:proofErr w:type="spellStart"/>
      <w:r w:rsidRPr="00231B4F">
        <w:rPr>
          <w:color w:val="000000"/>
          <w:spacing w:val="-1"/>
          <w:kern w:val="0"/>
          <w:sz w:val="16"/>
          <w:szCs w:val="16"/>
        </w:rPr>
        <w:t>Moortgat</w:t>
      </w:r>
      <w:proofErr w:type="spellEnd"/>
      <w:r w:rsidRPr="00231B4F">
        <w:rPr>
          <w:color w:val="000000"/>
          <w:spacing w:val="-1"/>
          <w:kern w:val="0"/>
          <w:sz w:val="16"/>
          <w:szCs w:val="16"/>
        </w:rPr>
        <w:t xml:space="preserve"> L, Van </w:t>
      </w:r>
      <w:proofErr w:type="spellStart"/>
      <w:r w:rsidRPr="00231B4F">
        <w:rPr>
          <w:color w:val="000000"/>
          <w:spacing w:val="-1"/>
          <w:kern w:val="0"/>
          <w:sz w:val="16"/>
          <w:szCs w:val="16"/>
        </w:rPr>
        <w:t>Assche</w:t>
      </w:r>
      <w:proofErr w:type="spellEnd"/>
      <w:r w:rsidRPr="00231B4F">
        <w:rPr>
          <w:color w:val="000000"/>
          <w:spacing w:val="-1"/>
          <w:kern w:val="0"/>
          <w:sz w:val="16"/>
          <w:szCs w:val="16"/>
        </w:rPr>
        <w:t xml:space="preserve"> G, </w:t>
      </w:r>
      <w:proofErr w:type="spellStart"/>
      <w:r w:rsidRPr="00231B4F">
        <w:rPr>
          <w:color w:val="000000"/>
          <w:spacing w:val="-1"/>
          <w:kern w:val="0"/>
          <w:sz w:val="16"/>
          <w:szCs w:val="16"/>
        </w:rPr>
        <w:t>Caenepeel</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Vergauwe</w:t>
      </w:r>
      <w:proofErr w:type="spellEnd"/>
      <w:r w:rsidRPr="00231B4F">
        <w:rPr>
          <w:color w:val="000000"/>
          <w:spacing w:val="-1"/>
          <w:kern w:val="0"/>
          <w:sz w:val="16"/>
          <w:szCs w:val="16"/>
        </w:rPr>
        <w:t xml:space="preserve"> P, De </w:t>
      </w:r>
      <w:proofErr w:type="spellStart"/>
      <w:r w:rsidRPr="00231B4F">
        <w:rPr>
          <w:color w:val="000000"/>
          <w:spacing w:val="-1"/>
          <w:kern w:val="0"/>
          <w:sz w:val="16"/>
          <w:szCs w:val="16"/>
        </w:rPr>
        <w:t>Vos</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Stokkers</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Hommes</w:t>
      </w:r>
      <w:proofErr w:type="spellEnd"/>
      <w:r w:rsidRPr="00231B4F">
        <w:rPr>
          <w:color w:val="000000"/>
          <w:spacing w:val="-1"/>
          <w:kern w:val="0"/>
          <w:sz w:val="16"/>
          <w:szCs w:val="16"/>
        </w:rPr>
        <w:t xml:space="preserve"> D, </w:t>
      </w:r>
      <w:proofErr w:type="spellStart"/>
      <w:r w:rsidRPr="00231B4F">
        <w:rPr>
          <w:color w:val="000000"/>
          <w:spacing w:val="-1"/>
          <w:kern w:val="0"/>
          <w:sz w:val="16"/>
          <w:szCs w:val="16"/>
        </w:rPr>
        <w:t>Rutgeerts</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Vermeire</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D’Haens</w:t>
      </w:r>
      <w:proofErr w:type="spellEnd"/>
      <w:r w:rsidRPr="00231B4F">
        <w:rPr>
          <w:color w:val="000000"/>
          <w:spacing w:val="-1"/>
          <w:kern w:val="0"/>
          <w:sz w:val="16"/>
          <w:szCs w:val="16"/>
        </w:rPr>
        <w:t xml:space="preserve"> G; Belgian Inflammatory Bowel Disease Research Group; North-Holland Gut Club. Mucosal healing predicts sustained clinical remission in patients with early-stage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w:t>
      </w:r>
      <w:r w:rsidRPr="00231B4F">
        <w:rPr>
          <w:i/>
          <w:iCs/>
          <w:color w:val="000000"/>
          <w:spacing w:val="-1"/>
          <w:kern w:val="0"/>
          <w:sz w:val="16"/>
          <w:szCs w:val="16"/>
        </w:rPr>
        <w:t>Gastroenterology</w:t>
      </w:r>
      <w:r w:rsidRPr="00231B4F">
        <w:rPr>
          <w:color w:val="000000"/>
          <w:spacing w:val="-1"/>
          <w:kern w:val="0"/>
          <w:sz w:val="16"/>
          <w:szCs w:val="16"/>
        </w:rPr>
        <w:t xml:space="preserve"> 2010; </w:t>
      </w:r>
      <w:r w:rsidRPr="00231B4F">
        <w:rPr>
          <w:b/>
          <w:bCs/>
          <w:color w:val="000000"/>
          <w:spacing w:val="-1"/>
          <w:kern w:val="0"/>
          <w:sz w:val="16"/>
          <w:szCs w:val="16"/>
        </w:rPr>
        <w:t>138</w:t>
      </w:r>
      <w:r w:rsidRPr="00231B4F">
        <w:rPr>
          <w:color w:val="000000"/>
          <w:spacing w:val="-1"/>
          <w:kern w:val="0"/>
          <w:sz w:val="16"/>
          <w:szCs w:val="16"/>
        </w:rPr>
        <w:t>: 463-468 quiz e10-1 [PMID: 19818785 DOI: 10.1053/j.gastro.2009.09.056]</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6</w:t>
      </w:r>
      <w:r w:rsidRPr="00231B4F">
        <w:rPr>
          <w:color w:val="000000"/>
          <w:spacing w:val="-1"/>
          <w:kern w:val="0"/>
          <w:sz w:val="16"/>
          <w:szCs w:val="16"/>
        </w:rPr>
        <w:tab/>
      </w:r>
      <w:proofErr w:type="spellStart"/>
      <w:r w:rsidRPr="00231B4F">
        <w:rPr>
          <w:b/>
          <w:bCs/>
          <w:color w:val="000000"/>
          <w:spacing w:val="-1"/>
          <w:kern w:val="0"/>
          <w:sz w:val="16"/>
          <w:szCs w:val="16"/>
        </w:rPr>
        <w:t>Tibble</w:t>
      </w:r>
      <w:proofErr w:type="spellEnd"/>
      <w:r w:rsidRPr="00231B4F">
        <w:rPr>
          <w:b/>
          <w:bCs/>
          <w:color w:val="000000"/>
          <w:spacing w:val="-1"/>
          <w:kern w:val="0"/>
          <w:sz w:val="16"/>
          <w:szCs w:val="16"/>
        </w:rPr>
        <w:t xml:space="preserve"> JA</w:t>
      </w:r>
      <w:r w:rsidRPr="00231B4F">
        <w:rPr>
          <w:color w:val="000000"/>
          <w:spacing w:val="-1"/>
          <w:kern w:val="0"/>
          <w:sz w:val="16"/>
          <w:szCs w:val="16"/>
        </w:rPr>
        <w:t xml:space="preserve">, </w:t>
      </w:r>
      <w:proofErr w:type="spellStart"/>
      <w:r w:rsidRPr="00231B4F">
        <w:rPr>
          <w:color w:val="000000"/>
          <w:spacing w:val="-1"/>
          <w:kern w:val="0"/>
          <w:sz w:val="16"/>
          <w:szCs w:val="16"/>
        </w:rPr>
        <w:t>Bjarnason</w:t>
      </w:r>
      <w:proofErr w:type="spellEnd"/>
      <w:r w:rsidRPr="00231B4F">
        <w:rPr>
          <w:color w:val="000000"/>
          <w:spacing w:val="-1"/>
          <w:kern w:val="0"/>
          <w:sz w:val="16"/>
          <w:szCs w:val="16"/>
        </w:rPr>
        <w:t xml:space="preserve"> I.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as an index of intestinal inflammation. </w:t>
      </w:r>
      <w:r w:rsidRPr="00231B4F">
        <w:rPr>
          <w:i/>
          <w:iCs/>
          <w:color w:val="000000"/>
          <w:spacing w:val="-1"/>
          <w:kern w:val="0"/>
          <w:sz w:val="16"/>
          <w:szCs w:val="16"/>
        </w:rPr>
        <w:t xml:space="preserve">Drugs Today </w:t>
      </w:r>
      <w:r w:rsidRPr="00231B4F">
        <w:rPr>
          <w:color w:val="000000"/>
          <w:spacing w:val="-1"/>
          <w:kern w:val="0"/>
          <w:sz w:val="16"/>
          <w:szCs w:val="16"/>
        </w:rPr>
        <w:t>(</w:t>
      </w:r>
      <w:proofErr w:type="spellStart"/>
      <w:r w:rsidRPr="00231B4F">
        <w:rPr>
          <w:color w:val="000000"/>
          <w:spacing w:val="-1"/>
          <w:kern w:val="0"/>
          <w:sz w:val="16"/>
          <w:szCs w:val="16"/>
        </w:rPr>
        <w:t>Barc</w:t>
      </w:r>
      <w:proofErr w:type="spellEnd"/>
      <w:r w:rsidRPr="00231B4F">
        <w:rPr>
          <w:color w:val="000000"/>
          <w:spacing w:val="-1"/>
          <w:kern w:val="0"/>
          <w:sz w:val="16"/>
          <w:szCs w:val="16"/>
        </w:rPr>
        <w:t xml:space="preserve">) 2001; </w:t>
      </w:r>
      <w:r w:rsidRPr="00231B4F">
        <w:rPr>
          <w:b/>
          <w:bCs/>
          <w:color w:val="000000"/>
          <w:spacing w:val="-1"/>
          <w:kern w:val="0"/>
          <w:sz w:val="16"/>
          <w:szCs w:val="16"/>
        </w:rPr>
        <w:t>37</w:t>
      </w:r>
      <w:r w:rsidRPr="00231B4F">
        <w:rPr>
          <w:color w:val="000000"/>
          <w:spacing w:val="-1"/>
          <w:kern w:val="0"/>
          <w:sz w:val="16"/>
          <w:szCs w:val="16"/>
        </w:rPr>
        <w:t>: 85-96 [PMID: 12783101]</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7</w:t>
      </w:r>
      <w:r w:rsidRPr="00231B4F">
        <w:rPr>
          <w:color w:val="000000"/>
          <w:spacing w:val="-1"/>
          <w:kern w:val="0"/>
          <w:sz w:val="16"/>
          <w:szCs w:val="16"/>
        </w:rPr>
        <w:tab/>
      </w:r>
      <w:proofErr w:type="spellStart"/>
      <w:r w:rsidRPr="00231B4F">
        <w:rPr>
          <w:b/>
          <w:bCs/>
          <w:color w:val="000000"/>
          <w:spacing w:val="-1"/>
          <w:kern w:val="0"/>
          <w:sz w:val="16"/>
          <w:szCs w:val="16"/>
        </w:rPr>
        <w:t>Angriman</w:t>
      </w:r>
      <w:proofErr w:type="spellEnd"/>
      <w:r w:rsidRPr="00231B4F">
        <w:rPr>
          <w:b/>
          <w:bCs/>
          <w:color w:val="000000"/>
          <w:spacing w:val="-1"/>
          <w:kern w:val="0"/>
          <w:sz w:val="16"/>
          <w:szCs w:val="16"/>
        </w:rPr>
        <w:t xml:space="preserve"> I</w:t>
      </w:r>
      <w:r w:rsidRPr="00231B4F">
        <w:rPr>
          <w:color w:val="000000"/>
          <w:spacing w:val="-1"/>
          <w:kern w:val="0"/>
          <w:sz w:val="16"/>
          <w:szCs w:val="16"/>
        </w:rPr>
        <w:t xml:space="preserve">, </w:t>
      </w:r>
      <w:proofErr w:type="spellStart"/>
      <w:r w:rsidRPr="00231B4F">
        <w:rPr>
          <w:color w:val="000000"/>
          <w:spacing w:val="-1"/>
          <w:kern w:val="0"/>
          <w:sz w:val="16"/>
          <w:szCs w:val="16"/>
        </w:rPr>
        <w:t>Scarpa</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D’Incà</w:t>
      </w:r>
      <w:proofErr w:type="spellEnd"/>
      <w:r w:rsidRPr="00231B4F">
        <w:rPr>
          <w:color w:val="000000"/>
          <w:spacing w:val="-1"/>
          <w:kern w:val="0"/>
          <w:sz w:val="16"/>
          <w:szCs w:val="16"/>
        </w:rPr>
        <w:t xml:space="preserve"> R, Basso D, </w:t>
      </w:r>
      <w:proofErr w:type="spellStart"/>
      <w:r w:rsidRPr="00231B4F">
        <w:rPr>
          <w:color w:val="000000"/>
          <w:spacing w:val="-1"/>
          <w:kern w:val="0"/>
          <w:sz w:val="16"/>
          <w:szCs w:val="16"/>
        </w:rPr>
        <w:t>Ruffolo</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Polese</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Sturniolo</w:t>
      </w:r>
      <w:proofErr w:type="spellEnd"/>
      <w:r w:rsidRPr="00231B4F">
        <w:rPr>
          <w:color w:val="000000"/>
          <w:spacing w:val="-1"/>
          <w:kern w:val="0"/>
          <w:sz w:val="16"/>
          <w:szCs w:val="16"/>
        </w:rPr>
        <w:t xml:space="preserve"> GC, D’Amico DF, </w:t>
      </w:r>
      <w:proofErr w:type="spellStart"/>
      <w:r w:rsidRPr="00231B4F">
        <w:rPr>
          <w:color w:val="000000"/>
          <w:spacing w:val="-1"/>
          <w:kern w:val="0"/>
          <w:sz w:val="16"/>
          <w:szCs w:val="16"/>
        </w:rPr>
        <w:t>Plebani</w:t>
      </w:r>
      <w:proofErr w:type="spellEnd"/>
      <w:r w:rsidRPr="00231B4F">
        <w:rPr>
          <w:color w:val="000000"/>
          <w:spacing w:val="-1"/>
          <w:kern w:val="0"/>
          <w:sz w:val="16"/>
          <w:szCs w:val="16"/>
        </w:rPr>
        <w:t xml:space="preserve"> M. Enzymes in feces: useful markers of chronic inflammatory bowel disease. </w:t>
      </w:r>
      <w:proofErr w:type="spellStart"/>
      <w:r w:rsidRPr="00231B4F">
        <w:rPr>
          <w:i/>
          <w:iCs/>
          <w:color w:val="000000"/>
          <w:spacing w:val="-1"/>
          <w:kern w:val="0"/>
          <w:sz w:val="16"/>
          <w:szCs w:val="16"/>
        </w:rPr>
        <w:t>Clin</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Chim</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Acta</w:t>
      </w:r>
      <w:proofErr w:type="spellEnd"/>
      <w:r w:rsidRPr="00231B4F">
        <w:rPr>
          <w:color w:val="000000"/>
          <w:spacing w:val="-1"/>
          <w:kern w:val="0"/>
          <w:sz w:val="16"/>
          <w:szCs w:val="16"/>
        </w:rPr>
        <w:t xml:space="preserve"> 2007; </w:t>
      </w:r>
      <w:r w:rsidRPr="00231B4F">
        <w:rPr>
          <w:b/>
          <w:bCs/>
          <w:color w:val="000000"/>
          <w:spacing w:val="-1"/>
          <w:kern w:val="0"/>
          <w:sz w:val="16"/>
          <w:szCs w:val="16"/>
        </w:rPr>
        <w:t>381</w:t>
      </w:r>
      <w:r w:rsidRPr="00231B4F">
        <w:rPr>
          <w:color w:val="000000"/>
          <w:spacing w:val="-1"/>
          <w:kern w:val="0"/>
          <w:sz w:val="16"/>
          <w:szCs w:val="16"/>
        </w:rPr>
        <w:t>: 63-68 [PMID: 17368600]</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8</w:t>
      </w:r>
      <w:r w:rsidRPr="00231B4F">
        <w:rPr>
          <w:color w:val="000000"/>
          <w:spacing w:val="-1"/>
          <w:kern w:val="0"/>
          <w:sz w:val="16"/>
          <w:szCs w:val="16"/>
        </w:rPr>
        <w:tab/>
      </w:r>
      <w:proofErr w:type="spellStart"/>
      <w:r w:rsidRPr="00231B4F">
        <w:rPr>
          <w:b/>
          <w:bCs/>
          <w:color w:val="000000"/>
          <w:spacing w:val="-1"/>
          <w:kern w:val="0"/>
          <w:sz w:val="16"/>
          <w:szCs w:val="16"/>
        </w:rPr>
        <w:t>Bjerke</w:t>
      </w:r>
      <w:proofErr w:type="spellEnd"/>
      <w:r w:rsidRPr="00231B4F">
        <w:rPr>
          <w:b/>
          <w:bCs/>
          <w:color w:val="000000"/>
          <w:spacing w:val="-1"/>
          <w:kern w:val="0"/>
          <w:sz w:val="16"/>
          <w:szCs w:val="16"/>
        </w:rPr>
        <w:t xml:space="preserve"> K</w:t>
      </w:r>
      <w:r w:rsidRPr="00231B4F">
        <w:rPr>
          <w:color w:val="000000"/>
          <w:spacing w:val="-1"/>
          <w:kern w:val="0"/>
          <w:sz w:val="16"/>
          <w:szCs w:val="16"/>
        </w:rPr>
        <w:t xml:space="preserve">, </w:t>
      </w:r>
      <w:proofErr w:type="spellStart"/>
      <w:r w:rsidRPr="00231B4F">
        <w:rPr>
          <w:color w:val="000000"/>
          <w:spacing w:val="-1"/>
          <w:kern w:val="0"/>
          <w:sz w:val="16"/>
          <w:szCs w:val="16"/>
        </w:rPr>
        <w:t>Halstensen</w:t>
      </w:r>
      <w:proofErr w:type="spellEnd"/>
      <w:r w:rsidRPr="00231B4F">
        <w:rPr>
          <w:color w:val="000000"/>
          <w:spacing w:val="-1"/>
          <w:kern w:val="0"/>
          <w:sz w:val="16"/>
          <w:szCs w:val="16"/>
        </w:rPr>
        <w:t xml:space="preserve"> TS, </w:t>
      </w:r>
      <w:proofErr w:type="spellStart"/>
      <w:r w:rsidRPr="00231B4F">
        <w:rPr>
          <w:color w:val="000000"/>
          <w:spacing w:val="-1"/>
          <w:kern w:val="0"/>
          <w:sz w:val="16"/>
          <w:szCs w:val="16"/>
        </w:rPr>
        <w:t>Jahnsen</w:t>
      </w:r>
      <w:proofErr w:type="spellEnd"/>
      <w:r w:rsidRPr="00231B4F">
        <w:rPr>
          <w:color w:val="000000"/>
          <w:spacing w:val="-1"/>
          <w:kern w:val="0"/>
          <w:sz w:val="16"/>
          <w:szCs w:val="16"/>
        </w:rPr>
        <w:t xml:space="preserve"> F, </w:t>
      </w:r>
      <w:proofErr w:type="spellStart"/>
      <w:r w:rsidRPr="00231B4F">
        <w:rPr>
          <w:color w:val="000000"/>
          <w:spacing w:val="-1"/>
          <w:kern w:val="0"/>
          <w:sz w:val="16"/>
          <w:szCs w:val="16"/>
        </w:rPr>
        <w:t>Pulford</w:t>
      </w:r>
      <w:proofErr w:type="spellEnd"/>
      <w:r w:rsidRPr="00231B4F">
        <w:rPr>
          <w:color w:val="000000"/>
          <w:spacing w:val="-1"/>
          <w:kern w:val="0"/>
          <w:sz w:val="16"/>
          <w:szCs w:val="16"/>
        </w:rPr>
        <w:t xml:space="preserve"> K, </w:t>
      </w:r>
      <w:proofErr w:type="spellStart"/>
      <w:r w:rsidRPr="00231B4F">
        <w:rPr>
          <w:color w:val="000000"/>
          <w:spacing w:val="-1"/>
          <w:kern w:val="0"/>
          <w:sz w:val="16"/>
          <w:szCs w:val="16"/>
        </w:rPr>
        <w:t>Brandtzaeg</w:t>
      </w:r>
      <w:proofErr w:type="spellEnd"/>
      <w:r w:rsidRPr="00231B4F">
        <w:rPr>
          <w:color w:val="000000"/>
          <w:spacing w:val="-1"/>
          <w:kern w:val="0"/>
          <w:sz w:val="16"/>
          <w:szCs w:val="16"/>
        </w:rPr>
        <w:t xml:space="preserve"> P. Distribution of macrophages and granulocytes expressing L1 protein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human </w:t>
      </w:r>
      <w:proofErr w:type="spellStart"/>
      <w:r w:rsidRPr="00231B4F">
        <w:rPr>
          <w:color w:val="000000"/>
          <w:spacing w:val="-1"/>
          <w:kern w:val="0"/>
          <w:sz w:val="16"/>
          <w:szCs w:val="16"/>
        </w:rPr>
        <w:t>Peyer’s</w:t>
      </w:r>
      <w:proofErr w:type="spellEnd"/>
      <w:r w:rsidRPr="00231B4F">
        <w:rPr>
          <w:color w:val="000000"/>
          <w:spacing w:val="-1"/>
          <w:kern w:val="0"/>
          <w:sz w:val="16"/>
          <w:szCs w:val="16"/>
        </w:rPr>
        <w:t xml:space="preserve"> patches compared with normal </w:t>
      </w:r>
      <w:proofErr w:type="spellStart"/>
      <w:r w:rsidRPr="00231B4F">
        <w:rPr>
          <w:color w:val="000000"/>
          <w:spacing w:val="-1"/>
          <w:kern w:val="0"/>
          <w:sz w:val="16"/>
          <w:szCs w:val="16"/>
        </w:rPr>
        <w:t>ileal</w:t>
      </w:r>
      <w:proofErr w:type="spellEnd"/>
      <w:r w:rsidRPr="00231B4F">
        <w:rPr>
          <w:color w:val="000000"/>
          <w:spacing w:val="-1"/>
          <w:kern w:val="0"/>
          <w:sz w:val="16"/>
          <w:szCs w:val="16"/>
        </w:rPr>
        <w:t xml:space="preserve"> lamina </w:t>
      </w:r>
      <w:proofErr w:type="spellStart"/>
      <w:r w:rsidRPr="00231B4F">
        <w:rPr>
          <w:color w:val="000000"/>
          <w:spacing w:val="-1"/>
          <w:kern w:val="0"/>
          <w:sz w:val="16"/>
          <w:szCs w:val="16"/>
        </w:rPr>
        <w:t>propria</w:t>
      </w:r>
      <w:proofErr w:type="spellEnd"/>
      <w:r w:rsidRPr="00231B4F">
        <w:rPr>
          <w:color w:val="000000"/>
          <w:spacing w:val="-1"/>
          <w:kern w:val="0"/>
          <w:sz w:val="16"/>
          <w:szCs w:val="16"/>
        </w:rPr>
        <w:t xml:space="preserve"> and mesenteric lymph nodes. </w:t>
      </w:r>
      <w:r w:rsidRPr="00231B4F">
        <w:rPr>
          <w:i/>
          <w:iCs/>
          <w:color w:val="000000"/>
          <w:spacing w:val="-1"/>
          <w:kern w:val="0"/>
          <w:sz w:val="16"/>
          <w:szCs w:val="16"/>
        </w:rPr>
        <w:t>Gut</w:t>
      </w:r>
      <w:r w:rsidRPr="00231B4F">
        <w:rPr>
          <w:color w:val="000000"/>
          <w:spacing w:val="-1"/>
          <w:kern w:val="0"/>
          <w:sz w:val="16"/>
          <w:szCs w:val="16"/>
        </w:rPr>
        <w:t xml:space="preserve"> 1993; </w:t>
      </w:r>
      <w:r w:rsidRPr="00231B4F">
        <w:rPr>
          <w:b/>
          <w:bCs/>
          <w:color w:val="000000"/>
          <w:spacing w:val="-1"/>
          <w:kern w:val="0"/>
          <w:sz w:val="16"/>
          <w:szCs w:val="16"/>
        </w:rPr>
        <w:t>34</w:t>
      </w:r>
      <w:r w:rsidRPr="00231B4F">
        <w:rPr>
          <w:color w:val="000000"/>
          <w:spacing w:val="-1"/>
          <w:kern w:val="0"/>
          <w:sz w:val="16"/>
          <w:szCs w:val="16"/>
        </w:rPr>
        <w:t>: 1357-1363 [PMID: 8244101]</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9</w:t>
      </w:r>
      <w:r w:rsidRPr="00231B4F">
        <w:rPr>
          <w:color w:val="000000"/>
          <w:spacing w:val="-1"/>
          <w:kern w:val="0"/>
          <w:sz w:val="16"/>
          <w:szCs w:val="16"/>
        </w:rPr>
        <w:tab/>
      </w:r>
      <w:proofErr w:type="spellStart"/>
      <w:r w:rsidRPr="00231B4F">
        <w:rPr>
          <w:b/>
          <w:bCs/>
          <w:color w:val="000000"/>
          <w:spacing w:val="-1"/>
          <w:kern w:val="0"/>
          <w:sz w:val="16"/>
          <w:szCs w:val="16"/>
        </w:rPr>
        <w:t>Poullis</w:t>
      </w:r>
      <w:proofErr w:type="spellEnd"/>
      <w:r w:rsidRPr="00231B4F">
        <w:rPr>
          <w:b/>
          <w:bCs/>
          <w:color w:val="000000"/>
          <w:spacing w:val="-1"/>
          <w:kern w:val="0"/>
          <w:sz w:val="16"/>
          <w:szCs w:val="16"/>
        </w:rPr>
        <w:t xml:space="preserve"> A</w:t>
      </w:r>
      <w:r w:rsidRPr="00231B4F">
        <w:rPr>
          <w:color w:val="000000"/>
          <w:spacing w:val="-1"/>
          <w:kern w:val="0"/>
          <w:sz w:val="16"/>
          <w:szCs w:val="16"/>
        </w:rPr>
        <w:t xml:space="preserve">, Foster R, Northfield TC, </w:t>
      </w:r>
      <w:proofErr w:type="spellStart"/>
      <w:r w:rsidRPr="00231B4F">
        <w:rPr>
          <w:color w:val="000000"/>
          <w:spacing w:val="-1"/>
          <w:kern w:val="0"/>
          <w:sz w:val="16"/>
          <w:szCs w:val="16"/>
        </w:rPr>
        <w:t>Mendall</w:t>
      </w:r>
      <w:proofErr w:type="spellEnd"/>
      <w:r w:rsidRPr="00231B4F">
        <w:rPr>
          <w:color w:val="000000"/>
          <w:spacing w:val="-1"/>
          <w:kern w:val="0"/>
          <w:sz w:val="16"/>
          <w:szCs w:val="16"/>
        </w:rPr>
        <w:t xml:space="preserve"> MA. Review article: </w:t>
      </w:r>
      <w:proofErr w:type="spellStart"/>
      <w:r w:rsidRPr="00231B4F">
        <w:rPr>
          <w:color w:val="000000"/>
          <w:spacing w:val="-1"/>
          <w:kern w:val="0"/>
          <w:sz w:val="16"/>
          <w:szCs w:val="16"/>
        </w:rPr>
        <w:t>faecal</w:t>
      </w:r>
      <w:proofErr w:type="spellEnd"/>
      <w:r w:rsidRPr="00231B4F">
        <w:rPr>
          <w:color w:val="000000"/>
          <w:spacing w:val="-1"/>
          <w:kern w:val="0"/>
          <w:sz w:val="16"/>
          <w:szCs w:val="16"/>
        </w:rPr>
        <w:t xml:space="preserve"> markers in the assessment of activity in inflammatory bowel disease. </w:t>
      </w:r>
      <w:r w:rsidRPr="00231B4F">
        <w:rPr>
          <w:i/>
          <w:iCs/>
          <w:color w:val="000000"/>
          <w:spacing w:val="-1"/>
          <w:kern w:val="0"/>
          <w:sz w:val="16"/>
          <w:szCs w:val="16"/>
        </w:rPr>
        <w:t xml:space="preserve">Aliment </w:t>
      </w:r>
      <w:proofErr w:type="spellStart"/>
      <w:r w:rsidRPr="00231B4F">
        <w:rPr>
          <w:i/>
          <w:iCs/>
          <w:color w:val="000000"/>
          <w:spacing w:val="-1"/>
          <w:kern w:val="0"/>
          <w:sz w:val="16"/>
          <w:szCs w:val="16"/>
        </w:rPr>
        <w:t>Pharmacol</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Ther</w:t>
      </w:r>
      <w:proofErr w:type="spellEnd"/>
      <w:r w:rsidRPr="00231B4F">
        <w:rPr>
          <w:color w:val="000000"/>
          <w:spacing w:val="-1"/>
          <w:kern w:val="0"/>
          <w:sz w:val="16"/>
          <w:szCs w:val="16"/>
        </w:rPr>
        <w:t xml:space="preserve"> 2002; </w:t>
      </w:r>
      <w:r w:rsidRPr="00231B4F">
        <w:rPr>
          <w:b/>
          <w:bCs/>
          <w:color w:val="000000"/>
          <w:spacing w:val="-1"/>
          <w:kern w:val="0"/>
          <w:sz w:val="16"/>
          <w:szCs w:val="16"/>
        </w:rPr>
        <w:t>16</w:t>
      </w:r>
      <w:r w:rsidRPr="00231B4F">
        <w:rPr>
          <w:color w:val="000000"/>
          <w:spacing w:val="-1"/>
          <w:kern w:val="0"/>
          <w:sz w:val="16"/>
          <w:szCs w:val="16"/>
        </w:rPr>
        <w:t>: 675-681 [PMID: 11929384]</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10</w:t>
      </w:r>
      <w:r w:rsidRPr="00231B4F">
        <w:rPr>
          <w:color w:val="000000"/>
          <w:spacing w:val="-1"/>
          <w:kern w:val="0"/>
          <w:sz w:val="16"/>
          <w:szCs w:val="16"/>
        </w:rPr>
        <w:tab/>
      </w:r>
      <w:proofErr w:type="spellStart"/>
      <w:r w:rsidRPr="00231B4F">
        <w:rPr>
          <w:b/>
          <w:bCs/>
          <w:color w:val="000000"/>
          <w:spacing w:val="-1"/>
          <w:kern w:val="0"/>
          <w:sz w:val="16"/>
          <w:szCs w:val="16"/>
        </w:rPr>
        <w:t>Aomatsu</w:t>
      </w:r>
      <w:proofErr w:type="spellEnd"/>
      <w:r w:rsidRPr="00231B4F">
        <w:rPr>
          <w:b/>
          <w:bCs/>
          <w:color w:val="000000"/>
          <w:spacing w:val="-1"/>
          <w:kern w:val="0"/>
          <w:sz w:val="16"/>
          <w:szCs w:val="16"/>
        </w:rPr>
        <w:t xml:space="preserve"> T</w:t>
      </w:r>
      <w:r w:rsidRPr="00231B4F">
        <w:rPr>
          <w:color w:val="000000"/>
          <w:spacing w:val="-1"/>
          <w:kern w:val="0"/>
          <w:sz w:val="16"/>
          <w:szCs w:val="16"/>
        </w:rPr>
        <w:t xml:space="preserve">, </w:t>
      </w:r>
      <w:proofErr w:type="spellStart"/>
      <w:r w:rsidRPr="00231B4F">
        <w:rPr>
          <w:color w:val="000000"/>
          <w:spacing w:val="-1"/>
          <w:kern w:val="0"/>
          <w:sz w:val="16"/>
          <w:szCs w:val="16"/>
        </w:rPr>
        <w:t>Yoden</w:t>
      </w:r>
      <w:proofErr w:type="spellEnd"/>
      <w:r w:rsidRPr="00231B4F">
        <w:rPr>
          <w:color w:val="000000"/>
          <w:spacing w:val="-1"/>
          <w:kern w:val="0"/>
          <w:sz w:val="16"/>
          <w:szCs w:val="16"/>
        </w:rPr>
        <w:t xml:space="preserve"> A, Matsumoto K, Kimura E, Inoue K, </w:t>
      </w:r>
      <w:proofErr w:type="spellStart"/>
      <w:r w:rsidRPr="00231B4F">
        <w:rPr>
          <w:color w:val="000000"/>
          <w:spacing w:val="-1"/>
          <w:kern w:val="0"/>
          <w:sz w:val="16"/>
          <w:szCs w:val="16"/>
        </w:rPr>
        <w:t>Andoh</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Tamai</w:t>
      </w:r>
      <w:proofErr w:type="spellEnd"/>
      <w:r w:rsidRPr="00231B4F">
        <w:rPr>
          <w:color w:val="000000"/>
          <w:spacing w:val="-1"/>
          <w:kern w:val="0"/>
          <w:sz w:val="16"/>
          <w:szCs w:val="16"/>
        </w:rPr>
        <w:t xml:space="preserve"> H.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is a useful marker for disease activity in pediatric patients with inflammatory bowel disease. </w:t>
      </w:r>
      <w:r w:rsidRPr="00231B4F">
        <w:rPr>
          <w:i/>
          <w:iCs/>
          <w:color w:val="000000"/>
          <w:spacing w:val="-1"/>
          <w:kern w:val="0"/>
          <w:sz w:val="16"/>
          <w:szCs w:val="16"/>
        </w:rPr>
        <w:t xml:space="preserve">Dig Dis </w:t>
      </w:r>
      <w:proofErr w:type="spellStart"/>
      <w:r w:rsidRPr="00231B4F">
        <w:rPr>
          <w:i/>
          <w:iCs/>
          <w:color w:val="000000"/>
          <w:spacing w:val="-1"/>
          <w:kern w:val="0"/>
          <w:sz w:val="16"/>
          <w:szCs w:val="16"/>
        </w:rPr>
        <w:t>Sci</w:t>
      </w:r>
      <w:proofErr w:type="spellEnd"/>
      <w:r w:rsidRPr="00231B4F">
        <w:rPr>
          <w:color w:val="000000"/>
          <w:spacing w:val="-1"/>
          <w:kern w:val="0"/>
          <w:sz w:val="16"/>
          <w:szCs w:val="16"/>
        </w:rPr>
        <w:t xml:space="preserve"> 2011; </w:t>
      </w:r>
      <w:r w:rsidRPr="00231B4F">
        <w:rPr>
          <w:b/>
          <w:bCs/>
          <w:color w:val="000000"/>
          <w:spacing w:val="-1"/>
          <w:kern w:val="0"/>
          <w:sz w:val="16"/>
          <w:szCs w:val="16"/>
        </w:rPr>
        <w:t>56</w:t>
      </w:r>
      <w:r w:rsidRPr="00231B4F">
        <w:rPr>
          <w:color w:val="000000"/>
          <w:spacing w:val="-1"/>
          <w:kern w:val="0"/>
          <w:sz w:val="16"/>
          <w:szCs w:val="16"/>
        </w:rPr>
        <w:t>: 2372-2377 [PMID: 21394462 DOI: 10.1007/s10620-011-1633-y]</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11</w:t>
      </w:r>
      <w:r w:rsidRPr="00231B4F">
        <w:rPr>
          <w:color w:val="000000"/>
          <w:spacing w:val="-1"/>
          <w:kern w:val="0"/>
          <w:sz w:val="16"/>
          <w:szCs w:val="16"/>
        </w:rPr>
        <w:tab/>
      </w:r>
      <w:r w:rsidRPr="00231B4F">
        <w:rPr>
          <w:b/>
          <w:bCs/>
          <w:color w:val="000000"/>
          <w:spacing w:val="-1"/>
          <w:kern w:val="0"/>
          <w:sz w:val="16"/>
          <w:szCs w:val="16"/>
        </w:rPr>
        <w:t>Smith LA</w:t>
      </w:r>
      <w:r w:rsidRPr="00231B4F">
        <w:rPr>
          <w:color w:val="000000"/>
          <w:spacing w:val="-1"/>
          <w:kern w:val="0"/>
          <w:sz w:val="16"/>
          <w:szCs w:val="16"/>
        </w:rPr>
        <w:t xml:space="preserve">, Gaya DR. Utility of </w:t>
      </w:r>
      <w:proofErr w:type="spellStart"/>
      <w:r w:rsidRPr="00231B4F">
        <w:rPr>
          <w:color w:val="000000"/>
          <w:spacing w:val="-1"/>
          <w:kern w:val="0"/>
          <w:sz w:val="16"/>
          <w:szCs w:val="16"/>
        </w:rPr>
        <w:t>faecal</w:t>
      </w:r>
      <w:proofErr w:type="spellEnd"/>
      <w:r w:rsidRPr="00231B4F">
        <w:rPr>
          <w:color w:val="000000"/>
          <w:spacing w:val="-1"/>
          <w:kern w:val="0"/>
          <w:sz w:val="16"/>
          <w:szCs w:val="16"/>
        </w:rPr>
        <w:t xml:space="preserve">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analysis in adult inflammatory bowel disease. </w:t>
      </w:r>
      <w:r w:rsidRPr="00231B4F">
        <w:rPr>
          <w:i/>
          <w:iCs/>
          <w:color w:val="000000"/>
          <w:spacing w:val="-1"/>
          <w:kern w:val="0"/>
          <w:sz w:val="16"/>
          <w:szCs w:val="16"/>
        </w:rPr>
        <w:t xml:space="preserve">World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2012; </w:t>
      </w:r>
      <w:r w:rsidRPr="00231B4F">
        <w:rPr>
          <w:b/>
          <w:bCs/>
          <w:color w:val="000000"/>
          <w:spacing w:val="-1"/>
          <w:kern w:val="0"/>
          <w:sz w:val="16"/>
          <w:szCs w:val="16"/>
        </w:rPr>
        <w:t>18</w:t>
      </w:r>
      <w:r w:rsidRPr="00231B4F">
        <w:rPr>
          <w:color w:val="000000"/>
          <w:spacing w:val="-1"/>
          <w:kern w:val="0"/>
          <w:sz w:val="16"/>
          <w:szCs w:val="16"/>
        </w:rPr>
        <w:t>: 6782-6789 [PMID: 23239916 DOI: 10.3748/wjg.v18.i46.6782]</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12</w:t>
      </w:r>
      <w:r w:rsidRPr="00231B4F">
        <w:rPr>
          <w:color w:val="000000"/>
          <w:spacing w:val="-1"/>
          <w:kern w:val="0"/>
          <w:sz w:val="16"/>
          <w:szCs w:val="16"/>
        </w:rPr>
        <w:tab/>
      </w:r>
      <w:proofErr w:type="spellStart"/>
      <w:r w:rsidRPr="00231B4F">
        <w:rPr>
          <w:b/>
          <w:bCs/>
          <w:color w:val="000000"/>
          <w:spacing w:val="-1"/>
          <w:kern w:val="0"/>
          <w:sz w:val="16"/>
          <w:szCs w:val="16"/>
        </w:rPr>
        <w:t>Ikhtaire</w:t>
      </w:r>
      <w:proofErr w:type="spellEnd"/>
      <w:r w:rsidRPr="00231B4F">
        <w:rPr>
          <w:b/>
          <w:bCs/>
          <w:color w:val="000000"/>
          <w:spacing w:val="-1"/>
          <w:kern w:val="0"/>
          <w:sz w:val="16"/>
          <w:szCs w:val="16"/>
        </w:rPr>
        <w:t xml:space="preserve"> S</w:t>
      </w:r>
      <w:r w:rsidRPr="00231B4F">
        <w:rPr>
          <w:color w:val="000000"/>
          <w:spacing w:val="-1"/>
          <w:kern w:val="0"/>
          <w:sz w:val="16"/>
          <w:szCs w:val="16"/>
        </w:rPr>
        <w:t xml:space="preserve">, </w:t>
      </w:r>
      <w:proofErr w:type="spellStart"/>
      <w:r w:rsidRPr="00231B4F">
        <w:rPr>
          <w:color w:val="000000"/>
          <w:spacing w:val="-1"/>
          <w:kern w:val="0"/>
          <w:sz w:val="16"/>
          <w:szCs w:val="16"/>
        </w:rPr>
        <w:t>Shajib</w:t>
      </w:r>
      <w:proofErr w:type="spellEnd"/>
      <w:r w:rsidRPr="00231B4F">
        <w:rPr>
          <w:color w:val="000000"/>
          <w:spacing w:val="-1"/>
          <w:kern w:val="0"/>
          <w:sz w:val="16"/>
          <w:szCs w:val="16"/>
        </w:rPr>
        <w:t xml:space="preserve"> MS, </w:t>
      </w:r>
      <w:proofErr w:type="spellStart"/>
      <w:r w:rsidRPr="00231B4F">
        <w:rPr>
          <w:color w:val="000000"/>
          <w:spacing w:val="-1"/>
          <w:kern w:val="0"/>
          <w:sz w:val="16"/>
          <w:szCs w:val="16"/>
        </w:rPr>
        <w:t>Reinisch</w:t>
      </w:r>
      <w:proofErr w:type="spellEnd"/>
      <w:r w:rsidRPr="00231B4F">
        <w:rPr>
          <w:color w:val="000000"/>
          <w:spacing w:val="-1"/>
          <w:kern w:val="0"/>
          <w:sz w:val="16"/>
          <w:szCs w:val="16"/>
        </w:rPr>
        <w:t xml:space="preserve"> W, Khan WI.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its scope and utility in the management of inflammatory bowel disease. </w:t>
      </w:r>
      <w:r w:rsidRPr="00231B4F">
        <w:rPr>
          <w:i/>
          <w:iCs/>
          <w:color w:val="000000"/>
          <w:spacing w:val="-1"/>
          <w:kern w:val="0"/>
          <w:sz w:val="16"/>
          <w:szCs w:val="16"/>
        </w:rPr>
        <w:t xml:space="preserve">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2016; </w:t>
      </w:r>
      <w:r w:rsidRPr="00231B4F">
        <w:rPr>
          <w:b/>
          <w:bCs/>
          <w:color w:val="000000"/>
          <w:spacing w:val="-1"/>
          <w:kern w:val="0"/>
          <w:sz w:val="16"/>
          <w:szCs w:val="16"/>
        </w:rPr>
        <w:t>51</w:t>
      </w:r>
      <w:r w:rsidRPr="00231B4F">
        <w:rPr>
          <w:color w:val="000000"/>
          <w:spacing w:val="-1"/>
          <w:kern w:val="0"/>
          <w:sz w:val="16"/>
          <w:szCs w:val="16"/>
        </w:rPr>
        <w:t>: 434-446 [PMID: 26897740 DOI: 10.1007/s00535-016-1182-4]</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13</w:t>
      </w:r>
      <w:r w:rsidRPr="00231B4F">
        <w:rPr>
          <w:color w:val="000000"/>
          <w:spacing w:val="-1"/>
          <w:kern w:val="0"/>
          <w:sz w:val="16"/>
          <w:szCs w:val="16"/>
        </w:rPr>
        <w:tab/>
      </w:r>
      <w:r w:rsidRPr="00231B4F">
        <w:rPr>
          <w:b/>
          <w:bCs/>
          <w:color w:val="000000"/>
          <w:spacing w:val="-1"/>
          <w:kern w:val="0"/>
          <w:sz w:val="16"/>
          <w:szCs w:val="16"/>
        </w:rPr>
        <w:t>Xiang JY</w:t>
      </w:r>
      <w:r w:rsidRPr="00231B4F">
        <w:rPr>
          <w:color w:val="000000"/>
          <w:spacing w:val="-1"/>
          <w:kern w:val="0"/>
          <w:sz w:val="16"/>
          <w:szCs w:val="16"/>
        </w:rPr>
        <w:t xml:space="preserve">, </w:t>
      </w:r>
      <w:proofErr w:type="spellStart"/>
      <w:r w:rsidRPr="00231B4F">
        <w:rPr>
          <w:color w:val="000000"/>
          <w:spacing w:val="-1"/>
          <w:kern w:val="0"/>
          <w:sz w:val="16"/>
          <w:szCs w:val="16"/>
        </w:rPr>
        <w:t>Ouyang</w:t>
      </w:r>
      <w:proofErr w:type="spellEnd"/>
      <w:r w:rsidRPr="00231B4F">
        <w:rPr>
          <w:color w:val="000000"/>
          <w:spacing w:val="-1"/>
          <w:kern w:val="0"/>
          <w:sz w:val="16"/>
          <w:szCs w:val="16"/>
        </w:rPr>
        <w:t xml:space="preserve"> Q, Li GD, Xiao NP. </w:t>
      </w:r>
      <w:proofErr w:type="gramStart"/>
      <w:r w:rsidRPr="00231B4F">
        <w:rPr>
          <w:color w:val="000000"/>
          <w:spacing w:val="-1"/>
          <w:kern w:val="0"/>
          <w:sz w:val="16"/>
          <w:szCs w:val="16"/>
        </w:rPr>
        <w:t xml:space="preserve">Clinical value of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determining disease activity of ulcerative colitis.</w:t>
      </w:r>
      <w:proofErr w:type="gramEnd"/>
      <w:r w:rsidRPr="00231B4F">
        <w:rPr>
          <w:color w:val="000000"/>
          <w:spacing w:val="-1"/>
          <w:kern w:val="0"/>
          <w:sz w:val="16"/>
          <w:szCs w:val="16"/>
        </w:rPr>
        <w:t xml:space="preserve"> </w:t>
      </w:r>
      <w:r w:rsidRPr="00231B4F">
        <w:rPr>
          <w:i/>
          <w:iCs/>
          <w:color w:val="000000"/>
          <w:spacing w:val="-1"/>
          <w:kern w:val="0"/>
          <w:sz w:val="16"/>
          <w:szCs w:val="16"/>
        </w:rPr>
        <w:t xml:space="preserve">World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2008; </w:t>
      </w:r>
      <w:r w:rsidRPr="00231B4F">
        <w:rPr>
          <w:b/>
          <w:bCs/>
          <w:color w:val="000000"/>
          <w:spacing w:val="-1"/>
          <w:kern w:val="0"/>
          <w:sz w:val="16"/>
          <w:szCs w:val="16"/>
        </w:rPr>
        <w:t>14</w:t>
      </w:r>
      <w:r w:rsidRPr="00231B4F">
        <w:rPr>
          <w:color w:val="000000"/>
          <w:spacing w:val="-1"/>
          <w:kern w:val="0"/>
          <w:sz w:val="16"/>
          <w:szCs w:val="16"/>
        </w:rPr>
        <w:t>: 53-57 [PMID: 18176961 DOI: 10.3748/wjg.14.53]</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14</w:t>
      </w:r>
      <w:r w:rsidRPr="00231B4F">
        <w:rPr>
          <w:color w:val="000000"/>
          <w:spacing w:val="-1"/>
          <w:kern w:val="0"/>
          <w:sz w:val="16"/>
          <w:szCs w:val="16"/>
        </w:rPr>
        <w:tab/>
      </w:r>
      <w:r w:rsidRPr="00231B4F">
        <w:rPr>
          <w:b/>
          <w:bCs/>
          <w:color w:val="000000"/>
          <w:spacing w:val="-1"/>
          <w:kern w:val="0"/>
          <w:sz w:val="16"/>
          <w:szCs w:val="16"/>
        </w:rPr>
        <w:t>Denis MA</w:t>
      </w:r>
      <w:r w:rsidRPr="00231B4F">
        <w:rPr>
          <w:color w:val="000000"/>
          <w:spacing w:val="-1"/>
          <w:kern w:val="0"/>
          <w:sz w:val="16"/>
          <w:szCs w:val="16"/>
        </w:rPr>
        <w:t xml:space="preserve">, </w:t>
      </w:r>
      <w:proofErr w:type="spellStart"/>
      <w:r w:rsidRPr="00231B4F">
        <w:rPr>
          <w:color w:val="000000"/>
          <w:spacing w:val="-1"/>
          <w:kern w:val="0"/>
          <w:sz w:val="16"/>
          <w:szCs w:val="16"/>
        </w:rPr>
        <w:t>Reenaers</w:t>
      </w:r>
      <w:proofErr w:type="spellEnd"/>
      <w:r w:rsidRPr="00231B4F">
        <w:rPr>
          <w:color w:val="000000"/>
          <w:spacing w:val="-1"/>
          <w:kern w:val="0"/>
          <w:sz w:val="16"/>
          <w:szCs w:val="16"/>
        </w:rPr>
        <w:t xml:space="preserve"> C, Fontaine F, </w:t>
      </w:r>
      <w:proofErr w:type="spellStart"/>
      <w:r w:rsidRPr="00231B4F">
        <w:rPr>
          <w:color w:val="000000"/>
          <w:spacing w:val="-1"/>
          <w:kern w:val="0"/>
          <w:sz w:val="16"/>
          <w:szCs w:val="16"/>
        </w:rPr>
        <w:t>Belaïche</w:t>
      </w:r>
      <w:proofErr w:type="spellEnd"/>
      <w:r w:rsidRPr="00231B4F">
        <w:rPr>
          <w:color w:val="000000"/>
          <w:spacing w:val="-1"/>
          <w:kern w:val="0"/>
          <w:sz w:val="16"/>
          <w:szCs w:val="16"/>
        </w:rPr>
        <w:t xml:space="preserve"> J, Louis E. Assessment of endoscopic activity index and biological inflam</w:t>
      </w:r>
      <w:r w:rsidRPr="00231B4F">
        <w:rPr>
          <w:color w:val="000000"/>
          <w:spacing w:val="-1"/>
          <w:kern w:val="0"/>
          <w:sz w:val="16"/>
          <w:szCs w:val="16"/>
        </w:rPr>
        <w:softHyphen/>
        <w:t xml:space="preserve">matory markers in clinically active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with normal C-reactive protein serum level.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2007; </w:t>
      </w:r>
      <w:r w:rsidRPr="00231B4F">
        <w:rPr>
          <w:b/>
          <w:bCs/>
          <w:color w:val="000000"/>
          <w:spacing w:val="-1"/>
          <w:kern w:val="0"/>
          <w:sz w:val="16"/>
          <w:szCs w:val="16"/>
        </w:rPr>
        <w:t>13</w:t>
      </w:r>
      <w:r w:rsidRPr="00231B4F">
        <w:rPr>
          <w:color w:val="000000"/>
          <w:spacing w:val="-1"/>
          <w:kern w:val="0"/>
          <w:sz w:val="16"/>
          <w:szCs w:val="16"/>
        </w:rPr>
        <w:t>: 1100-1105 [PMID: 17508418 DOI: 10.1002/ibd.20178]</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15</w:t>
      </w:r>
      <w:r w:rsidRPr="00231B4F">
        <w:rPr>
          <w:color w:val="000000"/>
          <w:spacing w:val="-1"/>
          <w:kern w:val="0"/>
          <w:sz w:val="16"/>
          <w:szCs w:val="16"/>
        </w:rPr>
        <w:tab/>
      </w:r>
      <w:proofErr w:type="spellStart"/>
      <w:r w:rsidRPr="00231B4F">
        <w:rPr>
          <w:b/>
          <w:bCs/>
          <w:color w:val="000000"/>
          <w:spacing w:val="-1"/>
          <w:kern w:val="0"/>
          <w:sz w:val="16"/>
          <w:szCs w:val="16"/>
        </w:rPr>
        <w:t>Schoepfer</w:t>
      </w:r>
      <w:proofErr w:type="spellEnd"/>
      <w:r w:rsidRPr="00231B4F">
        <w:rPr>
          <w:b/>
          <w:bCs/>
          <w:color w:val="000000"/>
          <w:spacing w:val="-1"/>
          <w:kern w:val="0"/>
          <w:sz w:val="16"/>
          <w:szCs w:val="16"/>
        </w:rPr>
        <w:t xml:space="preserve"> AM</w:t>
      </w:r>
      <w:r w:rsidRPr="00231B4F">
        <w:rPr>
          <w:color w:val="000000"/>
          <w:spacing w:val="-1"/>
          <w:kern w:val="0"/>
          <w:sz w:val="16"/>
          <w:szCs w:val="16"/>
        </w:rPr>
        <w:t xml:space="preserve">, </w:t>
      </w:r>
      <w:proofErr w:type="spellStart"/>
      <w:r w:rsidRPr="00231B4F">
        <w:rPr>
          <w:color w:val="000000"/>
          <w:spacing w:val="-1"/>
          <w:kern w:val="0"/>
          <w:sz w:val="16"/>
          <w:szCs w:val="16"/>
        </w:rPr>
        <w:t>Beglinger</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Straumann</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Trummler</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Vavricka</w:t>
      </w:r>
      <w:proofErr w:type="spellEnd"/>
      <w:r w:rsidRPr="00231B4F">
        <w:rPr>
          <w:color w:val="000000"/>
          <w:spacing w:val="-1"/>
          <w:kern w:val="0"/>
          <w:sz w:val="16"/>
          <w:szCs w:val="16"/>
        </w:rPr>
        <w:t xml:space="preserve"> SR, </w:t>
      </w:r>
      <w:proofErr w:type="spellStart"/>
      <w:r w:rsidRPr="00231B4F">
        <w:rPr>
          <w:color w:val="000000"/>
          <w:spacing w:val="-1"/>
          <w:kern w:val="0"/>
          <w:sz w:val="16"/>
          <w:szCs w:val="16"/>
        </w:rPr>
        <w:t>Bruegger</w:t>
      </w:r>
      <w:proofErr w:type="spellEnd"/>
      <w:r w:rsidRPr="00231B4F">
        <w:rPr>
          <w:color w:val="000000"/>
          <w:spacing w:val="-1"/>
          <w:kern w:val="0"/>
          <w:sz w:val="16"/>
          <w:szCs w:val="16"/>
        </w:rPr>
        <w:t xml:space="preserve"> LE, </w:t>
      </w:r>
      <w:proofErr w:type="spellStart"/>
      <w:r w:rsidRPr="00231B4F">
        <w:rPr>
          <w:color w:val="000000"/>
          <w:spacing w:val="-1"/>
          <w:kern w:val="0"/>
          <w:sz w:val="16"/>
          <w:szCs w:val="16"/>
        </w:rPr>
        <w:t>Seibold</w:t>
      </w:r>
      <w:proofErr w:type="spellEnd"/>
      <w:r w:rsidRPr="00231B4F">
        <w:rPr>
          <w:color w:val="000000"/>
          <w:spacing w:val="-1"/>
          <w:kern w:val="0"/>
          <w:sz w:val="16"/>
          <w:szCs w:val="16"/>
        </w:rPr>
        <w:t xml:space="preserve"> F.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correlates more closely with the Simple Endoscopic Score for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(SES-CD) than CRP, blood leukocytes, and the CDAI. </w:t>
      </w:r>
      <w:r w:rsidRPr="00231B4F">
        <w:rPr>
          <w:i/>
          <w:iCs/>
          <w:color w:val="000000"/>
          <w:spacing w:val="-1"/>
          <w:kern w:val="0"/>
          <w:sz w:val="16"/>
          <w:szCs w:val="16"/>
        </w:rPr>
        <w:t xml:space="preserve">Am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2010; </w:t>
      </w:r>
      <w:r w:rsidRPr="00231B4F">
        <w:rPr>
          <w:b/>
          <w:bCs/>
          <w:color w:val="000000"/>
          <w:spacing w:val="-1"/>
          <w:kern w:val="0"/>
          <w:sz w:val="16"/>
          <w:szCs w:val="16"/>
        </w:rPr>
        <w:t>105</w:t>
      </w:r>
      <w:r w:rsidRPr="00231B4F">
        <w:rPr>
          <w:color w:val="000000"/>
          <w:spacing w:val="-1"/>
          <w:kern w:val="0"/>
          <w:sz w:val="16"/>
          <w:szCs w:val="16"/>
        </w:rPr>
        <w:t>: 162-169 [PMID: 19755969 DOI: 10.1038/ajg.2009.545]</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lastRenderedPageBreak/>
        <w:t>16</w:t>
      </w:r>
      <w:r w:rsidRPr="00231B4F">
        <w:rPr>
          <w:color w:val="000000"/>
          <w:spacing w:val="-1"/>
          <w:kern w:val="0"/>
          <w:sz w:val="16"/>
          <w:szCs w:val="16"/>
        </w:rPr>
        <w:tab/>
      </w:r>
      <w:proofErr w:type="spellStart"/>
      <w:r w:rsidRPr="00231B4F">
        <w:rPr>
          <w:b/>
          <w:bCs/>
          <w:color w:val="000000"/>
          <w:spacing w:val="-1"/>
          <w:kern w:val="0"/>
          <w:sz w:val="16"/>
          <w:szCs w:val="16"/>
        </w:rPr>
        <w:t>Tibble</w:t>
      </w:r>
      <w:proofErr w:type="spellEnd"/>
      <w:r w:rsidRPr="00231B4F">
        <w:rPr>
          <w:b/>
          <w:bCs/>
          <w:color w:val="000000"/>
          <w:spacing w:val="-1"/>
          <w:kern w:val="0"/>
          <w:sz w:val="16"/>
          <w:szCs w:val="16"/>
        </w:rPr>
        <w:t xml:space="preserve"> JA</w:t>
      </w:r>
      <w:r w:rsidRPr="00231B4F">
        <w:rPr>
          <w:color w:val="000000"/>
          <w:spacing w:val="-1"/>
          <w:kern w:val="0"/>
          <w:sz w:val="16"/>
          <w:szCs w:val="16"/>
        </w:rPr>
        <w:t xml:space="preserve">, </w:t>
      </w:r>
      <w:proofErr w:type="spellStart"/>
      <w:r w:rsidRPr="00231B4F">
        <w:rPr>
          <w:color w:val="000000"/>
          <w:spacing w:val="-1"/>
          <w:kern w:val="0"/>
          <w:sz w:val="16"/>
          <w:szCs w:val="16"/>
        </w:rPr>
        <w:t>Bjarnason</w:t>
      </w:r>
      <w:proofErr w:type="spellEnd"/>
      <w:r w:rsidRPr="00231B4F">
        <w:rPr>
          <w:color w:val="000000"/>
          <w:spacing w:val="-1"/>
          <w:kern w:val="0"/>
          <w:sz w:val="16"/>
          <w:szCs w:val="16"/>
        </w:rPr>
        <w:t xml:space="preserve"> I. Non-invasive investigation of inflammatory bowel disease. </w:t>
      </w:r>
      <w:r w:rsidRPr="00231B4F">
        <w:rPr>
          <w:i/>
          <w:iCs/>
          <w:color w:val="000000"/>
          <w:spacing w:val="-1"/>
          <w:kern w:val="0"/>
          <w:sz w:val="16"/>
          <w:szCs w:val="16"/>
        </w:rPr>
        <w:t xml:space="preserve">World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2001; </w:t>
      </w:r>
      <w:r w:rsidRPr="00231B4F">
        <w:rPr>
          <w:b/>
          <w:bCs/>
          <w:color w:val="000000"/>
          <w:spacing w:val="-1"/>
          <w:kern w:val="0"/>
          <w:sz w:val="16"/>
          <w:szCs w:val="16"/>
        </w:rPr>
        <w:t>7</w:t>
      </w:r>
      <w:r w:rsidRPr="00231B4F">
        <w:rPr>
          <w:color w:val="000000"/>
          <w:spacing w:val="-1"/>
          <w:kern w:val="0"/>
          <w:sz w:val="16"/>
          <w:szCs w:val="16"/>
        </w:rPr>
        <w:t>: 460-465 [PMID: 11819811 DOI: 10.3748/wjg.v7.i4.460]</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17</w:t>
      </w:r>
      <w:r w:rsidRPr="00231B4F">
        <w:rPr>
          <w:color w:val="000000"/>
          <w:spacing w:val="-1"/>
          <w:kern w:val="0"/>
          <w:sz w:val="16"/>
          <w:szCs w:val="16"/>
        </w:rPr>
        <w:tab/>
      </w:r>
      <w:proofErr w:type="spellStart"/>
      <w:r w:rsidRPr="00231B4F">
        <w:rPr>
          <w:b/>
          <w:bCs/>
          <w:color w:val="000000"/>
          <w:spacing w:val="-1"/>
          <w:kern w:val="0"/>
          <w:sz w:val="16"/>
          <w:szCs w:val="16"/>
        </w:rPr>
        <w:t>Gisbert</w:t>
      </w:r>
      <w:proofErr w:type="spellEnd"/>
      <w:r w:rsidRPr="00231B4F">
        <w:rPr>
          <w:b/>
          <w:bCs/>
          <w:color w:val="000000"/>
          <w:spacing w:val="-1"/>
          <w:kern w:val="0"/>
          <w:sz w:val="16"/>
          <w:szCs w:val="16"/>
        </w:rPr>
        <w:t xml:space="preserve"> JP</w:t>
      </w:r>
      <w:r w:rsidRPr="00231B4F">
        <w:rPr>
          <w:color w:val="000000"/>
          <w:spacing w:val="-1"/>
          <w:kern w:val="0"/>
          <w:sz w:val="16"/>
          <w:szCs w:val="16"/>
        </w:rPr>
        <w:t>, Bermejo F, Pérez-</w:t>
      </w:r>
      <w:proofErr w:type="spellStart"/>
      <w:r w:rsidRPr="00231B4F">
        <w:rPr>
          <w:color w:val="000000"/>
          <w:spacing w:val="-1"/>
          <w:kern w:val="0"/>
          <w:sz w:val="16"/>
          <w:szCs w:val="16"/>
        </w:rPr>
        <w:t>Calle</w:t>
      </w:r>
      <w:proofErr w:type="spellEnd"/>
      <w:r w:rsidRPr="00231B4F">
        <w:rPr>
          <w:color w:val="000000"/>
          <w:spacing w:val="-1"/>
          <w:kern w:val="0"/>
          <w:sz w:val="16"/>
          <w:szCs w:val="16"/>
        </w:rPr>
        <w:t xml:space="preserve"> JL, </w:t>
      </w:r>
      <w:proofErr w:type="spellStart"/>
      <w:r w:rsidRPr="00231B4F">
        <w:rPr>
          <w:color w:val="000000"/>
          <w:spacing w:val="-1"/>
          <w:kern w:val="0"/>
          <w:sz w:val="16"/>
          <w:szCs w:val="16"/>
        </w:rPr>
        <w:t>Taxonera</w:t>
      </w:r>
      <w:proofErr w:type="spellEnd"/>
      <w:r w:rsidRPr="00231B4F">
        <w:rPr>
          <w:color w:val="000000"/>
          <w:spacing w:val="-1"/>
          <w:kern w:val="0"/>
          <w:sz w:val="16"/>
          <w:szCs w:val="16"/>
        </w:rPr>
        <w:t xml:space="preserve"> C, Vera I, </w:t>
      </w:r>
      <w:proofErr w:type="spellStart"/>
      <w:r w:rsidRPr="00231B4F">
        <w:rPr>
          <w:color w:val="000000"/>
          <w:spacing w:val="-1"/>
          <w:kern w:val="0"/>
          <w:sz w:val="16"/>
          <w:szCs w:val="16"/>
        </w:rPr>
        <w:t>McNicholl</w:t>
      </w:r>
      <w:proofErr w:type="spellEnd"/>
      <w:r w:rsidRPr="00231B4F">
        <w:rPr>
          <w:color w:val="000000"/>
          <w:spacing w:val="-1"/>
          <w:kern w:val="0"/>
          <w:sz w:val="16"/>
          <w:szCs w:val="16"/>
        </w:rPr>
        <w:t xml:space="preserve"> AG, </w:t>
      </w:r>
      <w:proofErr w:type="spellStart"/>
      <w:r w:rsidRPr="00231B4F">
        <w:rPr>
          <w:color w:val="000000"/>
          <w:spacing w:val="-1"/>
          <w:kern w:val="0"/>
          <w:sz w:val="16"/>
          <w:szCs w:val="16"/>
        </w:rPr>
        <w:t>Algaba</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López</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López</w:t>
      </w:r>
      <w:proofErr w:type="spellEnd"/>
      <w:r w:rsidRPr="00231B4F">
        <w:rPr>
          <w:color w:val="000000"/>
          <w:spacing w:val="-1"/>
          <w:kern w:val="0"/>
          <w:sz w:val="16"/>
          <w:szCs w:val="16"/>
        </w:rPr>
        <w:t xml:space="preserve">-Palacios N, </w:t>
      </w:r>
      <w:proofErr w:type="spellStart"/>
      <w:r w:rsidRPr="00231B4F">
        <w:rPr>
          <w:color w:val="000000"/>
          <w:spacing w:val="-1"/>
          <w:kern w:val="0"/>
          <w:sz w:val="16"/>
          <w:szCs w:val="16"/>
        </w:rPr>
        <w:t>Calvo</w:t>
      </w:r>
      <w:proofErr w:type="spellEnd"/>
      <w:r w:rsidRPr="00231B4F">
        <w:rPr>
          <w:color w:val="000000"/>
          <w:spacing w:val="-1"/>
          <w:kern w:val="0"/>
          <w:sz w:val="16"/>
          <w:szCs w:val="16"/>
        </w:rPr>
        <w:t xml:space="preserve"> M, González-Lama Y, </w:t>
      </w:r>
      <w:proofErr w:type="spellStart"/>
      <w:r w:rsidRPr="00231B4F">
        <w:rPr>
          <w:color w:val="000000"/>
          <w:spacing w:val="-1"/>
          <w:kern w:val="0"/>
          <w:sz w:val="16"/>
          <w:szCs w:val="16"/>
        </w:rPr>
        <w:t>Carneros</w:t>
      </w:r>
      <w:proofErr w:type="spellEnd"/>
      <w:r w:rsidRPr="00231B4F">
        <w:rPr>
          <w:color w:val="000000"/>
          <w:spacing w:val="-1"/>
          <w:kern w:val="0"/>
          <w:sz w:val="16"/>
          <w:szCs w:val="16"/>
        </w:rPr>
        <w:t xml:space="preserve"> JA, Velasco M, </w:t>
      </w:r>
      <w:proofErr w:type="spellStart"/>
      <w:r w:rsidRPr="00231B4F">
        <w:rPr>
          <w:color w:val="000000"/>
          <w:spacing w:val="-1"/>
          <w:kern w:val="0"/>
          <w:sz w:val="16"/>
          <w:szCs w:val="16"/>
        </w:rPr>
        <w:t>Maté</w:t>
      </w:r>
      <w:proofErr w:type="spellEnd"/>
      <w:r w:rsidRPr="00231B4F">
        <w:rPr>
          <w:color w:val="000000"/>
          <w:spacing w:val="-1"/>
          <w:kern w:val="0"/>
          <w:sz w:val="16"/>
          <w:szCs w:val="16"/>
        </w:rPr>
        <w:t xml:space="preserve"> J.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and </w:t>
      </w:r>
      <w:proofErr w:type="spellStart"/>
      <w:r w:rsidRPr="00231B4F">
        <w:rPr>
          <w:color w:val="000000"/>
          <w:spacing w:val="-1"/>
          <w:kern w:val="0"/>
          <w:sz w:val="16"/>
          <w:szCs w:val="16"/>
        </w:rPr>
        <w:t>lactoferrin</w:t>
      </w:r>
      <w:proofErr w:type="spellEnd"/>
      <w:r w:rsidRPr="00231B4F">
        <w:rPr>
          <w:color w:val="000000"/>
          <w:spacing w:val="-1"/>
          <w:kern w:val="0"/>
          <w:sz w:val="16"/>
          <w:szCs w:val="16"/>
        </w:rPr>
        <w:t xml:space="preserve"> for the prediction of inflammatory bowel disease relapse.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2009; </w:t>
      </w:r>
      <w:r w:rsidRPr="00231B4F">
        <w:rPr>
          <w:b/>
          <w:bCs/>
          <w:color w:val="000000"/>
          <w:spacing w:val="-1"/>
          <w:kern w:val="0"/>
          <w:sz w:val="16"/>
          <w:szCs w:val="16"/>
        </w:rPr>
        <w:t>15</w:t>
      </w:r>
      <w:r w:rsidRPr="00231B4F">
        <w:rPr>
          <w:color w:val="000000"/>
          <w:spacing w:val="-1"/>
          <w:kern w:val="0"/>
          <w:sz w:val="16"/>
          <w:szCs w:val="16"/>
        </w:rPr>
        <w:t>: 1190-1198 [PMID: 19291780 DOI: 10.1002/ibd.20933]</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18</w:t>
      </w:r>
      <w:r w:rsidRPr="00231B4F">
        <w:rPr>
          <w:color w:val="000000"/>
          <w:spacing w:val="-1"/>
          <w:kern w:val="0"/>
          <w:sz w:val="16"/>
          <w:szCs w:val="16"/>
        </w:rPr>
        <w:tab/>
      </w:r>
      <w:proofErr w:type="spellStart"/>
      <w:r w:rsidRPr="00231B4F">
        <w:rPr>
          <w:b/>
          <w:bCs/>
          <w:color w:val="000000"/>
          <w:spacing w:val="-1"/>
          <w:kern w:val="0"/>
          <w:sz w:val="16"/>
          <w:szCs w:val="16"/>
        </w:rPr>
        <w:t>D’Incà</w:t>
      </w:r>
      <w:proofErr w:type="spellEnd"/>
      <w:r w:rsidRPr="00231B4F">
        <w:rPr>
          <w:b/>
          <w:bCs/>
          <w:color w:val="000000"/>
          <w:spacing w:val="-1"/>
          <w:kern w:val="0"/>
          <w:sz w:val="16"/>
          <w:szCs w:val="16"/>
        </w:rPr>
        <w:t xml:space="preserve"> R</w:t>
      </w:r>
      <w:r w:rsidRPr="00231B4F">
        <w:rPr>
          <w:color w:val="000000"/>
          <w:spacing w:val="-1"/>
          <w:kern w:val="0"/>
          <w:sz w:val="16"/>
          <w:szCs w:val="16"/>
        </w:rPr>
        <w:t xml:space="preserve">, Dal Pont E, Di Leo V, </w:t>
      </w:r>
      <w:proofErr w:type="spellStart"/>
      <w:r w:rsidRPr="00231B4F">
        <w:rPr>
          <w:color w:val="000000"/>
          <w:spacing w:val="-1"/>
          <w:kern w:val="0"/>
          <w:sz w:val="16"/>
          <w:szCs w:val="16"/>
        </w:rPr>
        <w:t>Benazzato</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Martinato</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Lamboglia</w:t>
      </w:r>
      <w:proofErr w:type="spellEnd"/>
      <w:r w:rsidRPr="00231B4F">
        <w:rPr>
          <w:color w:val="000000"/>
          <w:spacing w:val="-1"/>
          <w:kern w:val="0"/>
          <w:sz w:val="16"/>
          <w:szCs w:val="16"/>
        </w:rPr>
        <w:t xml:space="preserve"> F, </w:t>
      </w:r>
      <w:proofErr w:type="spellStart"/>
      <w:r w:rsidRPr="00231B4F">
        <w:rPr>
          <w:color w:val="000000"/>
          <w:spacing w:val="-1"/>
          <w:kern w:val="0"/>
          <w:sz w:val="16"/>
          <w:szCs w:val="16"/>
        </w:rPr>
        <w:t>Oliva</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Sturniolo</w:t>
      </w:r>
      <w:proofErr w:type="spellEnd"/>
      <w:r w:rsidRPr="00231B4F">
        <w:rPr>
          <w:color w:val="000000"/>
          <w:spacing w:val="-1"/>
          <w:kern w:val="0"/>
          <w:sz w:val="16"/>
          <w:szCs w:val="16"/>
        </w:rPr>
        <w:t xml:space="preserve"> GC. Can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predict relapse risk in inflammatory bowel disease? </w:t>
      </w:r>
      <w:r w:rsidRPr="00231B4F">
        <w:rPr>
          <w:i/>
          <w:iCs/>
          <w:color w:val="000000"/>
          <w:spacing w:val="-1"/>
          <w:kern w:val="0"/>
          <w:sz w:val="16"/>
          <w:szCs w:val="16"/>
        </w:rPr>
        <w:t xml:space="preserve">Am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2008; </w:t>
      </w:r>
      <w:r w:rsidRPr="00231B4F">
        <w:rPr>
          <w:b/>
          <w:bCs/>
          <w:color w:val="000000"/>
          <w:spacing w:val="-1"/>
          <w:kern w:val="0"/>
          <w:sz w:val="16"/>
          <w:szCs w:val="16"/>
        </w:rPr>
        <w:t>103</w:t>
      </w:r>
      <w:r w:rsidRPr="00231B4F">
        <w:rPr>
          <w:color w:val="000000"/>
          <w:spacing w:val="-1"/>
          <w:kern w:val="0"/>
          <w:sz w:val="16"/>
          <w:szCs w:val="16"/>
        </w:rPr>
        <w:t>: 2007-2014 [PMID: 18802997]</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19</w:t>
      </w:r>
      <w:r w:rsidRPr="00231B4F">
        <w:rPr>
          <w:color w:val="000000"/>
          <w:spacing w:val="-1"/>
          <w:kern w:val="0"/>
          <w:sz w:val="16"/>
          <w:szCs w:val="16"/>
        </w:rPr>
        <w:tab/>
      </w:r>
      <w:proofErr w:type="spellStart"/>
      <w:r w:rsidRPr="00231B4F">
        <w:rPr>
          <w:b/>
          <w:bCs/>
          <w:color w:val="000000"/>
          <w:spacing w:val="-1"/>
          <w:kern w:val="0"/>
          <w:sz w:val="16"/>
          <w:szCs w:val="16"/>
        </w:rPr>
        <w:t>Røseth</w:t>
      </w:r>
      <w:proofErr w:type="spellEnd"/>
      <w:r w:rsidRPr="00231B4F">
        <w:rPr>
          <w:b/>
          <w:bCs/>
          <w:color w:val="000000"/>
          <w:spacing w:val="-1"/>
          <w:kern w:val="0"/>
          <w:sz w:val="16"/>
          <w:szCs w:val="16"/>
        </w:rPr>
        <w:t xml:space="preserve"> AG</w:t>
      </w:r>
      <w:r w:rsidRPr="00231B4F">
        <w:rPr>
          <w:color w:val="000000"/>
          <w:spacing w:val="-1"/>
          <w:kern w:val="0"/>
          <w:sz w:val="16"/>
          <w:szCs w:val="16"/>
        </w:rPr>
        <w:t xml:space="preserve">, </w:t>
      </w:r>
      <w:proofErr w:type="spellStart"/>
      <w:r w:rsidRPr="00231B4F">
        <w:rPr>
          <w:color w:val="000000"/>
          <w:spacing w:val="-1"/>
          <w:kern w:val="0"/>
          <w:sz w:val="16"/>
          <w:szCs w:val="16"/>
        </w:rPr>
        <w:t>Aadland</w:t>
      </w:r>
      <w:proofErr w:type="spellEnd"/>
      <w:r w:rsidRPr="00231B4F">
        <w:rPr>
          <w:color w:val="000000"/>
          <w:spacing w:val="-1"/>
          <w:kern w:val="0"/>
          <w:sz w:val="16"/>
          <w:szCs w:val="16"/>
        </w:rPr>
        <w:t xml:space="preserve"> E, </w:t>
      </w:r>
      <w:proofErr w:type="spellStart"/>
      <w:r w:rsidRPr="00231B4F">
        <w:rPr>
          <w:color w:val="000000"/>
          <w:spacing w:val="-1"/>
          <w:kern w:val="0"/>
          <w:sz w:val="16"/>
          <w:szCs w:val="16"/>
        </w:rPr>
        <w:t>Grzyb</w:t>
      </w:r>
      <w:proofErr w:type="spellEnd"/>
      <w:r w:rsidRPr="00231B4F">
        <w:rPr>
          <w:color w:val="000000"/>
          <w:spacing w:val="-1"/>
          <w:kern w:val="0"/>
          <w:sz w:val="16"/>
          <w:szCs w:val="16"/>
        </w:rPr>
        <w:t xml:space="preserve"> K. Normalization of </w:t>
      </w:r>
      <w:proofErr w:type="spellStart"/>
      <w:r w:rsidRPr="00231B4F">
        <w:rPr>
          <w:color w:val="000000"/>
          <w:spacing w:val="-1"/>
          <w:kern w:val="0"/>
          <w:sz w:val="16"/>
          <w:szCs w:val="16"/>
        </w:rPr>
        <w:t>faecal</w:t>
      </w:r>
      <w:proofErr w:type="spellEnd"/>
      <w:r w:rsidRPr="00231B4F">
        <w:rPr>
          <w:color w:val="000000"/>
          <w:spacing w:val="-1"/>
          <w:kern w:val="0"/>
          <w:sz w:val="16"/>
          <w:szCs w:val="16"/>
        </w:rPr>
        <w:t xml:space="preserve">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a predictor of mucosal healing in patients with inflammatory bowel disease. </w:t>
      </w:r>
      <w:proofErr w:type="spellStart"/>
      <w:r w:rsidRPr="00231B4F">
        <w:rPr>
          <w:i/>
          <w:iCs/>
          <w:color w:val="000000"/>
          <w:spacing w:val="-1"/>
          <w:kern w:val="0"/>
          <w:sz w:val="16"/>
          <w:szCs w:val="16"/>
        </w:rPr>
        <w:t>Scand</w:t>
      </w:r>
      <w:proofErr w:type="spellEnd"/>
      <w:r w:rsidRPr="00231B4F">
        <w:rPr>
          <w:i/>
          <w:iCs/>
          <w:color w:val="000000"/>
          <w:spacing w:val="-1"/>
          <w:kern w:val="0"/>
          <w:sz w:val="16"/>
          <w:szCs w:val="16"/>
        </w:rPr>
        <w:t xml:space="preserve"> J </w:t>
      </w:r>
      <w:proofErr w:type="spellStart"/>
      <w:r w:rsidRPr="00231B4F">
        <w:rPr>
          <w:i/>
          <w:iCs/>
          <w:color w:val="000000"/>
          <w:spacing w:val="-1"/>
          <w:kern w:val="0"/>
          <w:sz w:val="16"/>
          <w:szCs w:val="16"/>
        </w:rPr>
        <w:t>Gastroenterol</w:t>
      </w:r>
      <w:proofErr w:type="spellEnd"/>
      <w:r w:rsidRPr="00231B4F">
        <w:rPr>
          <w:color w:val="000000"/>
          <w:spacing w:val="-1"/>
          <w:kern w:val="0"/>
          <w:sz w:val="16"/>
          <w:szCs w:val="16"/>
        </w:rPr>
        <w:t xml:space="preserve"> 2004; </w:t>
      </w:r>
      <w:r w:rsidRPr="00231B4F">
        <w:rPr>
          <w:b/>
          <w:bCs/>
          <w:color w:val="000000"/>
          <w:spacing w:val="-1"/>
          <w:kern w:val="0"/>
          <w:sz w:val="16"/>
          <w:szCs w:val="16"/>
        </w:rPr>
        <w:t>39</w:t>
      </w:r>
      <w:r w:rsidRPr="00231B4F">
        <w:rPr>
          <w:color w:val="000000"/>
          <w:spacing w:val="-1"/>
          <w:kern w:val="0"/>
          <w:sz w:val="16"/>
          <w:szCs w:val="16"/>
        </w:rPr>
        <w:t>: 1017-1020 [PMID: 15513345]</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20</w:t>
      </w:r>
      <w:r w:rsidRPr="00231B4F">
        <w:rPr>
          <w:color w:val="000000"/>
          <w:spacing w:val="-1"/>
          <w:kern w:val="0"/>
          <w:sz w:val="16"/>
          <w:szCs w:val="16"/>
        </w:rPr>
        <w:tab/>
      </w:r>
      <w:proofErr w:type="spellStart"/>
      <w:r w:rsidRPr="00231B4F">
        <w:rPr>
          <w:b/>
          <w:bCs/>
          <w:color w:val="000000"/>
          <w:spacing w:val="-1"/>
          <w:kern w:val="0"/>
          <w:sz w:val="16"/>
          <w:szCs w:val="16"/>
        </w:rPr>
        <w:t>D’Haens</w:t>
      </w:r>
      <w:proofErr w:type="spellEnd"/>
      <w:r w:rsidRPr="00231B4F">
        <w:rPr>
          <w:b/>
          <w:bCs/>
          <w:color w:val="000000"/>
          <w:spacing w:val="-1"/>
          <w:kern w:val="0"/>
          <w:sz w:val="16"/>
          <w:szCs w:val="16"/>
        </w:rPr>
        <w:t xml:space="preserve"> G</w:t>
      </w:r>
      <w:r w:rsidRPr="00231B4F">
        <w:rPr>
          <w:color w:val="000000"/>
          <w:spacing w:val="-1"/>
          <w:kern w:val="0"/>
          <w:sz w:val="16"/>
          <w:szCs w:val="16"/>
        </w:rPr>
        <w:t xml:space="preserve">, </w:t>
      </w:r>
      <w:proofErr w:type="spellStart"/>
      <w:r w:rsidRPr="00231B4F">
        <w:rPr>
          <w:color w:val="000000"/>
          <w:spacing w:val="-1"/>
          <w:kern w:val="0"/>
          <w:sz w:val="16"/>
          <w:szCs w:val="16"/>
        </w:rPr>
        <w:t>Ferrante</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Vermeire</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Baert</w:t>
      </w:r>
      <w:proofErr w:type="spellEnd"/>
      <w:r w:rsidRPr="00231B4F">
        <w:rPr>
          <w:color w:val="000000"/>
          <w:spacing w:val="-1"/>
          <w:kern w:val="0"/>
          <w:sz w:val="16"/>
          <w:szCs w:val="16"/>
        </w:rPr>
        <w:t xml:space="preserve"> F, </w:t>
      </w:r>
      <w:proofErr w:type="spellStart"/>
      <w:r w:rsidRPr="00231B4F">
        <w:rPr>
          <w:color w:val="000000"/>
          <w:spacing w:val="-1"/>
          <w:kern w:val="0"/>
          <w:sz w:val="16"/>
          <w:szCs w:val="16"/>
        </w:rPr>
        <w:t>Noman</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Moortgat</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Geens</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Iwens</w:t>
      </w:r>
      <w:proofErr w:type="spellEnd"/>
      <w:r w:rsidRPr="00231B4F">
        <w:rPr>
          <w:color w:val="000000"/>
          <w:spacing w:val="-1"/>
          <w:kern w:val="0"/>
          <w:sz w:val="16"/>
          <w:szCs w:val="16"/>
        </w:rPr>
        <w:t xml:space="preserve"> D, </w:t>
      </w:r>
      <w:proofErr w:type="spellStart"/>
      <w:r w:rsidRPr="00231B4F">
        <w:rPr>
          <w:color w:val="000000"/>
          <w:spacing w:val="-1"/>
          <w:kern w:val="0"/>
          <w:sz w:val="16"/>
          <w:szCs w:val="16"/>
        </w:rPr>
        <w:t>Aerden</w:t>
      </w:r>
      <w:proofErr w:type="spellEnd"/>
      <w:r w:rsidRPr="00231B4F">
        <w:rPr>
          <w:color w:val="000000"/>
          <w:spacing w:val="-1"/>
          <w:kern w:val="0"/>
          <w:sz w:val="16"/>
          <w:szCs w:val="16"/>
        </w:rPr>
        <w:t xml:space="preserve"> I, Van </w:t>
      </w:r>
      <w:proofErr w:type="spellStart"/>
      <w:r w:rsidRPr="00231B4F">
        <w:rPr>
          <w:color w:val="000000"/>
          <w:spacing w:val="-1"/>
          <w:kern w:val="0"/>
          <w:sz w:val="16"/>
          <w:szCs w:val="16"/>
        </w:rPr>
        <w:t>Assche</w:t>
      </w:r>
      <w:proofErr w:type="spellEnd"/>
      <w:r w:rsidRPr="00231B4F">
        <w:rPr>
          <w:color w:val="000000"/>
          <w:spacing w:val="-1"/>
          <w:kern w:val="0"/>
          <w:sz w:val="16"/>
          <w:szCs w:val="16"/>
        </w:rPr>
        <w:t xml:space="preserve"> G, Van </w:t>
      </w:r>
      <w:proofErr w:type="spellStart"/>
      <w:r w:rsidRPr="00231B4F">
        <w:rPr>
          <w:color w:val="000000"/>
          <w:spacing w:val="-1"/>
          <w:kern w:val="0"/>
          <w:sz w:val="16"/>
          <w:szCs w:val="16"/>
        </w:rPr>
        <w:t>Olmen</w:t>
      </w:r>
      <w:proofErr w:type="spellEnd"/>
      <w:r w:rsidRPr="00231B4F">
        <w:rPr>
          <w:color w:val="000000"/>
          <w:spacing w:val="-1"/>
          <w:kern w:val="0"/>
          <w:sz w:val="16"/>
          <w:szCs w:val="16"/>
        </w:rPr>
        <w:t xml:space="preserve"> G, </w:t>
      </w:r>
      <w:proofErr w:type="spellStart"/>
      <w:r w:rsidRPr="00231B4F">
        <w:rPr>
          <w:color w:val="000000"/>
          <w:spacing w:val="-1"/>
          <w:kern w:val="0"/>
          <w:sz w:val="16"/>
          <w:szCs w:val="16"/>
        </w:rPr>
        <w:t>Rutgeerts</w:t>
      </w:r>
      <w:proofErr w:type="spellEnd"/>
      <w:r w:rsidRPr="00231B4F">
        <w:rPr>
          <w:color w:val="000000"/>
          <w:spacing w:val="-1"/>
          <w:kern w:val="0"/>
          <w:sz w:val="16"/>
          <w:szCs w:val="16"/>
        </w:rPr>
        <w:t xml:space="preserve"> P.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is a surrogate marker for endoscopic lesions in inflammatory bowel disease.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2012; </w:t>
      </w:r>
      <w:r w:rsidRPr="00231B4F">
        <w:rPr>
          <w:b/>
          <w:bCs/>
          <w:color w:val="000000"/>
          <w:spacing w:val="-1"/>
          <w:kern w:val="0"/>
          <w:sz w:val="16"/>
          <w:szCs w:val="16"/>
        </w:rPr>
        <w:t>18</w:t>
      </w:r>
      <w:r w:rsidRPr="00231B4F">
        <w:rPr>
          <w:color w:val="000000"/>
          <w:spacing w:val="-1"/>
          <w:kern w:val="0"/>
          <w:sz w:val="16"/>
          <w:szCs w:val="16"/>
        </w:rPr>
        <w:t>: 2218-2224 [PMID: 22344983 DOI: 10.1002/ibd.22917]</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21</w:t>
      </w:r>
      <w:r w:rsidRPr="00231B4F">
        <w:rPr>
          <w:color w:val="000000"/>
          <w:spacing w:val="-1"/>
          <w:kern w:val="0"/>
          <w:sz w:val="16"/>
          <w:szCs w:val="16"/>
        </w:rPr>
        <w:tab/>
      </w:r>
      <w:proofErr w:type="spellStart"/>
      <w:r w:rsidRPr="00231B4F">
        <w:rPr>
          <w:b/>
          <w:bCs/>
          <w:color w:val="000000"/>
          <w:spacing w:val="-1"/>
          <w:kern w:val="0"/>
          <w:sz w:val="16"/>
          <w:szCs w:val="16"/>
        </w:rPr>
        <w:t>Zhulina</w:t>
      </w:r>
      <w:proofErr w:type="spellEnd"/>
      <w:r w:rsidRPr="00231B4F">
        <w:rPr>
          <w:b/>
          <w:bCs/>
          <w:color w:val="000000"/>
          <w:spacing w:val="-1"/>
          <w:kern w:val="0"/>
          <w:sz w:val="16"/>
          <w:szCs w:val="16"/>
        </w:rPr>
        <w:t xml:space="preserve"> Y</w:t>
      </w:r>
      <w:r w:rsidRPr="00231B4F">
        <w:rPr>
          <w:color w:val="000000"/>
          <w:spacing w:val="-1"/>
          <w:kern w:val="0"/>
          <w:sz w:val="16"/>
          <w:szCs w:val="16"/>
        </w:rPr>
        <w:t xml:space="preserve">, Cao Y, </w:t>
      </w:r>
      <w:proofErr w:type="spellStart"/>
      <w:r w:rsidRPr="00231B4F">
        <w:rPr>
          <w:color w:val="000000"/>
          <w:spacing w:val="-1"/>
          <w:kern w:val="0"/>
          <w:sz w:val="16"/>
          <w:szCs w:val="16"/>
        </w:rPr>
        <w:t>Amcoff</w:t>
      </w:r>
      <w:proofErr w:type="spellEnd"/>
      <w:r w:rsidRPr="00231B4F">
        <w:rPr>
          <w:color w:val="000000"/>
          <w:spacing w:val="-1"/>
          <w:kern w:val="0"/>
          <w:sz w:val="16"/>
          <w:szCs w:val="16"/>
        </w:rPr>
        <w:t xml:space="preserve"> K, Carlson M, </w:t>
      </w:r>
      <w:proofErr w:type="spellStart"/>
      <w:r w:rsidRPr="00231B4F">
        <w:rPr>
          <w:color w:val="000000"/>
          <w:spacing w:val="-1"/>
          <w:kern w:val="0"/>
          <w:sz w:val="16"/>
          <w:szCs w:val="16"/>
        </w:rPr>
        <w:t>Tysk</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Halfvarson</w:t>
      </w:r>
      <w:proofErr w:type="spellEnd"/>
      <w:r w:rsidRPr="00231B4F">
        <w:rPr>
          <w:color w:val="000000"/>
          <w:spacing w:val="-1"/>
          <w:kern w:val="0"/>
          <w:sz w:val="16"/>
          <w:szCs w:val="16"/>
        </w:rPr>
        <w:t xml:space="preserve"> J. </w:t>
      </w:r>
      <w:proofErr w:type="gramStart"/>
      <w:r w:rsidRPr="00231B4F">
        <w:rPr>
          <w:color w:val="000000"/>
          <w:spacing w:val="-1"/>
          <w:kern w:val="0"/>
          <w:sz w:val="16"/>
          <w:szCs w:val="16"/>
        </w:rPr>
        <w:t xml:space="preserve">The prognostic significance of </w:t>
      </w:r>
      <w:proofErr w:type="spellStart"/>
      <w:r w:rsidRPr="00231B4F">
        <w:rPr>
          <w:color w:val="000000"/>
          <w:spacing w:val="-1"/>
          <w:kern w:val="0"/>
          <w:sz w:val="16"/>
          <w:szCs w:val="16"/>
        </w:rPr>
        <w:t>faecal</w:t>
      </w:r>
      <w:proofErr w:type="spellEnd"/>
      <w:r w:rsidRPr="00231B4F">
        <w:rPr>
          <w:color w:val="000000"/>
          <w:spacing w:val="-1"/>
          <w:kern w:val="0"/>
          <w:sz w:val="16"/>
          <w:szCs w:val="16"/>
        </w:rPr>
        <w:t xml:space="preserve">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patients with inactive inflammatory bowel disease.</w:t>
      </w:r>
      <w:proofErr w:type="gramEnd"/>
      <w:r w:rsidRPr="00231B4F">
        <w:rPr>
          <w:color w:val="000000"/>
          <w:spacing w:val="-1"/>
          <w:kern w:val="0"/>
          <w:sz w:val="16"/>
          <w:szCs w:val="16"/>
        </w:rPr>
        <w:t xml:space="preserve"> </w:t>
      </w:r>
      <w:r w:rsidRPr="00231B4F">
        <w:rPr>
          <w:i/>
          <w:iCs/>
          <w:color w:val="000000"/>
          <w:spacing w:val="-1"/>
          <w:kern w:val="0"/>
          <w:sz w:val="16"/>
          <w:szCs w:val="16"/>
        </w:rPr>
        <w:t xml:space="preserve">Aliment </w:t>
      </w:r>
      <w:proofErr w:type="spellStart"/>
      <w:r w:rsidRPr="00231B4F">
        <w:rPr>
          <w:i/>
          <w:iCs/>
          <w:color w:val="000000"/>
          <w:spacing w:val="-1"/>
          <w:kern w:val="0"/>
          <w:sz w:val="16"/>
          <w:szCs w:val="16"/>
        </w:rPr>
        <w:t>Pharmacol</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Ther</w:t>
      </w:r>
      <w:proofErr w:type="spellEnd"/>
      <w:r w:rsidRPr="00231B4F">
        <w:rPr>
          <w:color w:val="000000"/>
          <w:spacing w:val="-1"/>
          <w:kern w:val="0"/>
          <w:sz w:val="16"/>
          <w:szCs w:val="16"/>
        </w:rPr>
        <w:t xml:space="preserve"> 2016; </w:t>
      </w:r>
      <w:r w:rsidRPr="00231B4F">
        <w:rPr>
          <w:b/>
          <w:bCs/>
          <w:color w:val="000000"/>
          <w:spacing w:val="-1"/>
          <w:kern w:val="0"/>
          <w:sz w:val="16"/>
          <w:szCs w:val="16"/>
        </w:rPr>
        <w:t>44</w:t>
      </w:r>
      <w:r w:rsidRPr="00231B4F">
        <w:rPr>
          <w:color w:val="000000"/>
          <w:spacing w:val="-1"/>
          <w:kern w:val="0"/>
          <w:sz w:val="16"/>
          <w:szCs w:val="16"/>
        </w:rPr>
        <w:t>: 495-504 [PMID: 27402063 DOI: 10.1111/apt.13731]</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22</w:t>
      </w:r>
      <w:r w:rsidRPr="00231B4F">
        <w:rPr>
          <w:color w:val="000000"/>
          <w:spacing w:val="-1"/>
          <w:kern w:val="0"/>
          <w:sz w:val="16"/>
          <w:szCs w:val="16"/>
        </w:rPr>
        <w:tab/>
      </w:r>
      <w:proofErr w:type="spellStart"/>
      <w:r w:rsidRPr="00231B4F">
        <w:rPr>
          <w:b/>
          <w:bCs/>
          <w:color w:val="000000"/>
          <w:spacing w:val="-1"/>
          <w:kern w:val="0"/>
          <w:sz w:val="16"/>
          <w:szCs w:val="16"/>
        </w:rPr>
        <w:t>Lasson</w:t>
      </w:r>
      <w:proofErr w:type="spellEnd"/>
      <w:r w:rsidRPr="00231B4F">
        <w:rPr>
          <w:b/>
          <w:bCs/>
          <w:color w:val="000000"/>
          <w:spacing w:val="-1"/>
          <w:kern w:val="0"/>
          <w:sz w:val="16"/>
          <w:szCs w:val="16"/>
        </w:rPr>
        <w:t xml:space="preserve"> A</w:t>
      </w:r>
      <w:r w:rsidRPr="00231B4F">
        <w:rPr>
          <w:color w:val="000000"/>
          <w:spacing w:val="-1"/>
          <w:kern w:val="0"/>
          <w:sz w:val="16"/>
          <w:szCs w:val="16"/>
        </w:rPr>
        <w:t xml:space="preserve">, </w:t>
      </w:r>
      <w:proofErr w:type="spellStart"/>
      <w:r w:rsidRPr="00231B4F">
        <w:rPr>
          <w:color w:val="000000"/>
          <w:spacing w:val="-1"/>
          <w:kern w:val="0"/>
          <w:sz w:val="16"/>
          <w:szCs w:val="16"/>
        </w:rPr>
        <w:t>Simrén</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Stotzer</w:t>
      </w:r>
      <w:proofErr w:type="spellEnd"/>
      <w:r w:rsidRPr="00231B4F">
        <w:rPr>
          <w:color w:val="000000"/>
          <w:spacing w:val="-1"/>
          <w:kern w:val="0"/>
          <w:sz w:val="16"/>
          <w:szCs w:val="16"/>
        </w:rPr>
        <w:t xml:space="preserve"> PO, </w:t>
      </w:r>
      <w:proofErr w:type="spellStart"/>
      <w:r w:rsidRPr="00231B4F">
        <w:rPr>
          <w:color w:val="000000"/>
          <w:spacing w:val="-1"/>
          <w:kern w:val="0"/>
          <w:sz w:val="16"/>
          <w:szCs w:val="16"/>
        </w:rPr>
        <w:t>Isaksson</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Ohman</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Strid</w:t>
      </w:r>
      <w:proofErr w:type="spellEnd"/>
      <w:r w:rsidRPr="00231B4F">
        <w:rPr>
          <w:color w:val="000000"/>
          <w:spacing w:val="-1"/>
          <w:kern w:val="0"/>
          <w:sz w:val="16"/>
          <w:szCs w:val="16"/>
        </w:rPr>
        <w:t xml:space="preserve"> H.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levels predict the clinical course in patients with new onset of ulcerative colitis.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2013; </w:t>
      </w:r>
      <w:r w:rsidRPr="00231B4F">
        <w:rPr>
          <w:b/>
          <w:bCs/>
          <w:color w:val="000000"/>
          <w:spacing w:val="-1"/>
          <w:kern w:val="0"/>
          <w:sz w:val="16"/>
          <w:szCs w:val="16"/>
        </w:rPr>
        <w:t>19</w:t>
      </w:r>
      <w:r w:rsidRPr="00231B4F">
        <w:rPr>
          <w:color w:val="000000"/>
          <w:spacing w:val="-1"/>
          <w:kern w:val="0"/>
          <w:sz w:val="16"/>
          <w:szCs w:val="16"/>
        </w:rPr>
        <w:t>: 576-581 [PMID: 23377170 DOI: 10.1097/MIB.0b013e31827e78be]</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23</w:t>
      </w:r>
      <w:r w:rsidRPr="00231B4F">
        <w:rPr>
          <w:color w:val="000000"/>
          <w:spacing w:val="-1"/>
          <w:kern w:val="0"/>
          <w:sz w:val="16"/>
          <w:szCs w:val="16"/>
        </w:rPr>
        <w:tab/>
      </w:r>
      <w:r w:rsidRPr="00231B4F">
        <w:rPr>
          <w:b/>
          <w:bCs/>
          <w:color w:val="000000"/>
          <w:spacing w:val="-1"/>
          <w:kern w:val="0"/>
          <w:sz w:val="16"/>
          <w:szCs w:val="16"/>
        </w:rPr>
        <w:t>Naismith GD</w:t>
      </w:r>
      <w:r w:rsidRPr="00231B4F">
        <w:rPr>
          <w:color w:val="000000"/>
          <w:spacing w:val="-1"/>
          <w:kern w:val="0"/>
          <w:sz w:val="16"/>
          <w:szCs w:val="16"/>
        </w:rPr>
        <w:t xml:space="preserve">, Smith LA, Barry SJ, Munro JI, Laird S, Rankin K, Morris AJ, Winter JW, Gaya DR. </w:t>
      </w:r>
      <w:proofErr w:type="gramStart"/>
      <w:r w:rsidRPr="00231B4F">
        <w:rPr>
          <w:color w:val="000000"/>
          <w:spacing w:val="-1"/>
          <w:kern w:val="0"/>
          <w:sz w:val="16"/>
          <w:szCs w:val="16"/>
        </w:rPr>
        <w:t xml:space="preserve">A prospective evaluation of the predictive value of </w:t>
      </w:r>
      <w:proofErr w:type="spellStart"/>
      <w:r w:rsidRPr="00231B4F">
        <w:rPr>
          <w:color w:val="000000"/>
          <w:spacing w:val="-1"/>
          <w:kern w:val="0"/>
          <w:sz w:val="16"/>
          <w:szCs w:val="16"/>
        </w:rPr>
        <w:t>faecal</w:t>
      </w:r>
      <w:proofErr w:type="spellEnd"/>
      <w:r w:rsidRPr="00231B4F">
        <w:rPr>
          <w:color w:val="000000"/>
          <w:spacing w:val="-1"/>
          <w:kern w:val="0"/>
          <w:sz w:val="16"/>
          <w:szCs w:val="16"/>
        </w:rPr>
        <w:t xml:space="preserve">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quiescent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w:t>
      </w:r>
      <w:proofErr w:type="gramEnd"/>
      <w:r w:rsidRPr="00231B4F">
        <w:rPr>
          <w:color w:val="000000"/>
          <w:spacing w:val="-1"/>
          <w:kern w:val="0"/>
          <w:sz w:val="16"/>
          <w:szCs w:val="16"/>
        </w:rPr>
        <w:t xml:space="preserve"> </w:t>
      </w:r>
      <w:r w:rsidRPr="00231B4F">
        <w:rPr>
          <w:i/>
          <w:iCs/>
          <w:color w:val="000000"/>
          <w:spacing w:val="-1"/>
          <w:kern w:val="0"/>
          <w:sz w:val="16"/>
          <w:szCs w:val="16"/>
        </w:rPr>
        <w:t xml:space="preserve">J </w:t>
      </w:r>
      <w:proofErr w:type="spellStart"/>
      <w:r w:rsidRPr="00231B4F">
        <w:rPr>
          <w:i/>
          <w:iCs/>
          <w:color w:val="000000"/>
          <w:spacing w:val="-1"/>
          <w:kern w:val="0"/>
          <w:sz w:val="16"/>
          <w:szCs w:val="16"/>
        </w:rPr>
        <w:t>Crohns</w:t>
      </w:r>
      <w:proofErr w:type="spellEnd"/>
      <w:r w:rsidRPr="00231B4F">
        <w:rPr>
          <w:i/>
          <w:iCs/>
          <w:color w:val="000000"/>
          <w:spacing w:val="-1"/>
          <w:kern w:val="0"/>
          <w:sz w:val="16"/>
          <w:szCs w:val="16"/>
        </w:rPr>
        <w:t xml:space="preserve"> Colitis</w:t>
      </w:r>
      <w:r w:rsidRPr="00231B4F">
        <w:rPr>
          <w:color w:val="000000"/>
          <w:spacing w:val="-1"/>
          <w:kern w:val="0"/>
          <w:sz w:val="16"/>
          <w:szCs w:val="16"/>
        </w:rPr>
        <w:t xml:space="preserve"> 2014; </w:t>
      </w:r>
      <w:r w:rsidRPr="00231B4F">
        <w:rPr>
          <w:b/>
          <w:bCs/>
          <w:color w:val="000000"/>
          <w:spacing w:val="-1"/>
          <w:kern w:val="0"/>
          <w:sz w:val="16"/>
          <w:szCs w:val="16"/>
        </w:rPr>
        <w:t>8</w:t>
      </w:r>
      <w:r w:rsidRPr="00231B4F">
        <w:rPr>
          <w:color w:val="000000"/>
          <w:spacing w:val="-1"/>
          <w:kern w:val="0"/>
          <w:sz w:val="16"/>
          <w:szCs w:val="16"/>
        </w:rPr>
        <w:t>: 1022-1029 [PMID: 24566170 DOI: 10.1016/j.crohns.2014.01.029]</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24</w:t>
      </w:r>
      <w:r w:rsidRPr="00231B4F">
        <w:rPr>
          <w:color w:val="000000"/>
          <w:spacing w:val="-1"/>
          <w:kern w:val="0"/>
          <w:sz w:val="16"/>
          <w:szCs w:val="16"/>
        </w:rPr>
        <w:tab/>
      </w:r>
      <w:r w:rsidRPr="00231B4F">
        <w:rPr>
          <w:b/>
          <w:bCs/>
          <w:color w:val="000000"/>
          <w:spacing w:val="-1"/>
          <w:kern w:val="0"/>
          <w:sz w:val="16"/>
          <w:szCs w:val="16"/>
        </w:rPr>
        <w:t>Mao R</w:t>
      </w:r>
      <w:r w:rsidRPr="00231B4F">
        <w:rPr>
          <w:color w:val="000000"/>
          <w:spacing w:val="-1"/>
          <w:kern w:val="0"/>
          <w:sz w:val="16"/>
          <w:szCs w:val="16"/>
        </w:rPr>
        <w:t xml:space="preserve">, Xiao YL, </w:t>
      </w:r>
      <w:proofErr w:type="spellStart"/>
      <w:r w:rsidRPr="00231B4F">
        <w:rPr>
          <w:color w:val="000000"/>
          <w:spacing w:val="-1"/>
          <w:kern w:val="0"/>
          <w:sz w:val="16"/>
          <w:szCs w:val="16"/>
        </w:rPr>
        <w:t>Gao</w:t>
      </w:r>
      <w:proofErr w:type="spellEnd"/>
      <w:r w:rsidRPr="00231B4F">
        <w:rPr>
          <w:color w:val="000000"/>
          <w:spacing w:val="-1"/>
          <w:kern w:val="0"/>
          <w:sz w:val="16"/>
          <w:szCs w:val="16"/>
        </w:rPr>
        <w:t xml:space="preserve"> X, Chen BL, He Y, Yang L, Hu PJ, Chen MH.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predicting relapse of inflammatory bowel diseases: a meta-analysis of prospective studies.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2012; </w:t>
      </w:r>
      <w:r w:rsidRPr="00231B4F">
        <w:rPr>
          <w:b/>
          <w:bCs/>
          <w:color w:val="000000"/>
          <w:spacing w:val="-1"/>
          <w:kern w:val="0"/>
          <w:sz w:val="16"/>
          <w:szCs w:val="16"/>
        </w:rPr>
        <w:t>18</w:t>
      </w:r>
      <w:r w:rsidRPr="00231B4F">
        <w:rPr>
          <w:color w:val="000000"/>
          <w:spacing w:val="-1"/>
          <w:kern w:val="0"/>
          <w:sz w:val="16"/>
          <w:szCs w:val="16"/>
        </w:rPr>
        <w:t>: 1894-1899 [PMID: 22238138 DOI: 10.1002/ibd.22861]</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25</w:t>
      </w:r>
      <w:r w:rsidRPr="00231B4F">
        <w:rPr>
          <w:color w:val="000000"/>
          <w:spacing w:val="-1"/>
          <w:kern w:val="0"/>
          <w:sz w:val="16"/>
          <w:szCs w:val="16"/>
        </w:rPr>
        <w:tab/>
      </w:r>
      <w:proofErr w:type="spellStart"/>
      <w:r w:rsidRPr="00231B4F">
        <w:rPr>
          <w:b/>
          <w:bCs/>
          <w:color w:val="000000"/>
          <w:spacing w:val="-1"/>
          <w:kern w:val="0"/>
          <w:sz w:val="16"/>
          <w:szCs w:val="16"/>
        </w:rPr>
        <w:t>Tibble</w:t>
      </w:r>
      <w:proofErr w:type="spellEnd"/>
      <w:r w:rsidRPr="00231B4F">
        <w:rPr>
          <w:b/>
          <w:bCs/>
          <w:color w:val="000000"/>
          <w:spacing w:val="-1"/>
          <w:kern w:val="0"/>
          <w:sz w:val="16"/>
          <w:szCs w:val="16"/>
        </w:rPr>
        <w:t xml:space="preserve"> JA</w:t>
      </w:r>
      <w:r w:rsidRPr="00231B4F">
        <w:rPr>
          <w:color w:val="000000"/>
          <w:spacing w:val="-1"/>
          <w:kern w:val="0"/>
          <w:sz w:val="16"/>
          <w:szCs w:val="16"/>
        </w:rPr>
        <w:t xml:space="preserve">, </w:t>
      </w:r>
      <w:proofErr w:type="spellStart"/>
      <w:r w:rsidRPr="00231B4F">
        <w:rPr>
          <w:color w:val="000000"/>
          <w:spacing w:val="-1"/>
          <w:kern w:val="0"/>
          <w:sz w:val="16"/>
          <w:szCs w:val="16"/>
        </w:rPr>
        <w:t>Sigthorsson</w:t>
      </w:r>
      <w:proofErr w:type="spellEnd"/>
      <w:r w:rsidRPr="00231B4F">
        <w:rPr>
          <w:color w:val="000000"/>
          <w:spacing w:val="-1"/>
          <w:kern w:val="0"/>
          <w:sz w:val="16"/>
          <w:szCs w:val="16"/>
        </w:rPr>
        <w:t xml:space="preserve"> G, Bridger S, </w:t>
      </w:r>
      <w:proofErr w:type="spellStart"/>
      <w:r w:rsidRPr="00231B4F">
        <w:rPr>
          <w:color w:val="000000"/>
          <w:spacing w:val="-1"/>
          <w:kern w:val="0"/>
          <w:sz w:val="16"/>
          <w:szCs w:val="16"/>
        </w:rPr>
        <w:t>Fagerhol</w:t>
      </w:r>
      <w:proofErr w:type="spellEnd"/>
      <w:r w:rsidRPr="00231B4F">
        <w:rPr>
          <w:color w:val="000000"/>
          <w:spacing w:val="-1"/>
          <w:kern w:val="0"/>
          <w:sz w:val="16"/>
          <w:szCs w:val="16"/>
        </w:rPr>
        <w:t xml:space="preserve"> MK, </w:t>
      </w:r>
      <w:proofErr w:type="spellStart"/>
      <w:r w:rsidRPr="00231B4F">
        <w:rPr>
          <w:color w:val="000000"/>
          <w:spacing w:val="-1"/>
          <w:kern w:val="0"/>
          <w:sz w:val="16"/>
          <w:szCs w:val="16"/>
        </w:rPr>
        <w:t>Bjarnason</w:t>
      </w:r>
      <w:proofErr w:type="spellEnd"/>
      <w:r w:rsidRPr="00231B4F">
        <w:rPr>
          <w:color w:val="000000"/>
          <w:spacing w:val="-1"/>
          <w:kern w:val="0"/>
          <w:sz w:val="16"/>
          <w:szCs w:val="16"/>
        </w:rPr>
        <w:t xml:space="preserve"> I. Surrogate markers of intestinal inflammation are predictive of relapse in patients with inflammatory bowel disease. </w:t>
      </w:r>
      <w:r w:rsidRPr="00231B4F">
        <w:rPr>
          <w:i/>
          <w:iCs/>
          <w:color w:val="000000"/>
          <w:spacing w:val="-1"/>
          <w:kern w:val="0"/>
          <w:sz w:val="16"/>
          <w:szCs w:val="16"/>
        </w:rPr>
        <w:t>Gastroenterology</w:t>
      </w:r>
      <w:r w:rsidRPr="00231B4F">
        <w:rPr>
          <w:color w:val="000000"/>
          <w:spacing w:val="-1"/>
          <w:kern w:val="0"/>
          <w:sz w:val="16"/>
          <w:szCs w:val="16"/>
        </w:rPr>
        <w:t xml:space="preserve"> 2000; </w:t>
      </w:r>
      <w:r w:rsidRPr="00231B4F">
        <w:rPr>
          <w:b/>
          <w:bCs/>
          <w:color w:val="000000"/>
          <w:spacing w:val="-1"/>
          <w:kern w:val="0"/>
          <w:sz w:val="16"/>
          <w:szCs w:val="16"/>
        </w:rPr>
        <w:t>119</w:t>
      </w:r>
      <w:r w:rsidRPr="00231B4F">
        <w:rPr>
          <w:color w:val="000000"/>
          <w:spacing w:val="-1"/>
          <w:kern w:val="0"/>
          <w:sz w:val="16"/>
          <w:szCs w:val="16"/>
        </w:rPr>
        <w:t>: 15-22 [PMID: 10889150]</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26</w:t>
      </w:r>
      <w:r w:rsidRPr="00231B4F">
        <w:rPr>
          <w:color w:val="000000"/>
          <w:spacing w:val="-1"/>
          <w:kern w:val="0"/>
          <w:sz w:val="16"/>
          <w:szCs w:val="16"/>
        </w:rPr>
        <w:tab/>
      </w:r>
      <w:proofErr w:type="spellStart"/>
      <w:r w:rsidRPr="00231B4F">
        <w:rPr>
          <w:b/>
          <w:bCs/>
          <w:color w:val="000000"/>
          <w:spacing w:val="-1"/>
          <w:kern w:val="0"/>
          <w:sz w:val="16"/>
          <w:szCs w:val="16"/>
        </w:rPr>
        <w:t>Walkiewicz</w:t>
      </w:r>
      <w:proofErr w:type="spellEnd"/>
      <w:r w:rsidRPr="00231B4F">
        <w:rPr>
          <w:b/>
          <w:bCs/>
          <w:color w:val="000000"/>
          <w:spacing w:val="-1"/>
          <w:kern w:val="0"/>
          <w:sz w:val="16"/>
          <w:szCs w:val="16"/>
        </w:rPr>
        <w:t xml:space="preserve"> D</w:t>
      </w:r>
      <w:r w:rsidRPr="00231B4F">
        <w:rPr>
          <w:color w:val="000000"/>
          <w:spacing w:val="-1"/>
          <w:kern w:val="0"/>
          <w:sz w:val="16"/>
          <w:szCs w:val="16"/>
        </w:rPr>
        <w:t xml:space="preserve">, </w:t>
      </w:r>
      <w:proofErr w:type="spellStart"/>
      <w:r w:rsidRPr="00231B4F">
        <w:rPr>
          <w:color w:val="000000"/>
          <w:spacing w:val="-1"/>
          <w:kern w:val="0"/>
          <w:sz w:val="16"/>
          <w:szCs w:val="16"/>
        </w:rPr>
        <w:t>Werlin</w:t>
      </w:r>
      <w:proofErr w:type="spellEnd"/>
      <w:r w:rsidRPr="00231B4F">
        <w:rPr>
          <w:color w:val="000000"/>
          <w:spacing w:val="-1"/>
          <w:kern w:val="0"/>
          <w:sz w:val="16"/>
          <w:szCs w:val="16"/>
        </w:rPr>
        <w:t xml:space="preserve"> SL, Fish D, Scanlon M, </w:t>
      </w:r>
      <w:proofErr w:type="spellStart"/>
      <w:r w:rsidRPr="00231B4F">
        <w:rPr>
          <w:color w:val="000000"/>
          <w:spacing w:val="-1"/>
          <w:kern w:val="0"/>
          <w:sz w:val="16"/>
          <w:szCs w:val="16"/>
        </w:rPr>
        <w:t>Hanaway</w:t>
      </w:r>
      <w:proofErr w:type="spellEnd"/>
      <w:r w:rsidRPr="00231B4F">
        <w:rPr>
          <w:color w:val="000000"/>
          <w:spacing w:val="-1"/>
          <w:kern w:val="0"/>
          <w:sz w:val="16"/>
          <w:szCs w:val="16"/>
        </w:rPr>
        <w:t xml:space="preserve"> P, </w:t>
      </w:r>
      <w:proofErr w:type="spellStart"/>
      <w:r w:rsidRPr="00231B4F">
        <w:rPr>
          <w:color w:val="000000"/>
          <w:spacing w:val="-1"/>
          <w:kern w:val="0"/>
          <w:sz w:val="16"/>
          <w:szCs w:val="16"/>
        </w:rPr>
        <w:t>Kugathasan</w:t>
      </w:r>
      <w:proofErr w:type="spellEnd"/>
      <w:r w:rsidRPr="00231B4F">
        <w:rPr>
          <w:color w:val="000000"/>
          <w:spacing w:val="-1"/>
          <w:kern w:val="0"/>
          <w:sz w:val="16"/>
          <w:szCs w:val="16"/>
        </w:rPr>
        <w:t xml:space="preserve"> S.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is useful in predicting disease relapse in pediatric inflammatory bowel disease.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2008; </w:t>
      </w:r>
      <w:r w:rsidRPr="00231B4F">
        <w:rPr>
          <w:b/>
          <w:bCs/>
          <w:color w:val="000000"/>
          <w:spacing w:val="-1"/>
          <w:kern w:val="0"/>
          <w:sz w:val="16"/>
          <w:szCs w:val="16"/>
        </w:rPr>
        <w:t>14</w:t>
      </w:r>
      <w:r w:rsidRPr="00231B4F">
        <w:rPr>
          <w:color w:val="000000"/>
          <w:spacing w:val="-1"/>
          <w:kern w:val="0"/>
          <w:sz w:val="16"/>
          <w:szCs w:val="16"/>
        </w:rPr>
        <w:t>: 669-673 [PMID: 18240279 DOI: 10.1002/ibd.20376]</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27</w:t>
      </w:r>
      <w:r w:rsidRPr="00231B4F">
        <w:rPr>
          <w:color w:val="000000"/>
          <w:spacing w:val="-1"/>
          <w:kern w:val="0"/>
          <w:sz w:val="16"/>
          <w:szCs w:val="16"/>
        </w:rPr>
        <w:tab/>
      </w:r>
      <w:proofErr w:type="spellStart"/>
      <w:r w:rsidRPr="00231B4F">
        <w:rPr>
          <w:b/>
          <w:bCs/>
          <w:color w:val="000000"/>
          <w:spacing w:val="-1"/>
          <w:kern w:val="0"/>
          <w:sz w:val="16"/>
          <w:szCs w:val="16"/>
        </w:rPr>
        <w:t>García</w:t>
      </w:r>
      <w:proofErr w:type="spellEnd"/>
      <w:r w:rsidRPr="00231B4F">
        <w:rPr>
          <w:b/>
          <w:bCs/>
          <w:color w:val="000000"/>
          <w:spacing w:val="-1"/>
          <w:kern w:val="0"/>
          <w:sz w:val="16"/>
          <w:szCs w:val="16"/>
        </w:rPr>
        <w:t>-Sánchez V</w:t>
      </w:r>
      <w:r w:rsidRPr="00231B4F">
        <w:rPr>
          <w:color w:val="000000"/>
          <w:spacing w:val="-1"/>
          <w:kern w:val="0"/>
          <w:sz w:val="16"/>
          <w:szCs w:val="16"/>
        </w:rPr>
        <w:t xml:space="preserve">, Iglesias-Flores E, González R, </w:t>
      </w:r>
      <w:proofErr w:type="spellStart"/>
      <w:r w:rsidRPr="00231B4F">
        <w:rPr>
          <w:color w:val="000000"/>
          <w:spacing w:val="-1"/>
          <w:kern w:val="0"/>
          <w:sz w:val="16"/>
          <w:szCs w:val="16"/>
        </w:rPr>
        <w:t>Gisbert</w:t>
      </w:r>
      <w:proofErr w:type="spellEnd"/>
      <w:r w:rsidRPr="00231B4F">
        <w:rPr>
          <w:color w:val="000000"/>
          <w:spacing w:val="-1"/>
          <w:kern w:val="0"/>
          <w:sz w:val="16"/>
          <w:szCs w:val="16"/>
        </w:rPr>
        <w:t xml:space="preserve"> JP, Gallardo-</w:t>
      </w:r>
      <w:proofErr w:type="spellStart"/>
      <w:r w:rsidRPr="00231B4F">
        <w:rPr>
          <w:color w:val="000000"/>
          <w:spacing w:val="-1"/>
          <w:kern w:val="0"/>
          <w:sz w:val="16"/>
          <w:szCs w:val="16"/>
        </w:rPr>
        <w:t>Valverde</w:t>
      </w:r>
      <w:proofErr w:type="spellEnd"/>
      <w:r w:rsidRPr="00231B4F">
        <w:rPr>
          <w:color w:val="000000"/>
          <w:spacing w:val="-1"/>
          <w:kern w:val="0"/>
          <w:sz w:val="16"/>
          <w:szCs w:val="16"/>
        </w:rPr>
        <w:t xml:space="preserve"> JM, González-</w:t>
      </w:r>
      <w:proofErr w:type="spellStart"/>
      <w:r w:rsidRPr="00231B4F">
        <w:rPr>
          <w:color w:val="000000"/>
          <w:spacing w:val="-1"/>
          <w:kern w:val="0"/>
          <w:sz w:val="16"/>
          <w:szCs w:val="16"/>
        </w:rPr>
        <w:t>Galilea</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Naranjo</w:t>
      </w:r>
      <w:proofErr w:type="spellEnd"/>
      <w:r w:rsidRPr="00231B4F">
        <w:rPr>
          <w:color w:val="000000"/>
          <w:spacing w:val="-1"/>
          <w:kern w:val="0"/>
          <w:sz w:val="16"/>
          <w:szCs w:val="16"/>
        </w:rPr>
        <w:t xml:space="preserve">-Rodríguez A, de Dios-Vega JF, </w:t>
      </w:r>
      <w:proofErr w:type="spellStart"/>
      <w:r w:rsidRPr="00231B4F">
        <w:rPr>
          <w:color w:val="000000"/>
          <w:spacing w:val="-1"/>
          <w:kern w:val="0"/>
          <w:sz w:val="16"/>
          <w:szCs w:val="16"/>
        </w:rPr>
        <w:t>Muntané</w:t>
      </w:r>
      <w:proofErr w:type="spellEnd"/>
      <w:r w:rsidRPr="00231B4F">
        <w:rPr>
          <w:color w:val="000000"/>
          <w:spacing w:val="-1"/>
          <w:kern w:val="0"/>
          <w:sz w:val="16"/>
          <w:szCs w:val="16"/>
        </w:rPr>
        <w:t xml:space="preserve"> J, Gómez-Camacho F. Does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predict relapse in patients with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and ulcerative colitis? </w:t>
      </w:r>
      <w:r w:rsidRPr="00231B4F">
        <w:rPr>
          <w:i/>
          <w:iCs/>
          <w:color w:val="000000"/>
          <w:spacing w:val="-1"/>
          <w:kern w:val="0"/>
          <w:sz w:val="16"/>
          <w:szCs w:val="16"/>
        </w:rPr>
        <w:t xml:space="preserve">J </w:t>
      </w:r>
      <w:proofErr w:type="spellStart"/>
      <w:r w:rsidRPr="00231B4F">
        <w:rPr>
          <w:i/>
          <w:iCs/>
          <w:color w:val="000000"/>
          <w:spacing w:val="-1"/>
          <w:kern w:val="0"/>
          <w:sz w:val="16"/>
          <w:szCs w:val="16"/>
        </w:rPr>
        <w:t>Crohns</w:t>
      </w:r>
      <w:proofErr w:type="spellEnd"/>
      <w:r w:rsidRPr="00231B4F">
        <w:rPr>
          <w:i/>
          <w:iCs/>
          <w:color w:val="000000"/>
          <w:spacing w:val="-1"/>
          <w:kern w:val="0"/>
          <w:sz w:val="16"/>
          <w:szCs w:val="16"/>
        </w:rPr>
        <w:t xml:space="preserve"> Colitis</w:t>
      </w:r>
      <w:r w:rsidRPr="00231B4F">
        <w:rPr>
          <w:color w:val="000000"/>
          <w:spacing w:val="-1"/>
          <w:kern w:val="0"/>
          <w:sz w:val="16"/>
          <w:szCs w:val="16"/>
        </w:rPr>
        <w:t xml:space="preserve"> 2010; </w:t>
      </w:r>
      <w:r w:rsidRPr="00231B4F">
        <w:rPr>
          <w:b/>
          <w:bCs/>
          <w:color w:val="000000"/>
          <w:spacing w:val="-1"/>
          <w:kern w:val="0"/>
          <w:sz w:val="16"/>
          <w:szCs w:val="16"/>
        </w:rPr>
        <w:t>4</w:t>
      </w:r>
      <w:r w:rsidRPr="00231B4F">
        <w:rPr>
          <w:color w:val="000000"/>
          <w:spacing w:val="-1"/>
          <w:kern w:val="0"/>
          <w:sz w:val="16"/>
          <w:szCs w:val="16"/>
        </w:rPr>
        <w:t>: 144-152 [PMID: 21122498 DOI: 10.1016/j.crohns.2009.09.008]</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28</w:t>
      </w:r>
      <w:r w:rsidRPr="00231B4F">
        <w:rPr>
          <w:color w:val="000000"/>
          <w:spacing w:val="-1"/>
          <w:kern w:val="0"/>
          <w:sz w:val="16"/>
          <w:szCs w:val="16"/>
        </w:rPr>
        <w:tab/>
      </w:r>
      <w:r w:rsidRPr="00231B4F">
        <w:rPr>
          <w:b/>
          <w:bCs/>
          <w:color w:val="000000"/>
          <w:spacing w:val="-1"/>
          <w:kern w:val="0"/>
          <w:sz w:val="16"/>
          <w:szCs w:val="16"/>
        </w:rPr>
        <w:t>Kiss LS</w:t>
      </w:r>
      <w:r w:rsidRPr="00231B4F">
        <w:rPr>
          <w:color w:val="000000"/>
          <w:spacing w:val="-1"/>
          <w:kern w:val="0"/>
          <w:sz w:val="16"/>
          <w:szCs w:val="16"/>
        </w:rPr>
        <w:t xml:space="preserve">, Papp M, </w:t>
      </w:r>
      <w:proofErr w:type="spellStart"/>
      <w:r w:rsidRPr="00231B4F">
        <w:rPr>
          <w:color w:val="000000"/>
          <w:spacing w:val="-1"/>
          <w:kern w:val="0"/>
          <w:sz w:val="16"/>
          <w:szCs w:val="16"/>
        </w:rPr>
        <w:t>Lovasz</w:t>
      </w:r>
      <w:proofErr w:type="spellEnd"/>
      <w:r w:rsidRPr="00231B4F">
        <w:rPr>
          <w:color w:val="000000"/>
          <w:spacing w:val="-1"/>
          <w:kern w:val="0"/>
          <w:sz w:val="16"/>
          <w:szCs w:val="16"/>
        </w:rPr>
        <w:t xml:space="preserve"> BD, </w:t>
      </w:r>
      <w:proofErr w:type="spellStart"/>
      <w:r w:rsidRPr="00231B4F">
        <w:rPr>
          <w:color w:val="000000"/>
          <w:spacing w:val="-1"/>
          <w:kern w:val="0"/>
          <w:sz w:val="16"/>
          <w:szCs w:val="16"/>
        </w:rPr>
        <w:t>Vegh</w:t>
      </w:r>
      <w:proofErr w:type="spellEnd"/>
      <w:r w:rsidRPr="00231B4F">
        <w:rPr>
          <w:color w:val="000000"/>
          <w:spacing w:val="-1"/>
          <w:kern w:val="0"/>
          <w:sz w:val="16"/>
          <w:szCs w:val="16"/>
        </w:rPr>
        <w:t xml:space="preserve"> Z, </w:t>
      </w:r>
      <w:proofErr w:type="spellStart"/>
      <w:r w:rsidRPr="00231B4F">
        <w:rPr>
          <w:color w:val="000000"/>
          <w:spacing w:val="-1"/>
          <w:kern w:val="0"/>
          <w:sz w:val="16"/>
          <w:szCs w:val="16"/>
        </w:rPr>
        <w:t>Golovics</w:t>
      </w:r>
      <w:proofErr w:type="spellEnd"/>
      <w:r w:rsidRPr="00231B4F">
        <w:rPr>
          <w:color w:val="000000"/>
          <w:spacing w:val="-1"/>
          <w:kern w:val="0"/>
          <w:sz w:val="16"/>
          <w:szCs w:val="16"/>
        </w:rPr>
        <w:t xml:space="preserve"> PA, </w:t>
      </w:r>
      <w:proofErr w:type="spellStart"/>
      <w:r w:rsidRPr="00231B4F">
        <w:rPr>
          <w:color w:val="000000"/>
          <w:spacing w:val="-1"/>
          <w:kern w:val="0"/>
          <w:sz w:val="16"/>
          <w:szCs w:val="16"/>
        </w:rPr>
        <w:t>Janka</w:t>
      </w:r>
      <w:proofErr w:type="spellEnd"/>
      <w:r w:rsidRPr="00231B4F">
        <w:rPr>
          <w:color w:val="000000"/>
          <w:spacing w:val="-1"/>
          <w:kern w:val="0"/>
          <w:sz w:val="16"/>
          <w:szCs w:val="16"/>
        </w:rPr>
        <w:t xml:space="preserve"> E, </w:t>
      </w:r>
      <w:proofErr w:type="spellStart"/>
      <w:r w:rsidRPr="00231B4F">
        <w:rPr>
          <w:color w:val="000000"/>
          <w:spacing w:val="-1"/>
          <w:kern w:val="0"/>
          <w:sz w:val="16"/>
          <w:szCs w:val="16"/>
        </w:rPr>
        <w:t>Varga</w:t>
      </w:r>
      <w:proofErr w:type="spellEnd"/>
      <w:r w:rsidRPr="00231B4F">
        <w:rPr>
          <w:color w:val="000000"/>
          <w:spacing w:val="-1"/>
          <w:kern w:val="0"/>
          <w:sz w:val="16"/>
          <w:szCs w:val="16"/>
        </w:rPr>
        <w:t xml:space="preserve"> E, </w:t>
      </w:r>
      <w:proofErr w:type="spellStart"/>
      <w:r w:rsidRPr="00231B4F">
        <w:rPr>
          <w:color w:val="000000"/>
          <w:spacing w:val="-1"/>
          <w:kern w:val="0"/>
          <w:sz w:val="16"/>
          <w:szCs w:val="16"/>
        </w:rPr>
        <w:t>Szathmari</w:t>
      </w:r>
      <w:proofErr w:type="spellEnd"/>
      <w:r w:rsidRPr="00231B4F">
        <w:rPr>
          <w:color w:val="000000"/>
          <w:spacing w:val="-1"/>
          <w:kern w:val="0"/>
          <w:sz w:val="16"/>
          <w:szCs w:val="16"/>
        </w:rPr>
        <w:t xml:space="preserve"> M, </w:t>
      </w:r>
      <w:proofErr w:type="spellStart"/>
      <w:proofErr w:type="gramStart"/>
      <w:r w:rsidRPr="00231B4F">
        <w:rPr>
          <w:color w:val="000000"/>
          <w:spacing w:val="-1"/>
          <w:kern w:val="0"/>
          <w:sz w:val="16"/>
          <w:szCs w:val="16"/>
        </w:rPr>
        <w:t>Lakatos</w:t>
      </w:r>
      <w:proofErr w:type="spellEnd"/>
      <w:r w:rsidRPr="00231B4F">
        <w:rPr>
          <w:color w:val="000000"/>
          <w:spacing w:val="-1"/>
          <w:kern w:val="0"/>
          <w:sz w:val="16"/>
          <w:szCs w:val="16"/>
        </w:rPr>
        <w:t xml:space="preserve"> PL. High-sensitivity C-reactive</w:t>
      </w:r>
      <w:proofErr w:type="gramEnd"/>
      <w:r w:rsidRPr="00231B4F">
        <w:rPr>
          <w:color w:val="000000"/>
          <w:spacing w:val="-1"/>
          <w:kern w:val="0"/>
          <w:sz w:val="16"/>
          <w:szCs w:val="16"/>
        </w:rPr>
        <w:t xml:space="preserve"> protein for identification of disease phenotype, active disease, and clinical relapses in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a marker for patient classification? </w:t>
      </w:r>
      <w:proofErr w:type="spellStart"/>
      <w:r w:rsidRPr="00231B4F">
        <w:rPr>
          <w:i/>
          <w:iCs/>
          <w:color w:val="000000"/>
          <w:spacing w:val="-1"/>
          <w:kern w:val="0"/>
          <w:sz w:val="16"/>
          <w:szCs w:val="16"/>
        </w:rPr>
        <w:t>Inflamm</w:t>
      </w:r>
      <w:proofErr w:type="spellEnd"/>
      <w:r w:rsidRPr="00231B4F">
        <w:rPr>
          <w:i/>
          <w:iCs/>
          <w:color w:val="000000"/>
          <w:spacing w:val="-1"/>
          <w:kern w:val="0"/>
          <w:sz w:val="16"/>
          <w:szCs w:val="16"/>
        </w:rPr>
        <w:t xml:space="preserve"> Bowel Dis</w:t>
      </w:r>
      <w:r w:rsidRPr="00231B4F">
        <w:rPr>
          <w:color w:val="000000"/>
          <w:spacing w:val="-1"/>
          <w:kern w:val="0"/>
          <w:sz w:val="16"/>
          <w:szCs w:val="16"/>
        </w:rPr>
        <w:t xml:space="preserve"> 2012; </w:t>
      </w:r>
      <w:r w:rsidRPr="00231B4F">
        <w:rPr>
          <w:b/>
          <w:bCs/>
          <w:color w:val="000000"/>
          <w:spacing w:val="-1"/>
          <w:kern w:val="0"/>
          <w:sz w:val="16"/>
          <w:szCs w:val="16"/>
        </w:rPr>
        <w:t>18</w:t>
      </w:r>
      <w:r w:rsidRPr="00231B4F">
        <w:rPr>
          <w:color w:val="000000"/>
          <w:spacing w:val="-1"/>
          <w:kern w:val="0"/>
          <w:sz w:val="16"/>
          <w:szCs w:val="16"/>
        </w:rPr>
        <w:t>: 1647-1654 [PMID: 22081542 DOI: 10.1002/ibd.21933]</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29</w:t>
      </w:r>
      <w:r w:rsidRPr="00231B4F">
        <w:rPr>
          <w:color w:val="000000"/>
          <w:spacing w:val="-1"/>
          <w:kern w:val="0"/>
          <w:sz w:val="16"/>
          <w:szCs w:val="16"/>
        </w:rPr>
        <w:tab/>
      </w:r>
      <w:proofErr w:type="spellStart"/>
      <w:r w:rsidRPr="00231B4F">
        <w:rPr>
          <w:b/>
          <w:bCs/>
          <w:color w:val="000000"/>
          <w:spacing w:val="-1"/>
          <w:kern w:val="0"/>
          <w:sz w:val="16"/>
          <w:szCs w:val="16"/>
        </w:rPr>
        <w:t>Kallel</w:t>
      </w:r>
      <w:proofErr w:type="spellEnd"/>
      <w:r w:rsidRPr="00231B4F">
        <w:rPr>
          <w:b/>
          <w:bCs/>
          <w:color w:val="000000"/>
          <w:spacing w:val="-1"/>
          <w:kern w:val="0"/>
          <w:sz w:val="16"/>
          <w:szCs w:val="16"/>
        </w:rPr>
        <w:t xml:space="preserve"> L</w:t>
      </w:r>
      <w:r w:rsidRPr="00231B4F">
        <w:rPr>
          <w:color w:val="000000"/>
          <w:spacing w:val="-1"/>
          <w:kern w:val="0"/>
          <w:sz w:val="16"/>
          <w:szCs w:val="16"/>
        </w:rPr>
        <w:t xml:space="preserve">, </w:t>
      </w:r>
      <w:proofErr w:type="spellStart"/>
      <w:r w:rsidRPr="00231B4F">
        <w:rPr>
          <w:color w:val="000000"/>
          <w:spacing w:val="-1"/>
          <w:kern w:val="0"/>
          <w:sz w:val="16"/>
          <w:szCs w:val="16"/>
        </w:rPr>
        <w:t>Ayadi</w:t>
      </w:r>
      <w:proofErr w:type="spellEnd"/>
      <w:r w:rsidRPr="00231B4F">
        <w:rPr>
          <w:color w:val="000000"/>
          <w:spacing w:val="-1"/>
          <w:kern w:val="0"/>
          <w:sz w:val="16"/>
          <w:szCs w:val="16"/>
        </w:rPr>
        <w:t xml:space="preserve"> I, </w:t>
      </w:r>
      <w:proofErr w:type="spellStart"/>
      <w:r w:rsidRPr="00231B4F">
        <w:rPr>
          <w:color w:val="000000"/>
          <w:spacing w:val="-1"/>
          <w:kern w:val="0"/>
          <w:sz w:val="16"/>
          <w:szCs w:val="16"/>
        </w:rPr>
        <w:t>Matri</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Fekih</w:t>
      </w:r>
      <w:proofErr w:type="spellEnd"/>
      <w:r w:rsidRPr="00231B4F">
        <w:rPr>
          <w:color w:val="000000"/>
          <w:spacing w:val="-1"/>
          <w:kern w:val="0"/>
          <w:sz w:val="16"/>
          <w:szCs w:val="16"/>
        </w:rPr>
        <w:t xml:space="preserve"> M, Mahmoud NB, </w:t>
      </w:r>
      <w:proofErr w:type="spellStart"/>
      <w:r w:rsidRPr="00231B4F">
        <w:rPr>
          <w:color w:val="000000"/>
          <w:spacing w:val="-1"/>
          <w:kern w:val="0"/>
          <w:sz w:val="16"/>
          <w:szCs w:val="16"/>
        </w:rPr>
        <w:t>Feki</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Karoui</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Zouari</w:t>
      </w:r>
      <w:proofErr w:type="spellEnd"/>
      <w:r w:rsidRPr="00231B4F">
        <w:rPr>
          <w:color w:val="000000"/>
          <w:spacing w:val="-1"/>
          <w:kern w:val="0"/>
          <w:sz w:val="16"/>
          <w:szCs w:val="16"/>
        </w:rPr>
        <w:t xml:space="preserve"> B, </w:t>
      </w:r>
      <w:proofErr w:type="spellStart"/>
      <w:r w:rsidRPr="00231B4F">
        <w:rPr>
          <w:color w:val="000000"/>
          <w:spacing w:val="-1"/>
          <w:kern w:val="0"/>
          <w:sz w:val="16"/>
          <w:szCs w:val="16"/>
        </w:rPr>
        <w:t>Boubaker</w:t>
      </w:r>
      <w:proofErr w:type="spellEnd"/>
      <w:r w:rsidRPr="00231B4F">
        <w:rPr>
          <w:color w:val="000000"/>
          <w:spacing w:val="-1"/>
          <w:kern w:val="0"/>
          <w:sz w:val="16"/>
          <w:szCs w:val="16"/>
        </w:rPr>
        <w:t xml:space="preserve"> J, </w:t>
      </w:r>
      <w:proofErr w:type="spellStart"/>
      <w:r w:rsidRPr="00231B4F">
        <w:rPr>
          <w:color w:val="000000"/>
          <w:spacing w:val="-1"/>
          <w:kern w:val="0"/>
          <w:sz w:val="16"/>
          <w:szCs w:val="16"/>
        </w:rPr>
        <w:t>Kaabachi</w:t>
      </w:r>
      <w:proofErr w:type="spellEnd"/>
      <w:r w:rsidRPr="00231B4F">
        <w:rPr>
          <w:color w:val="000000"/>
          <w:spacing w:val="-1"/>
          <w:kern w:val="0"/>
          <w:sz w:val="16"/>
          <w:szCs w:val="16"/>
        </w:rPr>
        <w:t xml:space="preserve"> N, </w:t>
      </w:r>
      <w:proofErr w:type="spellStart"/>
      <w:r w:rsidRPr="00231B4F">
        <w:rPr>
          <w:color w:val="000000"/>
          <w:spacing w:val="-1"/>
          <w:kern w:val="0"/>
          <w:sz w:val="16"/>
          <w:szCs w:val="16"/>
        </w:rPr>
        <w:t>Filali</w:t>
      </w:r>
      <w:proofErr w:type="spellEnd"/>
      <w:r w:rsidRPr="00231B4F">
        <w:rPr>
          <w:color w:val="000000"/>
          <w:spacing w:val="-1"/>
          <w:kern w:val="0"/>
          <w:sz w:val="16"/>
          <w:szCs w:val="16"/>
        </w:rPr>
        <w:t xml:space="preserve"> A. Fecal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is a predictive marker of relapse in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involving the colon: a prospective study. </w:t>
      </w:r>
      <w:proofErr w:type="spellStart"/>
      <w:r w:rsidRPr="00231B4F">
        <w:rPr>
          <w:i/>
          <w:iCs/>
          <w:color w:val="000000"/>
          <w:spacing w:val="-1"/>
          <w:kern w:val="0"/>
          <w:sz w:val="16"/>
          <w:szCs w:val="16"/>
        </w:rPr>
        <w:t>Eur</w:t>
      </w:r>
      <w:proofErr w:type="spellEnd"/>
      <w:r w:rsidRPr="00231B4F">
        <w:rPr>
          <w:i/>
          <w:iCs/>
          <w:color w:val="000000"/>
          <w:spacing w:val="-1"/>
          <w:kern w:val="0"/>
          <w:sz w:val="16"/>
          <w:szCs w:val="16"/>
        </w:rPr>
        <w:t xml:space="preserve"> J </w:t>
      </w:r>
      <w:proofErr w:type="spellStart"/>
      <w:r w:rsidRPr="00231B4F">
        <w:rPr>
          <w:i/>
          <w:iCs/>
          <w:color w:val="000000"/>
          <w:spacing w:val="-1"/>
          <w:kern w:val="0"/>
          <w:sz w:val="16"/>
          <w:szCs w:val="16"/>
        </w:rPr>
        <w:t>Gastroenterol</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Hepatol</w:t>
      </w:r>
      <w:proofErr w:type="spellEnd"/>
      <w:r w:rsidRPr="00231B4F">
        <w:rPr>
          <w:color w:val="000000"/>
          <w:spacing w:val="-1"/>
          <w:kern w:val="0"/>
          <w:sz w:val="16"/>
          <w:szCs w:val="16"/>
        </w:rPr>
        <w:t xml:space="preserve"> 2010; </w:t>
      </w:r>
      <w:r w:rsidRPr="00231B4F">
        <w:rPr>
          <w:b/>
          <w:bCs/>
          <w:color w:val="000000"/>
          <w:spacing w:val="-1"/>
          <w:kern w:val="0"/>
          <w:sz w:val="16"/>
          <w:szCs w:val="16"/>
        </w:rPr>
        <w:t>22</w:t>
      </w:r>
      <w:r w:rsidRPr="00231B4F">
        <w:rPr>
          <w:color w:val="000000"/>
          <w:spacing w:val="-1"/>
          <w:kern w:val="0"/>
          <w:sz w:val="16"/>
          <w:szCs w:val="16"/>
        </w:rPr>
        <w:t>: 340-345 [PMID: 19581809 DOI: 10.1097/MEG.0b013e32832bab49]</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30</w:t>
      </w:r>
      <w:r w:rsidRPr="00231B4F">
        <w:rPr>
          <w:color w:val="000000"/>
          <w:spacing w:val="-1"/>
          <w:kern w:val="0"/>
          <w:sz w:val="16"/>
          <w:szCs w:val="16"/>
        </w:rPr>
        <w:tab/>
      </w:r>
      <w:r w:rsidRPr="00231B4F">
        <w:rPr>
          <w:b/>
          <w:bCs/>
          <w:color w:val="000000"/>
          <w:spacing w:val="-1"/>
          <w:kern w:val="0"/>
          <w:sz w:val="16"/>
          <w:szCs w:val="16"/>
        </w:rPr>
        <w:t>Costa F</w:t>
      </w:r>
      <w:r w:rsidRPr="00231B4F">
        <w:rPr>
          <w:color w:val="000000"/>
          <w:spacing w:val="-1"/>
          <w:kern w:val="0"/>
          <w:sz w:val="16"/>
          <w:szCs w:val="16"/>
        </w:rPr>
        <w:t xml:space="preserve">, </w:t>
      </w:r>
      <w:proofErr w:type="spellStart"/>
      <w:r w:rsidRPr="00231B4F">
        <w:rPr>
          <w:color w:val="000000"/>
          <w:spacing w:val="-1"/>
          <w:kern w:val="0"/>
          <w:sz w:val="16"/>
          <w:szCs w:val="16"/>
        </w:rPr>
        <w:t>Mumolo</w:t>
      </w:r>
      <w:proofErr w:type="spellEnd"/>
      <w:r w:rsidRPr="00231B4F">
        <w:rPr>
          <w:color w:val="000000"/>
          <w:spacing w:val="-1"/>
          <w:kern w:val="0"/>
          <w:sz w:val="16"/>
          <w:szCs w:val="16"/>
        </w:rPr>
        <w:t xml:space="preserve"> MG, </w:t>
      </w:r>
      <w:proofErr w:type="spellStart"/>
      <w:r w:rsidRPr="00231B4F">
        <w:rPr>
          <w:color w:val="000000"/>
          <w:spacing w:val="-1"/>
          <w:kern w:val="0"/>
          <w:sz w:val="16"/>
          <w:szCs w:val="16"/>
        </w:rPr>
        <w:t>Ceccarelli</w:t>
      </w:r>
      <w:proofErr w:type="spellEnd"/>
      <w:r w:rsidRPr="00231B4F">
        <w:rPr>
          <w:color w:val="000000"/>
          <w:spacing w:val="-1"/>
          <w:kern w:val="0"/>
          <w:sz w:val="16"/>
          <w:szCs w:val="16"/>
        </w:rPr>
        <w:t xml:space="preserve"> L, Bellini M, Romano MR, </w:t>
      </w:r>
      <w:proofErr w:type="spellStart"/>
      <w:r w:rsidRPr="00231B4F">
        <w:rPr>
          <w:color w:val="000000"/>
          <w:spacing w:val="-1"/>
          <w:kern w:val="0"/>
          <w:sz w:val="16"/>
          <w:szCs w:val="16"/>
        </w:rPr>
        <w:t>Sterpi</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Ricchiuti</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Marchi</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Bottai</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is a stronger predictive marker of relapse in ulcerative colitis than in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w:t>
      </w:r>
      <w:r w:rsidRPr="00231B4F">
        <w:rPr>
          <w:i/>
          <w:iCs/>
          <w:color w:val="000000"/>
          <w:spacing w:val="-1"/>
          <w:kern w:val="0"/>
          <w:sz w:val="16"/>
          <w:szCs w:val="16"/>
        </w:rPr>
        <w:t>Gut</w:t>
      </w:r>
      <w:r w:rsidRPr="00231B4F">
        <w:rPr>
          <w:color w:val="000000"/>
          <w:spacing w:val="-1"/>
          <w:kern w:val="0"/>
          <w:sz w:val="16"/>
          <w:szCs w:val="16"/>
        </w:rPr>
        <w:t xml:space="preserve"> 2005; </w:t>
      </w:r>
      <w:r w:rsidRPr="00231B4F">
        <w:rPr>
          <w:b/>
          <w:bCs/>
          <w:color w:val="000000"/>
          <w:spacing w:val="-1"/>
          <w:kern w:val="0"/>
          <w:sz w:val="16"/>
          <w:szCs w:val="16"/>
        </w:rPr>
        <w:t>54</w:t>
      </w:r>
      <w:r w:rsidRPr="00231B4F">
        <w:rPr>
          <w:color w:val="000000"/>
          <w:spacing w:val="-1"/>
          <w:kern w:val="0"/>
          <w:sz w:val="16"/>
          <w:szCs w:val="16"/>
        </w:rPr>
        <w:t>: 364-368 [PMID: 15710984 DOI: 10.1002/ibd.20490]</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t>31</w:t>
      </w:r>
      <w:r w:rsidRPr="00231B4F">
        <w:rPr>
          <w:color w:val="000000"/>
          <w:spacing w:val="-1"/>
          <w:kern w:val="0"/>
          <w:sz w:val="16"/>
          <w:szCs w:val="16"/>
        </w:rPr>
        <w:tab/>
      </w:r>
      <w:r w:rsidRPr="00231B4F">
        <w:rPr>
          <w:b/>
          <w:bCs/>
          <w:color w:val="000000"/>
          <w:spacing w:val="-1"/>
          <w:kern w:val="0"/>
          <w:sz w:val="16"/>
          <w:szCs w:val="16"/>
        </w:rPr>
        <w:t>Orlando A</w:t>
      </w:r>
      <w:r w:rsidRPr="00231B4F">
        <w:rPr>
          <w:color w:val="000000"/>
          <w:spacing w:val="-1"/>
          <w:kern w:val="0"/>
          <w:sz w:val="16"/>
          <w:szCs w:val="16"/>
        </w:rPr>
        <w:t xml:space="preserve">, Modesto I, Castiglione F, </w:t>
      </w:r>
      <w:proofErr w:type="spellStart"/>
      <w:r w:rsidRPr="00231B4F">
        <w:rPr>
          <w:color w:val="000000"/>
          <w:spacing w:val="-1"/>
          <w:kern w:val="0"/>
          <w:sz w:val="16"/>
          <w:szCs w:val="16"/>
        </w:rPr>
        <w:t>Scala</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Scimeca</w:t>
      </w:r>
      <w:proofErr w:type="spellEnd"/>
      <w:r w:rsidRPr="00231B4F">
        <w:rPr>
          <w:color w:val="000000"/>
          <w:spacing w:val="-1"/>
          <w:kern w:val="0"/>
          <w:sz w:val="16"/>
          <w:szCs w:val="16"/>
        </w:rPr>
        <w:t xml:space="preserve"> D, </w:t>
      </w:r>
      <w:proofErr w:type="spellStart"/>
      <w:r w:rsidRPr="00231B4F">
        <w:rPr>
          <w:color w:val="000000"/>
          <w:spacing w:val="-1"/>
          <w:kern w:val="0"/>
          <w:sz w:val="16"/>
          <w:szCs w:val="16"/>
        </w:rPr>
        <w:t>Rispo</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Teresi</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Mocciaro</w:t>
      </w:r>
      <w:proofErr w:type="spellEnd"/>
      <w:r w:rsidRPr="00231B4F">
        <w:rPr>
          <w:color w:val="000000"/>
          <w:spacing w:val="-1"/>
          <w:kern w:val="0"/>
          <w:sz w:val="16"/>
          <w:szCs w:val="16"/>
        </w:rPr>
        <w:t xml:space="preserve"> F, </w:t>
      </w:r>
      <w:proofErr w:type="spellStart"/>
      <w:r w:rsidRPr="00231B4F">
        <w:rPr>
          <w:color w:val="000000"/>
          <w:spacing w:val="-1"/>
          <w:kern w:val="0"/>
          <w:sz w:val="16"/>
          <w:szCs w:val="16"/>
        </w:rPr>
        <w:t>Criscuoli</w:t>
      </w:r>
      <w:proofErr w:type="spellEnd"/>
      <w:r w:rsidRPr="00231B4F">
        <w:rPr>
          <w:color w:val="000000"/>
          <w:spacing w:val="-1"/>
          <w:kern w:val="0"/>
          <w:sz w:val="16"/>
          <w:szCs w:val="16"/>
        </w:rPr>
        <w:t xml:space="preserve"> V, </w:t>
      </w:r>
      <w:proofErr w:type="spellStart"/>
      <w:r w:rsidRPr="00231B4F">
        <w:rPr>
          <w:color w:val="000000"/>
          <w:spacing w:val="-1"/>
          <w:kern w:val="0"/>
          <w:sz w:val="16"/>
          <w:szCs w:val="16"/>
        </w:rPr>
        <w:t>Marrone</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Platania</w:t>
      </w:r>
      <w:proofErr w:type="spellEnd"/>
      <w:r w:rsidRPr="00231B4F">
        <w:rPr>
          <w:color w:val="000000"/>
          <w:spacing w:val="-1"/>
          <w:kern w:val="0"/>
          <w:sz w:val="16"/>
          <w:szCs w:val="16"/>
        </w:rPr>
        <w:t xml:space="preserve"> P, De Falco T, </w:t>
      </w:r>
      <w:proofErr w:type="spellStart"/>
      <w:r w:rsidRPr="00231B4F">
        <w:rPr>
          <w:color w:val="000000"/>
          <w:spacing w:val="-1"/>
          <w:kern w:val="0"/>
          <w:sz w:val="16"/>
          <w:szCs w:val="16"/>
        </w:rPr>
        <w:t>Maisano</w:t>
      </w:r>
      <w:proofErr w:type="spellEnd"/>
      <w:r w:rsidRPr="00231B4F">
        <w:rPr>
          <w:color w:val="000000"/>
          <w:spacing w:val="-1"/>
          <w:kern w:val="0"/>
          <w:sz w:val="16"/>
          <w:szCs w:val="16"/>
        </w:rPr>
        <w:t xml:space="preserve"> S, </w:t>
      </w:r>
      <w:proofErr w:type="spellStart"/>
      <w:r w:rsidRPr="00231B4F">
        <w:rPr>
          <w:color w:val="000000"/>
          <w:spacing w:val="-1"/>
          <w:kern w:val="0"/>
          <w:sz w:val="16"/>
          <w:szCs w:val="16"/>
        </w:rPr>
        <w:t>Nicoli</w:t>
      </w:r>
      <w:proofErr w:type="spellEnd"/>
      <w:r w:rsidRPr="00231B4F">
        <w:rPr>
          <w:color w:val="000000"/>
          <w:spacing w:val="-1"/>
          <w:kern w:val="0"/>
          <w:sz w:val="16"/>
          <w:szCs w:val="16"/>
        </w:rPr>
        <w:t xml:space="preserve"> N, </w:t>
      </w:r>
      <w:proofErr w:type="spellStart"/>
      <w:r w:rsidRPr="00231B4F">
        <w:rPr>
          <w:color w:val="000000"/>
          <w:spacing w:val="-1"/>
          <w:kern w:val="0"/>
          <w:sz w:val="16"/>
          <w:szCs w:val="16"/>
        </w:rPr>
        <w:t>Cottone</w:t>
      </w:r>
      <w:proofErr w:type="spellEnd"/>
      <w:r w:rsidRPr="00231B4F">
        <w:rPr>
          <w:color w:val="000000"/>
          <w:spacing w:val="-1"/>
          <w:kern w:val="0"/>
          <w:sz w:val="16"/>
          <w:szCs w:val="16"/>
        </w:rPr>
        <w:t xml:space="preserve"> M. The role of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in predicting endoscopic post-surgical recurrence in asymptomatic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a comparison with ultrasound. </w:t>
      </w:r>
      <w:proofErr w:type="spellStart"/>
      <w:r w:rsidRPr="00231B4F">
        <w:rPr>
          <w:i/>
          <w:iCs/>
          <w:color w:val="000000"/>
          <w:spacing w:val="-1"/>
          <w:kern w:val="0"/>
          <w:sz w:val="16"/>
          <w:szCs w:val="16"/>
        </w:rPr>
        <w:t>Eur</w:t>
      </w:r>
      <w:proofErr w:type="spellEnd"/>
      <w:r w:rsidRPr="00231B4F">
        <w:rPr>
          <w:i/>
          <w:iCs/>
          <w:color w:val="000000"/>
          <w:spacing w:val="-1"/>
          <w:kern w:val="0"/>
          <w:sz w:val="16"/>
          <w:szCs w:val="16"/>
        </w:rPr>
        <w:t xml:space="preserve"> Rev Med </w:t>
      </w:r>
      <w:proofErr w:type="spellStart"/>
      <w:r w:rsidRPr="00231B4F">
        <w:rPr>
          <w:i/>
          <w:iCs/>
          <w:color w:val="000000"/>
          <w:spacing w:val="-1"/>
          <w:kern w:val="0"/>
          <w:sz w:val="16"/>
          <w:szCs w:val="16"/>
        </w:rPr>
        <w:t>Pharmacol</w:t>
      </w:r>
      <w:proofErr w:type="spellEnd"/>
      <w:r w:rsidRPr="00231B4F">
        <w:rPr>
          <w:i/>
          <w:iCs/>
          <w:color w:val="000000"/>
          <w:spacing w:val="-1"/>
          <w:kern w:val="0"/>
          <w:sz w:val="16"/>
          <w:szCs w:val="16"/>
        </w:rPr>
        <w:t xml:space="preserve"> </w:t>
      </w:r>
      <w:proofErr w:type="spellStart"/>
      <w:r w:rsidRPr="00231B4F">
        <w:rPr>
          <w:i/>
          <w:iCs/>
          <w:color w:val="000000"/>
          <w:spacing w:val="-1"/>
          <w:kern w:val="0"/>
          <w:sz w:val="16"/>
          <w:szCs w:val="16"/>
        </w:rPr>
        <w:t>Sci</w:t>
      </w:r>
      <w:proofErr w:type="spellEnd"/>
      <w:r w:rsidRPr="00231B4F">
        <w:rPr>
          <w:color w:val="000000"/>
          <w:spacing w:val="-1"/>
          <w:kern w:val="0"/>
          <w:sz w:val="16"/>
          <w:szCs w:val="16"/>
        </w:rPr>
        <w:t xml:space="preserve"> 2006; </w:t>
      </w:r>
      <w:r w:rsidRPr="00231B4F">
        <w:rPr>
          <w:b/>
          <w:bCs/>
          <w:color w:val="000000"/>
          <w:spacing w:val="-1"/>
          <w:kern w:val="0"/>
          <w:sz w:val="16"/>
          <w:szCs w:val="16"/>
        </w:rPr>
        <w:t>10</w:t>
      </w:r>
      <w:r w:rsidRPr="00231B4F">
        <w:rPr>
          <w:color w:val="000000"/>
          <w:spacing w:val="-1"/>
          <w:kern w:val="0"/>
          <w:sz w:val="16"/>
          <w:szCs w:val="16"/>
        </w:rPr>
        <w:t>: 17-22 [PMID: 16494106]</w:t>
      </w:r>
    </w:p>
    <w:p w:rsidR="00CC49C9" w:rsidRPr="00231B4F" w:rsidRDefault="00CC49C9" w:rsidP="00CC49C9">
      <w:pPr>
        <w:suppressAutoHyphens/>
        <w:autoSpaceDE w:val="0"/>
        <w:autoSpaceDN w:val="0"/>
        <w:adjustRightInd w:val="0"/>
        <w:spacing w:line="200" w:lineRule="atLeast"/>
        <w:ind w:left="360" w:hanging="360"/>
        <w:textAlignment w:val="center"/>
        <w:rPr>
          <w:color w:val="000000"/>
          <w:spacing w:val="-1"/>
          <w:kern w:val="0"/>
          <w:sz w:val="16"/>
          <w:szCs w:val="16"/>
        </w:rPr>
      </w:pPr>
      <w:r w:rsidRPr="00231B4F">
        <w:rPr>
          <w:color w:val="000000"/>
          <w:spacing w:val="-1"/>
          <w:kern w:val="0"/>
          <w:sz w:val="16"/>
          <w:szCs w:val="16"/>
        </w:rPr>
        <w:lastRenderedPageBreak/>
        <w:t>32</w:t>
      </w:r>
      <w:r w:rsidRPr="00231B4F">
        <w:rPr>
          <w:color w:val="000000"/>
          <w:spacing w:val="-1"/>
          <w:kern w:val="0"/>
          <w:sz w:val="16"/>
          <w:szCs w:val="16"/>
        </w:rPr>
        <w:tab/>
      </w:r>
      <w:proofErr w:type="spellStart"/>
      <w:r w:rsidRPr="00231B4F">
        <w:rPr>
          <w:b/>
          <w:bCs/>
          <w:color w:val="000000"/>
          <w:spacing w:val="-1"/>
          <w:kern w:val="0"/>
          <w:sz w:val="16"/>
          <w:szCs w:val="16"/>
        </w:rPr>
        <w:t>Scarpa</w:t>
      </w:r>
      <w:proofErr w:type="spellEnd"/>
      <w:r w:rsidRPr="00231B4F">
        <w:rPr>
          <w:b/>
          <w:bCs/>
          <w:color w:val="000000"/>
          <w:spacing w:val="-1"/>
          <w:kern w:val="0"/>
          <w:sz w:val="16"/>
          <w:szCs w:val="16"/>
        </w:rPr>
        <w:t xml:space="preserve"> M</w:t>
      </w:r>
      <w:r w:rsidRPr="00231B4F">
        <w:rPr>
          <w:color w:val="000000"/>
          <w:spacing w:val="-1"/>
          <w:kern w:val="0"/>
          <w:sz w:val="16"/>
          <w:szCs w:val="16"/>
        </w:rPr>
        <w:t xml:space="preserve">, </w:t>
      </w:r>
      <w:proofErr w:type="spellStart"/>
      <w:r w:rsidRPr="00231B4F">
        <w:rPr>
          <w:color w:val="000000"/>
          <w:spacing w:val="-1"/>
          <w:kern w:val="0"/>
          <w:sz w:val="16"/>
          <w:szCs w:val="16"/>
        </w:rPr>
        <w:t>D’Incà</w:t>
      </w:r>
      <w:proofErr w:type="spellEnd"/>
      <w:r w:rsidRPr="00231B4F">
        <w:rPr>
          <w:color w:val="000000"/>
          <w:spacing w:val="-1"/>
          <w:kern w:val="0"/>
          <w:sz w:val="16"/>
          <w:szCs w:val="16"/>
        </w:rPr>
        <w:t xml:space="preserve"> R, Basso D, </w:t>
      </w:r>
      <w:proofErr w:type="spellStart"/>
      <w:r w:rsidRPr="00231B4F">
        <w:rPr>
          <w:color w:val="000000"/>
          <w:spacing w:val="-1"/>
          <w:kern w:val="0"/>
          <w:sz w:val="16"/>
          <w:szCs w:val="16"/>
        </w:rPr>
        <w:t>Ruffolo</w:t>
      </w:r>
      <w:proofErr w:type="spellEnd"/>
      <w:r w:rsidRPr="00231B4F">
        <w:rPr>
          <w:color w:val="000000"/>
          <w:spacing w:val="-1"/>
          <w:kern w:val="0"/>
          <w:sz w:val="16"/>
          <w:szCs w:val="16"/>
        </w:rPr>
        <w:t xml:space="preserve"> C, </w:t>
      </w:r>
      <w:proofErr w:type="spellStart"/>
      <w:r w:rsidRPr="00231B4F">
        <w:rPr>
          <w:color w:val="000000"/>
          <w:spacing w:val="-1"/>
          <w:kern w:val="0"/>
          <w:sz w:val="16"/>
          <w:szCs w:val="16"/>
        </w:rPr>
        <w:t>Polese</w:t>
      </w:r>
      <w:proofErr w:type="spellEnd"/>
      <w:r w:rsidRPr="00231B4F">
        <w:rPr>
          <w:color w:val="000000"/>
          <w:spacing w:val="-1"/>
          <w:kern w:val="0"/>
          <w:sz w:val="16"/>
          <w:szCs w:val="16"/>
        </w:rPr>
        <w:t xml:space="preserve"> L, </w:t>
      </w:r>
      <w:proofErr w:type="spellStart"/>
      <w:r w:rsidRPr="00231B4F">
        <w:rPr>
          <w:color w:val="000000"/>
          <w:spacing w:val="-1"/>
          <w:kern w:val="0"/>
          <w:sz w:val="16"/>
          <w:szCs w:val="16"/>
        </w:rPr>
        <w:t>Bertin</w:t>
      </w:r>
      <w:proofErr w:type="spellEnd"/>
      <w:r w:rsidRPr="00231B4F">
        <w:rPr>
          <w:color w:val="000000"/>
          <w:spacing w:val="-1"/>
          <w:kern w:val="0"/>
          <w:sz w:val="16"/>
          <w:szCs w:val="16"/>
        </w:rPr>
        <w:t xml:space="preserve"> E, </w:t>
      </w:r>
      <w:proofErr w:type="spellStart"/>
      <w:r w:rsidRPr="00231B4F">
        <w:rPr>
          <w:color w:val="000000"/>
          <w:spacing w:val="-1"/>
          <w:kern w:val="0"/>
          <w:sz w:val="16"/>
          <w:szCs w:val="16"/>
        </w:rPr>
        <w:t>Luise</w:t>
      </w:r>
      <w:proofErr w:type="spellEnd"/>
      <w:r w:rsidRPr="00231B4F">
        <w:rPr>
          <w:color w:val="000000"/>
          <w:spacing w:val="-1"/>
          <w:kern w:val="0"/>
          <w:sz w:val="16"/>
          <w:szCs w:val="16"/>
        </w:rPr>
        <w:t xml:space="preserve"> A, </w:t>
      </w:r>
      <w:proofErr w:type="spellStart"/>
      <w:r w:rsidRPr="00231B4F">
        <w:rPr>
          <w:color w:val="000000"/>
          <w:spacing w:val="-1"/>
          <w:kern w:val="0"/>
          <w:sz w:val="16"/>
          <w:szCs w:val="16"/>
        </w:rPr>
        <w:t>Frego</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Plebani</w:t>
      </w:r>
      <w:proofErr w:type="spellEnd"/>
      <w:r w:rsidRPr="00231B4F">
        <w:rPr>
          <w:color w:val="000000"/>
          <w:spacing w:val="-1"/>
          <w:kern w:val="0"/>
          <w:sz w:val="16"/>
          <w:szCs w:val="16"/>
        </w:rPr>
        <w:t xml:space="preserve"> M, </w:t>
      </w:r>
      <w:proofErr w:type="spellStart"/>
      <w:r w:rsidRPr="00231B4F">
        <w:rPr>
          <w:color w:val="000000"/>
          <w:spacing w:val="-1"/>
          <w:kern w:val="0"/>
          <w:sz w:val="16"/>
          <w:szCs w:val="16"/>
        </w:rPr>
        <w:t>Sturniolo</w:t>
      </w:r>
      <w:proofErr w:type="spellEnd"/>
      <w:r w:rsidRPr="00231B4F">
        <w:rPr>
          <w:color w:val="000000"/>
          <w:spacing w:val="-1"/>
          <w:kern w:val="0"/>
          <w:sz w:val="16"/>
          <w:szCs w:val="16"/>
        </w:rPr>
        <w:t xml:space="preserve"> GC, D’Amico DF, </w:t>
      </w:r>
      <w:proofErr w:type="spellStart"/>
      <w:r w:rsidRPr="00231B4F">
        <w:rPr>
          <w:color w:val="000000"/>
          <w:spacing w:val="-1"/>
          <w:kern w:val="0"/>
          <w:sz w:val="16"/>
          <w:szCs w:val="16"/>
        </w:rPr>
        <w:t>Angriman</w:t>
      </w:r>
      <w:proofErr w:type="spellEnd"/>
      <w:r w:rsidRPr="00231B4F">
        <w:rPr>
          <w:color w:val="000000"/>
          <w:spacing w:val="-1"/>
          <w:kern w:val="0"/>
          <w:sz w:val="16"/>
          <w:szCs w:val="16"/>
        </w:rPr>
        <w:t xml:space="preserve"> I. Fecal </w:t>
      </w:r>
      <w:proofErr w:type="spellStart"/>
      <w:r w:rsidRPr="00231B4F">
        <w:rPr>
          <w:color w:val="000000"/>
          <w:spacing w:val="-1"/>
          <w:kern w:val="0"/>
          <w:sz w:val="16"/>
          <w:szCs w:val="16"/>
        </w:rPr>
        <w:t>lactoferrin</w:t>
      </w:r>
      <w:proofErr w:type="spellEnd"/>
      <w:r w:rsidRPr="00231B4F">
        <w:rPr>
          <w:color w:val="000000"/>
          <w:spacing w:val="-1"/>
          <w:kern w:val="0"/>
          <w:sz w:val="16"/>
          <w:szCs w:val="16"/>
        </w:rPr>
        <w:t xml:space="preserve"> and </w:t>
      </w:r>
      <w:proofErr w:type="spellStart"/>
      <w:r w:rsidRPr="00231B4F">
        <w:rPr>
          <w:color w:val="000000"/>
          <w:spacing w:val="-1"/>
          <w:kern w:val="0"/>
          <w:sz w:val="16"/>
          <w:szCs w:val="16"/>
        </w:rPr>
        <w:t>calprotectin</w:t>
      </w:r>
      <w:proofErr w:type="spellEnd"/>
      <w:r w:rsidRPr="00231B4F">
        <w:rPr>
          <w:color w:val="000000"/>
          <w:spacing w:val="-1"/>
          <w:kern w:val="0"/>
          <w:sz w:val="16"/>
          <w:szCs w:val="16"/>
        </w:rPr>
        <w:t xml:space="preserve"> after </w:t>
      </w:r>
      <w:proofErr w:type="spellStart"/>
      <w:r w:rsidRPr="00231B4F">
        <w:rPr>
          <w:color w:val="000000"/>
          <w:spacing w:val="-1"/>
          <w:kern w:val="0"/>
          <w:sz w:val="16"/>
          <w:szCs w:val="16"/>
        </w:rPr>
        <w:t>ileocolonic</w:t>
      </w:r>
      <w:proofErr w:type="spellEnd"/>
      <w:r w:rsidRPr="00231B4F">
        <w:rPr>
          <w:color w:val="000000"/>
          <w:spacing w:val="-1"/>
          <w:kern w:val="0"/>
          <w:sz w:val="16"/>
          <w:szCs w:val="16"/>
        </w:rPr>
        <w:t xml:space="preserve"> resection for </w:t>
      </w:r>
      <w:proofErr w:type="spellStart"/>
      <w:r w:rsidRPr="00231B4F">
        <w:rPr>
          <w:color w:val="000000"/>
          <w:spacing w:val="-1"/>
          <w:kern w:val="0"/>
          <w:sz w:val="16"/>
          <w:szCs w:val="16"/>
        </w:rPr>
        <w:t>Crohn’s</w:t>
      </w:r>
      <w:proofErr w:type="spellEnd"/>
      <w:r w:rsidRPr="00231B4F">
        <w:rPr>
          <w:color w:val="000000"/>
          <w:spacing w:val="-1"/>
          <w:kern w:val="0"/>
          <w:sz w:val="16"/>
          <w:szCs w:val="16"/>
        </w:rPr>
        <w:t xml:space="preserve"> disease. </w:t>
      </w:r>
      <w:r w:rsidRPr="00231B4F">
        <w:rPr>
          <w:i/>
          <w:iCs/>
          <w:color w:val="000000"/>
          <w:spacing w:val="-1"/>
          <w:kern w:val="0"/>
          <w:sz w:val="16"/>
          <w:szCs w:val="16"/>
        </w:rPr>
        <w:t>Dis Colon Rectum</w:t>
      </w:r>
      <w:r w:rsidRPr="00231B4F">
        <w:rPr>
          <w:color w:val="000000"/>
          <w:spacing w:val="-1"/>
          <w:kern w:val="0"/>
          <w:sz w:val="16"/>
          <w:szCs w:val="16"/>
        </w:rPr>
        <w:t xml:space="preserve"> 2007; </w:t>
      </w:r>
      <w:r w:rsidRPr="00231B4F">
        <w:rPr>
          <w:b/>
          <w:bCs/>
          <w:color w:val="000000"/>
          <w:spacing w:val="-1"/>
          <w:kern w:val="0"/>
          <w:sz w:val="16"/>
          <w:szCs w:val="16"/>
        </w:rPr>
        <w:t>50</w:t>
      </w:r>
      <w:r w:rsidRPr="00231B4F">
        <w:rPr>
          <w:color w:val="000000"/>
          <w:spacing w:val="-1"/>
          <w:kern w:val="0"/>
          <w:sz w:val="16"/>
          <w:szCs w:val="16"/>
        </w:rPr>
        <w:t>: 861-869 [PMID: 17473939]</w:t>
      </w:r>
    </w:p>
    <w:p w:rsidR="00CC49C9" w:rsidRPr="00231B4F" w:rsidRDefault="00CC49C9" w:rsidP="00CC49C9"/>
    <w:p w:rsidR="00CC49C9" w:rsidRDefault="00CC49C9" w:rsidP="00CC49C9">
      <w:r>
        <w:t>Figure Legends</w:t>
      </w:r>
    </w:p>
    <w:p w:rsidR="00CC49C9" w:rsidRDefault="00CC49C9" w:rsidP="00CC49C9">
      <w:r>
        <w:rPr>
          <w:noProof/>
        </w:rPr>
        <w:drawing>
          <wp:inline distT="0" distB="0" distL="0" distR="0">
            <wp:extent cx="3108960" cy="2041915"/>
            <wp:effectExtent l="0" t="0" r="0" b="0"/>
            <wp:docPr id="5" name="图片 5" descr="E:\1\已出版\WJGv23i41\pmc-41\fig\WJG-23-738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已出版\WJGv23i41\pmc-41\fig\WJG-23-7387-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658" cy="2043030"/>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1  Increased</w:t>
      </w:r>
      <w:proofErr w:type="gramEnd"/>
      <w:r w:rsidRPr="00231B4F">
        <w:rPr>
          <w:rFonts w:ascii="Arial Narrow" w:hAnsi="Arial Narrow" w:cs="Arial Narrow"/>
          <w:b/>
          <w:bCs/>
          <w:color w:val="000000"/>
          <w:kern w:val="0"/>
          <w:sz w:val="16"/>
          <w:szCs w:val="16"/>
        </w:rPr>
        <w:t xml:space="preserve"> baseline fecal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values in patients with inflammatory bowel disease are associated with elevated risk for clinical relapse within 6 mo.</w:t>
      </w:r>
      <w:r w:rsidRPr="00231B4F">
        <w:rPr>
          <w:rFonts w:ascii="Arial Narrow" w:hAnsi="Arial Narrow" w:cs="Arial Narrow"/>
          <w:color w:val="000000"/>
          <w:kern w:val="0"/>
          <w:sz w:val="16"/>
          <w:szCs w:val="16"/>
        </w:rPr>
        <w:t xml:space="preserve"> Patients with disease relapse within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follow up have higher FC values at baseline. Column bars represent median values with interquartile range.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w:t>
      </w:r>
    </w:p>
    <w:p w:rsidR="00CC49C9" w:rsidRDefault="00CC49C9" w:rsidP="00CC49C9"/>
    <w:p w:rsidR="00CC49C9" w:rsidRDefault="00CC49C9" w:rsidP="00CC49C9">
      <w:r>
        <w:rPr>
          <w:noProof/>
        </w:rPr>
        <w:drawing>
          <wp:inline distT="0" distB="0" distL="0" distR="0">
            <wp:extent cx="4158532" cy="1671928"/>
            <wp:effectExtent l="0" t="0" r="0" b="5080"/>
            <wp:docPr id="6" name="图片 6" descr="E:\1\已出版\WJGv23i41\pmc-41\fig\WJG-23-738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1\pmc-41\fig\WJG-23-7387-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1915" cy="1673288"/>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2  Dose</w:t>
      </w:r>
      <w:proofErr w:type="gramEnd"/>
      <w:r w:rsidRPr="00231B4F">
        <w:rPr>
          <w:rFonts w:ascii="Arial Narrow" w:hAnsi="Arial Narrow" w:cs="Arial Narrow"/>
          <w:b/>
          <w:bCs/>
          <w:color w:val="000000"/>
          <w:kern w:val="0"/>
          <w:sz w:val="16"/>
          <w:szCs w:val="16"/>
        </w:rPr>
        <w:t xml:space="preserve">-response effect of fecal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concentration on the probability for relapse both at 3- as well as at 6-mo post-measurement.</w:t>
      </w:r>
      <w:r w:rsidRPr="00231B4F">
        <w:rPr>
          <w:rFonts w:ascii="Arial Narrow" w:hAnsi="Arial Narrow" w:cs="Arial Narrow"/>
          <w:color w:val="000000"/>
          <w:kern w:val="0"/>
          <w:sz w:val="16"/>
          <w:szCs w:val="16"/>
        </w:rPr>
        <w:t xml:space="preserve"> </w:t>
      </w:r>
      <w:proofErr w:type="gramStart"/>
      <w:r w:rsidRPr="00231B4F">
        <w:rPr>
          <w:rFonts w:ascii="Arial Narrow" w:hAnsi="Arial Narrow" w:cs="Arial Narrow"/>
          <w:color w:val="000000"/>
          <w:kern w:val="0"/>
          <w:sz w:val="16"/>
          <w:szCs w:val="16"/>
        </w:rPr>
        <w:t xml:space="preserve">Cumulative number of patients with clinical relapse during 6-mo follow-up in relation to baseline concentration of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w:t>
      </w:r>
      <w:proofErr w:type="gramEnd"/>
      <w:r w:rsidRPr="00231B4F">
        <w:rPr>
          <w:rFonts w:ascii="Arial Narrow" w:hAnsi="Arial Narrow" w:cs="Arial Narrow"/>
          <w:color w:val="000000"/>
          <w:kern w:val="0"/>
          <w:sz w:val="16"/>
          <w:szCs w:val="16"/>
        </w:rPr>
        <w:t xml:space="preserve"> Patients belonging to the groups with higher FC values have an increased probability to relapse within both 3 and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follow up.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w:t>
      </w:r>
    </w:p>
    <w:p w:rsidR="00CC49C9" w:rsidRDefault="00CC49C9" w:rsidP="00CC49C9"/>
    <w:p w:rsidR="00CC49C9" w:rsidRDefault="00CC49C9" w:rsidP="00CC49C9">
      <w:r>
        <w:rPr>
          <w:noProof/>
        </w:rPr>
        <w:lastRenderedPageBreak/>
        <w:drawing>
          <wp:inline distT="0" distB="0" distL="0" distR="0">
            <wp:extent cx="4381169" cy="2084793"/>
            <wp:effectExtent l="0" t="0" r="635" b="0"/>
            <wp:docPr id="7" name="图片 7" descr="E:\1\已出版\WJGv23i41\pmc-41\fig\WJG-23-7387-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已出版\WJGv23i41\pmc-41\fig\WJG-23-7387-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458" cy="2085406"/>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3  Optimal</w:t>
      </w:r>
      <w:proofErr w:type="gramEnd"/>
      <w:r w:rsidRPr="00231B4F">
        <w:rPr>
          <w:rFonts w:ascii="Arial Narrow" w:hAnsi="Arial Narrow" w:cs="Arial Narrow"/>
          <w:b/>
          <w:bCs/>
          <w:color w:val="000000"/>
          <w:kern w:val="0"/>
          <w:sz w:val="16"/>
          <w:szCs w:val="16"/>
        </w:rPr>
        <w:t xml:space="preserve"> threshold fecal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values for predicting elevated risk of disease flare.</w:t>
      </w:r>
      <w:r w:rsidRPr="00231B4F">
        <w:rPr>
          <w:rFonts w:ascii="Arial Narrow" w:hAnsi="Arial Narrow" w:cs="Arial Narrow"/>
          <w:color w:val="000000"/>
          <w:kern w:val="0"/>
          <w:sz w:val="16"/>
          <w:szCs w:val="16"/>
        </w:rPr>
        <w:t xml:space="preserve"> A: Receiver operating curve analysis: FC baseline levels accurately predict clinical relapse in IBD patients within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follow up. B: Disease relapse survival curves (Kaplan-Meier analysis) of patients with FC levels below and </w:t>
      </w:r>
      <w:proofErr w:type="gramStart"/>
      <w:r w:rsidRPr="00231B4F">
        <w:rPr>
          <w:rFonts w:ascii="Arial Narrow" w:hAnsi="Arial Narrow" w:cs="Arial Narrow"/>
          <w:color w:val="000000"/>
          <w:kern w:val="0"/>
          <w:sz w:val="16"/>
          <w:szCs w:val="16"/>
        </w:rPr>
        <w:t xml:space="preserve">above 261 </w:t>
      </w:r>
      <w:r w:rsidRPr="00231B4F">
        <w:rPr>
          <w:rFonts w:ascii="Symbol" w:hAnsi="Symbol" w:cs="Symbol"/>
          <w:color w:val="000000"/>
          <w:kern w:val="0"/>
          <w:sz w:val="16"/>
          <w:szCs w:val="16"/>
        </w:rPr>
        <w:t></w:t>
      </w:r>
      <w:r w:rsidRPr="00231B4F">
        <w:rPr>
          <w:rFonts w:ascii="Arial Narrow" w:hAnsi="Arial Narrow" w:cs="Arial Narrow"/>
          <w:color w:val="000000"/>
          <w:kern w:val="0"/>
          <w:sz w:val="16"/>
          <w:szCs w:val="16"/>
        </w:rPr>
        <w:t>g/g at baseline</w:t>
      </w:r>
      <w:proofErr w:type="gramEnd"/>
      <w:r w:rsidRPr="00231B4F">
        <w:rPr>
          <w:rFonts w:ascii="Arial Narrow" w:hAnsi="Arial Narrow" w:cs="Arial Narrow"/>
          <w:color w:val="000000"/>
          <w:kern w:val="0"/>
          <w:sz w:val="16"/>
          <w:szCs w:val="16"/>
        </w:rPr>
        <w:t xml:space="preserve">. Patients with FC values above this threshold have a substantial risk of disease flare within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follow up.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 IBD: Inflammatory bowel disease.</w:t>
      </w:r>
    </w:p>
    <w:p w:rsidR="00CC49C9" w:rsidRDefault="00CC49C9" w:rsidP="00CC49C9"/>
    <w:p w:rsidR="00CC49C9" w:rsidRDefault="00CC49C9" w:rsidP="00CC49C9">
      <w:r>
        <w:rPr>
          <w:noProof/>
        </w:rPr>
        <w:drawing>
          <wp:inline distT="0" distB="0" distL="0" distR="0">
            <wp:extent cx="3077155" cy="2246438"/>
            <wp:effectExtent l="0" t="0" r="0" b="1905"/>
            <wp:docPr id="8" name="图片 8" descr="E:\1\已出版\WJGv23i41\pmc-41\fig\WJG-23-7387-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已出版\WJGv23i41\pmc-41\fig\WJG-23-7387-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665" cy="2246810"/>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4  Fecal</w:t>
      </w:r>
      <w:proofErr w:type="gramEnd"/>
      <w:r w:rsidRPr="00231B4F">
        <w:rPr>
          <w:rFonts w:ascii="Arial Narrow" w:hAnsi="Arial Narrow" w:cs="Arial Narrow"/>
          <w:b/>
          <w:bCs/>
          <w:color w:val="000000"/>
          <w:kern w:val="0"/>
          <w:sz w:val="16"/>
          <w:szCs w:val="16"/>
        </w:rPr>
        <w:t xml:space="preserve">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values significantly increase during flare episodes in the same patient.</w:t>
      </w:r>
      <w:r w:rsidRPr="00231B4F">
        <w:rPr>
          <w:rFonts w:ascii="Arial Narrow" w:hAnsi="Arial Narrow" w:cs="Arial Narrow"/>
          <w:color w:val="000000"/>
          <w:kern w:val="0"/>
          <w:sz w:val="16"/>
          <w:szCs w:val="16"/>
        </w:rPr>
        <w:t xml:space="preserve"> FC values are significantly increased during flare episodes in comparison to remission in the same patients.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w:t>
      </w:r>
    </w:p>
    <w:p w:rsidR="00CC49C9" w:rsidRDefault="00CC49C9" w:rsidP="00CC49C9"/>
    <w:p w:rsidR="00CC49C9" w:rsidRDefault="00CC49C9" w:rsidP="00CC49C9">
      <w:r>
        <w:rPr>
          <w:noProof/>
        </w:rPr>
        <w:lastRenderedPageBreak/>
        <w:drawing>
          <wp:inline distT="0" distB="0" distL="0" distR="0">
            <wp:extent cx="3323645" cy="1553746"/>
            <wp:effectExtent l="0" t="0" r="0" b="8890"/>
            <wp:docPr id="9" name="图片 9" descr="E:\1\已出版\WJGv23i41\pmc-41\fig\WJG-23-7387-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已出版\WJGv23i41\pmc-41\fig\WJG-23-7387-g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96" cy="1554050"/>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5  Lower</w:t>
      </w:r>
      <w:proofErr w:type="gramEnd"/>
      <w:r w:rsidRPr="00231B4F">
        <w:rPr>
          <w:rFonts w:ascii="Arial Narrow" w:hAnsi="Arial Narrow" w:cs="Arial Narrow"/>
          <w:b/>
          <w:bCs/>
          <w:color w:val="000000"/>
          <w:kern w:val="0"/>
          <w:sz w:val="16"/>
          <w:szCs w:val="16"/>
        </w:rPr>
        <w:t xml:space="preserve"> fecal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baseline values are associated with increased probability of achieving mucosal healing.</w:t>
      </w:r>
      <w:r w:rsidRPr="00231B4F">
        <w:rPr>
          <w:rFonts w:ascii="Arial Narrow" w:hAnsi="Arial Narrow" w:cs="Arial Narrow"/>
          <w:color w:val="000000"/>
          <w:kern w:val="0"/>
          <w:sz w:val="16"/>
          <w:szCs w:val="16"/>
        </w:rPr>
        <w:t xml:space="preserve"> A: Patients with mucosal healing at endoscopy performed within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follow up have lower FC values at baseline. Column bars represent median values with interquartile range. B: Receiver operating curve analysis: FC baseline levels predict accurately the presence of mucosal inflammation in endoscopy performed within 6 </w:t>
      </w:r>
      <w:proofErr w:type="spellStart"/>
      <w:r w:rsidRPr="00231B4F">
        <w:rPr>
          <w:rFonts w:ascii="Arial Narrow" w:hAnsi="Arial Narrow" w:cs="Arial Narrow"/>
          <w:color w:val="000000"/>
          <w:kern w:val="0"/>
          <w:sz w:val="16"/>
          <w:szCs w:val="16"/>
        </w:rPr>
        <w:t>mo</w:t>
      </w:r>
      <w:proofErr w:type="spellEnd"/>
      <w:r w:rsidRPr="00231B4F">
        <w:rPr>
          <w:rFonts w:ascii="Arial Narrow" w:hAnsi="Arial Narrow" w:cs="Arial Narrow"/>
          <w:color w:val="000000"/>
          <w:kern w:val="0"/>
          <w:sz w:val="16"/>
          <w:szCs w:val="16"/>
        </w:rPr>
        <w:t xml:space="preserve"> of FC measurement.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w:t>
      </w:r>
    </w:p>
    <w:p w:rsidR="00CC49C9" w:rsidRDefault="00CC49C9" w:rsidP="00CC49C9"/>
    <w:p w:rsidR="00CC49C9" w:rsidRDefault="00CC49C9" w:rsidP="00CC49C9">
      <w:r>
        <w:rPr>
          <w:noProof/>
        </w:rPr>
        <w:drawing>
          <wp:inline distT="0" distB="0" distL="0" distR="0">
            <wp:extent cx="3228229" cy="2212277"/>
            <wp:effectExtent l="0" t="0" r="0" b="0"/>
            <wp:docPr id="10" name="图片 10" descr="E:\1\已出版\WJGv23i41\pmc-41\fig\WJG-23-7387-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已出版\WJGv23i41\pmc-41\fig\WJG-23-7387-g00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9992" cy="2213485"/>
                    </a:xfrm>
                    <a:prstGeom prst="rect">
                      <a:avLst/>
                    </a:prstGeom>
                    <a:noFill/>
                    <a:ln>
                      <a:noFill/>
                    </a:ln>
                  </pic:spPr>
                </pic:pic>
              </a:graphicData>
            </a:graphic>
          </wp:inline>
        </w:drawing>
      </w:r>
    </w:p>
    <w:p w:rsidR="00CC49C9" w:rsidRPr="00231B4F" w:rsidRDefault="00CC49C9" w:rsidP="00CC49C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31B4F">
        <w:rPr>
          <w:rFonts w:ascii="Arial Narrow" w:hAnsi="Arial Narrow" w:cs="Arial Narrow"/>
          <w:b/>
          <w:bCs/>
          <w:color w:val="000000"/>
          <w:kern w:val="0"/>
          <w:sz w:val="16"/>
          <w:szCs w:val="16"/>
        </w:rPr>
        <w:t xml:space="preserve">Figure </w:t>
      </w:r>
      <w:proofErr w:type="gramStart"/>
      <w:r w:rsidRPr="00231B4F">
        <w:rPr>
          <w:rFonts w:ascii="Arial Narrow" w:hAnsi="Arial Narrow" w:cs="Arial Narrow"/>
          <w:b/>
          <w:bCs/>
          <w:color w:val="000000"/>
          <w:kern w:val="0"/>
          <w:sz w:val="16"/>
          <w:szCs w:val="16"/>
        </w:rPr>
        <w:t>6  Endoscopic</w:t>
      </w:r>
      <w:proofErr w:type="gramEnd"/>
      <w:r w:rsidRPr="00231B4F">
        <w:rPr>
          <w:rFonts w:ascii="Arial Narrow" w:hAnsi="Arial Narrow" w:cs="Arial Narrow"/>
          <w:b/>
          <w:bCs/>
          <w:color w:val="000000"/>
          <w:kern w:val="0"/>
          <w:sz w:val="16"/>
          <w:szCs w:val="16"/>
        </w:rPr>
        <w:t xml:space="preserve"> recurrence in post-surgical patients is associated with considerably lower fecal </w:t>
      </w:r>
      <w:proofErr w:type="spellStart"/>
      <w:r w:rsidRPr="00231B4F">
        <w:rPr>
          <w:rFonts w:ascii="Arial Narrow" w:hAnsi="Arial Narrow" w:cs="Arial Narrow"/>
          <w:b/>
          <w:bCs/>
          <w:color w:val="000000"/>
          <w:kern w:val="0"/>
          <w:sz w:val="16"/>
          <w:szCs w:val="16"/>
        </w:rPr>
        <w:t>calprotectin</w:t>
      </w:r>
      <w:proofErr w:type="spellEnd"/>
      <w:r w:rsidRPr="00231B4F">
        <w:rPr>
          <w:rFonts w:ascii="Arial Narrow" w:hAnsi="Arial Narrow" w:cs="Arial Narrow"/>
          <w:b/>
          <w:bCs/>
          <w:color w:val="000000"/>
          <w:kern w:val="0"/>
          <w:sz w:val="16"/>
          <w:szCs w:val="16"/>
        </w:rPr>
        <w:t xml:space="preserve"> values than in surgery-naïve CD patients with inflammation.</w:t>
      </w:r>
      <w:r w:rsidRPr="00231B4F">
        <w:rPr>
          <w:rFonts w:ascii="Arial Narrow" w:hAnsi="Arial Narrow" w:cs="Arial Narrow"/>
          <w:color w:val="000000"/>
          <w:kern w:val="0"/>
          <w:sz w:val="16"/>
          <w:szCs w:val="16"/>
        </w:rPr>
        <w:t xml:space="preserve"> FC values are significantly lower in post-surgery CD-L1 patients with inflammation in comparison to surgery-naïve CD-L1 patients. Bars represent median values with interquartile range. FC: Fecal </w:t>
      </w:r>
      <w:proofErr w:type="spellStart"/>
      <w:r w:rsidRPr="00231B4F">
        <w:rPr>
          <w:rFonts w:ascii="Arial Narrow" w:hAnsi="Arial Narrow" w:cs="Arial Narrow"/>
          <w:color w:val="000000"/>
          <w:kern w:val="0"/>
          <w:sz w:val="16"/>
          <w:szCs w:val="16"/>
        </w:rPr>
        <w:t>calprotectin</w:t>
      </w:r>
      <w:proofErr w:type="spellEnd"/>
      <w:r w:rsidRPr="00231B4F">
        <w:rPr>
          <w:rFonts w:ascii="Arial Narrow" w:hAnsi="Arial Narrow" w:cs="Arial Narrow"/>
          <w:color w:val="000000"/>
          <w:kern w:val="0"/>
          <w:sz w:val="16"/>
          <w:szCs w:val="16"/>
        </w:rPr>
        <w:t xml:space="preserve">; CD: </w:t>
      </w:r>
      <w:proofErr w:type="spellStart"/>
      <w:r w:rsidRPr="00231B4F">
        <w:rPr>
          <w:rFonts w:ascii="Arial Narrow" w:hAnsi="Arial Narrow" w:cs="Arial Narrow"/>
          <w:color w:val="000000"/>
          <w:kern w:val="0"/>
          <w:sz w:val="16"/>
          <w:szCs w:val="16"/>
        </w:rPr>
        <w:t>Crohn’s</w:t>
      </w:r>
      <w:proofErr w:type="spellEnd"/>
      <w:r w:rsidRPr="00231B4F">
        <w:rPr>
          <w:rFonts w:ascii="Arial Narrow" w:hAnsi="Arial Narrow" w:cs="Arial Narrow"/>
          <w:color w:val="000000"/>
          <w:kern w:val="0"/>
          <w:sz w:val="16"/>
          <w:szCs w:val="16"/>
        </w:rPr>
        <w:t xml:space="preserve"> disease.</w:t>
      </w:r>
    </w:p>
    <w:p w:rsidR="00CC49C9" w:rsidRPr="00231B4F" w:rsidRDefault="00CC49C9" w:rsidP="00CC49C9"/>
    <w:p w:rsidR="00CC49C9" w:rsidRDefault="00CC49C9" w:rsidP="00CC49C9">
      <w:r>
        <w:t>Footnotes</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Manuscript source:</w:t>
      </w:r>
      <w:r w:rsidRPr="00231B4F">
        <w:rPr>
          <w:color w:val="000000"/>
          <w:spacing w:val="-2"/>
          <w:kern w:val="0"/>
          <w:sz w:val="18"/>
          <w:szCs w:val="18"/>
        </w:rPr>
        <w:t xml:space="preserve"> Invited Manuscript</w:t>
      </w:r>
    </w:p>
    <w:p w:rsidR="00CC49C9" w:rsidRPr="00231B4F" w:rsidRDefault="00CC49C9" w:rsidP="00CC49C9">
      <w:bookmarkStart w:id="0" w:name="OLE_LINK880"/>
      <w:bookmarkStart w:id="1" w:name="OLE_LINK881"/>
      <w:bookmarkStart w:id="2" w:name="OLE_LINK497"/>
      <w:bookmarkStart w:id="3" w:name="OLE_LINK813"/>
      <w:r w:rsidRPr="00231B4F">
        <w:t xml:space="preserve">Specialty type: Gastroenterology and </w:t>
      </w:r>
      <w:proofErr w:type="spellStart"/>
      <w:r w:rsidRPr="00231B4F">
        <w:t>hepatology</w:t>
      </w:r>
      <w:proofErr w:type="spellEnd"/>
    </w:p>
    <w:p w:rsidR="00CC49C9" w:rsidRPr="00231B4F" w:rsidRDefault="00CC49C9" w:rsidP="00CC49C9">
      <w:r w:rsidRPr="00231B4F">
        <w:t>Country of origin: Greece</w:t>
      </w:r>
    </w:p>
    <w:p w:rsidR="00CC49C9" w:rsidRPr="00231B4F" w:rsidRDefault="00CC49C9" w:rsidP="00CC49C9">
      <w:r w:rsidRPr="00231B4F">
        <w:t>Peer-review report classification</w:t>
      </w:r>
    </w:p>
    <w:p w:rsidR="00CC49C9" w:rsidRPr="00231B4F" w:rsidRDefault="00CC49C9" w:rsidP="00CC49C9">
      <w:r w:rsidRPr="00231B4F">
        <w:t xml:space="preserve">Grade </w:t>
      </w:r>
      <w:proofErr w:type="gramStart"/>
      <w:r w:rsidRPr="00231B4F">
        <w:t>A</w:t>
      </w:r>
      <w:proofErr w:type="gramEnd"/>
      <w:r w:rsidRPr="00231B4F">
        <w:t xml:space="preserve"> (Excellent): A</w:t>
      </w:r>
    </w:p>
    <w:p w:rsidR="00CC49C9" w:rsidRPr="00231B4F" w:rsidRDefault="00CC49C9" w:rsidP="00CC49C9">
      <w:r w:rsidRPr="00231B4F">
        <w:t>Grade B (Very good): 0</w:t>
      </w:r>
    </w:p>
    <w:p w:rsidR="00CC49C9" w:rsidRPr="00231B4F" w:rsidRDefault="00CC49C9" w:rsidP="00CC49C9">
      <w:r w:rsidRPr="00231B4F">
        <w:t>Grade C (Good): C, C</w:t>
      </w:r>
    </w:p>
    <w:p w:rsidR="00CC49C9" w:rsidRPr="00231B4F" w:rsidRDefault="00CC49C9" w:rsidP="00CC49C9">
      <w:r w:rsidRPr="00231B4F">
        <w:t>Grade D (Fair): 0</w:t>
      </w:r>
    </w:p>
    <w:p w:rsidR="00CC49C9" w:rsidRPr="00231B4F" w:rsidRDefault="00CC49C9" w:rsidP="00CC49C9">
      <w:r w:rsidRPr="00231B4F">
        <w:t>Grade E (Poor): 0</w:t>
      </w:r>
      <w:bookmarkEnd w:id="0"/>
      <w:bookmarkEnd w:id="1"/>
      <w:bookmarkEnd w:id="2"/>
      <w:bookmarkEnd w:id="3"/>
    </w:p>
    <w:p w:rsidR="0059097E" w:rsidRDefault="0059097E" w:rsidP="0059097E">
      <w:pPr>
        <w:pStyle w:val="af9"/>
        <w:rPr>
          <w:lang w:val="it-IT"/>
        </w:rPr>
      </w:pPr>
      <w:proofErr w:type="gramStart"/>
      <w:r w:rsidRPr="0059097E">
        <w:rPr>
          <w:rFonts w:ascii="Tahoma" w:hAnsi="Tahoma" w:cs="Tahoma"/>
          <w:spacing w:val="0"/>
        </w:rPr>
        <w:lastRenderedPageBreak/>
        <w:t xml:space="preserve">Supported by </w:t>
      </w:r>
      <w:r>
        <w:rPr>
          <w:lang w:val="it-IT"/>
        </w:rPr>
        <w:t>A research grant from the Hellenic Society for Gastroenterology to Bamias G.</w:t>
      </w:r>
      <w:proofErr w:type="gramEnd"/>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bookmarkStart w:id="4" w:name="_GoBack"/>
      <w:bookmarkEnd w:id="4"/>
      <w:r w:rsidRPr="00231B4F">
        <w:rPr>
          <w:rFonts w:ascii="Tahoma" w:hAnsi="Tahoma" w:cs="Tahoma"/>
          <w:color w:val="000000"/>
          <w:spacing w:val="-2"/>
          <w:kern w:val="0"/>
          <w:sz w:val="18"/>
          <w:szCs w:val="18"/>
          <w:lang w:val="it-IT"/>
        </w:rPr>
        <w:t>Institutional review board statement</w:t>
      </w:r>
      <w:r w:rsidRPr="00231B4F">
        <w:rPr>
          <w:rFonts w:ascii="Tahoma" w:hAnsi="Tahoma" w:cs="Tahoma"/>
          <w:color w:val="000000"/>
          <w:spacing w:val="-2"/>
          <w:kern w:val="0"/>
          <w:sz w:val="18"/>
          <w:szCs w:val="18"/>
        </w:rPr>
        <w:t>:</w:t>
      </w:r>
      <w:r w:rsidRPr="00231B4F">
        <w:rPr>
          <w:color w:val="000000"/>
          <w:spacing w:val="-2"/>
          <w:kern w:val="0"/>
          <w:sz w:val="18"/>
          <w:szCs w:val="18"/>
        </w:rPr>
        <w:t xml:space="preserve"> The study was reviewed and approved by the </w:t>
      </w:r>
      <w:proofErr w:type="spellStart"/>
      <w:r w:rsidRPr="00231B4F">
        <w:rPr>
          <w:color w:val="000000"/>
          <w:spacing w:val="-2"/>
          <w:kern w:val="0"/>
          <w:sz w:val="18"/>
          <w:szCs w:val="18"/>
        </w:rPr>
        <w:t>Laika</w:t>
      </w:r>
      <w:proofErr w:type="spellEnd"/>
      <w:r w:rsidRPr="00231B4F">
        <w:rPr>
          <w:color w:val="000000"/>
          <w:spacing w:val="-2"/>
          <w:kern w:val="0"/>
          <w:sz w:val="18"/>
          <w:szCs w:val="18"/>
        </w:rPr>
        <w:t xml:space="preserve"> General Hospital Ethics Committee and Institutional Review Board.</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lang w:val="it-IT"/>
        </w:rPr>
        <w:t>Informed consent statement</w:t>
      </w:r>
      <w:r w:rsidRPr="00231B4F">
        <w:rPr>
          <w:rFonts w:ascii="Tahoma" w:hAnsi="Tahoma" w:cs="Tahoma"/>
          <w:color w:val="000000"/>
          <w:spacing w:val="-2"/>
          <w:kern w:val="0"/>
          <w:sz w:val="18"/>
          <w:szCs w:val="18"/>
        </w:rPr>
        <w:t>:</w:t>
      </w:r>
      <w:r w:rsidRPr="00231B4F">
        <w:rPr>
          <w:color w:val="000000"/>
          <w:spacing w:val="-2"/>
          <w:kern w:val="0"/>
          <w:sz w:val="18"/>
          <w:szCs w:val="18"/>
        </w:rPr>
        <w:t xml:space="preserve"> All study participants, provided informed consent for access to data in their patient files.</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lang w:val="it-IT"/>
        </w:rPr>
        <w:t>Conflict-of-interest statement</w:t>
      </w:r>
      <w:r w:rsidRPr="00231B4F">
        <w:rPr>
          <w:rFonts w:ascii="Tahoma" w:hAnsi="Tahoma" w:cs="Tahoma"/>
          <w:color w:val="000000"/>
          <w:spacing w:val="-2"/>
          <w:kern w:val="0"/>
          <w:sz w:val="18"/>
          <w:szCs w:val="18"/>
        </w:rPr>
        <w:t>:</w:t>
      </w:r>
      <w:r w:rsidRPr="00231B4F">
        <w:rPr>
          <w:color w:val="000000"/>
          <w:spacing w:val="-2"/>
          <w:kern w:val="0"/>
          <w:sz w:val="18"/>
          <w:szCs w:val="18"/>
        </w:rPr>
        <w:t xml:space="preserve"> The authors have no conflict of interest to declare.</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lang w:val="it-IT"/>
        </w:rPr>
        <w:t>Data sharing statement</w:t>
      </w:r>
      <w:r w:rsidRPr="00231B4F">
        <w:rPr>
          <w:rFonts w:ascii="Tahoma" w:hAnsi="Tahoma" w:cs="Tahoma"/>
          <w:color w:val="000000"/>
          <w:spacing w:val="-2"/>
          <w:kern w:val="0"/>
          <w:sz w:val="18"/>
          <w:szCs w:val="18"/>
        </w:rPr>
        <w:t>:</w:t>
      </w:r>
      <w:r w:rsidRPr="00231B4F">
        <w:rPr>
          <w:color w:val="000000"/>
          <w:spacing w:val="-2"/>
          <w:kern w:val="0"/>
          <w:sz w:val="18"/>
          <w:szCs w:val="18"/>
        </w:rPr>
        <w:t xml:space="preserve"> No additional data are available.</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Open-Access:</w:t>
      </w:r>
      <w:r w:rsidRPr="00231B4F">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Peer-review started:</w:t>
      </w:r>
      <w:r w:rsidRPr="00231B4F">
        <w:rPr>
          <w:color w:val="000000"/>
          <w:spacing w:val="-2"/>
          <w:kern w:val="0"/>
          <w:sz w:val="18"/>
          <w:szCs w:val="18"/>
        </w:rPr>
        <w:t xml:space="preserve"> August 19, 2017</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First decision:</w:t>
      </w:r>
      <w:r w:rsidRPr="00231B4F">
        <w:rPr>
          <w:color w:val="000000"/>
          <w:spacing w:val="-2"/>
          <w:kern w:val="0"/>
          <w:sz w:val="18"/>
          <w:szCs w:val="18"/>
        </w:rPr>
        <w:t xml:space="preserve"> August 30, 2017</w:t>
      </w:r>
    </w:p>
    <w:p w:rsidR="00CC49C9" w:rsidRPr="00231B4F" w:rsidRDefault="00CC49C9" w:rsidP="00CC49C9">
      <w:pPr>
        <w:suppressAutoHyphens/>
        <w:autoSpaceDE w:val="0"/>
        <w:autoSpaceDN w:val="0"/>
        <w:adjustRightInd w:val="0"/>
        <w:spacing w:line="210" w:lineRule="atLeast"/>
        <w:textAlignment w:val="center"/>
        <w:rPr>
          <w:color w:val="000000"/>
          <w:spacing w:val="-2"/>
          <w:kern w:val="0"/>
          <w:sz w:val="18"/>
          <w:szCs w:val="18"/>
        </w:rPr>
      </w:pPr>
      <w:r w:rsidRPr="00231B4F">
        <w:rPr>
          <w:rFonts w:ascii="Tahoma" w:hAnsi="Tahoma" w:cs="Tahoma"/>
          <w:color w:val="000000"/>
          <w:spacing w:val="-2"/>
          <w:kern w:val="0"/>
          <w:sz w:val="18"/>
          <w:szCs w:val="18"/>
        </w:rPr>
        <w:t>Article in press:</w:t>
      </w:r>
      <w:r w:rsidRPr="00231B4F">
        <w:rPr>
          <w:color w:val="000000"/>
          <w:spacing w:val="-2"/>
          <w:kern w:val="0"/>
          <w:sz w:val="18"/>
          <w:szCs w:val="18"/>
        </w:rPr>
        <w:t xml:space="preserve"> September 28, 2017</w:t>
      </w:r>
    </w:p>
    <w:p w:rsidR="00CC49C9" w:rsidRPr="00231B4F" w:rsidRDefault="00CC49C9" w:rsidP="00CC49C9">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231B4F">
        <w:rPr>
          <w:b/>
          <w:bCs/>
          <w:color w:val="000000"/>
          <w:spacing w:val="-1"/>
          <w:kern w:val="0"/>
          <w:sz w:val="16"/>
          <w:szCs w:val="16"/>
        </w:rPr>
        <w:t>P- Reviewer</w:t>
      </w:r>
      <w:r w:rsidRPr="00231B4F">
        <w:rPr>
          <w:color w:val="000000"/>
          <w:kern w:val="0"/>
          <w:sz w:val="16"/>
          <w:szCs w:val="16"/>
        </w:rPr>
        <w:t>:</w:t>
      </w:r>
      <w:r w:rsidRPr="00231B4F">
        <w:rPr>
          <w:color w:val="000000"/>
          <w:spacing w:val="-1"/>
          <w:kern w:val="0"/>
          <w:sz w:val="16"/>
          <w:szCs w:val="16"/>
        </w:rPr>
        <w:t xml:space="preserve"> Day AS, </w:t>
      </w:r>
      <w:proofErr w:type="spellStart"/>
      <w:r w:rsidRPr="00231B4F">
        <w:rPr>
          <w:color w:val="000000"/>
          <w:spacing w:val="-1"/>
          <w:kern w:val="0"/>
          <w:sz w:val="16"/>
          <w:szCs w:val="16"/>
        </w:rPr>
        <w:t>Jadallah</w:t>
      </w:r>
      <w:proofErr w:type="spellEnd"/>
      <w:r w:rsidRPr="00231B4F">
        <w:rPr>
          <w:color w:val="000000"/>
          <w:spacing w:val="-1"/>
          <w:kern w:val="0"/>
          <w:sz w:val="16"/>
          <w:szCs w:val="16"/>
        </w:rPr>
        <w:t xml:space="preserve"> KA, </w:t>
      </w:r>
      <w:proofErr w:type="spellStart"/>
      <w:r w:rsidRPr="00231B4F">
        <w:rPr>
          <w:color w:val="000000"/>
          <w:spacing w:val="-1"/>
          <w:kern w:val="0"/>
          <w:sz w:val="16"/>
          <w:szCs w:val="16"/>
        </w:rPr>
        <w:t>Sergi</w:t>
      </w:r>
      <w:proofErr w:type="spellEnd"/>
      <w:r w:rsidRPr="00231B4F">
        <w:rPr>
          <w:color w:val="000000"/>
          <w:spacing w:val="-1"/>
          <w:kern w:val="0"/>
          <w:sz w:val="16"/>
          <w:szCs w:val="16"/>
        </w:rPr>
        <w:t xml:space="preserve"> CM    </w:t>
      </w:r>
      <w:r w:rsidRPr="00231B4F">
        <w:rPr>
          <w:b/>
          <w:bCs/>
          <w:color w:val="000000"/>
          <w:kern w:val="0"/>
          <w:sz w:val="16"/>
          <w:szCs w:val="16"/>
        </w:rPr>
        <w:t>S- Editor</w:t>
      </w:r>
      <w:r w:rsidRPr="00231B4F">
        <w:rPr>
          <w:color w:val="000000"/>
          <w:kern w:val="0"/>
          <w:sz w:val="16"/>
          <w:szCs w:val="16"/>
        </w:rPr>
        <w:t>:</w:t>
      </w:r>
      <w:r w:rsidRPr="00231B4F">
        <w:rPr>
          <w:b/>
          <w:bCs/>
          <w:color w:val="000000"/>
          <w:kern w:val="0"/>
          <w:sz w:val="16"/>
          <w:szCs w:val="16"/>
        </w:rPr>
        <w:t xml:space="preserve"> </w:t>
      </w:r>
      <w:r w:rsidRPr="00231B4F">
        <w:rPr>
          <w:color w:val="000000"/>
          <w:spacing w:val="-1"/>
          <w:kern w:val="0"/>
          <w:sz w:val="16"/>
          <w:szCs w:val="16"/>
        </w:rPr>
        <w:t>Wei LJ</w:t>
      </w:r>
      <w:r w:rsidRPr="00231B4F">
        <w:rPr>
          <w:color w:val="000000"/>
          <w:kern w:val="0"/>
          <w:sz w:val="16"/>
          <w:szCs w:val="16"/>
        </w:rPr>
        <w:t xml:space="preserve">    </w:t>
      </w:r>
      <w:r w:rsidRPr="00231B4F">
        <w:rPr>
          <w:b/>
          <w:bCs/>
          <w:color w:val="000000"/>
          <w:kern w:val="0"/>
          <w:sz w:val="16"/>
          <w:szCs w:val="16"/>
        </w:rPr>
        <w:t>L- Editor</w:t>
      </w:r>
      <w:r w:rsidRPr="00231B4F">
        <w:rPr>
          <w:color w:val="000000"/>
          <w:kern w:val="0"/>
          <w:sz w:val="16"/>
          <w:szCs w:val="16"/>
        </w:rPr>
        <w:t xml:space="preserve">: A    </w:t>
      </w:r>
      <w:r w:rsidRPr="00231B4F">
        <w:rPr>
          <w:b/>
          <w:bCs/>
          <w:color w:val="000000"/>
          <w:kern w:val="0"/>
          <w:sz w:val="16"/>
          <w:szCs w:val="16"/>
        </w:rPr>
        <w:t>E- Editor</w:t>
      </w:r>
      <w:r w:rsidRPr="00231B4F">
        <w:rPr>
          <w:color w:val="000000"/>
          <w:kern w:val="0"/>
          <w:sz w:val="16"/>
          <w:szCs w:val="16"/>
        </w:rPr>
        <w:t>:</w:t>
      </w:r>
      <w:r w:rsidRPr="00231B4F">
        <w:rPr>
          <w:b/>
          <w:bCs/>
          <w:color w:val="000000"/>
          <w:kern w:val="0"/>
          <w:sz w:val="16"/>
          <w:szCs w:val="16"/>
        </w:rPr>
        <w:t xml:space="preserve"> </w:t>
      </w:r>
      <w:r w:rsidRPr="00231B4F">
        <w:rPr>
          <w:color w:val="000000"/>
          <w:kern w:val="0"/>
          <w:sz w:val="16"/>
          <w:szCs w:val="16"/>
        </w:rPr>
        <w:t>Huang Y</w:t>
      </w:r>
    </w:p>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p w:rsidR="00CC49C9" w:rsidRDefault="00CC49C9" w:rsidP="00CC49C9">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9640570"/>
                <wp:effectExtent l="9525" t="9525" r="12065" b="825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9640570"/>
                        </a:xfrm>
                        <a:prstGeom prst="rect">
                          <a:avLst/>
                        </a:prstGeom>
                        <a:solidFill>
                          <a:srgbClr val="FFFFFF"/>
                        </a:solidFill>
                        <a:ln w="9525">
                          <a:solidFill>
                            <a:srgbClr val="000000"/>
                          </a:solidFill>
                          <a:miter lim="800000"/>
                          <a:headEnd/>
                          <a:tailEnd/>
                        </a:ln>
                      </wps:spPr>
                      <wps:txbx>
                        <w:txbxContent>
                          <w:p w:rsidR="00CC49C9" w:rsidRPr="00231B4F" w:rsidRDefault="00CC49C9" w:rsidP="00CC49C9">
                            <w:pPr>
                              <w:rPr>
                                <w:b/>
                                <w:bCs/>
                              </w:rPr>
                            </w:pPr>
                            <w:r w:rsidRPr="00231B4F">
                              <w:rPr>
                                <w:b/>
                                <w:bCs/>
                              </w:rPr>
                              <w:t xml:space="preserve">Table </w:t>
                            </w:r>
                            <w:proofErr w:type="gramStart"/>
                            <w:r w:rsidRPr="00231B4F">
                              <w:rPr>
                                <w:b/>
                                <w:bCs/>
                              </w:rPr>
                              <w:t>1  Patient</w:t>
                            </w:r>
                            <w:proofErr w:type="gramEnd"/>
                            <w:r w:rsidRPr="00231B4F">
                              <w:rPr>
                                <w:b/>
                                <w:bCs/>
                              </w:rPr>
                              <w:t xml:space="preserve"> characteristics according to clinical course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411"/>
                              <w:gridCol w:w="2150"/>
                              <w:gridCol w:w="2726"/>
                              <w:gridCol w:w="1253"/>
                            </w:tblGrid>
                            <w:tr w:rsidR="00CC49C9" w:rsidRPr="00231B4F">
                              <w:trPr>
                                <w:trHeight w:hRule="exact" w:val="756"/>
                              </w:trPr>
                              <w:tc>
                                <w:tcPr>
                                  <w:tcW w:w="3411"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Noparagraphstyle"/>
                                    <w:spacing w:line="240" w:lineRule="auto"/>
                                    <w:jc w:val="left"/>
                                    <w:textAlignment w:val="auto"/>
                                    <w:rPr>
                                      <w:b/>
                                      <w:color w:val="auto"/>
                                      <w:lang w:val="en-US"/>
                                    </w:rPr>
                                  </w:pPr>
                                </w:p>
                              </w:tc>
                              <w:tc>
                                <w:tcPr>
                                  <w:tcW w:w="2150"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pPr>
                                  <w:r w:rsidRPr="00231B4F">
                                    <w:t>Relapse (</w:t>
                                  </w:r>
                                  <w:r w:rsidRPr="00231B4F">
                                    <w:rPr>
                                      <w:rFonts w:ascii="Albertus Bold Italic" w:hAnsi="Albertus Bold Italic" w:cs="Albertus Bold Italic"/>
                                      <w:i/>
                                      <w:iCs/>
                                    </w:rPr>
                                    <w:t>n</w:t>
                                  </w:r>
                                  <w:r w:rsidRPr="00231B4F">
                                    <w:t xml:space="preserve"> = 47)</w:t>
                                  </w:r>
                                </w:p>
                                <w:p w:rsidR="00CC49C9" w:rsidRPr="00231B4F" w:rsidRDefault="00CC49C9">
                                  <w:pPr>
                                    <w:pStyle w:val="af6"/>
                                    <w:jc w:val="center"/>
                                  </w:pPr>
                                </w:p>
                              </w:tc>
                              <w:tc>
                                <w:tcPr>
                                  <w:tcW w:w="2726"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pPr>
                                  <w:r w:rsidRPr="00231B4F">
                                    <w:t>Remission (</w:t>
                                  </w:r>
                                  <w:r w:rsidRPr="00231B4F">
                                    <w:rPr>
                                      <w:rFonts w:ascii="Albertus Bold Italic" w:hAnsi="Albertus Bold Italic" w:cs="Albertus Bold Italic"/>
                                      <w:i/>
                                      <w:iCs/>
                                    </w:rPr>
                                    <w:t>n</w:t>
                                  </w:r>
                                  <w:r w:rsidRPr="00231B4F">
                                    <w:t xml:space="preserve"> = 102)</w:t>
                                  </w:r>
                                </w:p>
                                <w:p w:rsidR="00CC49C9" w:rsidRPr="00231B4F" w:rsidRDefault="00CC49C9">
                                  <w:pPr>
                                    <w:pStyle w:val="af6"/>
                                    <w:jc w:val="center"/>
                                  </w:pPr>
                                </w:p>
                              </w:tc>
                              <w:tc>
                                <w:tcPr>
                                  <w:tcW w:w="1253"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rPr>
                                      <w:rFonts w:ascii="Albertus Bold Italic" w:hAnsi="Albertus Bold Italic" w:cs="Albertus Bold Italic"/>
                                      <w:i/>
                                      <w:iCs/>
                                    </w:rPr>
                                  </w:pPr>
                                  <w:r w:rsidRPr="00231B4F">
                                    <w:rPr>
                                      <w:rFonts w:ascii="Albertus Bold Italic" w:hAnsi="Albertus Bold Italic" w:cs="Albertus Bold Italic"/>
                                      <w:i/>
                                      <w:iCs/>
                                    </w:rPr>
                                    <w:t>P</w:t>
                                  </w:r>
                                </w:p>
                                <w:p w:rsidR="00CC49C9" w:rsidRPr="00231B4F" w:rsidRDefault="00CC49C9">
                                  <w:pPr>
                                    <w:pStyle w:val="af6"/>
                                    <w:jc w:val="center"/>
                                  </w:pPr>
                                </w:p>
                              </w:tc>
                            </w:tr>
                            <w:tr w:rsidR="00CC49C9" w:rsidRPr="00231B4F">
                              <w:trPr>
                                <w:trHeight w:val="60"/>
                              </w:trPr>
                              <w:tc>
                                <w:tcPr>
                                  <w:tcW w:w="3411" w:type="dxa"/>
                                  <w:tcBorders>
                                    <w:top w:val="single" w:sz="6" w:space="0" w:color="000000"/>
                                  </w:tcBorders>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Age (in </w:t>
                                  </w:r>
                                  <w:proofErr w:type="spellStart"/>
                                  <w:r w:rsidRPr="00231B4F">
                                    <w:rPr>
                                      <w:b w:val="0"/>
                                      <w:lang w:val="en-US"/>
                                    </w:rPr>
                                    <w:t>yr</w:t>
                                  </w:r>
                                  <w:proofErr w:type="spellEnd"/>
                                  <w:r w:rsidRPr="00231B4F">
                                    <w:rPr>
                                      <w:b w:val="0"/>
                                      <w:lang w:val="en-US"/>
                                    </w:rPr>
                                    <w:t>, mean ± SD, range)</w:t>
                                  </w:r>
                                </w:p>
                                <w:p w:rsidR="00CC49C9" w:rsidRPr="00231B4F" w:rsidRDefault="00CC49C9">
                                  <w:pPr>
                                    <w:pStyle w:val="af7"/>
                                    <w:rPr>
                                      <w:b w:val="0"/>
                                      <w:lang w:val="en-US"/>
                                    </w:rPr>
                                  </w:pPr>
                                </w:p>
                              </w:tc>
                              <w:tc>
                                <w:tcPr>
                                  <w:tcW w:w="2150"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43.9 ± 17.5 (17-76)</w:t>
                                  </w:r>
                                </w:p>
                                <w:p w:rsidR="00CC49C9" w:rsidRPr="00231B4F" w:rsidRDefault="00CC49C9">
                                  <w:pPr>
                                    <w:pStyle w:val="af7"/>
                                    <w:jc w:val="center"/>
                                    <w:rPr>
                                      <w:b w:val="0"/>
                                    </w:rPr>
                                  </w:pPr>
                                </w:p>
                              </w:tc>
                              <w:tc>
                                <w:tcPr>
                                  <w:tcW w:w="2726"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38.1 ± 14.6 (17-76)</w:t>
                                  </w:r>
                                </w:p>
                                <w:p w:rsidR="00CC49C9" w:rsidRPr="00231B4F" w:rsidRDefault="00CC49C9">
                                  <w:pPr>
                                    <w:pStyle w:val="af7"/>
                                    <w:jc w:val="center"/>
                                    <w:rPr>
                                      <w:b w:val="0"/>
                                    </w:rPr>
                                  </w:pPr>
                                </w:p>
                              </w:tc>
                              <w:tc>
                                <w:tcPr>
                                  <w:tcW w:w="1253"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Male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28 (59.6%)</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49 (48.0%)</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0.078</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Disease duration (in </w:t>
                                  </w:r>
                                  <w:proofErr w:type="spellStart"/>
                                  <w:r w:rsidRPr="00231B4F">
                                    <w:rPr>
                                      <w:b w:val="0"/>
                                      <w:lang w:val="en-US"/>
                                    </w:rPr>
                                    <w:t>mo</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95.1 ± 118.7 (1-560)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95.3 ± 162.0 (1-1415)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Diagnosis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2726"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Crohn</w:t>
                                  </w:r>
                                  <w:proofErr w:type="gramStart"/>
                                  <w:r w:rsidRPr="00231B4F">
                                    <w:rPr>
                                      <w:b w:val="0"/>
                                    </w:rPr>
                                    <w:t>’</w:t>
                                  </w:r>
                                  <w:proofErr w:type="gramEnd"/>
                                  <w:r w:rsidRPr="00231B4F">
                                    <w:rPr>
                                      <w:b w:val="0"/>
                                    </w:rPr>
                                    <w:t>s disease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38 (80.9%)</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75 (73.5%)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Ulcerative Colitis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9 (19.1%)</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27 (26.5%)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Disease location</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2726"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Ileal (L1)</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16</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22</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Colonic (L2)</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4</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Ileocolonic (L3)</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28</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29</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Perianal disease (p)</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7</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11</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Proctitis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1</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7</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Left sided</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3</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8</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Extensive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5</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12</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Extraintestinal manifestations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18</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35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Fecal </w:t>
                                  </w:r>
                                  <w:proofErr w:type="spellStart"/>
                                  <w:r w:rsidRPr="00231B4F">
                                    <w:rPr>
                                      <w:b w:val="0"/>
                                      <w:lang w:val="en-US"/>
                                    </w:rPr>
                                    <w:t>calprotectin</w:t>
                                  </w:r>
                                  <w:proofErr w:type="spellEnd"/>
                                  <w:r w:rsidRPr="00231B4F">
                                    <w:rPr>
                                      <w:b w:val="0"/>
                                      <w:lang w:val="en-US"/>
                                    </w:rPr>
                                    <w:t xml:space="preserve"> (in </w:t>
                                  </w:r>
                                  <w:r w:rsidRPr="00231B4F">
                                    <w:rPr>
                                      <w:rFonts w:ascii="Symbol" w:hAnsi="Symbol" w:cs="Symbol"/>
                                      <w:b w:val="0"/>
                                      <w:bCs w:val="0"/>
                                    </w:rPr>
                                    <w:t></w:t>
                                  </w:r>
                                  <w:r w:rsidRPr="00231B4F">
                                    <w:rPr>
                                      <w:b w:val="0"/>
                                      <w:lang w:val="en-US"/>
                                    </w:rPr>
                                    <w:t>g/g, median, IQR)</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481 (286-600)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89 (36-180.8)</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&lt; 0.001</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CRP (in </w:t>
                                  </w:r>
                                  <w:proofErr w:type="spellStart"/>
                                  <w:r w:rsidRPr="00231B4F">
                                    <w:rPr>
                                      <w:b w:val="0"/>
                                      <w:lang w:val="en-US"/>
                                    </w:rPr>
                                    <w:t>yr</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11.3 ± 10.1 (3.0-41.0)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5.1 ± 5.5 (3.1-42.0)</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0.002</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WBC (in thousands,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8.9 ± 3.3 (3.4-18.2)</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7.5 ± 2.4 (3.8-18.4)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0.022</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proofErr w:type="spellStart"/>
                                  <w:r w:rsidRPr="00231B4F">
                                    <w:rPr>
                                      <w:b w:val="0"/>
                                      <w:lang w:val="en-US"/>
                                    </w:rPr>
                                    <w:t>Hgb</w:t>
                                  </w:r>
                                  <w:proofErr w:type="spellEnd"/>
                                  <w:r w:rsidRPr="00231B4F">
                                    <w:rPr>
                                      <w:b w:val="0"/>
                                      <w:lang w:val="en-US"/>
                                    </w:rPr>
                                    <w:t xml:space="preserve"> (in g/</w:t>
                                  </w:r>
                                  <w:proofErr w:type="spellStart"/>
                                  <w:r w:rsidRPr="00231B4F">
                                    <w:rPr>
                                      <w:b w:val="0"/>
                                      <w:lang w:val="en-US"/>
                                    </w:rPr>
                                    <w:t>dL</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13.2 ± 1.9 (9.7-16.5)</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13.6 ± 1.5 (10.0-16.4)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NS</w:t>
                                  </w:r>
                                </w:p>
                                <w:p w:rsidR="00CC49C9" w:rsidRPr="00231B4F" w:rsidRDefault="00CC49C9">
                                  <w:pPr>
                                    <w:pStyle w:val="af7"/>
                                    <w:jc w:val="center"/>
                                    <w:rPr>
                                      <w:b w:val="0"/>
                                    </w:rPr>
                                  </w:pPr>
                                </w:p>
                              </w:tc>
                            </w:tr>
                            <w:tr w:rsidR="00CC49C9" w:rsidRPr="00231B4F">
                              <w:trPr>
                                <w:trHeight w:val="60"/>
                              </w:trPr>
                              <w:tc>
                                <w:tcPr>
                                  <w:tcW w:w="3411" w:type="dxa"/>
                                  <w:tcBorders>
                                    <w:bottom w:val="nil"/>
                                  </w:tcBorders>
                                  <w:tcMar>
                                    <w:top w:w="28" w:type="dxa"/>
                                    <w:left w:w="28" w:type="dxa"/>
                                    <w:bottom w:w="28" w:type="dxa"/>
                                    <w:right w:w="28" w:type="dxa"/>
                                  </w:tcMar>
                                </w:tcPr>
                                <w:p w:rsidR="00CC49C9" w:rsidRPr="00231B4F" w:rsidRDefault="00CC49C9">
                                  <w:pPr>
                                    <w:pStyle w:val="af7"/>
                                    <w:rPr>
                                      <w:b w:val="0"/>
                                      <w:lang w:val="en-US"/>
                                    </w:rPr>
                                  </w:pPr>
                                  <w:r w:rsidRPr="00231B4F">
                                    <w:rPr>
                                      <w:b w:val="0"/>
                                      <w:lang w:val="en-US"/>
                                    </w:rPr>
                                    <w:t>PLT (in thousands, mean ± SD, range)</w:t>
                                  </w:r>
                                </w:p>
                                <w:p w:rsidR="00CC49C9" w:rsidRPr="00231B4F" w:rsidRDefault="00CC49C9">
                                  <w:pPr>
                                    <w:pStyle w:val="af7"/>
                                    <w:rPr>
                                      <w:b w:val="0"/>
                                      <w:lang w:val="en-US"/>
                                    </w:rPr>
                                  </w:pPr>
                                </w:p>
                              </w:tc>
                              <w:tc>
                                <w:tcPr>
                                  <w:tcW w:w="2150"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277.5 ± 99.5 (117-511)</w:t>
                                  </w:r>
                                </w:p>
                                <w:p w:rsidR="00CC49C9" w:rsidRPr="00231B4F" w:rsidRDefault="00CC49C9">
                                  <w:pPr>
                                    <w:pStyle w:val="af7"/>
                                    <w:jc w:val="center"/>
                                    <w:rPr>
                                      <w:b w:val="0"/>
                                    </w:rPr>
                                  </w:pPr>
                                </w:p>
                              </w:tc>
                              <w:tc>
                                <w:tcPr>
                                  <w:tcW w:w="2726"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256.0 ± 61.4 (103-450)</w:t>
                                  </w:r>
                                </w:p>
                                <w:p w:rsidR="00CC49C9" w:rsidRPr="00231B4F" w:rsidRDefault="00CC49C9">
                                  <w:pPr>
                                    <w:pStyle w:val="af7"/>
                                    <w:jc w:val="center"/>
                                    <w:rPr>
                                      <w:b w:val="0"/>
                                    </w:rPr>
                                  </w:pPr>
                                </w:p>
                              </w:tc>
                              <w:tc>
                                <w:tcPr>
                                  <w:tcW w:w="1253"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NS</w:t>
                                  </w:r>
                                </w:p>
                                <w:p w:rsidR="00CC49C9" w:rsidRPr="00231B4F" w:rsidRDefault="00CC49C9">
                                  <w:pPr>
                                    <w:pStyle w:val="af7"/>
                                    <w:jc w:val="center"/>
                                    <w:rPr>
                                      <w:b w:val="0"/>
                                    </w:rPr>
                                  </w:pPr>
                                </w:p>
                              </w:tc>
                            </w:tr>
                          </w:tbl>
                          <w:p w:rsidR="00CC49C9" w:rsidRDefault="00CC49C9" w:rsidP="00CC49C9">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75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">
                <v:textbox style="mso-fit-shape-to-text:t">
                  <w:txbxContent>
                    <w:p w:rsidR="00CC49C9" w:rsidRPr="00231B4F" w:rsidRDefault="00CC49C9" w:rsidP="00CC49C9">
                      <w:pPr>
                        <w:rPr>
                          <w:b/>
                          <w:bCs/>
                        </w:rPr>
                      </w:pPr>
                      <w:r w:rsidRPr="00231B4F">
                        <w:rPr>
                          <w:b/>
                          <w:bCs/>
                        </w:rPr>
                        <w:t xml:space="preserve">Table </w:t>
                      </w:r>
                      <w:proofErr w:type="gramStart"/>
                      <w:r w:rsidRPr="00231B4F">
                        <w:rPr>
                          <w:b/>
                          <w:bCs/>
                        </w:rPr>
                        <w:t>1  Patient</w:t>
                      </w:r>
                      <w:proofErr w:type="gramEnd"/>
                      <w:r w:rsidRPr="00231B4F">
                        <w:rPr>
                          <w:b/>
                          <w:bCs/>
                        </w:rPr>
                        <w:t xml:space="preserve"> characteristics according to clinical course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411"/>
                        <w:gridCol w:w="2150"/>
                        <w:gridCol w:w="2726"/>
                        <w:gridCol w:w="1253"/>
                      </w:tblGrid>
                      <w:tr w:rsidR="00CC49C9" w:rsidRPr="00231B4F">
                        <w:trPr>
                          <w:trHeight w:hRule="exact" w:val="756"/>
                        </w:trPr>
                        <w:tc>
                          <w:tcPr>
                            <w:tcW w:w="3411"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Noparagraphstyle"/>
                              <w:spacing w:line="240" w:lineRule="auto"/>
                              <w:jc w:val="left"/>
                              <w:textAlignment w:val="auto"/>
                              <w:rPr>
                                <w:b/>
                                <w:color w:val="auto"/>
                                <w:lang w:val="en-US"/>
                              </w:rPr>
                            </w:pPr>
                          </w:p>
                        </w:tc>
                        <w:tc>
                          <w:tcPr>
                            <w:tcW w:w="2150"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pPr>
                            <w:r w:rsidRPr="00231B4F">
                              <w:t>Relapse (</w:t>
                            </w:r>
                            <w:r w:rsidRPr="00231B4F">
                              <w:rPr>
                                <w:rFonts w:ascii="Albertus Bold Italic" w:hAnsi="Albertus Bold Italic" w:cs="Albertus Bold Italic"/>
                                <w:i/>
                                <w:iCs/>
                              </w:rPr>
                              <w:t>n</w:t>
                            </w:r>
                            <w:r w:rsidRPr="00231B4F">
                              <w:t xml:space="preserve"> = 47)</w:t>
                            </w:r>
                          </w:p>
                          <w:p w:rsidR="00CC49C9" w:rsidRPr="00231B4F" w:rsidRDefault="00CC49C9">
                            <w:pPr>
                              <w:pStyle w:val="af6"/>
                              <w:jc w:val="center"/>
                            </w:pPr>
                          </w:p>
                        </w:tc>
                        <w:tc>
                          <w:tcPr>
                            <w:tcW w:w="2726"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pPr>
                            <w:r w:rsidRPr="00231B4F">
                              <w:t>Remission (</w:t>
                            </w:r>
                            <w:r w:rsidRPr="00231B4F">
                              <w:rPr>
                                <w:rFonts w:ascii="Albertus Bold Italic" w:hAnsi="Albertus Bold Italic" w:cs="Albertus Bold Italic"/>
                                <w:i/>
                                <w:iCs/>
                              </w:rPr>
                              <w:t>n</w:t>
                            </w:r>
                            <w:r w:rsidRPr="00231B4F">
                              <w:t xml:space="preserve"> = 102)</w:t>
                            </w:r>
                          </w:p>
                          <w:p w:rsidR="00CC49C9" w:rsidRPr="00231B4F" w:rsidRDefault="00CC49C9">
                            <w:pPr>
                              <w:pStyle w:val="af6"/>
                              <w:jc w:val="center"/>
                            </w:pPr>
                          </w:p>
                        </w:tc>
                        <w:tc>
                          <w:tcPr>
                            <w:tcW w:w="1253" w:type="dxa"/>
                            <w:tcBorders>
                              <w:top w:val="single" w:sz="6" w:space="0" w:color="000000"/>
                              <w:bottom w:val="single" w:sz="6" w:space="0" w:color="000000"/>
                            </w:tcBorders>
                            <w:tcMar>
                              <w:top w:w="28" w:type="dxa"/>
                              <w:left w:w="28" w:type="dxa"/>
                              <w:bottom w:w="28" w:type="dxa"/>
                              <w:right w:w="28" w:type="dxa"/>
                            </w:tcMar>
                          </w:tcPr>
                          <w:p w:rsidR="00CC49C9" w:rsidRPr="00231B4F" w:rsidRDefault="00CC49C9">
                            <w:pPr>
                              <w:pStyle w:val="af6"/>
                              <w:jc w:val="center"/>
                              <w:rPr>
                                <w:rFonts w:ascii="Albertus Bold Italic" w:hAnsi="Albertus Bold Italic" w:cs="Albertus Bold Italic"/>
                                <w:i/>
                                <w:iCs/>
                              </w:rPr>
                            </w:pPr>
                            <w:r w:rsidRPr="00231B4F">
                              <w:rPr>
                                <w:rFonts w:ascii="Albertus Bold Italic" w:hAnsi="Albertus Bold Italic" w:cs="Albertus Bold Italic"/>
                                <w:i/>
                                <w:iCs/>
                              </w:rPr>
                              <w:t>P</w:t>
                            </w:r>
                          </w:p>
                          <w:p w:rsidR="00CC49C9" w:rsidRPr="00231B4F" w:rsidRDefault="00CC49C9">
                            <w:pPr>
                              <w:pStyle w:val="af6"/>
                              <w:jc w:val="center"/>
                            </w:pPr>
                          </w:p>
                        </w:tc>
                      </w:tr>
                      <w:tr w:rsidR="00CC49C9" w:rsidRPr="00231B4F">
                        <w:trPr>
                          <w:trHeight w:val="60"/>
                        </w:trPr>
                        <w:tc>
                          <w:tcPr>
                            <w:tcW w:w="3411" w:type="dxa"/>
                            <w:tcBorders>
                              <w:top w:val="single" w:sz="6" w:space="0" w:color="000000"/>
                            </w:tcBorders>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Age (in </w:t>
                            </w:r>
                            <w:proofErr w:type="spellStart"/>
                            <w:r w:rsidRPr="00231B4F">
                              <w:rPr>
                                <w:b w:val="0"/>
                                <w:lang w:val="en-US"/>
                              </w:rPr>
                              <w:t>yr</w:t>
                            </w:r>
                            <w:proofErr w:type="spellEnd"/>
                            <w:r w:rsidRPr="00231B4F">
                              <w:rPr>
                                <w:b w:val="0"/>
                                <w:lang w:val="en-US"/>
                              </w:rPr>
                              <w:t>, mean ± SD, range)</w:t>
                            </w:r>
                          </w:p>
                          <w:p w:rsidR="00CC49C9" w:rsidRPr="00231B4F" w:rsidRDefault="00CC49C9">
                            <w:pPr>
                              <w:pStyle w:val="af7"/>
                              <w:rPr>
                                <w:b w:val="0"/>
                                <w:lang w:val="en-US"/>
                              </w:rPr>
                            </w:pPr>
                          </w:p>
                        </w:tc>
                        <w:tc>
                          <w:tcPr>
                            <w:tcW w:w="2150"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43.9 ± 17.5 (17-76)</w:t>
                            </w:r>
                          </w:p>
                          <w:p w:rsidR="00CC49C9" w:rsidRPr="00231B4F" w:rsidRDefault="00CC49C9">
                            <w:pPr>
                              <w:pStyle w:val="af7"/>
                              <w:jc w:val="center"/>
                              <w:rPr>
                                <w:b w:val="0"/>
                              </w:rPr>
                            </w:pPr>
                          </w:p>
                        </w:tc>
                        <w:tc>
                          <w:tcPr>
                            <w:tcW w:w="2726"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38.1 ± 14.6 (17-76)</w:t>
                            </w:r>
                          </w:p>
                          <w:p w:rsidR="00CC49C9" w:rsidRPr="00231B4F" w:rsidRDefault="00CC49C9">
                            <w:pPr>
                              <w:pStyle w:val="af7"/>
                              <w:jc w:val="center"/>
                              <w:rPr>
                                <w:b w:val="0"/>
                              </w:rPr>
                            </w:pPr>
                          </w:p>
                        </w:tc>
                        <w:tc>
                          <w:tcPr>
                            <w:tcW w:w="1253" w:type="dxa"/>
                            <w:tcBorders>
                              <w:top w:val="single" w:sz="6" w:space="0" w:color="000000"/>
                            </w:tcBorders>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Male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28 (59.6%)</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49 (48.0%)</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0.078</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Disease duration (in </w:t>
                            </w:r>
                            <w:proofErr w:type="spellStart"/>
                            <w:r w:rsidRPr="00231B4F">
                              <w:rPr>
                                <w:b w:val="0"/>
                                <w:lang w:val="en-US"/>
                              </w:rPr>
                              <w:t>mo</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95.1 ± 118.7 (1-560)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95.3 ± 162.0 (1-1415)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Diagnosis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2726"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Crohn</w:t>
                            </w:r>
                            <w:proofErr w:type="gramStart"/>
                            <w:r w:rsidRPr="00231B4F">
                              <w:rPr>
                                <w:b w:val="0"/>
                              </w:rPr>
                              <w:t>’</w:t>
                            </w:r>
                            <w:proofErr w:type="gramEnd"/>
                            <w:r w:rsidRPr="00231B4F">
                              <w:rPr>
                                <w:b w:val="0"/>
                              </w:rPr>
                              <w:t>s disease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38 (80.9%)</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75 (73.5%)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Ulcerative Colitis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9 (19.1%)</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27 (26.5%)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Disease location</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2726"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Ileal (L1)</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16</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22</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Colonic (L2)</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4</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Ileocolonic (L3)</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28</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29</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Perianal disease (p)</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7</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11</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Proctitis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1</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7</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Left sided</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3</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8</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 xml:space="preserve">   Extensive</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 xml:space="preserve">  5</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12</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Noparagraphstyle"/>
                              <w:spacing w:line="240" w:lineRule="auto"/>
                              <w:jc w:val="left"/>
                              <w:textAlignment w:val="auto"/>
                              <w:rPr>
                                <w:color w:val="auto"/>
                                <w:lang w:val="en-US"/>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rPr>
                            </w:pPr>
                            <w:r w:rsidRPr="00231B4F">
                              <w:rPr>
                                <w:b w:val="0"/>
                              </w:rPr>
                              <w:t>Extraintestinal manifestations</w:t>
                            </w:r>
                          </w:p>
                          <w:p w:rsidR="00CC49C9" w:rsidRPr="00231B4F" w:rsidRDefault="00CC49C9">
                            <w:pPr>
                              <w:pStyle w:val="af7"/>
                              <w:rPr>
                                <w:b w:val="0"/>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18</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35</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NS</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Fecal </w:t>
                            </w:r>
                            <w:proofErr w:type="spellStart"/>
                            <w:r w:rsidRPr="00231B4F">
                              <w:rPr>
                                <w:b w:val="0"/>
                                <w:lang w:val="en-US"/>
                              </w:rPr>
                              <w:t>calprotectin</w:t>
                            </w:r>
                            <w:proofErr w:type="spellEnd"/>
                            <w:r w:rsidRPr="00231B4F">
                              <w:rPr>
                                <w:b w:val="0"/>
                                <w:lang w:val="en-US"/>
                              </w:rPr>
                              <w:t xml:space="preserve"> (in </w:t>
                            </w:r>
                            <w:r w:rsidRPr="00231B4F">
                              <w:rPr>
                                <w:rFonts w:ascii="Symbol" w:hAnsi="Symbol" w:cs="Symbol"/>
                                <w:b w:val="0"/>
                                <w:bCs w:val="0"/>
                              </w:rPr>
                              <w:t></w:t>
                            </w:r>
                            <w:r w:rsidRPr="00231B4F">
                              <w:rPr>
                                <w:b w:val="0"/>
                                <w:lang w:val="en-US"/>
                              </w:rPr>
                              <w:t>g/g, median, IQR)</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481 (286-600)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rPr>
                            </w:pPr>
                            <w:r w:rsidRPr="00231B4F">
                              <w:rPr>
                                <w:b w:val="0"/>
                              </w:rPr>
                              <w:t>89 (36-180.8)</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rPr>
                            </w:pPr>
                            <w:r w:rsidRPr="00231B4F">
                              <w:rPr>
                                <w:b w:val="0"/>
                              </w:rPr>
                              <w:t>&lt; 0.001</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 xml:space="preserve">CRP (in </w:t>
                            </w:r>
                            <w:proofErr w:type="spellStart"/>
                            <w:r w:rsidRPr="00231B4F">
                              <w:rPr>
                                <w:b w:val="0"/>
                                <w:lang w:val="en-US"/>
                              </w:rPr>
                              <w:t>yr</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rPr>
                            </w:pPr>
                            <w:r w:rsidRPr="00231B4F">
                              <w:rPr>
                                <w:b w:val="0"/>
                              </w:rPr>
                              <w:t>11.3 ± 10.1 (3.0-41.0)</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5.1 ± 5.5 (3.1-42.0)</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0.002</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r w:rsidRPr="00231B4F">
                              <w:rPr>
                                <w:b w:val="0"/>
                                <w:lang w:val="en-US"/>
                              </w:rPr>
                              <w:t>WBC (in thousands,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8.9 ± 3.3 (3.4-18.2)</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7.5 ± 2.4 (3.8-18.4)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0.022</w:t>
                            </w:r>
                          </w:p>
                          <w:p w:rsidR="00CC49C9" w:rsidRPr="00231B4F" w:rsidRDefault="00CC49C9">
                            <w:pPr>
                              <w:pStyle w:val="af7"/>
                              <w:jc w:val="center"/>
                              <w:rPr>
                                <w:b w:val="0"/>
                              </w:rPr>
                            </w:pPr>
                          </w:p>
                        </w:tc>
                      </w:tr>
                      <w:tr w:rsidR="00CC49C9" w:rsidRPr="00231B4F">
                        <w:trPr>
                          <w:trHeight w:val="60"/>
                        </w:trPr>
                        <w:tc>
                          <w:tcPr>
                            <w:tcW w:w="3411" w:type="dxa"/>
                            <w:tcMar>
                              <w:top w:w="28" w:type="dxa"/>
                              <w:left w:w="28" w:type="dxa"/>
                              <w:bottom w:w="28" w:type="dxa"/>
                              <w:right w:w="28" w:type="dxa"/>
                            </w:tcMar>
                          </w:tcPr>
                          <w:p w:rsidR="00CC49C9" w:rsidRPr="00231B4F" w:rsidRDefault="00CC49C9">
                            <w:pPr>
                              <w:pStyle w:val="af7"/>
                              <w:rPr>
                                <w:b w:val="0"/>
                                <w:lang w:val="en-US"/>
                              </w:rPr>
                            </w:pPr>
                            <w:proofErr w:type="spellStart"/>
                            <w:r w:rsidRPr="00231B4F">
                              <w:rPr>
                                <w:b w:val="0"/>
                                <w:lang w:val="en-US"/>
                              </w:rPr>
                              <w:t>Hgb</w:t>
                            </w:r>
                            <w:proofErr w:type="spellEnd"/>
                            <w:r w:rsidRPr="00231B4F">
                              <w:rPr>
                                <w:b w:val="0"/>
                                <w:lang w:val="en-US"/>
                              </w:rPr>
                              <w:t xml:space="preserve"> (in g/</w:t>
                            </w:r>
                            <w:proofErr w:type="spellStart"/>
                            <w:r w:rsidRPr="00231B4F">
                              <w:rPr>
                                <w:b w:val="0"/>
                                <w:lang w:val="en-US"/>
                              </w:rPr>
                              <w:t>dL</w:t>
                            </w:r>
                            <w:proofErr w:type="spellEnd"/>
                            <w:r w:rsidRPr="00231B4F">
                              <w:rPr>
                                <w:b w:val="0"/>
                                <w:lang w:val="en-US"/>
                              </w:rPr>
                              <w:t>, mean ± SD, range)</w:t>
                            </w:r>
                          </w:p>
                          <w:p w:rsidR="00CC49C9" w:rsidRPr="00231B4F" w:rsidRDefault="00CC49C9">
                            <w:pPr>
                              <w:pStyle w:val="af7"/>
                              <w:rPr>
                                <w:b w:val="0"/>
                                <w:lang w:val="en-US"/>
                              </w:rPr>
                            </w:pPr>
                          </w:p>
                        </w:tc>
                        <w:tc>
                          <w:tcPr>
                            <w:tcW w:w="2150"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13.2 ± 1.9 (9.7-16.5)</w:t>
                            </w:r>
                          </w:p>
                          <w:p w:rsidR="00CC49C9" w:rsidRPr="00231B4F" w:rsidRDefault="00CC49C9">
                            <w:pPr>
                              <w:pStyle w:val="af7"/>
                              <w:jc w:val="center"/>
                              <w:rPr>
                                <w:b w:val="0"/>
                              </w:rPr>
                            </w:pPr>
                          </w:p>
                        </w:tc>
                        <w:tc>
                          <w:tcPr>
                            <w:tcW w:w="2726"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13.6 ± 1.5 (10.0-16.4)</w:t>
                            </w:r>
                          </w:p>
                          <w:p w:rsidR="00CC49C9" w:rsidRPr="00231B4F" w:rsidRDefault="00CC49C9">
                            <w:pPr>
                              <w:pStyle w:val="af7"/>
                              <w:jc w:val="center"/>
                              <w:rPr>
                                <w:b w:val="0"/>
                              </w:rPr>
                            </w:pPr>
                          </w:p>
                        </w:tc>
                        <w:tc>
                          <w:tcPr>
                            <w:tcW w:w="1253" w:type="dxa"/>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NS</w:t>
                            </w:r>
                          </w:p>
                          <w:p w:rsidR="00CC49C9" w:rsidRPr="00231B4F" w:rsidRDefault="00CC49C9">
                            <w:pPr>
                              <w:pStyle w:val="af7"/>
                              <w:jc w:val="center"/>
                              <w:rPr>
                                <w:b w:val="0"/>
                              </w:rPr>
                            </w:pPr>
                          </w:p>
                        </w:tc>
                      </w:tr>
                      <w:tr w:rsidR="00CC49C9" w:rsidRPr="00231B4F">
                        <w:trPr>
                          <w:trHeight w:val="60"/>
                        </w:trPr>
                        <w:tc>
                          <w:tcPr>
                            <w:tcW w:w="3411" w:type="dxa"/>
                            <w:tcBorders>
                              <w:bottom w:val="nil"/>
                            </w:tcBorders>
                            <w:tcMar>
                              <w:top w:w="28" w:type="dxa"/>
                              <w:left w:w="28" w:type="dxa"/>
                              <w:bottom w:w="28" w:type="dxa"/>
                              <w:right w:w="28" w:type="dxa"/>
                            </w:tcMar>
                          </w:tcPr>
                          <w:p w:rsidR="00CC49C9" w:rsidRPr="00231B4F" w:rsidRDefault="00CC49C9">
                            <w:pPr>
                              <w:pStyle w:val="af7"/>
                              <w:rPr>
                                <w:b w:val="0"/>
                                <w:lang w:val="en-US"/>
                              </w:rPr>
                            </w:pPr>
                            <w:r w:rsidRPr="00231B4F">
                              <w:rPr>
                                <w:b w:val="0"/>
                                <w:lang w:val="en-US"/>
                              </w:rPr>
                              <w:t>PLT (in thousands, mean ± SD, range)</w:t>
                            </w:r>
                          </w:p>
                          <w:p w:rsidR="00CC49C9" w:rsidRPr="00231B4F" w:rsidRDefault="00CC49C9">
                            <w:pPr>
                              <w:pStyle w:val="af7"/>
                              <w:rPr>
                                <w:b w:val="0"/>
                                <w:lang w:val="en-US"/>
                              </w:rPr>
                            </w:pPr>
                          </w:p>
                        </w:tc>
                        <w:tc>
                          <w:tcPr>
                            <w:tcW w:w="2150"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277.5 ± 99.5 (117-511)</w:t>
                            </w:r>
                          </w:p>
                          <w:p w:rsidR="00CC49C9" w:rsidRPr="00231B4F" w:rsidRDefault="00CC49C9">
                            <w:pPr>
                              <w:pStyle w:val="af7"/>
                              <w:jc w:val="center"/>
                              <w:rPr>
                                <w:b w:val="0"/>
                              </w:rPr>
                            </w:pPr>
                          </w:p>
                        </w:tc>
                        <w:tc>
                          <w:tcPr>
                            <w:tcW w:w="2726"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256.0 ± 61.4 (103-450)</w:t>
                            </w:r>
                          </w:p>
                          <w:p w:rsidR="00CC49C9" w:rsidRPr="00231B4F" w:rsidRDefault="00CC49C9">
                            <w:pPr>
                              <w:pStyle w:val="af7"/>
                              <w:jc w:val="center"/>
                              <w:rPr>
                                <w:b w:val="0"/>
                              </w:rPr>
                            </w:pPr>
                          </w:p>
                        </w:tc>
                        <w:tc>
                          <w:tcPr>
                            <w:tcW w:w="1253" w:type="dxa"/>
                            <w:tcBorders>
                              <w:bottom w:val="nil"/>
                            </w:tcBorders>
                            <w:tcMar>
                              <w:top w:w="28" w:type="dxa"/>
                              <w:left w:w="28" w:type="dxa"/>
                              <w:bottom w:w="28" w:type="dxa"/>
                              <w:right w:w="28" w:type="dxa"/>
                            </w:tcMar>
                          </w:tcPr>
                          <w:p w:rsidR="00CC49C9" w:rsidRPr="00231B4F" w:rsidRDefault="00CC49C9">
                            <w:pPr>
                              <w:pStyle w:val="af7"/>
                              <w:jc w:val="center"/>
                              <w:rPr>
                                <w:b w:val="0"/>
                                <w:lang w:val="en-US"/>
                              </w:rPr>
                            </w:pPr>
                            <w:r w:rsidRPr="00231B4F">
                              <w:rPr>
                                <w:b w:val="0"/>
                                <w:lang w:val="en-US"/>
                              </w:rPr>
                              <w:t>NS</w:t>
                            </w:r>
                          </w:p>
                          <w:p w:rsidR="00CC49C9" w:rsidRPr="00231B4F" w:rsidRDefault="00CC49C9">
                            <w:pPr>
                              <w:pStyle w:val="af7"/>
                              <w:jc w:val="center"/>
                              <w:rPr>
                                <w:b w:val="0"/>
                              </w:rPr>
                            </w:pPr>
                          </w:p>
                        </w:tc>
                      </w:tr>
                    </w:tbl>
                    <w:p w:rsidR="00CC49C9" w:rsidRDefault="00CC49C9" w:rsidP="00CC49C9">
                      <w:pPr>
                        <w:widowControl/>
                        <w:jc w:val="left"/>
                      </w:pPr>
                    </w:p>
                  </w:txbxContent>
                </v:textbox>
                <w10:wrap type="square"/>
              </v:shape>
            </w:pict>
          </mc:Fallback>
        </mc:AlternateContent>
      </w:r>
    </w:p>
    <w:p w:rsidR="00CC49C9" w:rsidRDefault="00CC49C9" w:rsidP="00CC49C9"/>
    <w:p w:rsidR="00CC49C9" w:rsidRDefault="00CC49C9" w:rsidP="00CC49C9"/>
    <w:p w:rsidR="00CC49C9" w:rsidRPr="00231B4F" w:rsidRDefault="00CC49C9" w:rsidP="00CC49C9">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6974205"/>
                <wp:effectExtent l="9525" t="9525" r="12065" b="762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974205"/>
                        </a:xfrm>
                        <a:prstGeom prst="rect">
                          <a:avLst/>
                        </a:prstGeom>
                        <a:solidFill>
                          <a:srgbClr val="FFFFFF"/>
                        </a:solidFill>
                        <a:ln w="9525">
                          <a:solidFill>
                            <a:srgbClr val="000000"/>
                          </a:solidFill>
                          <a:miter lim="800000"/>
                          <a:headEnd/>
                          <a:tailEnd/>
                        </a:ln>
                      </wps:spPr>
                      <wps:txbx>
                        <w:txbxContent>
                          <w:p w:rsidR="00CC49C9" w:rsidRPr="00231B4F" w:rsidRDefault="00CC49C9" w:rsidP="00CC49C9">
                            <w:pPr>
                              <w:rPr>
                                <w:b/>
                                <w:bCs/>
                              </w:rPr>
                            </w:pPr>
                            <w:r w:rsidRPr="00231B4F">
                              <w:rPr>
                                <w:b/>
                                <w:bCs/>
                              </w:rPr>
                              <w:t xml:space="preserve">Table </w:t>
                            </w:r>
                            <w:proofErr w:type="gramStart"/>
                            <w:r w:rsidRPr="00231B4F">
                              <w:rPr>
                                <w:b/>
                                <w:bCs/>
                              </w:rPr>
                              <w:t>2  Cox</w:t>
                            </w:r>
                            <w:proofErr w:type="gramEnd"/>
                            <w:r w:rsidRPr="00231B4F">
                              <w:rPr>
                                <w:b/>
                                <w:bCs/>
                              </w:rPr>
                              <w:t xml:space="preserve"> regression analysis: Fecal </w:t>
                            </w:r>
                            <w:proofErr w:type="spellStart"/>
                            <w:r w:rsidRPr="00231B4F">
                              <w:rPr>
                                <w:b/>
                                <w:bCs/>
                              </w:rPr>
                              <w:t>calprotectin</w:t>
                            </w:r>
                            <w:proofErr w:type="spellEnd"/>
                            <w:r w:rsidRPr="00231B4F">
                              <w:rPr>
                                <w:b/>
                                <w:bCs/>
                              </w:rPr>
                              <w:t xml:space="preserve"> as predictor of disease flare</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325"/>
                              <w:gridCol w:w="2349"/>
                              <w:gridCol w:w="1224"/>
                              <w:gridCol w:w="1554"/>
                              <w:gridCol w:w="1070"/>
                            </w:tblGrid>
                            <w:tr w:rsidR="00CC49C9" w:rsidRPr="00231B4F">
                              <w:trPr>
                                <w:trHeight w:hRule="exact" w:val="756"/>
                              </w:trPr>
                              <w:tc>
                                <w:tcPr>
                                  <w:tcW w:w="3325" w:type="dxa"/>
                                  <w:vMerge w:val="restart"/>
                                  <w:tcBorders>
                                    <w:top w:val="single" w:sz="6" w:space="0" w:color="000000"/>
                                    <w:bottom w:val="nil"/>
                                  </w:tcBorders>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6197" w:type="dxa"/>
                                  <w:gridSpan w:val="4"/>
                                  <w:tcBorders>
                                    <w:top w:val="single" w:sz="6" w:space="0" w:color="000000"/>
                                    <w:bottom w:val="nil"/>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Disease flare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hRule="exact" w:val="751"/>
                              </w:trPr>
                              <w:tc>
                                <w:tcPr>
                                  <w:tcW w:w="3325" w:type="dxa"/>
                                  <w:vMerge/>
                                  <w:tcBorders>
                                    <w:top w:val="nil"/>
                                    <w:bottom w:val="nil"/>
                                  </w:tcBorders>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3573" w:type="dxa"/>
                                  <w:gridSpan w:val="2"/>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Univariate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4" w:type="dxa"/>
                                  <w:gridSpan w:val="2"/>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Multivariate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hRule="exact" w:val="907"/>
                              </w:trPr>
                              <w:tc>
                                <w:tcPr>
                                  <w:tcW w:w="3325" w:type="dxa"/>
                                  <w:vMerge/>
                                  <w:tcBorders>
                                    <w:top w:val="single" w:sz="6" w:space="0" w:color="000000"/>
                                    <w:bottom w:val="single" w:sz="6" w:space="0" w:color="000000"/>
                                  </w:tcBorders>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2349"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HR (95%CI)</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24"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231B4F">
                                    <w:rPr>
                                      <w:rFonts w:ascii="Albertus Bold Italic" w:hAnsi="Albertus Bold Italic" w:cs="Albertus Bold Italic"/>
                                      <w:b/>
                                      <w:bCs/>
                                      <w:i/>
                                      <w:iCs/>
                                      <w:color w:val="000000"/>
                                      <w:kern w:val="0"/>
                                      <w:sz w:val="14"/>
                                      <w:szCs w:val="14"/>
                                      <w:lang w:val="zh-CN"/>
                                    </w:rPr>
                                    <w:t>P</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4"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HR (95%CI)</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231B4F">
                                    <w:rPr>
                                      <w:rFonts w:ascii="Albertus Bold Italic" w:hAnsi="Albertus Bold Italic" w:cs="Albertus Bold Italic"/>
                                      <w:b/>
                                      <w:bCs/>
                                      <w:i/>
                                      <w:iCs/>
                                      <w:color w:val="000000"/>
                                      <w:kern w:val="0"/>
                                      <w:sz w:val="14"/>
                                      <w:szCs w:val="14"/>
                                      <w:lang w:val="zh-CN"/>
                                    </w:rPr>
                                    <w:t>P</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val="60"/>
                              </w:trPr>
                              <w:tc>
                                <w:tcPr>
                                  <w:tcW w:w="3325"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FC (HR per 100 </w:t>
                                  </w:r>
                                  <w:r w:rsidRPr="00231B4F">
                                    <w:rPr>
                                      <w:rFonts w:ascii="Symbol" w:hAnsi="Symbol" w:cs="Symbol"/>
                                      <w:color w:val="000000"/>
                                      <w:kern w:val="0"/>
                                      <w:sz w:val="14"/>
                                      <w:szCs w:val="14"/>
                                      <w:lang w:val="zh-CN"/>
                                    </w:rPr>
                                    <w:t></w:t>
                                  </w:r>
                                  <w:r w:rsidRPr="00231B4F">
                                    <w:rPr>
                                      <w:rFonts w:ascii="Book Antiqua" w:hAnsi="Book Antiqua" w:cs="Book Antiqua"/>
                                      <w:bCs/>
                                      <w:color w:val="000000"/>
                                      <w:kern w:val="0"/>
                                      <w:sz w:val="14"/>
                                      <w:szCs w:val="14"/>
                                      <w:lang w:val="zh-CN"/>
                                    </w:rPr>
                                    <w:t xml:space="preserve">g/g) </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1.212 (1.147-1.280)</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&lt; 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1.745 (1.275-2.388)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Age (in yr)</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1.018 (0.998-1.037)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0.055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0.973 (0.937-1.011)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Gender (male </w:t>
                                  </w:r>
                                  <w:r w:rsidRPr="00231B4F">
                                    <w:rPr>
                                      <w:rFonts w:ascii="Book Antiqua" w:hAnsi="Book Antiqua" w:cs="Book Antiqua"/>
                                      <w:i/>
                                      <w:iCs/>
                                      <w:color w:val="000000"/>
                                      <w:kern w:val="0"/>
                                      <w:sz w:val="14"/>
                                      <w:szCs w:val="14"/>
                                      <w:lang w:val="zh-CN"/>
                                    </w:rPr>
                                    <w:t>vs</w:t>
                                  </w:r>
                                  <w:r w:rsidRPr="00231B4F">
                                    <w:rPr>
                                      <w:rFonts w:ascii="Book Antiqua" w:hAnsi="Book Antiqua" w:cs="Book Antiqua"/>
                                      <w:bCs/>
                                      <w:color w:val="000000"/>
                                      <w:kern w:val="0"/>
                                      <w:sz w:val="14"/>
                                      <w:szCs w:val="14"/>
                                      <w:lang w:val="zh-CN"/>
                                    </w:rPr>
                                    <w:t xml:space="preserve"> female)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0.577 (0.322-1.033)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0.064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0.643 (0.151-2.749)</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Disease duration (in mo)</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1.000 (0.998-1.002)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Disease (UC </w:t>
                                  </w:r>
                                  <w:r w:rsidRPr="00231B4F">
                                    <w:rPr>
                                      <w:rFonts w:ascii="Book Antiqua" w:hAnsi="Book Antiqua" w:cs="Book Antiqua"/>
                                      <w:i/>
                                      <w:iCs/>
                                      <w:color w:val="000000"/>
                                      <w:kern w:val="0"/>
                                      <w:sz w:val="14"/>
                                      <w:szCs w:val="14"/>
                                      <w:lang w:val="zh-CN"/>
                                    </w:rPr>
                                    <w:t>vs</w:t>
                                  </w:r>
                                  <w:r w:rsidRPr="00231B4F">
                                    <w:rPr>
                                      <w:rFonts w:ascii="Book Antiqua" w:hAnsi="Book Antiqua" w:cs="Book Antiqua"/>
                                      <w:bCs/>
                                      <w:color w:val="000000"/>
                                      <w:kern w:val="0"/>
                                      <w:sz w:val="14"/>
                                      <w:szCs w:val="14"/>
                                      <w:lang w:val="zh-CN"/>
                                    </w:rPr>
                                    <w:t xml:space="preserve"> CD)</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1.373(0.664-2.838)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231B4F">
                                    <w:rPr>
                                      <w:rFonts w:ascii="Book Antiqua" w:hAnsi="Book Antiqua" w:cs="Book Antiqua"/>
                                      <w:bCs/>
                                      <w:color w:val="000000"/>
                                      <w:kern w:val="0"/>
                                      <w:sz w:val="14"/>
                                      <w:szCs w:val="14"/>
                                    </w:rPr>
                                    <w:t>Extraintestinal</w:t>
                                  </w:r>
                                  <w:proofErr w:type="spellEnd"/>
                                  <w:r w:rsidRPr="00231B4F">
                                    <w:rPr>
                                      <w:rFonts w:ascii="Book Antiqua" w:hAnsi="Book Antiqua" w:cs="Book Antiqua"/>
                                      <w:bCs/>
                                      <w:color w:val="000000"/>
                                      <w:kern w:val="0"/>
                                      <w:sz w:val="14"/>
                                      <w:szCs w:val="14"/>
                                    </w:rPr>
                                    <w:t xml:space="preserve"> manifestations (none </w:t>
                                  </w:r>
                                  <w:proofErr w:type="spellStart"/>
                                  <w:r w:rsidRPr="00231B4F">
                                    <w:rPr>
                                      <w:rFonts w:ascii="Book Antiqua" w:hAnsi="Book Antiqua" w:cs="Book Antiqua"/>
                                      <w:i/>
                                      <w:iCs/>
                                      <w:color w:val="000000"/>
                                      <w:kern w:val="0"/>
                                      <w:sz w:val="14"/>
                                      <w:szCs w:val="14"/>
                                    </w:rPr>
                                    <w:t>vs</w:t>
                                  </w:r>
                                  <w:proofErr w:type="spellEnd"/>
                                  <w:r w:rsidRPr="00231B4F">
                                    <w:rPr>
                                      <w:rFonts w:ascii="Book Antiqua" w:hAnsi="Book Antiqua" w:cs="Book Antiqua"/>
                                      <w:bCs/>
                                      <w:color w:val="000000"/>
                                      <w:kern w:val="0"/>
                                      <w:sz w:val="14"/>
                                      <w:szCs w:val="14"/>
                                    </w:rPr>
                                    <w:t xml:space="preserve"> present) </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1.085 (0.856-1.375)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Treatment at baseline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0.915 (0.650-1.287)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5-ASA</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0.408 (0.125-1.331)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0.137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8.805 (0.753-102.913)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Immunomodulators (AZA, 6-MP)</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1.193 (0.575-2.474)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Anti-TNF</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0.754 (0.391-1.455)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Previous Surgery for disease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1.494 (0.591-3.776)</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31B4F">
                                    <w:rPr>
                                      <w:rFonts w:ascii="Book Antiqua" w:hAnsi="Book Antiqua" w:cs="Book Antiqua"/>
                                      <w:bCs/>
                                      <w:color w:val="000000"/>
                                      <w:kern w:val="0"/>
                                      <w:sz w:val="14"/>
                                      <w:szCs w:val="14"/>
                                    </w:rPr>
                                    <w:t>CRP (HR per 1mg/</w:t>
                                  </w:r>
                                  <w:proofErr w:type="spellStart"/>
                                  <w:r w:rsidRPr="00231B4F">
                                    <w:rPr>
                                      <w:rFonts w:ascii="Book Antiqua" w:hAnsi="Book Antiqua" w:cs="Book Antiqua"/>
                                      <w:bCs/>
                                      <w:color w:val="000000"/>
                                      <w:kern w:val="0"/>
                                      <w:sz w:val="14"/>
                                      <w:szCs w:val="14"/>
                                    </w:rPr>
                                    <w:t>dL</w:t>
                                  </w:r>
                                  <w:proofErr w:type="spellEnd"/>
                                  <w:r w:rsidRPr="00231B4F">
                                    <w:rPr>
                                      <w:rFonts w:ascii="Book Antiqua" w:hAnsi="Book Antiqua" w:cs="Book Antiqua"/>
                                      <w:bCs/>
                                      <w:color w:val="000000"/>
                                      <w:kern w:val="0"/>
                                      <w:sz w:val="14"/>
                                      <w:szCs w:val="14"/>
                                    </w:rPr>
                                    <w:t>)</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1.062 (1.034-1.091)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&lt; 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1.010 (0.935-1.093)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WBC (HR per 1000)</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1.144 (1.028-1.273)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0.014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1.197 (1.001-1.432)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0.049</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231B4F">
                                    <w:rPr>
                                      <w:rFonts w:ascii="Book Antiqua" w:hAnsi="Book Antiqua" w:cs="Book Antiqua"/>
                                      <w:bCs/>
                                      <w:color w:val="000000"/>
                                      <w:kern w:val="0"/>
                                      <w:sz w:val="14"/>
                                      <w:szCs w:val="14"/>
                                    </w:rPr>
                                    <w:t>Hgb</w:t>
                                  </w:r>
                                  <w:proofErr w:type="spellEnd"/>
                                  <w:r w:rsidRPr="00231B4F">
                                    <w:rPr>
                                      <w:rFonts w:ascii="Book Antiqua" w:hAnsi="Book Antiqua" w:cs="Book Antiqua"/>
                                      <w:bCs/>
                                      <w:color w:val="000000"/>
                                      <w:kern w:val="0"/>
                                      <w:sz w:val="14"/>
                                      <w:szCs w:val="14"/>
                                    </w:rPr>
                                    <w:t xml:space="preserve"> (HR per 1 g/</w:t>
                                  </w:r>
                                  <w:proofErr w:type="spellStart"/>
                                  <w:r w:rsidRPr="00231B4F">
                                    <w:rPr>
                                      <w:rFonts w:ascii="Book Antiqua" w:hAnsi="Book Antiqua" w:cs="Book Antiqua"/>
                                      <w:bCs/>
                                      <w:color w:val="000000"/>
                                      <w:kern w:val="0"/>
                                      <w:sz w:val="14"/>
                                      <w:szCs w:val="14"/>
                                    </w:rPr>
                                    <w:t>dL</w:t>
                                  </w:r>
                                  <w:proofErr w:type="spellEnd"/>
                                  <w:r w:rsidRPr="00231B4F">
                                    <w:rPr>
                                      <w:rFonts w:ascii="Book Antiqua" w:hAnsi="Book Antiqua" w:cs="Book Antiqua"/>
                                      <w:bCs/>
                                      <w:color w:val="000000"/>
                                      <w:kern w:val="0"/>
                                      <w:sz w:val="14"/>
                                      <w:szCs w:val="14"/>
                                    </w:rPr>
                                    <w:t>)</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0.887 (0.702-1.121)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PLT (HR per 1000)</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1.003 (0.998-1.008)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bl>
                          <w:p w:rsidR="00CC49C9" w:rsidRPr="008E1E09" w:rsidRDefault="00CC49C9" w:rsidP="00CC49C9">
                            <w:pPr>
                              <w:pStyle w:val="af8"/>
                              <w:ind w:left="5250"/>
                            </w:pPr>
                            <w:r w:rsidRPr="00231B4F">
                              <w:rPr>
                                <w:b w:val="0"/>
                              </w:rPr>
                              <w:t xml:space="preserve">FC: Fecal </w:t>
                            </w:r>
                            <w:proofErr w:type="spellStart"/>
                            <w:r w:rsidRPr="00231B4F">
                              <w:rPr>
                                <w:b w:val="0"/>
                              </w:rPr>
                              <w:t>calprotectin</w:t>
                            </w:r>
                            <w:proofErr w:type="spellEnd"/>
                            <w:r w:rsidRPr="00231B4F">
                              <w:rPr>
                                <w:b w:val="0"/>
                              </w:rPr>
                              <w:t xml:space="preserve">; CD: </w:t>
                            </w:r>
                            <w:proofErr w:type="spellStart"/>
                            <w:r w:rsidRPr="00231B4F">
                              <w:rPr>
                                <w:b w:val="0"/>
                              </w:rPr>
                              <w:t>Crohn’s</w:t>
                            </w:r>
                            <w:proofErr w:type="spellEnd"/>
                            <w:r w:rsidRPr="00231B4F">
                              <w:rPr>
                                <w:b w:val="0"/>
                              </w:rPr>
                              <w:t xml:space="preserve"> disease; UC: Ulcerative colitis.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549.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">
                <v:textbox style="mso-fit-shape-to-text:t">
                  <w:txbxContent>
                    <w:p w:rsidR="00CC49C9" w:rsidRPr="00231B4F" w:rsidRDefault="00CC49C9" w:rsidP="00CC49C9">
                      <w:pPr>
                        <w:rPr>
                          <w:b/>
                          <w:bCs/>
                        </w:rPr>
                      </w:pPr>
                      <w:r w:rsidRPr="00231B4F">
                        <w:rPr>
                          <w:b/>
                          <w:bCs/>
                        </w:rPr>
                        <w:t xml:space="preserve">Table </w:t>
                      </w:r>
                      <w:proofErr w:type="gramStart"/>
                      <w:r w:rsidRPr="00231B4F">
                        <w:rPr>
                          <w:b/>
                          <w:bCs/>
                        </w:rPr>
                        <w:t>2  Cox</w:t>
                      </w:r>
                      <w:proofErr w:type="gramEnd"/>
                      <w:r w:rsidRPr="00231B4F">
                        <w:rPr>
                          <w:b/>
                          <w:bCs/>
                        </w:rPr>
                        <w:t xml:space="preserve"> regression analysis: Fecal </w:t>
                      </w:r>
                      <w:proofErr w:type="spellStart"/>
                      <w:r w:rsidRPr="00231B4F">
                        <w:rPr>
                          <w:b/>
                          <w:bCs/>
                        </w:rPr>
                        <w:t>calprotectin</w:t>
                      </w:r>
                      <w:proofErr w:type="spellEnd"/>
                      <w:r w:rsidRPr="00231B4F">
                        <w:rPr>
                          <w:b/>
                          <w:bCs/>
                        </w:rPr>
                        <w:t xml:space="preserve"> as predictor of disease flare</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325"/>
                        <w:gridCol w:w="2349"/>
                        <w:gridCol w:w="1224"/>
                        <w:gridCol w:w="1554"/>
                        <w:gridCol w:w="1070"/>
                      </w:tblGrid>
                      <w:tr w:rsidR="00CC49C9" w:rsidRPr="00231B4F">
                        <w:trPr>
                          <w:trHeight w:hRule="exact" w:val="756"/>
                        </w:trPr>
                        <w:tc>
                          <w:tcPr>
                            <w:tcW w:w="3325" w:type="dxa"/>
                            <w:vMerge w:val="restart"/>
                            <w:tcBorders>
                              <w:top w:val="single" w:sz="6" w:space="0" w:color="000000"/>
                              <w:bottom w:val="nil"/>
                            </w:tcBorders>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6197" w:type="dxa"/>
                            <w:gridSpan w:val="4"/>
                            <w:tcBorders>
                              <w:top w:val="single" w:sz="6" w:space="0" w:color="000000"/>
                              <w:bottom w:val="nil"/>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Disease flare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hRule="exact" w:val="751"/>
                        </w:trPr>
                        <w:tc>
                          <w:tcPr>
                            <w:tcW w:w="3325" w:type="dxa"/>
                            <w:vMerge/>
                            <w:tcBorders>
                              <w:top w:val="nil"/>
                              <w:bottom w:val="nil"/>
                            </w:tcBorders>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3573" w:type="dxa"/>
                            <w:gridSpan w:val="2"/>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Univariate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4" w:type="dxa"/>
                            <w:gridSpan w:val="2"/>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Multivariate</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hRule="exact" w:val="907"/>
                        </w:trPr>
                        <w:tc>
                          <w:tcPr>
                            <w:tcW w:w="3325" w:type="dxa"/>
                            <w:vMerge/>
                            <w:tcBorders>
                              <w:top w:val="single" w:sz="6" w:space="0" w:color="000000"/>
                              <w:bottom w:val="single" w:sz="6" w:space="0" w:color="000000"/>
                            </w:tcBorders>
                          </w:tcPr>
                          <w:p w:rsidR="00CC49C9" w:rsidRPr="00231B4F" w:rsidRDefault="00CC49C9" w:rsidP="00231B4F">
                            <w:pPr>
                              <w:autoSpaceDE w:val="0"/>
                              <w:autoSpaceDN w:val="0"/>
                              <w:adjustRightInd w:val="0"/>
                              <w:jc w:val="left"/>
                              <w:rPr>
                                <w:rFonts w:ascii="Albertus Bold Italic" w:hAnsi="Albertus Bold Italic"/>
                                <w:b/>
                                <w:kern w:val="0"/>
                                <w:sz w:val="24"/>
                              </w:rPr>
                            </w:pPr>
                          </w:p>
                        </w:tc>
                        <w:tc>
                          <w:tcPr>
                            <w:tcW w:w="2349"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HR (95%CI)</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24"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231B4F">
                              <w:rPr>
                                <w:rFonts w:ascii="Albertus Bold Italic" w:hAnsi="Albertus Bold Italic" w:cs="Albertus Bold Italic"/>
                                <w:b/>
                                <w:bCs/>
                                <w:i/>
                                <w:iCs/>
                                <w:color w:val="000000"/>
                                <w:kern w:val="0"/>
                                <w:sz w:val="14"/>
                                <w:szCs w:val="14"/>
                                <w:lang w:val="zh-CN"/>
                              </w:rPr>
                              <w:t>P</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4"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31B4F">
                              <w:rPr>
                                <w:rFonts w:ascii="Albertus" w:hAnsi="Albertus" w:cs="Albertus"/>
                                <w:b/>
                                <w:bCs/>
                                <w:color w:val="000000"/>
                                <w:kern w:val="0"/>
                                <w:sz w:val="14"/>
                                <w:szCs w:val="14"/>
                                <w:lang w:val="zh-CN"/>
                              </w:rPr>
                              <w:t>HR (95%CI)</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231B4F">
                              <w:rPr>
                                <w:rFonts w:ascii="Albertus Bold Italic" w:hAnsi="Albertus Bold Italic" w:cs="Albertus Bold Italic"/>
                                <w:b/>
                                <w:bCs/>
                                <w:i/>
                                <w:iCs/>
                                <w:color w:val="000000"/>
                                <w:kern w:val="0"/>
                                <w:sz w:val="14"/>
                                <w:szCs w:val="14"/>
                                <w:lang w:val="zh-CN"/>
                              </w:rPr>
                              <w:t>P</w:t>
                            </w:r>
                          </w:p>
                          <w:p w:rsidR="00CC49C9" w:rsidRPr="00231B4F" w:rsidRDefault="00CC49C9" w:rsidP="00231B4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C49C9" w:rsidRPr="00231B4F">
                        <w:trPr>
                          <w:trHeight w:val="60"/>
                        </w:trPr>
                        <w:tc>
                          <w:tcPr>
                            <w:tcW w:w="3325"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FC (HR per 100 </w:t>
                            </w:r>
                            <w:r w:rsidRPr="00231B4F">
                              <w:rPr>
                                <w:rFonts w:ascii="Symbol" w:hAnsi="Symbol" w:cs="Symbol"/>
                                <w:color w:val="000000"/>
                                <w:kern w:val="0"/>
                                <w:sz w:val="14"/>
                                <w:szCs w:val="14"/>
                                <w:lang w:val="zh-CN"/>
                              </w:rPr>
                              <w:t></w:t>
                            </w:r>
                            <w:r w:rsidRPr="00231B4F">
                              <w:rPr>
                                <w:rFonts w:ascii="Book Antiqua" w:hAnsi="Book Antiqua" w:cs="Book Antiqua"/>
                                <w:bCs/>
                                <w:color w:val="000000"/>
                                <w:kern w:val="0"/>
                                <w:sz w:val="14"/>
                                <w:szCs w:val="14"/>
                                <w:lang w:val="zh-CN"/>
                              </w:rPr>
                              <w:t xml:space="preserve">g/g) </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1.212 (1.147-1.280)</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&lt; 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1.745 (1.275-2.388)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Age (in yr)</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1.018 (0.998-1.037)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0.055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0.973 (0.937-1.011)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Gender (male </w:t>
                            </w:r>
                            <w:r w:rsidRPr="00231B4F">
                              <w:rPr>
                                <w:rFonts w:ascii="Book Antiqua" w:hAnsi="Book Antiqua" w:cs="Book Antiqua"/>
                                <w:i/>
                                <w:iCs/>
                                <w:color w:val="000000"/>
                                <w:kern w:val="0"/>
                                <w:sz w:val="14"/>
                                <w:szCs w:val="14"/>
                                <w:lang w:val="zh-CN"/>
                              </w:rPr>
                              <w:t>vs</w:t>
                            </w:r>
                            <w:r w:rsidRPr="00231B4F">
                              <w:rPr>
                                <w:rFonts w:ascii="Book Antiqua" w:hAnsi="Book Antiqua" w:cs="Book Antiqua"/>
                                <w:bCs/>
                                <w:color w:val="000000"/>
                                <w:kern w:val="0"/>
                                <w:sz w:val="14"/>
                                <w:szCs w:val="14"/>
                                <w:lang w:val="zh-CN"/>
                              </w:rPr>
                              <w:t xml:space="preserve"> female)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0.577 (0.322-1.033)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0.064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0.643 (0.151-2.749)</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Disease duration (in mo)</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1.000 (0.998-1.002)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 xml:space="preserve">Disease (UC </w:t>
                            </w:r>
                            <w:r w:rsidRPr="00231B4F">
                              <w:rPr>
                                <w:rFonts w:ascii="Book Antiqua" w:hAnsi="Book Antiqua" w:cs="Book Antiqua"/>
                                <w:i/>
                                <w:iCs/>
                                <w:color w:val="000000"/>
                                <w:kern w:val="0"/>
                                <w:sz w:val="14"/>
                                <w:szCs w:val="14"/>
                                <w:lang w:val="zh-CN"/>
                              </w:rPr>
                              <w:t>vs</w:t>
                            </w:r>
                            <w:r w:rsidRPr="00231B4F">
                              <w:rPr>
                                <w:rFonts w:ascii="Book Antiqua" w:hAnsi="Book Antiqua" w:cs="Book Antiqua"/>
                                <w:bCs/>
                                <w:color w:val="000000"/>
                                <w:kern w:val="0"/>
                                <w:sz w:val="14"/>
                                <w:szCs w:val="14"/>
                                <w:lang w:val="zh-CN"/>
                              </w:rPr>
                              <w:t xml:space="preserve"> CD)</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1.373(0.664-2.838)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231B4F">
                              <w:rPr>
                                <w:rFonts w:ascii="Book Antiqua" w:hAnsi="Book Antiqua" w:cs="Book Antiqua"/>
                                <w:bCs/>
                                <w:color w:val="000000"/>
                                <w:kern w:val="0"/>
                                <w:sz w:val="14"/>
                                <w:szCs w:val="14"/>
                              </w:rPr>
                              <w:t>Extraintestinal</w:t>
                            </w:r>
                            <w:proofErr w:type="spellEnd"/>
                            <w:r w:rsidRPr="00231B4F">
                              <w:rPr>
                                <w:rFonts w:ascii="Book Antiqua" w:hAnsi="Book Antiqua" w:cs="Book Antiqua"/>
                                <w:bCs/>
                                <w:color w:val="000000"/>
                                <w:kern w:val="0"/>
                                <w:sz w:val="14"/>
                                <w:szCs w:val="14"/>
                              </w:rPr>
                              <w:t xml:space="preserve"> manifestations (none </w:t>
                            </w:r>
                            <w:proofErr w:type="spellStart"/>
                            <w:r w:rsidRPr="00231B4F">
                              <w:rPr>
                                <w:rFonts w:ascii="Book Antiqua" w:hAnsi="Book Antiqua" w:cs="Book Antiqua"/>
                                <w:i/>
                                <w:iCs/>
                                <w:color w:val="000000"/>
                                <w:kern w:val="0"/>
                                <w:sz w:val="14"/>
                                <w:szCs w:val="14"/>
                              </w:rPr>
                              <w:t>vs</w:t>
                            </w:r>
                            <w:proofErr w:type="spellEnd"/>
                            <w:r w:rsidRPr="00231B4F">
                              <w:rPr>
                                <w:rFonts w:ascii="Book Antiqua" w:hAnsi="Book Antiqua" w:cs="Book Antiqua"/>
                                <w:bCs/>
                                <w:color w:val="000000"/>
                                <w:kern w:val="0"/>
                                <w:sz w:val="14"/>
                                <w:szCs w:val="14"/>
                              </w:rPr>
                              <w:t xml:space="preserve"> present) </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1.085 (0.856-1.375)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Treatment at baseline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0.915 (0.650-1.287)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5-ASA</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0.408 (0.125-1.331)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0.137</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8.805 (0.753-102.913)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Immunomodulators (AZA, 6-MP)</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1.193 (0.575-2.474)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Anti-TNF</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0.754 (0.391-1.455)</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Previous Surgery for disease</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1.494 (0.591-3.776)</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31B4F">
                              <w:rPr>
                                <w:rFonts w:ascii="Book Antiqua" w:hAnsi="Book Antiqua" w:cs="Book Antiqua"/>
                                <w:bCs/>
                                <w:color w:val="000000"/>
                                <w:kern w:val="0"/>
                                <w:sz w:val="14"/>
                                <w:szCs w:val="14"/>
                              </w:rPr>
                              <w:t>CRP (HR per 1mg/</w:t>
                            </w:r>
                            <w:proofErr w:type="spellStart"/>
                            <w:r w:rsidRPr="00231B4F">
                              <w:rPr>
                                <w:rFonts w:ascii="Book Antiqua" w:hAnsi="Book Antiqua" w:cs="Book Antiqua"/>
                                <w:bCs/>
                                <w:color w:val="000000"/>
                                <w:kern w:val="0"/>
                                <w:sz w:val="14"/>
                                <w:szCs w:val="14"/>
                              </w:rPr>
                              <w:t>dL</w:t>
                            </w:r>
                            <w:proofErr w:type="spellEnd"/>
                            <w:r w:rsidRPr="00231B4F">
                              <w:rPr>
                                <w:rFonts w:ascii="Book Antiqua" w:hAnsi="Book Antiqua" w:cs="Book Antiqua"/>
                                <w:bCs/>
                                <w:color w:val="000000"/>
                                <w:kern w:val="0"/>
                                <w:sz w:val="14"/>
                                <w:szCs w:val="14"/>
                              </w:rPr>
                              <w:t>)</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1.062 (1.034-1.091)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&lt; 0.001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1.010 (0.935-1.093)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NS</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WBC (HR per 1000)</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1.144 (1.028-1.273)</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0.014</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1.197 (1.001-1.432)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70"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0.049</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231B4F">
                              <w:rPr>
                                <w:rFonts w:ascii="Book Antiqua" w:hAnsi="Book Antiqua" w:cs="Book Antiqua"/>
                                <w:bCs/>
                                <w:color w:val="000000"/>
                                <w:kern w:val="0"/>
                                <w:sz w:val="14"/>
                                <w:szCs w:val="14"/>
                              </w:rPr>
                              <w:t>Hgb</w:t>
                            </w:r>
                            <w:proofErr w:type="spellEnd"/>
                            <w:r w:rsidRPr="00231B4F">
                              <w:rPr>
                                <w:rFonts w:ascii="Book Antiqua" w:hAnsi="Book Antiqua" w:cs="Book Antiqua"/>
                                <w:bCs/>
                                <w:color w:val="000000"/>
                                <w:kern w:val="0"/>
                                <w:sz w:val="14"/>
                                <w:szCs w:val="14"/>
                              </w:rPr>
                              <w:t xml:space="preserve"> (HR per 1 g/</w:t>
                            </w:r>
                            <w:proofErr w:type="spellStart"/>
                            <w:r w:rsidRPr="00231B4F">
                              <w:rPr>
                                <w:rFonts w:ascii="Book Antiqua" w:hAnsi="Book Antiqua" w:cs="Book Antiqua"/>
                                <w:bCs/>
                                <w:color w:val="000000"/>
                                <w:kern w:val="0"/>
                                <w:sz w:val="14"/>
                                <w:szCs w:val="14"/>
                              </w:rPr>
                              <w:t>dL</w:t>
                            </w:r>
                            <w:proofErr w:type="spellEnd"/>
                            <w:r w:rsidRPr="00231B4F">
                              <w:rPr>
                                <w:rFonts w:ascii="Book Antiqua" w:hAnsi="Book Antiqua" w:cs="Book Antiqua"/>
                                <w:bCs/>
                                <w:color w:val="000000"/>
                                <w:kern w:val="0"/>
                                <w:sz w:val="14"/>
                                <w:szCs w:val="14"/>
                              </w:rPr>
                              <w:t>)</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0.887 (0.702-1.121)</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r w:rsidR="00CC49C9" w:rsidRPr="00231B4F">
                        <w: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PLT (HR per 1000)</w:t>
                            </w:r>
                          </w:p>
                          <w:p w:rsidR="00CC49C9" w:rsidRPr="00231B4F" w:rsidRDefault="00CC49C9" w:rsidP="00231B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49"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1.003 (0.998-1.008)</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31B4F">
                              <w:rPr>
                                <w:rFonts w:ascii="Book Antiqua" w:hAnsi="Book Antiqua" w:cs="Book Antiqua"/>
                                <w:bCs/>
                                <w:color w:val="000000"/>
                                <w:kern w:val="0"/>
                                <w:sz w:val="14"/>
                                <w:szCs w:val="14"/>
                                <w:lang w:val="zh-CN"/>
                              </w:rPr>
                              <w:t>&gt; 0.2</w:t>
                            </w:r>
                          </w:p>
                          <w:p w:rsidR="00CC49C9" w:rsidRPr="00231B4F" w:rsidRDefault="00CC49C9" w:rsidP="00231B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c>
                          <w:tcPr>
                            <w:tcW w:w="1070" w:type="dxa"/>
                            <w:tcMar>
                              <w:top w:w="28" w:type="dxa"/>
                              <w:left w:w="28" w:type="dxa"/>
                              <w:bottom w:w="28" w:type="dxa"/>
                              <w:right w:w="28" w:type="dxa"/>
                            </w:tcMar>
                          </w:tcPr>
                          <w:p w:rsidR="00CC49C9" w:rsidRPr="00231B4F" w:rsidRDefault="00CC49C9" w:rsidP="00231B4F">
                            <w:pPr>
                              <w:autoSpaceDE w:val="0"/>
                              <w:autoSpaceDN w:val="0"/>
                              <w:adjustRightInd w:val="0"/>
                              <w:jc w:val="left"/>
                              <w:rPr>
                                <w:rFonts w:ascii="Albertus Bold Italic" w:hAnsi="Albertus Bold Italic"/>
                                <w:kern w:val="0"/>
                                <w:sz w:val="24"/>
                              </w:rPr>
                            </w:pPr>
                          </w:p>
                        </w:tc>
                      </w:tr>
                    </w:tbl>
                    <w:p w:rsidR="00CC49C9" w:rsidRPr="008E1E09" w:rsidRDefault="00CC49C9" w:rsidP="00CC49C9">
                      <w:pPr>
                        <w:pStyle w:val="af8"/>
                        <w:ind w:left="5250"/>
                      </w:pPr>
                      <w:r w:rsidRPr="00231B4F">
                        <w:rPr>
                          <w:b w:val="0"/>
                        </w:rPr>
                        <w:t xml:space="preserve">FC: Fecal </w:t>
                      </w:r>
                      <w:proofErr w:type="spellStart"/>
                      <w:r w:rsidRPr="00231B4F">
                        <w:rPr>
                          <w:b w:val="0"/>
                        </w:rPr>
                        <w:t>calprotectin</w:t>
                      </w:r>
                      <w:proofErr w:type="spellEnd"/>
                      <w:r w:rsidRPr="00231B4F">
                        <w:rPr>
                          <w:b w:val="0"/>
                        </w:rPr>
                        <w:t xml:space="preserve">; CD: </w:t>
                      </w:r>
                      <w:proofErr w:type="spellStart"/>
                      <w:r w:rsidRPr="00231B4F">
                        <w:rPr>
                          <w:b w:val="0"/>
                        </w:rPr>
                        <w:t>Crohn’s</w:t>
                      </w:r>
                      <w:proofErr w:type="spellEnd"/>
                      <w:r w:rsidRPr="00231B4F">
                        <w:rPr>
                          <w:b w:val="0"/>
                        </w:rPr>
                        <w:t xml:space="preserve"> disease; UC: Ulcerative colitis.</w:t>
                      </w:r>
                    </w:p>
                  </w:txbxContent>
                </v:textbox>
                <w10:wrap type="square"/>
              </v:shape>
            </w:pict>
          </mc:Fallback>
        </mc:AlternateContent>
      </w:r>
    </w:p>
    <w:p w:rsidR="00CC49C9" w:rsidRPr="00B657F9" w:rsidRDefault="00CC49C9" w:rsidP="00B657F9"/>
    <w:sectPr w:rsidR="00CC49C9" w:rsidRPr="00B657F9" w:rsidSect="00A21CED">
      <w:headerReference w:type="default" r:id="rId15"/>
      <w:footerReference w:type="default" r:id="rId16"/>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B1" w:rsidRDefault="003854B1">
      <w:r>
        <w:separator/>
      </w:r>
    </w:p>
  </w:endnote>
  <w:endnote w:type="continuationSeparator" w:id="0">
    <w:p w:rsidR="003854B1" w:rsidRDefault="0038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59097E">
          <w:rPr>
            <w:noProof/>
          </w:rPr>
          <w:t>20</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B1" w:rsidRDefault="003854B1">
      <w:r>
        <w:separator/>
      </w:r>
    </w:p>
  </w:footnote>
  <w:footnote w:type="continuationSeparator" w:id="0">
    <w:p w:rsidR="003854B1" w:rsidRDefault="00385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98"/>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54B1"/>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097E"/>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36992"/>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C49C9"/>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CC49C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CC49C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CC49C9"/>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6">
    <w:name w:val="表头"/>
    <w:basedOn w:val="NormalParagraphStyle"/>
    <w:rsid w:val="00CC49C9"/>
    <w:pPr>
      <w:suppressAutoHyphens/>
    </w:pPr>
    <w:rPr>
      <w:rFonts w:ascii="Albertus" w:hAnsi="Albertus" w:cs="Albertus"/>
      <w:b/>
      <w:bCs/>
      <w:sz w:val="14"/>
      <w:szCs w:val="14"/>
    </w:rPr>
  </w:style>
  <w:style w:type="paragraph" w:customStyle="1" w:styleId="af7">
    <w:name w:val="表格中文字"/>
    <w:basedOn w:val="a"/>
    <w:rsid w:val="00CC49C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CC49C9"/>
    <w:rPr>
      <w:lang w:val="en-US"/>
    </w:rPr>
  </w:style>
  <w:style w:type="paragraph" w:customStyle="1" w:styleId="af9">
    <w:name w:val="嶌幰怣"/>
    <w:basedOn w:val="NormalParagraphStyle"/>
    <w:uiPriority w:val="99"/>
    <w:rsid w:val="0059097E"/>
    <w:pPr>
      <w:suppressAutoHyphens/>
      <w:spacing w:line="210" w:lineRule="atLeast"/>
    </w:pPr>
    <w:rPr>
      <w:rFonts w:ascii="Times New Roman" w:hAnsi="Times New Roman" w:cs="Times New Roman"/>
      <w:spacing w:val="-2"/>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CC49C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CC49C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CC49C9"/>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6">
    <w:name w:val="表头"/>
    <w:basedOn w:val="NormalParagraphStyle"/>
    <w:rsid w:val="00CC49C9"/>
    <w:pPr>
      <w:suppressAutoHyphens/>
    </w:pPr>
    <w:rPr>
      <w:rFonts w:ascii="Albertus" w:hAnsi="Albertus" w:cs="Albertus"/>
      <w:b/>
      <w:bCs/>
      <w:sz w:val="14"/>
      <w:szCs w:val="14"/>
    </w:rPr>
  </w:style>
  <w:style w:type="paragraph" w:customStyle="1" w:styleId="af7">
    <w:name w:val="表格中文字"/>
    <w:basedOn w:val="a"/>
    <w:rsid w:val="00CC49C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CC49C9"/>
    <w:rPr>
      <w:lang w:val="en-US"/>
    </w:rPr>
  </w:style>
  <w:style w:type="paragraph" w:customStyle="1" w:styleId="af9">
    <w:name w:val="嶌幰怣"/>
    <w:basedOn w:val="NormalParagraphStyle"/>
    <w:uiPriority w:val="99"/>
    <w:rsid w:val="0059097E"/>
    <w:pPr>
      <w:suppressAutoHyphens/>
      <w:spacing w:line="210" w:lineRule="atLeast"/>
    </w:pPr>
    <w:rPr>
      <w:rFonts w:ascii="Times New Roman" w:hAnsi="Times New Roman" w:cs="Times New Roman"/>
      <w:spacing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8F076-C6FB-4D7C-8FD3-59537AB32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24</Pages>
  <Words>6946</Words>
  <Characters>39594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2017-12-29T09:19:00Z</dcterms:modified>
</cp:coreProperties>
</file>