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89417D" w:rsidRDefault="00E8704F">
            <w:pPr>
              <w:spacing w:line="360" w:lineRule="auto"/>
              <w:rPr>
                <w:rFonts w:ascii="Book Antiqua" w:hAnsi="Book Antiqua"/>
                <w:color w:val="000000"/>
                <w:sz w:val="24"/>
                <w:szCs w:val="24"/>
              </w:rPr>
            </w:pPr>
            <w:r w:rsidRPr="00E8704F">
              <w:rPr>
                <w:rFonts w:ascii="Book Antiqua" w:hAnsi="Book Antiqua"/>
                <w:color w:val="000000"/>
                <w:sz w:val="24"/>
                <w:szCs w:val="24"/>
              </w:rPr>
              <w:t>Epidemiology and natural history of Wilson’s disease in the Chinese: A territory-based study in Hong Kong between 2000 and 2016</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89417D" w:rsidRDefault="00E8704F">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roofErr w:type="spellStart"/>
            <w:r w:rsidRPr="00E8704F">
              <w:rPr>
                <w:rFonts w:ascii="Book Antiqua" w:hAnsi="Book Antiqua" w:cs="Book Antiqua"/>
                <w:color w:val="000000"/>
                <w:sz w:val="24"/>
                <w:szCs w:val="24"/>
              </w:rPr>
              <w:t>Ka-Shing</w:t>
            </w:r>
            <w:proofErr w:type="spellEnd"/>
            <w:r w:rsidRPr="00E8704F">
              <w:rPr>
                <w:rFonts w:ascii="Book Antiqua" w:hAnsi="Book Antiqua" w:cs="Book Antiqua"/>
                <w:color w:val="000000"/>
                <w:sz w:val="24"/>
                <w:szCs w:val="24"/>
              </w:rPr>
              <w:t xml:space="preserve"> Cheung, </w:t>
            </w:r>
            <w:proofErr w:type="spellStart"/>
            <w:r w:rsidRPr="00E8704F">
              <w:rPr>
                <w:rFonts w:ascii="Book Antiqua" w:hAnsi="Book Antiqua" w:cs="Book Antiqua"/>
                <w:color w:val="000000"/>
                <w:sz w:val="24"/>
                <w:szCs w:val="24"/>
              </w:rPr>
              <w:t>Wai</w:t>
            </w:r>
            <w:proofErr w:type="spellEnd"/>
            <w:r w:rsidRPr="00E8704F">
              <w:rPr>
                <w:rFonts w:ascii="Book Antiqua" w:hAnsi="Book Antiqua" w:cs="Book Antiqua"/>
                <w:color w:val="000000"/>
                <w:sz w:val="24"/>
                <w:szCs w:val="24"/>
              </w:rPr>
              <w:t xml:space="preserve">-Kay </w:t>
            </w:r>
            <w:proofErr w:type="spellStart"/>
            <w:r w:rsidRPr="00E8704F">
              <w:rPr>
                <w:rFonts w:ascii="Book Antiqua" w:hAnsi="Book Antiqua" w:cs="Book Antiqua"/>
                <w:color w:val="000000"/>
                <w:sz w:val="24"/>
                <w:szCs w:val="24"/>
              </w:rPr>
              <w:t>Seto</w:t>
            </w:r>
            <w:proofErr w:type="spellEnd"/>
            <w:r w:rsidRPr="00E8704F">
              <w:rPr>
                <w:rFonts w:ascii="Book Antiqua" w:hAnsi="Book Antiqua" w:cs="Book Antiqua"/>
                <w:color w:val="000000"/>
                <w:sz w:val="24"/>
                <w:szCs w:val="24"/>
              </w:rPr>
              <w:t xml:space="preserve">, James Fung, Lung-Yi </w:t>
            </w:r>
            <w:proofErr w:type="spellStart"/>
            <w:r w:rsidRPr="00E8704F">
              <w:rPr>
                <w:rFonts w:ascii="Book Antiqua" w:hAnsi="Book Antiqua" w:cs="Book Antiqua"/>
                <w:color w:val="000000"/>
                <w:sz w:val="24"/>
                <w:szCs w:val="24"/>
              </w:rPr>
              <w:t>Mak</w:t>
            </w:r>
            <w:proofErr w:type="spellEnd"/>
            <w:r w:rsidRPr="00E8704F">
              <w:rPr>
                <w:rFonts w:ascii="Book Antiqua" w:hAnsi="Book Antiqua" w:cs="Book Antiqua"/>
                <w:color w:val="000000"/>
                <w:sz w:val="24"/>
                <w:szCs w:val="24"/>
              </w:rPr>
              <w:t xml:space="preserve">, </w:t>
            </w:r>
            <w:proofErr w:type="spellStart"/>
            <w:r w:rsidRPr="00E8704F">
              <w:rPr>
                <w:rFonts w:ascii="Book Antiqua" w:hAnsi="Book Antiqua" w:cs="Book Antiqua"/>
                <w:color w:val="000000"/>
                <w:sz w:val="24"/>
                <w:szCs w:val="24"/>
              </w:rPr>
              <w:t>Ching</w:t>
            </w:r>
            <w:proofErr w:type="spellEnd"/>
            <w:r w:rsidRPr="00E8704F">
              <w:rPr>
                <w:rFonts w:ascii="Book Antiqua" w:hAnsi="Book Antiqua" w:cs="Book Antiqua"/>
                <w:color w:val="000000"/>
                <w:sz w:val="24"/>
                <w:szCs w:val="24"/>
              </w:rPr>
              <w:t>-Lung Lai, Man-Fung Yuen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89417D" w:rsidRDefault="00E8704F">
            <w:pPr>
              <w:pStyle w:val="af4"/>
              <w:spacing w:line="360" w:lineRule="auto"/>
              <w:rPr>
                <w:rFonts w:ascii="Book Antiqua" w:hAnsi="Book Antiqua"/>
                <w:sz w:val="24"/>
                <w:szCs w:val="24"/>
                <w:lang w:val="zh-CN"/>
              </w:rPr>
            </w:pPr>
            <w:r w:rsidRPr="00E8704F">
              <w:rPr>
                <w:rFonts w:ascii="Book Antiqua" w:hAnsi="Book Antiqua"/>
                <w:sz w:val="24"/>
                <w:szCs w:val="24"/>
              </w:rPr>
              <w:t xml:space="preserve">Cheung KS, </w:t>
            </w:r>
            <w:proofErr w:type="spellStart"/>
            <w:r w:rsidRPr="00E8704F">
              <w:rPr>
                <w:rFonts w:ascii="Book Antiqua" w:hAnsi="Book Antiqua"/>
                <w:sz w:val="24"/>
                <w:szCs w:val="24"/>
              </w:rPr>
              <w:t>Seto</w:t>
            </w:r>
            <w:proofErr w:type="spellEnd"/>
            <w:r w:rsidRPr="00E8704F">
              <w:rPr>
                <w:rFonts w:ascii="Book Antiqua" w:hAnsi="Book Antiqua"/>
                <w:sz w:val="24"/>
                <w:szCs w:val="24"/>
              </w:rPr>
              <w:t xml:space="preserve"> WK, Fung J, </w:t>
            </w:r>
            <w:proofErr w:type="spellStart"/>
            <w:r w:rsidRPr="00E8704F">
              <w:rPr>
                <w:rFonts w:ascii="Book Antiqua" w:hAnsi="Book Antiqua"/>
                <w:sz w:val="24"/>
                <w:szCs w:val="24"/>
              </w:rPr>
              <w:t>Mak</w:t>
            </w:r>
            <w:proofErr w:type="spellEnd"/>
            <w:r w:rsidRPr="00E8704F">
              <w:rPr>
                <w:rFonts w:ascii="Book Antiqua" w:hAnsi="Book Antiqua"/>
                <w:sz w:val="24"/>
                <w:szCs w:val="24"/>
              </w:rPr>
              <w:t xml:space="preserve"> LY, Lai CL, Yuen MF. Epidemiology and natural history of Wilson’s disease in the Chinese: A territory-based study in Hong Kong between 2000 and 2016. World J </w:t>
            </w:r>
            <w:proofErr w:type="spellStart"/>
            <w:r w:rsidRPr="00E8704F">
              <w:rPr>
                <w:rFonts w:ascii="Book Antiqua" w:hAnsi="Book Antiqua"/>
                <w:sz w:val="24"/>
                <w:szCs w:val="24"/>
              </w:rPr>
              <w:t>Gastroenterol</w:t>
            </w:r>
            <w:proofErr w:type="spellEnd"/>
            <w:r w:rsidRPr="00E8704F">
              <w:rPr>
                <w:rFonts w:ascii="Book Antiqua" w:hAnsi="Book Antiqua"/>
                <w:sz w:val="24"/>
                <w:szCs w:val="24"/>
              </w:rPr>
              <w:t xml:space="preserve"> 2017; 23(43): 7716-7726</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E8704F" w:rsidRDefault="00E8704F" w:rsidP="003B7833">
            <w:pPr>
              <w:pStyle w:val="af3"/>
              <w:spacing w:line="360" w:lineRule="auto"/>
              <w:rPr>
                <w:rFonts w:ascii="Book Antiqua" w:hAnsi="Book Antiqua"/>
                <w:b w:val="0"/>
                <w:bCs w:val="0"/>
                <w:sz w:val="24"/>
                <w:szCs w:val="24"/>
                <w:lang w:val="en-US"/>
              </w:rPr>
            </w:pPr>
            <w:r w:rsidRPr="00E8704F">
              <w:rPr>
                <w:rFonts w:ascii="Book Antiqua" w:hAnsi="Book Antiqua"/>
                <w:b w:val="0"/>
                <w:sz w:val="24"/>
                <w:szCs w:val="24"/>
                <w:lang w:val="en-US"/>
              </w:rPr>
              <w:t>http://www.wjgnet.com/1007-9327/full/v23/i43/7716.htm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E8704F" w:rsidRDefault="00E8704F" w:rsidP="003B7833">
            <w:pPr>
              <w:pStyle w:val="af3"/>
              <w:spacing w:line="360" w:lineRule="auto"/>
              <w:rPr>
                <w:rFonts w:ascii="Book Antiqua" w:hAnsi="Book Antiqua"/>
                <w:b w:val="0"/>
                <w:bCs w:val="0"/>
                <w:sz w:val="24"/>
                <w:szCs w:val="24"/>
                <w:lang w:val="en-US"/>
              </w:rPr>
            </w:pPr>
            <w:r w:rsidRPr="00E8704F">
              <w:rPr>
                <w:rFonts w:ascii="Book Antiqua" w:hAnsi="Book Antiqua"/>
                <w:b w:val="0"/>
                <w:sz w:val="24"/>
                <w:szCs w:val="24"/>
                <w:lang w:val="en-US"/>
              </w:rPr>
              <w:t>http://dx.doi.org/10.3748/wjg.v23.i43.7716</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89417D" w:rsidRDefault="00E52E1C">
            <w:pPr>
              <w:pStyle w:val="ad"/>
              <w:spacing w:line="360" w:lineRule="auto"/>
              <w:rPr>
                <w:rFonts w:ascii="Book Antiqua" w:hAnsi="Book Antiqua"/>
                <w:color w:val="000000"/>
                <w:sz w:val="24"/>
                <w:szCs w:val="24"/>
                <w:lang w:val="zh-CN"/>
              </w:rPr>
            </w:pPr>
            <w:r w:rsidRPr="00E8704F">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89417D" w:rsidRDefault="00E8704F">
            <w:pPr>
              <w:pStyle w:val="E-1"/>
              <w:spacing w:line="360" w:lineRule="auto"/>
              <w:rPr>
                <w:rFonts w:ascii="Book Antiqua" w:hAnsi="Book Antiqua"/>
                <w:bCs/>
                <w:sz w:val="24"/>
                <w:szCs w:val="24"/>
              </w:rPr>
            </w:pPr>
            <w:r w:rsidRPr="00E8704F">
              <w:rPr>
                <w:rFonts w:ascii="Book Antiqua" w:hAnsi="Book Antiqua"/>
                <w:sz w:val="24"/>
                <w:szCs w:val="24"/>
              </w:rPr>
              <w:t xml:space="preserve">There are few studies on the epidemiology and natural </w:t>
            </w:r>
            <w:r w:rsidRPr="00E8704F">
              <w:rPr>
                <w:rFonts w:ascii="Book Antiqua" w:hAnsi="Book Antiqua"/>
                <w:sz w:val="24"/>
                <w:szCs w:val="24"/>
              </w:rPr>
              <w:lastRenderedPageBreak/>
              <w:t>history of Wilson’s disease in Asia. The present territory-based study was the first to describe both the epidemiology and natural history of Wilson’s disease over a long period of time (a span of 17 years from 2000 to 2016) in the Chinese. There was a signi­ficant increase in the number of cases of Wilson’s disease in Hong Kong. The prognosis was favorable except for those with cirrhosis or concomitant viral hepatitis.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89417D" w:rsidRDefault="00E8704F">
            <w:pPr>
              <w:pStyle w:val="E-1"/>
              <w:spacing w:line="360" w:lineRule="auto"/>
              <w:rPr>
                <w:rFonts w:ascii="Book Antiqua" w:hAnsi="Book Antiqua"/>
                <w:spacing w:val="-4"/>
                <w:sz w:val="24"/>
                <w:szCs w:val="24"/>
              </w:rPr>
            </w:pPr>
            <w:proofErr w:type="spellStart"/>
            <w:r w:rsidRPr="00E8704F">
              <w:rPr>
                <w:rFonts w:ascii="Book Antiqua" w:hAnsi="Book Antiqua"/>
                <w:sz w:val="24"/>
                <w:szCs w:val="24"/>
              </w:rPr>
              <w:t>Hepaticolenticular</w:t>
            </w:r>
            <w:proofErr w:type="spellEnd"/>
            <w:r w:rsidRPr="00E8704F">
              <w:rPr>
                <w:rFonts w:ascii="Book Antiqua" w:hAnsi="Book Antiqua"/>
                <w:sz w:val="24"/>
                <w:szCs w:val="24"/>
              </w:rPr>
              <w:t xml:space="preserve"> degeneration; Cirrhosis; Hepatocellular carcinoma; Transplantation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89417D" w:rsidRDefault="00E52E1C">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89417D" w:rsidRDefault="00E52E1C">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89417D" w:rsidRDefault="00E52E1C">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89417D" w:rsidRDefault="00E52E1C">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89417D" w:rsidRDefault="00E52E1C">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E8704F" w:rsidRDefault="00E8704F" w:rsidP="00B657F9"/>
    <w:p w:rsidR="00E8704F" w:rsidRDefault="00E8704F" w:rsidP="00B657F9"/>
    <w:p w:rsidR="00E8704F" w:rsidRDefault="00E8704F" w:rsidP="00B657F9"/>
    <w:p w:rsidR="00E8704F" w:rsidRDefault="00E8704F" w:rsidP="00B657F9"/>
    <w:p w:rsidR="00E8704F" w:rsidRDefault="00E8704F" w:rsidP="00B657F9"/>
    <w:p w:rsidR="00E8704F" w:rsidRDefault="00E8704F" w:rsidP="00B657F9"/>
    <w:p w:rsidR="00E8704F" w:rsidRDefault="00E8704F" w:rsidP="00B657F9"/>
    <w:p w:rsidR="00E8704F" w:rsidRDefault="00E8704F" w:rsidP="00B657F9"/>
    <w:p w:rsidR="00E8704F" w:rsidRPr="00E8704F" w:rsidRDefault="00E8704F" w:rsidP="00E8704F">
      <w:pPr>
        <w:pStyle w:val="NormalParagraphStyle"/>
        <w:jc w:val="right"/>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pPr>
      <w:r>
        <w:rPr>
          <w:rFonts w:hint="eastAsia"/>
          <w:lang w:val="en-US"/>
        </w:rPr>
        <w:lastRenderedPageBreak/>
        <w:t xml:space="preserve">                                        </w:t>
      </w:r>
      <w:r w:rsidRPr="00E8704F">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t>Retrospective Cohort Study</w:t>
      </w:r>
    </w:p>
    <w:p w:rsidR="00E8704F" w:rsidRPr="00E8704F" w:rsidRDefault="00E8704F" w:rsidP="00E8704F">
      <w:pPr>
        <w:pStyle w:val="af3"/>
        <w:rPr>
          <w:rFonts w:ascii="Monotype Corsiva" w:hAnsi="Monotype Corsiva" w:cs="Monotype Corsiva"/>
          <w:b w:val="0"/>
          <w:bCs w:val="0"/>
          <w:outline/>
          <w:sz w:val="22"/>
          <w:szCs w:val="22"/>
          <w:lang w:val="en-US"/>
          <w14:textOutline w14:w="9525" w14:cap="flat" w14:cmpd="sng" w14:algn="ctr">
            <w14:solidFill>
              <w14:srgbClr w14:val="000000"/>
            </w14:solidFill>
            <w14:prstDash w14:val="solid"/>
            <w14:round/>
          </w14:textOutline>
          <w14:textFill>
            <w14:noFill/>
          </w14:textFill>
        </w:rPr>
      </w:pPr>
    </w:p>
    <w:p w:rsidR="00E8704F" w:rsidRPr="008323ED" w:rsidRDefault="00E8704F" w:rsidP="00E8704F">
      <w:pPr>
        <w:pStyle w:val="af3"/>
        <w:rPr>
          <w:lang w:val="en-US"/>
        </w:rPr>
      </w:pPr>
      <w:r w:rsidRPr="008323ED">
        <w:rPr>
          <w:lang w:val="en-US"/>
        </w:rPr>
        <w:t>Epidemiology and natural history of Wilson’s disease in the Chinese: A territory-based study in Hong Kong between 2000 and 2016</w:t>
      </w:r>
    </w:p>
    <w:p w:rsidR="00E8704F" w:rsidRPr="008323ED" w:rsidRDefault="00E8704F" w:rsidP="00E8704F"/>
    <w:p w:rsidR="00E8704F" w:rsidRPr="008323ED" w:rsidRDefault="00E8704F" w:rsidP="00E8704F">
      <w:pPr>
        <w:pStyle w:val="af5"/>
        <w:rPr>
          <w:lang w:val="en-US"/>
        </w:rPr>
      </w:pPr>
      <w:proofErr w:type="spellStart"/>
      <w:r w:rsidRPr="008323ED">
        <w:rPr>
          <w:lang w:val="en-US"/>
        </w:rPr>
        <w:t>Ka-Shing</w:t>
      </w:r>
      <w:proofErr w:type="spellEnd"/>
      <w:r w:rsidRPr="008323ED">
        <w:rPr>
          <w:lang w:val="en-US"/>
        </w:rPr>
        <w:t xml:space="preserve"> Cheung, </w:t>
      </w:r>
      <w:proofErr w:type="spellStart"/>
      <w:r w:rsidRPr="008323ED">
        <w:rPr>
          <w:lang w:val="en-US"/>
        </w:rPr>
        <w:t>Wai</w:t>
      </w:r>
      <w:proofErr w:type="spellEnd"/>
      <w:r w:rsidRPr="008323ED">
        <w:rPr>
          <w:lang w:val="en-US"/>
        </w:rPr>
        <w:t xml:space="preserve">-Kay </w:t>
      </w:r>
      <w:proofErr w:type="spellStart"/>
      <w:r w:rsidRPr="008323ED">
        <w:rPr>
          <w:lang w:val="en-US"/>
        </w:rPr>
        <w:t>Seto</w:t>
      </w:r>
      <w:proofErr w:type="spellEnd"/>
      <w:r w:rsidRPr="008323ED">
        <w:rPr>
          <w:lang w:val="en-US"/>
        </w:rPr>
        <w:t xml:space="preserve">, James Fung, Lung-Yi </w:t>
      </w:r>
      <w:proofErr w:type="spellStart"/>
      <w:r w:rsidRPr="008323ED">
        <w:rPr>
          <w:lang w:val="en-US"/>
        </w:rPr>
        <w:t>Mak</w:t>
      </w:r>
      <w:proofErr w:type="spellEnd"/>
      <w:r w:rsidRPr="008323ED">
        <w:rPr>
          <w:lang w:val="en-US"/>
        </w:rPr>
        <w:t xml:space="preserve">, </w:t>
      </w:r>
      <w:proofErr w:type="spellStart"/>
      <w:r w:rsidRPr="008323ED">
        <w:rPr>
          <w:lang w:val="en-US"/>
        </w:rPr>
        <w:t>Ching</w:t>
      </w:r>
      <w:proofErr w:type="spellEnd"/>
      <w:r w:rsidRPr="008323ED">
        <w:rPr>
          <w:lang w:val="en-US"/>
        </w:rPr>
        <w:t>-Lung Lai, Man-Fung Yuen</w:t>
      </w:r>
    </w:p>
    <w:p w:rsidR="00E8704F" w:rsidRDefault="00E8704F" w:rsidP="00E8704F"/>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proofErr w:type="spellStart"/>
      <w:r w:rsidRPr="0043209A">
        <w:rPr>
          <w:rFonts w:ascii="Tahoma" w:hAnsi="Tahoma" w:cs="Tahoma"/>
          <w:color w:val="000000"/>
          <w:spacing w:val="-2"/>
          <w:kern w:val="0"/>
          <w:sz w:val="18"/>
          <w:szCs w:val="18"/>
        </w:rPr>
        <w:t>Ka-Shing</w:t>
      </w:r>
      <w:proofErr w:type="spellEnd"/>
      <w:r w:rsidRPr="0043209A">
        <w:rPr>
          <w:rFonts w:ascii="Tahoma" w:hAnsi="Tahoma" w:cs="Tahoma"/>
          <w:color w:val="000000"/>
          <w:spacing w:val="-2"/>
          <w:kern w:val="0"/>
          <w:sz w:val="18"/>
          <w:szCs w:val="18"/>
        </w:rPr>
        <w:t xml:space="preserve"> Cheung, Lung-Yi </w:t>
      </w:r>
      <w:proofErr w:type="spellStart"/>
      <w:r w:rsidRPr="0043209A">
        <w:rPr>
          <w:rFonts w:ascii="Tahoma" w:hAnsi="Tahoma" w:cs="Tahoma"/>
          <w:color w:val="000000"/>
          <w:spacing w:val="-2"/>
          <w:kern w:val="0"/>
          <w:sz w:val="18"/>
          <w:szCs w:val="18"/>
        </w:rPr>
        <w:t>Mak</w:t>
      </w:r>
      <w:proofErr w:type="spellEnd"/>
      <w:r w:rsidRPr="0043209A">
        <w:rPr>
          <w:rFonts w:ascii="Tahoma" w:hAnsi="Tahoma" w:cs="Tahoma"/>
          <w:color w:val="000000"/>
          <w:spacing w:val="-2"/>
          <w:kern w:val="0"/>
          <w:sz w:val="18"/>
          <w:szCs w:val="18"/>
        </w:rPr>
        <w:t>,</w:t>
      </w:r>
      <w:r w:rsidRPr="0043209A">
        <w:rPr>
          <w:color w:val="000000"/>
          <w:spacing w:val="-2"/>
          <w:kern w:val="0"/>
          <w:sz w:val="18"/>
          <w:szCs w:val="18"/>
        </w:rPr>
        <w:t xml:space="preserve"> Department of Medicine, The University of Hong Kong, Queen Mary Hospital, Hong Kong 999077, China</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proofErr w:type="spellStart"/>
      <w:r w:rsidRPr="0043209A">
        <w:rPr>
          <w:rFonts w:ascii="Tahoma" w:hAnsi="Tahoma" w:cs="Tahoma"/>
          <w:color w:val="000000"/>
          <w:spacing w:val="-2"/>
          <w:kern w:val="0"/>
          <w:sz w:val="18"/>
          <w:szCs w:val="18"/>
        </w:rPr>
        <w:t>Wai</w:t>
      </w:r>
      <w:proofErr w:type="spellEnd"/>
      <w:r w:rsidRPr="0043209A">
        <w:rPr>
          <w:rFonts w:ascii="Tahoma" w:hAnsi="Tahoma" w:cs="Tahoma"/>
          <w:color w:val="000000"/>
          <w:spacing w:val="-2"/>
          <w:kern w:val="0"/>
          <w:sz w:val="18"/>
          <w:szCs w:val="18"/>
        </w:rPr>
        <w:t xml:space="preserve">-Kay </w:t>
      </w:r>
      <w:proofErr w:type="spellStart"/>
      <w:r w:rsidRPr="0043209A">
        <w:rPr>
          <w:rFonts w:ascii="Tahoma" w:hAnsi="Tahoma" w:cs="Tahoma"/>
          <w:color w:val="000000"/>
          <w:spacing w:val="-2"/>
          <w:kern w:val="0"/>
          <w:sz w:val="18"/>
          <w:szCs w:val="18"/>
        </w:rPr>
        <w:t>Seto</w:t>
      </w:r>
      <w:proofErr w:type="spellEnd"/>
      <w:r w:rsidRPr="0043209A">
        <w:rPr>
          <w:rFonts w:ascii="Tahoma" w:hAnsi="Tahoma" w:cs="Tahoma"/>
          <w:color w:val="000000"/>
          <w:spacing w:val="-2"/>
          <w:kern w:val="0"/>
          <w:sz w:val="18"/>
          <w:szCs w:val="18"/>
        </w:rPr>
        <w:t xml:space="preserve">, James Fung, </w:t>
      </w:r>
      <w:proofErr w:type="spellStart"/>
      <w:r w:rsidRPr="0043209A">
        <w:rPr>
          <w:rFonts w:ascii="Tahoma" w:hAnsi="Tahoma" w:cs="Tahoma"/>
          <w:color w:val="000000"/>
          <w:spacing w:val="-2"/>
          <w:kern w:val="0"/>
          <w:sz w:val="18"/>
          <w:szCs w:val="18"/>
        </w:rPr>
        <w:t>Ching</w:t>
      </w:r>
      <w:proofErr w:type="spellEnd"/>
      <w:r w:rsidRPr="0043209A">
        <w:rPr>
          <w:rFonts w:ascii="Tahoma" w:hAnsi="Tahoma" w:cs="Tahoma"/>
          <w:color w:val="000000"/>
          <w:spacing w:val="-2"/>
          <w:kern w:val="0"/>
          <w:sz w:val="18"/>
          <w:szCs w:val="18"/>
        </w:rPr>
        <w:t>-Lung Lai, Man-Fung Yuen,</w:t>
      </w:r>
      <w:r w:rsidRPr="0043209A">
        <w:rPr>
          <w:color w:val="000000"/>
          <w:spacing w:val="-2"/>
          <w:kern w:val="0"/>
          <w:sz w:val="18"/>
          <w:szCs w:val="18"/>
        </w:rPr>
        <w:t xml:space="preserve"> Department of Medicine, The University of Hong Kong, Queen Mary Hospital, Hong Kong 999077, China</w:t>
      </w:r>
    </w:p>
    <w:p w:rsidR="00E8704F" w:rsidRPr="0043209A" w:rsidRDefault="00E8704F" w:rsidP="00E8704F">
      <w:pPr>
        <w:suppressAutoHyphens/>
        <w:autoSpaceDE w:val="0"/>
        <w:autoSpaceDN w:val="0"/>
        <w:adjustRightInd w:val="0"/>
        <w:spacing w:line="210" w:lineRule="atLeast"/>
        <w:textAlignment w:val="center"/>
        <w:rPr>
          <w:rFonts w:ascii="Tahoma" w:hAnsi="Tahoma" w:cs="Tahoma"/>
          <w:color w:val="000000"/>
          <w:spacing w:val="-2"/>
          <w:kern w:val="0"/>
          <w:sz w:val="18"/>
          <w:szCs w:val="18"/>
        </w:rPr>
      </w:pPr>
      <w:proofErr w:type="spellStart"/>
      <w:r w:rsidRPr="0043209A">
        <w:rPr>
          <w:rFonts w:ascii="Tahoma" w:hAnsi="Tahoma" w:cs="Tahoma"/>
          <w:color w:val="000000"/>
          <w:spacing w:val="-2"/>
          <w:kern w:val="0"/>
          <w:sz w:val="18"/>
          <w:szCs w:val="18"/>
        </w:rPr>
        <w:t>Wai</w:t>
      </w:r>
      <w:proofErr w:type="spellEnd"/>
      <w:r w:rsidRPr="0043209A">
        <w:rPr>
          <w:rFonts w:ascii="Tahoma" w:hAnsi="Tahoma" w:cs="Tahoma"/>
          <w:color w:val="000000"/>
          <w:spacing w:val="-2"/>
          <w:kern w:val="0"/>
          <w:sz w:val="18"/>
          <w:szCs w:val="18"/>
        </w:rPr>
        <w:t xml:space="preserve">-Kay </w:t>
      </w:r>
      <w:proofErr w:type="spellStart"/>
      <w:r w:rsidRPr="0043209A">
        <w:rPr>
          <w:rFonts w:ascii="Tahoma" w:hAnsi="Tahoma" w:cs="Tahoma"/>
          <w:color w:val="000000"/>
          <w:spacing w:val="-2"/>
          <w:kern w:val="0"/>
          <w:sz w:val="18"/>
          <w:szCs w:val="18"/>
        </w:rPr>
        <w:t>Seto</w:t>
      </w:r>
      <w:proofErr w:type="spellEnd"/>
      <w:r w:rsidRPr="0043209A">
        <w:rPr>
          <w:rFonts w:ascii="Tahoma" w:hAnsi="Tahoma" w:cs="Tahoma"/>
          <w:color w:val="000000"/>
          <w:spacing w:val="-2"/>
          <w:kern w:val="0"/>
          <w:sz w:val="18"/>
          <w:szCs w:val="18"/>
        </w:rPr>
        <w:t xml:space="preserve">, James Fung, </w:t>
      </w:r>
      <w:proofErr w:type="spellStart"/>
      <w:r w:rsidRPr="0043209A">
        <w:rPr>
          <w:rFonts w:ascii="Tahoma" w:hAnsi="Tahoma" w:cs="Tahoma"/>
          <w:color w:val="000000"/>
          <w:spacing w:val="-2"/>
          <w:kern w:val="0"/>
          <w:sz w:val="18"/>
          <w:szCs w:val="18"/>
        </w:rPr>
        <w:t>Ching</w:t>
      </w:r>
      <w:proofErr w:type="spellEnd"/>
      <w:r w:rsidRPr="0043209A">
        <w:rPr>
          <w:rFonts w:ascii="Tahoma" w:hAnsi="Tahoma" w:cs="Tahoma"/>
          <w:color w:val="000000"/>
          <w:spacing w:val="-2"/>
          <w:kern w:val="0"/>
          <w:sz w:val="18"/>
          <w:szCs w:val="18"/>
        </w:rPr>
        <w:t xml:space="preserve">-Lung Lai, Man-Fung Yuen, </w:t>
      </w:r>
      <w:r w:rsidRPr="0043209A">
        <w:rPr>
          <w:color w:val="000000"/>
          <w:spacing w:val="-2"/>
          <w:kern w:val="0"/>
          <w:sz w:val="18"/>
          <w:szCs w:val="18"/>
        </w:rPr>
        <w:t xml:space="preserve">State Key Laboratory for Liver Research, </w:t>
      </w:r>
      <w:proofErr w:type="gramStart"/>
      <w:r w:rsidRPr="0043209A">
        <w:rPr>
          <w:color w:val="000000"/>
          <w:spacing w:val="-2"/>
          <w:kern w:val="0"/>
          <w:sz w:val="18"/>
          <w:szCs w:val="18"/>
        </w:rPr>
        <w:t>The</w:t>
      </w:r>
      <w:proofErr w:type="gramEnd"/>
      <w:r w:rsidRPr="0043209A">
        <w:rPr>
          <w:color w:val="000000"/>
          <w:spacing w:val="-2"/>
          <w:kern w:val="0"/>
          <w:sz w:val="18"/>
          <w:szCs w:val="18"/>
        </w:rPr>
        <w:t xml:space="preserve"> University of Hong Kong, Hong Kong 999077, China</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kern w:val="0"/>
          <w:sz w:val="18"/>
          <w:szCs w:val="18"/>
        </w:rPr>
        <w:t>Author contributions:</w:t>
      </w:r>
      <w:r w:rsidRPr="0043209A">
        <w:rPr>
          <w:color w:val="000000"/>
          <w:spacing w:val="-2"/>
          <w:kern w:val="0"/>
          <w:sz w:val="18"/>
          <w:szCs w:val="18"/>
        </w:rPr>
        <w:t xml:space="preserve"> Cheung KS designed and performed the study, were involved in statistical analysis and interpretation of the data, and wrote the manuscript; </w:t>
      </w:r>
      <w:proofErr w:type="spellStart"/>
      <w:r w:rsidRPr="0043209A">
        <w:rPr>
          <w:color w:val="000000"/>
          <w:spacing w:val="-2"/>
          <w:kern w:val="0"/>
          <w:sz w:val="18"/>
          <w:szCs w:val="18"/>
        </w:rPr>
        <w:t>Seto</w:t>
      </w:r>
      <w:proofErr w:type="spellEnd"/>
      <w:r w:rsidRPr="0043209A">
        <w:rPr>
          <w:color w:val="000000"/>
          <w:spacing w:val="-2"/>
          <w:kern w:val="0"/>
          <w:sz w:val="18"/>
          <w:szCs w:val="18"/>
        </w:rPr>
        <w:t xml:space="preserve"> WK and </w:t>
      </w:r>
      <w:proofErr w:type="spellStart"/>
      <w:r w:rsidRPr="0043209A">
        <w:rPr>
          <w:color w:val="000000"/>
          <w:spacing w:val="-2"/>
          <w:kern w:val="0"/>
          <w:sz w:val="18"/>
          <w:szCs w:val="18"/>
        </w:rPr>
        <w:t>Mak</w:t>
      </w:r>
      <w:proofErr w:type="spellEnd"/>
      <w:r w:rsidRPr="0043209A">
        <w:rPr>
          <w:color w:val="000000"/>
          <w:spacing w:val="-2"/>
          <w:kern w:val="0"/>
          <w:sz w:val="18"/>
          <w:szCs w:val="18"/>
        </w:rPr>
        <w:t xml:space="preserve"> LY performed the study, statistical analysis and interpretation of the data; Fung J, Lai CL and Yuen MF revised and edited the manuscript.</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kern w:val="0"/>
          <w:sz w:val="18"/>
          <w:szCs w:val="18"/>
        </w:rPr>
        <w:t>Correspondence to:</w:t>
      </w:r>
      <w:r w:rsidRPr="0043209A">
        <w:rPr>
          <w:color w:val="000000"/>
          <w:spacing w:val="-2"/>
          <w:kern w:val="0"/>
          <w:sz w:val="18"/>
          <w:szCs w:val="18"/>
        </w:rPr>
        <w:t xml:space="preserve"> </w:t>
      </w:r>
      <w:r w:rsidRPr="0043209A">
        <w:rPr>
          <w:rFonts w:ascii="Tahoma" w:hAnsi="Tahoma" w:cs="Tahoma"/>
          <w:color w:val="000000"/>
          <w:spacing w:val="-2"/>
          <w:kern w:val="0"/>
          <w:sz w:val="18"/>
          <w:szCs w:val="18"/>
        </w:rPr>
        <w:t>Man-Fung Yuen, Professor,</w:t>
      </w:r>
      <w:r w:rsidRPr="0043209A">
        <w:rPr>
          <w:color w:val="000000"/>
          <w:spacing w:val="-2"/>
          <w:kern w:val="0"/>
          <w:sz w:val="18"/>
          <w:szCs w:val="18"/>
        </w:rPr>
        <w:t xml:space="preserve"> Depart</w:t>
      </w:r>
      <w:r w:rsidRPr="0043209A">
        <w:rPr>
          <w:color w:val="000000"/>
          <w:spacing w:val="-2"/>
          <w:kern w:val="0"/>
          <w:sz w:val="18"/>
          <w:szCs w:val="18"/>
        </w:rPr>
        <w:softHyphen/>
        <w:t xml:space="preserve">ment of Medicine, The University of Hong Kong, Queen Mary Hospital, </w:t>
      </w:r>
      <w:proofErr w:type="spellStart"/>
      <w:r w:rsidRPr="0043209A">
        <w:rPr>
          <w:color w:val="000000"/>
          <w:spacing w:val="-2"/>
          <w:kern w:val="0"/>
          <w:sz w:val="18"/>
          <w:szCs w:val="18"/>
        </w:rPr>
        <w:t>Pokfulam</w:t>
      </w:r>
      <w:proofErr w:type="spellEnd"/>
      <w:r w:rsidRPr="0043209A">
        <w:rPr>
          <w:color w:val="000000"/>
          <w:spacing w:val="-2"/>
          <w:kern w:val="0"/>
          <w:sz w:val="18"/>
          <w:szCs w:val="18"/>
        </w:rPr>
        <w:t xml:space="preserve"> Road, Hong Kong 999077, China. </w:t>
      </w:r>
      <w:r w:rsidRPr="0043209A">
        <w:rPr>
          <w:color w:val="000000"/>
          <w:spacing w:val="-2"/>
          <w:kern w:val="0"/>
          <w:sz w:val="18"/>
          <w:szCs w:val="18"/>
          <w:lang w:val="pt-BR"/>
        </w:rPr>
        <w:t>mfyuen@hkucc.hku.hk</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kern w:val="0"/>
          <w:sz w:val="18"/>
          <w:szCs w:val="18"/>
        </w:rPr>
        <w:t>Telephone:</w:t>
      </w:r>
      <w:r w:rsidRPr="0043209A">
        <w:rPr>
          <w:color w:val="000000"/>
          <w:spacing w:val="-2"/>
          <w:kern w:val="0"/>
          <w:sz w:val="18"/>
          <w:szCs w:val="18"/>
        </w:rPr>
        <w:t xml:space="preserve"> +</w:t>
      </w:r>
      <w:r w:rsidRPr="0043209A">
        <w:rPr>
          <w:color w:val="000000"/>
          <w:spacing w:val="-2"/>
          <w:kern w:val="0"/>
          <w:sz w:val="18"/>
          <w:szCs w:val="18"/>
          <w:lang w:val="pt-BR"/>
        </w:rPr>
        <w:t>852-22553984</w:t>
      </w:r>
      <w:r>
        <w:rPr>
          <w:rFonts w:hint="eastAsia"/>
          <w:color w:val="000000"/>
          <w:spacing w:val="-2"/>
          <w:kern w:val="0"/>
          <w:sz w:val="18"/>
          <w:szCs w:val="18"/>
        </w:rPr>
        <w:t xml:space="preserve">   </w:t>
      </w:r>
      <w:r w:rsidRPr="0043209A">
        <w:rPr>
          <w:rFonts w:ascii="Tahoma" w:hAnsi="Tahoma" w:cs="Tahoma"/>
          <w:color w:val="000000"/>
          <w:kern w:val="0"/>
          <w:sz w:val="18"/>
          <w:szCs w:val="18"/>
        </w:rPr>
        <w:t>Fax:</w:t>
      </w:r>
      <w:r w:rsidRPr="0043209A">
        <w:rPr>
          <w:color w:val="000000"/>
          <w:spacing w:val="-2"/>
          <w:kern w:val="0"/>
          <w:sz w:val="18"/>
          <w:szCs w:val="18"/>
        </w:rPr>
        <w:t xml:space="preserve"> +</w:t>
      </w:r>
      <w:r w:rsidRPr="0043209A">
        <w:rPr>
          <w:color w:val="000000"/>
          <w:spacing w:val="-2"/>
          <w:kern w:val="0"/>
          <w:sz w:val="18"/>
          <w:szCs w:val="18"/>
          <w:lang w:val="pt-BR"/>
        </w:rPr>
        <w:t>852-28162863</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rPr>
        <w:t>Received:</w:t>
      </w:r>
      <w:r w:rsidRPr="0043209A">
        <w:rPr>
          <w:color w:val="000000"/>
          <w:spacing w:val="-2"/>
          <w:kern w:val="0"/>
          <w:sz w:val="18"/>
          <w:szCs w:val="18"/>
        </w:rPr>
        <w:t xml:space="preserve"> July 28, 2017  </w:t>
      </w:r>
      <w:r>
        <w:rPr>
          <w:rFonts w:hint="eastAsia"/>
          <w:color w:val="000000"/>
          <w:spacing w:val="-2"/>
          <w:kern w:val="0"/>
          <w:sz w:val="18"/>
          <w:szCs w:val="18"/>
        </w:rPr>
        <w:t xml:space="preserve">   </w:t>
      </w:r>
      <w:r w:rsidRPr="0043209A">
        <w:rPr>
          <w:rFonts w:ascii="Tahoma" w:hAnsi="Tahoma" w:cs="Tahoma"/>
          <w:color w:val="000000"/>
          <w:spacing w:val="-2"/>
          <w:kern w:val="0"/>
          <w:sz w:val="18"/>
          <w:szCs w:val="18"/>
        </w:rPr>
        <w:t>Revised:</w:t>
      </w:r>
      <w:r w:rsidRPr="0043209A">
        <w:rPr>
          <w:color w:val="000000"/>
          <w:spacing w:val="-2"/>
          <w:kern w:val="0"/>
          <w:sz w:val="18"/>
          <w:szCs w:val="18"/>
        </w:rPr>
        <w:t xml:space="preserve"> September 25, 2017 </w:t>
      </w:r>
      <w:r>
        <w:rPr>
          <w:rFonts w:hint="eastAsia"/>
          <w:color w:val="000000"/>
          <w:spacing w:val="-2"/>
          <w:kern w:val="0"/>
          <w:sz w:val="18"/>
          <w:szCs w:val="18"/>
        </w:rPr>
        <w:t xml:space="preserve">  </w:t>
      </w:r>
      <w:r w:rsidRPr="0043209A">
        <w:rPr>
          <w:rFonts w:ascii="Tahoma" w:hAnsi="Tahoma" w:cs="Tahoma"/>
          <w:color w:val="000000"/>
          <w:spacing w:val="-2"/>
          <w:kern w:val="0"/>
          <w:sz w:val="18"/>
          <w:szCs w:val="18"/>
        </w:rPr>
        <w:t>Accepted:</w:t>
      </w:r>
      <w:r w:rsidR="00185F16">
        <w:rPr>
          <w:color w:val="000000"/>
          <w:spacing w:val="-2"/>
          <w:kern w:val="0"/>
          <w:sz w:val="18"/>
          <w:szCs w:val="18"/>
        </w:rPr>
        <w:t xml:space="preserve"> September 2</w:t>
      </w:r>
      <w:r w:rsidR="00185F16">
        <w:rPr>
          <w:rFonts w:hint="eastAsia"/>
          <w:color w:val="000000"/>
          <w:spacing w:val="-2"/>
          <w:kern w:val="0"/>
          <w:sz w:val="18"/>
          <w:szCs w:val="18"/>
        </w:rPr>
        <w:t>8</w:t>
      </w:r>
      <w:bookmarkStart w:id="0" w:name="_GoBack"/>
      <w:bookmarkEnd w:id="0"/>
      <w:r w:rsidRPr="0043209A">
        <w:rPr>
          <w:color w:val="000000"/>
          <w:spacing w:val="-2"/>
          <w:kern w:val="0"/>
          <w:sz w:val="18"/>
          <w:szCs w:val="18"/>
        </w:rPr>
        <w:t xml:space="preserve">, 2017  </w:t>
      </w:r>
    </w:p>
    <w:p w:rsidR="00E8704F" w:rsidRPr="0043209A" w:rsidRDefault="00E8704F" w:rsidP="00E8704F">
      <w:pPr>
        <w:suppressAutoHyphens/>
        <w:autoSpaceDE w:val="0"/>
        <w:autoSpaceDN w:val="0"/>
        <w:adjustRightInd w:val="0"/>
        <w:spacing w:line="288" w:lineRule="auto"/>
        <w:textAlignment w:val="center"/>
        <w:rPr>
          <w:rFonts w:ascii="Book Antiqua" w:hAnsi="Book Antiqua" w:cs="Book Antiqua"/>
          <w:color w:val="000000"/>
          <w:kern w:val="0"/>
          <w:sz w:val="24"/>
        </w:rPr>
      </w:pPr>
      <w:r w:rsidRPr="0043209A">
        <w:rPr>
          <w:rFonts w:ascii="Tahoma" w:hAnsi="Tahoma" w:cs="Tahoma"/>
          <w:color w:val="000000"/>
          <w:kern w:val="0"/>
          <w:sz w:val="18"/>
          <w:szCs w:val="18"/>
        </w:rPr>
        <w:t xml:space="preserve">Published online: </w:t>
      </w:r>
      <w:r w:rsidRPr="0043209A">
        <w:rPr>
          <w:color w:val="000000"/>
          <w:kern w:val="0"/>
          <w:sz w:val="18"/>
          <w:szCs w:val="18"/>
        </w:rPr>
        <w:t>November 21, 2017</w:t>
      </w:r>
    </w:p>
    <w:p w:rsidR="00E8704F" w:rsidRPr="0043209A" w:rsidRDefault="00E8704F" w:rsidP="00E8704F">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E8704F" w:rsidRPr="0043209A" w:rsidRDefault="00E8704F" w:rsidP="00E8704F">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43209A">
        <w:rPr>
          <w:rFonts w:ascii="Century Gothic" w:hAnsi="Century Gothic" w:cs="Century Gothic"/>
          <w:b/>
          <w:bCs/>
          <w:color w:val="000000"/>
          <w:spacing w:val="12"/>
          <w:kern w:val="0"/>
          <w:sz w:val="24"/>
        </w:rPr>
        <w:t>Abstract</w:t>
      </w:r>
    </w:p>
    <w:p w:rsidR="00E8704F" w:rsidRPr="0043209A" w:rsidRDefault="00E8704F" w:rsidP="00E8704F">
      <w:pPr>
        <w:suppressAutoHyphens/>
        <w:autoSpaceDE w:val="0"/>
        <w:autoSpaceDN w:val="0"/>
        <w:adjustRightInd w:val="0"/>
        <w:spacing w:line="230" w:lineRule="atLeast"/>
        <w:textAlignment w:val="center"/>
        <w:rPr>
          <w:b/>
          <w:bCs/>
          <w:iCs/>
          <w:color w:val="000000"/>
          <w:spacing w:val="-1"/>
          <w:kern w:val="0"/>
          <w:sz w:val="19"/>
          <w:szCs w:val="19"/>
        </w:rPr>
      </w:pPr>
      <w:r w:rsidRPr="0043209A">
        <w:rPr>
          <w:b/>
          <w:bCs/>
          <w:iCs/>
          <w:color w:val="000000"/>
          <w:spacing w:val="-1"/>
          <w:kern w:val="0"/>
          <w:sz w:val="19"/>
          <w:szCs w:val="19"/>
        </w:rPr>
        <w:t>AIM</w:t>
      </w:r>
    </w:p>
    <w:p w:rsidR="00E8704F" w:rsidRPr="0043209A" w:rsidRDefault="00E8704F" w:rsidP="00E8704F">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gramStart"/>
      <w:r w:rsidRPr="0043209A">
        <w:rPr>
          <w:rFonts w:ascii="Tahoma" w:hAnsi="Tahoma" w:cs="Tahoma"/>
          <w:color w:val="000000"/>
          <w:spacing w:val="-1"/>
          <w:kern w:val="0"/>
          <w:sz w:val="19"/>
          <w:szCs w:val="19"/>
        </w:rPr>
        <w:t>To investigate the epidemiology and natural history of Wilson’s disease in the Chinese.</w:t>
      </w:r>
      <w:proofErr w:type="gramEnd"/>
    </w:p>
    <w:p w:rsidR="00E8704F" w:rsidRPr="0043209A" w:rsidRDefault="00E8704F" w:rsidP="00E8704F">
      <w:pPr>
        <w:suppressAutoHyphens/>
        <w:autoSpaceDE w:val="0"/>
        <w:autoSpaceDN w:val="0"/>
        <w:adjustRightInd w:val="0"/>
        <w:spacing w:line="230" w:lineRule="atLeast"/>
        <w:textAlignment w:val="center"/>
        <w:rPr>
          <w:b/>
          <w:bCs/>
          <w:iCs/>
          <w:color w:val="000000"/>
          <w:spacing w:val="-1"/>
          <w:kern w:val="0"/>
          <w:sz w:val="19"/>
          <w:szCs w:val="19"/>
        </w:rPr>
      </w:pPr>
      <w:r w:rsidRPr="0043209A">
        <w:rPr>
          <w:b/>
          <w:bCs/>
          <w:iCs/>
          <w:color w:val="000000"/>
          <w:spacing w:val="-1"/>
          <w:kern w:val="0"/>
          <w:sz w:val="19"/>
          <w:szCs w:val="19"/>
        </w:rPr>
        <w:t>METHODS</w:t>
      </w:r>
    </w:p>
    <w:p w:rsidR="00E8704F" w:rsidRPr="0043209A" w:rsidRDefault="00E8704F" w:rsidP="00E8704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43209A">
        <w:rPr>
          <w:rFonts w:ascii="Tahoma" w:hAnsi="Tahoma" w:cs="Tahoma"/>
          <w:color w:val="000000"/>
          <w:spacing w:val="-1"/>
          <w:kern w:val="0"/>
          <w:sz w:val="19"/>
          <w:szCs w:val="19"/>
        </w:rPr>
        <w:t xml:space="preserve">Data were retrieved via electronic search of hospital medical registry of the Hong Kong Hospital Authority, which covers all the public healthcare services. We identified cases of Wilson’s disease between 2000 and 2016 by the International Classification of Diseases (ICD)-9 </w:t>
      </w:r>
      <w:proofErr w:type="gramStart"/>
      <w:r w:rsidRPr="0043209A">
        <w:rPr>
          <w:rFonts w:ascii="Tahoma" w:hAnsi="Tahoma" w:cs="Tahoma"/>
          <w:color w:val="000000"/>
          <w:spacing w:val="-1"/>
          <w:kern w:val="0"/>
          <w:sz w:val="19"/>
          <w:szCs w:val="19"/>
        </w:rPr>
        <w:t>code</w:t>
      </w:r>
      <w:proofErr w:type="gramEnd"/>
      <w:r w:rsidRPr="0043209A">
        <w:rPr>
          <w:rFonts w:ascii="Tahoma" w:hAnsi="Tahoma" w:cs="Tahoma"/>
          <w:color w:val="000000"/>
          <w:spacing w:val="-1"/>
          <w:kern w:val="0"/>
          <w:sz w:val="19"/>
          <w:szCs w:val="19"/>
        </w:rPr>
        <w:t>. We analyzed the incidence rate, pre</w:t>
      </w:r>
      <w:r w:rsidRPr="0043209A">
        <w:rPr>
          <w:rFonts w:ascii="Tahoma" w:hAnsi="Tahoma" w:cs="Tahoma"/>
          <w:color w:val="000000"/>
          <w:spacing w:val="-1"/>
          <w:kern w:val="0"/>
          <w:sz w:val="19"/>
          <w:szCs w:val="19"/>
        </w:rPr>
        <w:softHyphen/>
        <w:t>valence and adverse outcomes of Wilson’s disease.</w:t>
      </w:r>
    </w:p>
    <w:p w:rsidR="00E8704F" w:rsidRPr="0043209A" w:rsidRDefault="00E8704F" w:rsidP="00E8704F">
      <w:pPr>
        <w:suppressAutoHyphens/>
        <w:autoSpaceDE w:val="0"/>
        <w:autoSpaceDN w:val="0"/>
        <w:adjustRightInd w:val="0"/>
        <w:spacing w:line="230" w:lineRule="atLeast"/>
        <w:textAlignment w:val="center"/>
        <w:rPr>
          <w:b/>
          <w:bCs/>
          <w:iCs/>
          <w:color w:val="000000"/>
          <w:spacing w:val="-1"/>
          <w:kern w:val="0"/>
          <w:sz w:val="19"/>
          <w:szCs w:val="19"/>
        </w:rPr>
      </w:pPr>
      <w:r w:rsidRPr="0043209A">
        <w:rPr>
          <w:b/>
          <w:bCs/>
          <w:iCs/>
          <w:color w:val="000000"/>
          <w:spacing w:val="-1"/>
          <w:kern w:val="0"/>
          <w:sz w:val="19"/>
          <w:szCs w:val="19"/>
        </w:rPr>
        <w:t>RESULTS</w:t>
      </w:r>
    </w:p>
    <w:p w:rsidR="00E8704F" w:rsidRPr="0043209A" w:rsidRDefault="00E8704F" w:rsidP="00E8704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43209A">
        <w:rPr>
          <w:rFonts w:ascii="Tahoma" w:hAnsi="Tahoma" w:cs="Tahoma"/>
          <w:color w:val="000000"/>
          <w:spacing w:val="-1"/>
          <w:kern w:val="0"/>
          <w:sz w:val="19"/>
          <w:szCs w:val="19"/>
        </w:rPr>
        <w:t>We identified 211</w:t>
      </w:r>
      <w:r w:rsidRPr="0043209A">
        <w:rPr>
          <w:rFonts w:ascii="Tahoma" w:hAnsi="Tahoma" w:cs="Tahoma"/>
          <w:b/>
          <w:bCs/>
          <w:color w:val="000000"/>
          <w:spacing w:val="-1"/>
          <w:kern w:val="0"/>
          <w:sz w:val="19"/>
          <w:szCs w:val="19"/>
        </w:rPr>
        <w:t xml:space="preserve"> </w:t>
      </w:r>
      <w:r w:rsidRPr="0043209A">
        <w:rPr>
          <w:rFonts w:ascii="Tahoma" w:hAnsi="Tahoma" w:cs="Tahoma"/>
          <w:color w:val="000000"/>
          <w:spacing w:val="-1"/>
          <w:kern w:val="0"/>
          <w:sz w:val="19"/>
          <w:szCs w:val="19"/>
        </w:rPr>
        <w:t xml:space="preserve">patients (male cases 104; female cases 107; median age 27.2 years, IQR: 17.1-38.6 years; duration of follow-up 8.0 years, IQR: 5.0-14.0 years). The average annual incidence rate was 1.44 per million </w:t>
      </w:r>
      <w:r w:rsidRPr="0043209A">
        <w:rPr>
          <w:rFonts w:ascii="Tahoma" w:hAnsi="Tahoma" w:cs="Tahoma"/>
          <w:color w:val="000000"/>
          <w:spacing w:val="-1"/>
          <w:kern w:val="0"/>
          <w:sz w:val="19"/>
          <w:szCs w:val="19"/>
        </w:rPr>
        <w:lastRenderedPageBreak/>
        <w:t>person-years while the prevalence was 17.93 per million. Between 2000 and 2016, there was a decrease in the annual incidence rate from 1.65 to 1.23 per million person-years (</w:t>
      </w:r>
      <w:r w:rsidRPr="0043209A">
        <w:rPr>
          <w:rFonts w:ascii="Tahoma Italic" w:hAnsi="Tahoma Italic" w:cs="Tahoma Italic"/>
          <w:i/>
          <w:iCs/>
          <w:caps/>
          <w:color w:val="000000"/>
          <w:spacing w:val="-1"/>
          <w:kern w:val="0"/>
          <w:sz w:val="19"/>
          <w:szCs w:val="19"/>
        </w:rPr>
        <w:t>p</w:t>
      </w:r>
      <w:r w:rsidRPr="0043209A">
        <w:rPr>
          <w:rFonts w:ascii="Tahoma" w:hAnsi="Tahoma" w:cs="Tahoma"/>
          <w:caps/>
          <w:color w:val="000000"/>
          <w:spacing w:val="-1"/>
          <w:kern w:val="0"/>
          <w:sz w:val="19"/>
          <w:szCs w:val="19"/>
        </w:rPr>
        <w:t xml:space="preserve"> </w:t>
      </w:r>
      <w:r w:rsidRPr="0043209A">
        <w:rPr>
          <w:rFonts w:ascii="Tahoma" w:hAnsi="Tahoma" w:cs="Tahoma"/>
          <w:color w:val="000000"/>
          <w:spacing w:val="-1"/>
          <w:kern w:val="0"/>
          <w:sz w:val="19"/>
          <w:szCs w:val="19"/>
        </w:rPr>
        <w:t>=</w:t>
      </w:r>
      <w:r w:rsidRPr="0043209A">
        <w:rPr>
          <w:rFonts w:ascii="Tahoma" w:hAnsi="Tahoma" w:cs="Tahoma"/>
          <w:caps/>
          <w:color w:val="000000"/>
          <w:spacing w:val="-1"/>
          <w:kern w:val="0"/>
          <w:sz w:val="19"/>
          <w:szCs w:val="19"/>
        </w:rPr>
        <w:t xml:space="preserve"> </w:t>
      </w:r>
      <w:r w:rsidRPr="0043209A">
        <w:rPr>
          <w:rFonts w:ascii="Tahoma" w:hAnsi="Tahoma" w:cs="Tahoma"/>
          <w:color w:val="000000"/>
          <w:spacing w:val="-1"/>
          <w:kern w:val="0"/>
          <w:sz w:val="19"/>
          <w:szCs w:val="19"/>
        </w:rPr>
        <w:t>0.010), whereas there was an increase in the annual prevalence from 7.80 to 25.20 per million (</w:t>
      </w:r>
      <w:r w:rsidRPr="0043209A">
        <w:rPr>
          <w:rFonts w:ascii="Tahoma Italic" w:hAnsi="Tahoma Italic" w:cs="Tahoma Italic"/>
          <w:i/>
          <w:iCs/>
          <w:caps/>
          <w:color w:val="000000"/>
          <w:spacing w:val="-1"/>
          <w:kern w:val="0"/>
          <w:sz w:val="19"/>
          <w:szCs w:val="19"/>
        </w:rPr>
        <w:t>p</w:t>
      </w:r>
      <w:r w:rsidRPr="0043209A">
        <w:rPr>
          <w:rFonts w:ascii="Tahoma" w:hAnsi="Tahoma" w:cs="Tahoma"/>
          <w:caps/>
          <w:color w:val="000000"/>
          <w:spacing w:val="-1"/>
          <w:kern w:val="0"/>
          <w:sz w:val="19"/>
          <w:szCs w:val="19"/>
        </w:rPr>
        <w:t xml:space="preserve"> </w:t>
      </w:r>
      <w:r w:rsidRPr="0043209A">
        <w:rPr>
          <w:rFonts w:ascii="Tahoma" w:hAnsi="Tahoma" w:cs="Tahoma"/>
          <w:color w:val="000000"/>
          <w:spacing w:val="-1"/>
          <w:kern w:val="0"/>
          <w:sz w:val="19"/>
          <w:szCs w:val="19"/>
        </w:rPr>
        <w:t>&lt;</w:t>
      </w:r>
      <w:r w:rsidRPr="0043209A">
        <w:rPr>
          <w:rFonts w:ascii="Tahoma" w:hAnsi="Tahoma" w:cs="Tahoma"/>
          <w:caps/>
          <w:color w:val="000000"/>
          <w:spacing w:val="-1"/>
          <w:kern w:val="0"/>
          <w:sz w:val="19"/>
          <w:szCs w:val="19"/>
        </w:rPr>
        <w:t xml:space="preserve"> </w:t>
      </w:r>
      <w:r w:rsidRPr="0043209A">
        <w:rPr>
          <w:rFonts w:ascii="Tahoma" w:hAnsi="Tahoma" w:cs="Tahoma"/>
          <w:color w:val="000000"/>
          <w:spacing w:val="-1"/>
          <w:kern w:val="0"/>
          <w:sz w:val="19"/>
          <w:szCs w:val="19"/>
        </w:rPr>
        <w:t xml:space="preserve">0.001). Among the 176 cases with hepatic involvement, 38 (21.6%) had cirrhosis, three (1.7%) developed hepatocellular carcinoma, 24 (13.6%) underwent liver transplantations, and 26 (14.8%) died. Seven patients had concomitant chronic viral hepatitis B or C. The 5-year and 10-years rates of overall survival were 92.6% and 89.5%, and for transplant-free survival rates 91.8% and 87.4%, respectively. Cirrhosis and possibly chronic viral hepatitis were associated with poorer overall survival. </w:t>
      </w:r>
    </w:p>
    <w:p w:rsidR="00E8704F" w:rsidRPr="0043209A" w:rsidRDefault="00E8704F" w:rsidP="00E8704F">
      <w:pPr>
        <w:suppressAutoHyphens/>
        <w:autoSpaceDE w:val="0"/>
        <w:autoSpaceDN w:val="0"/>
        <w:adjustRightInd w:val="0"/>
        <w:spacing w:line="230" w:lineRule="atLeast"/>
        <w:textAlignment w:val="center"/>
        <w:rPr>
          <w:b/>
          <w:bCs/>
          <w:iCs/>
          <w:color w:val="000000"/>
          <w:spacing w:val="-1"/>
          <w:kern w:val="0"/>
          <w:sz w:val="19"/>
          <w:szCs w:val="19"/>
        </w:rPr>
      </w:pPr>
      <w:r w:rsidRPr="0043209A">
        <w:rPr>
          <w:b/>
          <w:bCs/>
          <w:iCs/>
          <w:color w:val="000000"/>
          <w:spacing w:val="-1"/>
          <w:kern w:val="0"/>
          <w:sz w:val="19"/>
          <w:szCs w:val="19"/>
        </w:rPr>
        <w:t>CONCLUSION</w:t>
      </w:r>
    </w:p>
    <w:p w:rsidR="00E8704F" w:rsidRPr="0043209A" w:rsidRDefault="00E8704F" w:rsidP="00E8704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43209A">
        <w:rPr>
          <w:rFonts w:ascii="Tahoma" w:hAnsi="Tahoma" w:cs="Tahoma"/>
          <w:color w:val="000000"/>
          <w:spacing w:val="-1"/>
          <w:kern w:val="0"/>
          <w:sz w:val="19"/>
          <w:szCs w:val="19"/>
        </w:rPr>
        <w:t>There was a significant increase in the prevalence of Wilson’s disease in Hong Kong. The prognosis was favorable except for those with cirrhosis or concomitant viral hepatitis.</w:t>
      </w:r>
    </w:p>
    <w:p w:rsidR="00E8704F" w:rsidRPr="0043209A" w:rsidRDefault="00E8704F" w:rsidP="00E8704F">
      <w:pPr>
        <w:suppressAutoHyphens/>
        <w:autoSpaceDE w:val="0"/>
        <w:autoSpaceDN w:val="0"/>
        <w:adjustRightInd w:val="0"/>
        <w:spacing w:line="230" w:lineRule="atLeast"/>
        <w:textAlignment w:val="center"/>
        <w:rPr>
          <w:b/>
          <w:bCs/>
          <w:color w:val="000000"/>
          <w:spacing w:val="-1"/>
          <w:kern w:val="0"/>
          <w:sz w:val="19"/>
          <w:szCs w:val="19"/>
        </w:rPr>
      </w:pPr>
    </w:p>
    <w:p w:rsidR="00E8704F" w:rsidRPr="0043209A" w:rsidRDefault="00E8704F" w:rsidP="00E8704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43209A">
        <w:rPr>
          <w:b/>
          <w:bCs/>
          <w:color w:val="000000"/>
          <w:spacing w:val="-1"/>
          <w:kern w:val="0"/>
          <w:sz w:val="19"/>
          <w:szCs w:val="19"/>
        </w:rPr>
        <w:t>Key words:</w:t>
      </w:r>
      <w:r w:rsidRPr="0043209A">
        <w:rPr>
          <w:rFonts w:ascii="Tahoma" w:hAnsi="Tahoma" w:cs="Tahoma"/>
          <w:color w:val="000000"/>
          <w:spacing w:val="-1"/>
          <w:kern w:val="0"/>
          <w:sz w:val="19"/>
          <w:szCs w:val="19"/>
        </w:rPr>
        <w:t xml:space="preserve"> </w:t>
      </w:r>
      <w:proofErr w:type="spellStart"/>
      <w:r w:rsidRPr="0043209A">
        <w:rPr>
          <w:rFonts w:ascii="Tahoma" w:hAnsi="Tahoma" w:cs="Tahoma"/>
          <w:color w:val="000000"/>
          <w:spacing w:val="-1"/>
          <w:kern w:val="0"/>
          <w:sz w:val="19"/>
          <w:szCs w:val="19"/>
        </w:rPr>
        <w:t>Hepaticolenticular</w:t>
      </w:r>
      <w:proofErr w:type="spellEnd"/>
      <w:r w:rsidRPr="0043209A">
        <w:rPr>
          <w:rFonts w:ascii="Tahoma" w:hAnsi="Tahoma" w:cs="Tahoma"/>
          <w:color w:val="000000"/>
          <w:spacing w:val="-1"/>
          <w:kern w:val="0"/>
          <w:sz w:val="19"/>
          <w:szCs w:val="19"/>
        </w:rPr>
        <w:t xml:space="preserve"> degeneration; Cirrhosis; Hepatocellular carcinoma; Transplantation</w:t>
      </w:r>
    </w:p>
    <w:p w:rsidR="00E8704F" w:rsidRPr="0043209A" w:rsidRDefault="00E8704F" w:rsidP="00E8704F">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E8704F" w:rsidRPr="0043209A" w:rsidRDefault="00E8704F" w:rsidP="00E8704F">
      <w:pPr>
        <w:suppressAutoHyphens/>
        <w:autoSpaceDE w:val="0"/>
        <w:autoSpaceDN w:val="0"/>
        <w:adjustRightInd w:val="0"/>
        <w:spacing w:line="230" w:lineRule="atLeast"/>
        <w:textAlignment w:val="center"/>
        <w:rPr>
          <w:color w:val="000000"/>
          <w:spacing w:val="-2"/>
          <w:kern w:val="0"/>
          <w:sz w:val="18"/>
          <w:szCs w:val="18"/>
        </w:rPr>
      </w:pPr>
      <w:proofErr w:type="gramStart"/>
      <w:r w:rsidRPr="0043209A">
        <w:rPr>
          <w:color w:val="000000"/>
          <w:spacing w:val="-2"/>
          <w:kern w:val="0"/>
          <w:sz w:val="18"/>
          <w:szCs w:val="18"/>
        </w:rPr>
        <w:t xml:space="preserve">Cheung KS, </w:t>
      </w:r>
      <w:proofErr w:type="spellStart"/>
      <w:r w:rsidRPr="0043209A">
        <w:rPr>
          <w:color w:val="000000"/>
          <w:spacing w:val="-2"/>
          <w:kern w:val="0"/>
          <w:sz w:val="18"/>
          <w:szCs w:val="18"/>
        </w:rPr>
        <w:t>Seto</w:t>
      </w:r>
      <w:proofErr w:type="spellEnd"/>
      <w:r w:rsidRPr="0043209A">
        <w:rPr>
          <w:color w:val="000000"/>
          <w:spacing w:val="-2"/>
          <w:kern w:val="0"/>
          <w:sz w:val="18"/>
          <w:szCs w:val="18"/>
        </w:rPr>
        <w:t xml:space="preserve"> WK, Fung J, </w:t>
      </w:r>
      <w:proofErr w:type="spellStart"/>
      <w:r w:rsidRPr="0043209A">
        <w:rPr>
          <w:color w:val="000000"/>
          <w:spacing w:val="-2"/>
          <w:kern w:val="0"/>
          <w:sz w:val="18"/>
          <w:szCs w:val="18"/>
        </w:rPr>
        <w:t>Mak</w:t>
      </w:r>
      <w:proofErr w:type="spellEnd"/>
      <w:r w:rsidRPr="0043209A">
        <w:rPr>
          <w:color w:val="000000"/>
          <w:spacing w:val="-2"/>
          <w:kern w:val="0"/>
          <w:sz w:val="18"/>
          <w:szCs w:val="18"/>
        </w:rPr>
        <w:t xml:space="preserve"> LY, Lai CL, Yuen MF.</w:t>
      </w:r>
      <w:proofErr w:type="gramEnd"/>
      <w:r w:rsidRPr="0043209A">
        <w:rPr>
          <w:color w:val="000000"/>
          <w:spacing w:val="-2"/>
          <w:kern w:val="0"/>
          <w:sz w:val="18"/>
          <w:szCs w:val="18"/>
        </w:rPr>
        <w:t xml:space="preserve"> Epidemiology and natural history of Wilson’s disease in the Chinese: A territory-based study in Hong Kong between 2000 and 2016. </w:t>
      </w:r>
      <w:r w:rsidRPr="0043209A">
        <w:rPr>
          <w:i/>
          <w:iCs/>
          <w:color w:val="000000"/>
          <w:spacing w:val="-2"/>
          <w:kern w:val="0"/>
          <w:sz w:val="18"/>
          <w:szCs w:val="18"/>
        </w:rPr>
        <w:t xml:space="preserve">World J </w:t>
      </w:r>
      <w:proofErr w:type="spellStart"/>
      <w:r w:rsidRPr="0043209A">
        <w:rPr>
          <w:i/>
          <w:iCs/>
          <w:color w:val="000000"/>
          <w:spacing w:val="-2"/>
          <w:kern w:val="0"/>
          <w:sz w:val="18"/>
          <w:szCs w:val="18"/>
        </w:rPr>
        <w:t>Gastroenterol</w:t>
      </w:r>
      <w:proofErr w:type="spellEnd"/>
      <w:r w:rsidRPr="0043209A">
        <w:rPr>
          <w:color w:val="000000"/>
          <w:spacing w:val="-2"/>
          <w:kern w:val="0"/>
          <w:sz w:val="18"/>
          <w:szCs w:val="18"/>
        </w:rPr>
        <w:t xml:space="preserve"> 2017; 23(43): 7716-</w:t>
      </w:r>
      <w:proofErr w:type="gramStart"/>
      <w:r w:rsidRPr="0043209A">
        <w:rPr>
          <w:color w:val="000000"/>
          <w:spacing w:val="-2"/>
          <w:kern w:val="0"/>
          <w:sz w:val="18"/>
          <w:szCs w:val="18"/>
        </w:rPr>
        <w:t>7726  Available</w:t>
      </w:r>
      <w:proofErr w:type="gramEnd"/>
      <w:r w:rsidRPr="0043209A">
        <w:rPr>
          <w:color w:val="000000"/>
          <w:spacing w:val="-2"/>
          <w:kern w:val="0"/>
          <w:sz w:val="18"/>
          <w:szCs w:val="18"/>
        </w:rPr>
        <w:t xml:space="preserve"> from: URL: http://www.wjgnet.com/1007-9327/full/v23/i43/7716.htm  DOI: http://dx.doi.org/10.3748/wjg.v23.i43.7716</w:t>
      </w:r>
    </w:p>
    <w:p w:rsidR="00E8704F" w:rsidRPr="0043209A" w:rsidRDefault="00E8704F" w:rsidP="00E8704F">
      <w:pPr>
        <w:suppressAutoHyphens/>
        <w:autoSpaceDE w:val="0"/>
        <w:autoSpaceDN w:val="0"/>
        <w:adjustRightInd w:val="0"/>
        <w:spacing w:line="230" w:lineRule="atLeast"/>
        <w:textAlignment w:val="center"/>
        <w:rPr>
          <w:b/>
          <w:bCs/>
          <w:color w:val="000000"/>
          <w:spacing w:val="-3"/>
          <w:kern w:val="0"/>
          <w:sz w:val="19"/>
          <w:szCs w:val="19"/>
        </w:rPr>
      </w:pPr>
    </w:p>
    <w:p w:rsidR="00E8704F" w:rsidRPr="0043209A" w:rsidRDefault="00E8704F" w:rsidP="00E8704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43209A">
        <w:rPr>
          <w:b/>
          <w:bCs/>
          <w:color w:val="000000"/>
          <w:spacing w:val="-3"/>
          <w:kern w:val="0"/>
          <w:sz w:val="19"/>
          <w:szCs w:val="19"/>
        </w:rPr>
        <w:t>Core tip:</w:t>
      </w:r>
      <w:r w:rsidRPr="0043209A">
        <w:rPr>
          <w:rFonts w:ascii="Tahoma" w:hAnsi="Tahoma" w:cs="Tahoma"/>
          <w:color w:val="000000"/>
          <w:spacing w:val="-1"/>
          <w:kern w:val="0"/>
          <w:sz w:val="19"/>
          <w:szCs w:val="19"/>
        </w:rPr>
        <w:t xml:space="preserve"> There are few studies on the epidemiology and natural history of Wilson’s disease in Asia. The present territory-based study was the first to describe </w:t>
      </w:r>
      <w:r w:rsidRPr="0043209A">
        <w:rPr>
          <w:rFonts w:ascii="Tahoma" w:hAnsi="Tahoma" w:cs="Tahoma"/>
          <w:color w:val="000000"/>
          <w:spacing w:val="-8"/>
          <w:kern w:val="0"/>
          <w:sz w:val="19"/>
          <w:szCs w:val="19"/>
        </w:rPr>
        <w:t>both the epidemiology and natural history of Wilson’</w:t>
      </w:r>
      <w:r w:rsidRPr="0043209A">
        <w:rPr>
          <w:rFonts w:ascii="Tahoma" w:hAnsi="Tahoma" w:cs="Tahoma"/>
          <w:color w:val="000000"/>
          <w:spacing w:val="-6"/>
          <w:kern w:val="0"/>
          <w:sz w:val="19"/>
          <w:szCs w:val="19"/>
        </w:rPr>
        <w:t>s disease over a long period of time (a span of 17</w:t>
      </w:r>
      <w:r w:rsidRPr="0043209A">
        <w:rPr>
          <w:rFonts w:ascii="Tahoma" w:hAnsi="Tahoma" w:cs="Tahoma"/>
          <w:color w:val="000000"/>
          <w:spacing w:val="-1"/>
          <w:kern w:val="0"/>
          <w:sz w:val="19"/>
          <w:szCs w:val="19"/>
        </w:rPr>
        <w:t xml:space="preserve"> years from 2000 to 2016) in the Chinese. There was a signi</w:t>
      </w:r>
      <w:r w:rsidRPr="0043209A">
        <w:rPr>
          <w:rFonts w:ascii="Tahoma" w:hAnsi="Tahoma" w:cs="Tahoma"/>
          <w:color w:val="000000"/>
          <w:spacing w:val="-1"/>
          <w:kern w:val="0"/>
          <w:sz w:val="19"/>
          <w:szCs w:val="19"/>
        </w:rPr>
        <w:softHyphen/>
        <w:t>ficant increase in the number of cases of Wilson’s disease in Hong Kong. The prognosis was favorable except for those with cirrhosis or concomitant viral hepatitis.</w:t>
      </w: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43209A">
        <w:rPr>
          <w:rFonts w:ascii="Univers" w:hAnsi="Univers" w:cs="Univers"/>
          <w:b/>
          <w:bCs/>
          <w:color w:val="000000"/>
          <w:spacing w:val="-2"/>
          <w:kern w:val="0"/>
          <w:sz w:val="24"/>
          <w:u w:val="single"/>
        </w:rPr>
        <w:t>INTRODUCTION</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43209A">
        <w:rPr>
          <w:rFonts w:ascii="Verdana" w:hAnsi="Verdana" w:cs="Verdana"/>
          <w:color w:val="000000"/>
          <w:spacing w:val="-9"/>
          <w:kern w:val="0"/>
          <w:sz w:val="18"/>
          <w:szCs w:val="18"/>
        </w:rPr>
        <w:t xml:space="preserve">Wilson’s disease is an autosomal recessive disease with impairment of hepatic excretion of copper, leading to excessive copper accumulation in various organs and </w:t>
      </w:r>
      <w:proofErr w:type="gramStart"/>
      <w:r w:rsidRPr="0043209A">
        <w:rPr>
          <w:rFonts w:ascii="Verdana" w:hAnsi="Verdana" w:cs="Verdana"/>
          <w:color w:val="000000"/>
          <w:spacing w:val="-9"/>
          <w:kern w:val="0"/>
          <w:sz w:val="18"/>
          <w:szCs w:val="18"/>
        </w:rPr>
        <w:t>tissues</w:t>
      </w:r>
      <w:r w:rsidRPr="0043209A">
        <w:rPr>
          <w:rFonts w:ascii="Verdana" w:hAnsi="Verdana" w:cs="Verdana"/>
          <w:color w:val="000000"/>
          <w:spacing w:val="-9"/>
          <w:kern w:val="0"/>
          <w:sz w:val="18"/>
          <w:szCs w:val="18"/>
          <w:vertAlign w:val="superscript"/>
        </w:rPr>
        <w:t>[</w:t>
      </w:r>
      <w:proofErr w:type="gramEnd"/>
      <w:r w:rsidRPr="0043209A">
        <w:rPr>
          <w:rFonts w:ascii="Verdana" w:hAnsi="Verdana" w:cs="Verdana"/>
          <w:color w:val="000000"/>
          <w:spacing w:val="-9"/>
          <w:kern w:val="0"/>
          <w:sz w:val="18"/>
          <w:szCs w:val="18"/>
          <w:vertAlign w:val="superscript"/>
        </w:rPr>
        <w:t>1]</w:t>
      </w:r>
      <w:r w:rsidRPr="0043209A">
        <w:rPr>
          <w:rFonts w:ascii="Verdana" w:hAnsi="Verdana" w:cs="Verdana"/>
          <w:color w:val="000000"/>
          <w:spacing w:val="-9"/>
          <w:kern w:val="0"/>
          <w:sz w:val="18"/>
          <w:szCs w:val="18"/>
        </w:rPr>
        <w:t>. There is a wide spectrum of clinical manifestations including hepatic, neurological, psychiatric and ophthalmological involvements. Never</w:t>
      </w:r>
      <w:r w:rsidRPr="0043209A">
        <w:rPr>
          <w:rFonts w:ascii="Verdana" w:hAnsi="Verdana" w:cs="Verdana"/>
          <w:color w:val="000000"/>
          <w:spacing w:val="-9"/>
          <w:kern w:val="0"/>
          <w:sz w:val="18"/>
          <w:szCs w:val="18"/>
        </w:rPr>
        <w:softHyphen/>
        <w:t xml:space="preserve">theless, some patients may be asymptomatic, and mutational analysis may be needed for a definitive </w:t>
      </w:r>
      <w:proofErr w:type="gramStart"/>
      <w:r w:rsidRPr="0043209A">
        <w:rPr>
          <w:rFonts w:ascii="Verdana" w:hAnsi="Verdana" w:cs="Verdana"/>
          <w:color w:val="000000"/>
          <w:spacing w:val="-9"/>
          <w:kern w:val="0"/>
          <w:sz w:val="18"/>
          <w:szCs w:val="18"/>
        </w:rPr>
        <w:t>diagnosis</w:t>
      </w:r>
      <w:r w:rsidRPr="0043209A">
        <w:rPr>
          <w:rFonts w:ascii="Verdana" w:hAnsi="Verdana" w:cs="Verdana"/>
          <w:color w:val="000000"/>
          <w:spacing w:val="-9"/>
          <w:kern w:val="0"/>
          <w:sz w:val="18"/>
          <w:szCs w:val="18"/>
          <w:vertAlign w:val="superscript"/>
        </w:rPr>
        <w:t>[</w:t>
      </w:r>
      <w:proofErr w:type="gramEnd"/>
      <w:r w:rsidRPr="0043209A">
        <w:rPr>
          <w:rFonts w:ascii="Verdana" w:hAnsi="Verdana" w:cs="Verdana"/>
          <w:color w:val="000000"/>
          <w:spacing w:val="-9"/>
          <w:kern w:val="0"/>
          <w:sz w:val="18"/>
          <w:szCs w:val="18"/>
          <w:vertAlign w:val="superscript"/>
        </w:rPr>
        <w:t>2]</w:t>
      </w:r>
      <w:r w:rsidRPr="0043209A">
        <w:rPr>
          <w:rFonts w:ascii="Verdana" w:hAnsi="Verdana" w:cs="Verdana"/>
          <w:color w:val="000000"/>
          <w:spacing w:val="-9"/>
          <w:kern w:val="0"/>
          <w:sz w:val="18"/>
          <w:szCs w:val="18"/>
        </w:rPr>
        <w:t>. Untreated patients with hepatic involvement carry significant morbidities including cirrhosis and hepatocellular carcinoma (HCC</w:t>
      </w:r>
      <w:proofErr w:type="gramStart"/>
      <w:r w:rsidRPr="0043209A">
        <w:rPr>
          <w:rFonts w:ascii="Verdana" w:hAnsi="Verdana" w:cs="Verdana"/>
          <w:color w:val="000000"/>
          <w:spacing w:val="-9"/>
          <w:kern w:val="0"/>
          <w:sz w:val="18"/>
          <w:szCs w:val="18"/>
        </w:rPr>
        <w:t>)</w:t>
      </w:r>
      <w:r w:rsidRPr="0043209A">
        <w:rPr>
          <w:rFonts w:ascii="Verdana" w:hAnsi="Verdana" w:cs="Verdana"/>
          <w:color w:val="000000"/>
          <w:spacing w:val="-9"/>
          <w:kern w:val="0"/>
          <w:sz w:val="18"/>
          <w:szCs w:val="18"/>
          <w:vertAlign w:val="superscript"/>
        </w:rPr>
        <w:t>[</w:t>
      </w:r>
      <w:proofErr w:type="gramEnd"/>
      <w:r w:rsidRPr="0043209A">
        <w:rPr>
          <w:rFonts w:ascii="Verdana" w:hAnsi="Verdana" w:cs="Verdana"/>
          <w:color w:val="000000"/>
          <w:spacing w:val="-9"/>
          <w:kern w:val="0"/>
          <w:sz w:val="18"/>
          <w:szCs w:val="18"/>
          <w:vertAlign w:val="superscript"/>
        </w:rPr>
        <w:t>3-5]</w:t>
      </w:r>
      <w:r w:rsidRPr="0043209A">
        <w:rPr>
          <w:rFonts w:ascii="Verdana" w:hAnsi="Verdana" w:cs="Verdana"/>
          <w:color w:val="000000"/>
          <w:spacing w:val="-9"/>
          <w:kern w:val="0"/>
          <w:sz w:val="18"/>
          <w:szCs w:val="18"/>
        </w:rPr>
        <w:t>. Therapies which either chelate the copper (D-</w:t>
      </w:r>
      <w:proofErr w:type="spellStart"/>
      <w:r w:rsidRPr="0043209A">
        <w:rPr>
          <w:rFonts w:ascii="Verdana" w:hAnsi="Verdana" w:cs="Verdana"/>
          <w:color w:val="000000"/>
          <w:spacing w:val="-9"/>
          <w:kern w:val="0"/>
          <w:sz w:val="18"/>
          <w:szCs w:val="18"/>
        </w:rPr>
        <w:t>penicillamine</w:t>
      </w:r>
      <w:proofErr w:type="spellEnd"/>
      <w:r w:rsidRPr="0043209A">
        <w:rPr>
          <w:rFonts w:ascii="Verdana" w:hAnsi="Verdana" w:cs="Verdana"/>
          <w:color w:val="000000"/>
          <w:spacing w:val="-9"/>
          <w:kern w:val="0"/>
          <w:sz w:val="18"/>
          <w:szCs w:val="18"/>
        </w:rPr>
        <w:t xml:space="preserve"> and </w:t>
      </w:r>
      <w:proofErr w:type="spellStart"/>
      <w:r w:rsidRPr="0043209A">
        <w:rPr>
          <w:rFonts w:ascii="Verdana" w:hAnsi="Verdana" w:cs="Verdana"/>
          <w:color w:val="000000"/>
          <w:spacing w:val="-9"/>
          <w:kern w:val="0"/>
          <w:sz w:val="18"/>
          <w:szCs w:val="18"/>
        </w:rPr>
        <w:t>trientine</w:t>
      </w:r>
      <w:proofErr w:type="spellEnd"/>
      <w:r w:rsidRPr="0043209A">
        <w:rPr>
          <w:rFonts w:ascii="Verdana" w:hAnsi="Verdana" w:cs="Verdana"/>
          <w:color w:val="000000"/>
          <w:spacing w:val="-9"/>
          <w:kern w:val="0"/>
          <w:sz w:val="18"/>
          <w:szCs w:val="18"/>
        </w:rPr>
        <w:t xml:space="preserve">) or inhibit its absorption (zinc) are proven to be effective in controlling the </w:t>
      </w:r>
      <w:proofErr w:type="gramStart"/>
      <w:r w:rsidRPr="0043209A">
        <w:rPr>
          <w:rFonts w:ascii="Verdana" w:hAnsi="Verdana" w:cs="Verdana"/>
          <w:color w:val="000000"/>
          <w:spacing w:val="-9"/>
          <w:kern w:val="0"/>
          <w:sz w:val="18"/>
          <w:szCs w:val="18"/>
        </w:rPr>
        <w:t>disease</w:t>
      </w:r>
      <w:r w:rsidRPr="0043209A">
        <w:rPr>
          <w:rFonts w:ascii="Verdana" w:hAnsi="Verdana" w:cs="Verdana"/>
          <w:color w:val="000000"/>
          <w:spacing w:val="-9"/>
          <w:kern w:val="0"/>
          <w:sz w:val="18"/>
          <w:szCs w:val="18"/>
          <w:vertAlign w:val="superscript"/>
        </w:rPr>
        <w:t>[</w:t>
      </w:r>
      <w:proofErr w:type="gramEnd"/>
      <w:r w:rsidRPr="0043209A">
        <w:rPr>
          <w:rFonts w:ascii="Verdana" w:hAnsi="Verdana" w:cs="Verdana"/>
          <w:color w:val="000000"/>
          <w:spacing w:val="-9"/>
          <w:kern w:val="0"/>
          <w:sz w:val="18"/>
          <w:szCs w:val="18"/>
          <w:vertAlign w:val="superscript"/>
        </w:rPr>
        <w:t>6]</w:t>
      </w:r>
      <w:r w:rsidRPr="0043209A">
        <w:rPr>
          <w:rFonts w:ascii="Verdana" w:hAnsi="Verdana" w:cs="Verdana"/>
          <w:color w:val="000000"/>
          <w:spacing w:val="-9"/>
          <w:kern w:val="0"/>
          <w:sz w:val="18"/>
          <w:szCs w:val="18"/>
        </w:rPr>
        <w:t xml:space="preserve">.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There are a few population-based studies on the epidemiology of Wilson’s disease in the western population, but the </w:t>
      </w:r>
      <w:proofErr w:type="gramStart"/>
      <w:r w:rsidRPr="0043209A">
        <w:rPr>
          <w:rFonts w:ascii="Verdana" w:hAnsi="Verdana" w:cs="Verdana"/>
          <w:color w:val="000000"/>
          <w:spacing w:val="-7"/>
          <w:kern w:val="0"/>
          <w:sz w:val="18"/>
          <w:szCs w:val="18"/>
        </w:rPr>
        <w:t>majority were</w:t>
      </w:r>
      <w:proofErr w:type="gramEnd"/>
      <w:r w:rsidRPr="0043209A">
        <w:rPr>
          <w:rFonts w:ascii="Verdana" w:hAnsi="Verdana" w:cs="Verdana"/>
          <w:color w:val="000000"/>
          <w:spacing w:val="-7"/>
          <w:kern w:val="0"/>
          <w:sz w:val="18"/>
          <w:szCs w:val="18"/>
        </w:rPr>
        <w:t xml:space="preserve"> performed before the 1990s. The incidence rate ranges from 17 to 29 per million person-</w:t>
      </w:r>
      <w:proofErr w:type="gramStart"/>
      <w:r w:rsidRPr="0043209A">
        <w:rPr>
          <w:rFonts w:ascii="Verdana" w:hAnsi="Verdana" w:cs="Verdana"/>
          <w:color w:val="000000"/>
          <w:spacing w:val="-7"/>
          <w:kern w:val="0"/>
          <w:sz w:val="18"/>
          <w:szCs w:val="18"/>
        </w:rPr>
        <w:t>years</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7-10]</w:t>
      </w:r>
      <w:r w:rsidRPr="0043209A">
        <w:rPr>
          <w:rFonts w:ascii="Verdana" w:hAnsi="Verdana" w:cs="Verdana"/>
          <w:color w:val="000000"/>
          <w:spacing w:val="-7"/>
          <w:kern w:val="0"/>
          <w:sz w:val="18"/>
          <w:szCs w:val="18"/>
        </w:rPr>
        <w:t>, while the prevalence is reported to be 15-30 cases per million population</w:t>
      </w:r>
      <w:r w:rsidRPr="0043209A">
        <w:rPr>
          <w:rFonts w:ascii="Verdana" w:hAnsi="Verdana" w:cs="Verdana"/>
          <w:color w:val="000000"/>
          <w:spacing w:val="-7"/>
          <w:kern w:val="0"/>
          <w:sz w:val="18"/>
          <w:szCs w:val="18"/>
          <w:vertAlign w:val="superscript"/>
        </w:rPr>
        <w:t>[1,11,12]</w:t>
      </w:r>
      <w:r w:rsidRPr="0043209A">
        <w:rPr>
          <w:rFonts w:ascii="Verdana" w:hAnsi="Verdana" w:cs="Verdana"/>
          <w:color w:val="000000"/>
          <w:spacing w:val="-7"/>
          <w:kern w:val="0"/>
          <w:sz w:val="18"/>
          <w:szCs w:val="18"/>
        </w:rPr>
        <w:t>. Recently, a genetic study of Wilson’s disease concluded that prevalence of Wilson’s disease may actually be even higher (1 in 72016</w:t>
      </w:r>
      <w:proofErr w:type="gramStart"/>
      <w:r w:rsidRPr="0043209A">
        <w:rPr>
          <w:rFonts w:ascii="Verdana" w:hAnsi="Verdana" w:cs="Verdana"/>
          <w:color w:val="000000"/>
          <w:spacing w:val="-7"/>
          <w:kern w:val="0"/>
          <w:sz w:val="18"/>
          <w:szCs w:val="18"/>
        </w:rPr>
        <w:t>)</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13]</w:t>
      </w:r>
      <w:r w:rsidRPr="0043209A">
        <w:rPr>
          <w:rFonts w:ascii="Verdana" w:hAnsi="Verdana" w:cs="Verdana"/>
          <w:color w:val="000000"/>
          <w:spacing w:val="-7"/>
          <w:kern w:val="0"/>
          <w:sz w:val="18"/>
          <w:szCs w:val="18"/>
        </w:rPr>
        <w:t xml:space="preserve">. Studies are even more scarce in Asia, except for one population-based study in Taiwan reporting a low </w:t>
      </w:r>
      <w:r w:rsidRPr="0043209A">
        <w:rPr>
          <w:rFonts w:ascii="Verdana" w:hAnsi="Verdana" w:cs="Verdana"/>
          <w:color w:val="000000"/>
          <w:spacing w:val="-7"/>
          <w:kern w:val="0"/>
          <w:sz w:val="18"/>
          <w:szCs w:val="18"/>
        </w:rPr>
        <w:lastRenderedPageBreak/>
        <w:t>incidence (average annual incidence rate of 2.7 per million person-years) and prevalence (ranging from 8.4 to 16.0 per million) of Wilson’s disease between 2000 and 2005</w:t>
      </w:r>
      <w:r w:rsidRPr="0043209A">
        <w:rPr>
          <w:rFonts w:ascii="Verdana" w:hAnsi="Verdana" w:cs="Verdana"/>
          <w:color w:val="000000"/>
          <w:spacing w:val="-7"/>
          <w:kern w:val="0"/>
          <w:sz w:val="18"/>
          <w:szCs w:val="18"/>
          <w:vertAlign w:val="superscript"/>
        </w:rPr>
        <w:t>[14]</w:t>
      </w:r>
      <w:r w:rsidRPr="0043209A">
        <w:rPr>
          <w:rFonts w:ascii="Verdana" w:hAnsi="Verdana" w:cs="Verdana"/>
          <w:color w:val="000000"/>
          <w:spacing w:val="-7"/>
          <w:kern w:val="0"/>
          <w:sz w:val="18"/>
          <w:szCs w:val="18"/>
        </w:rPr>
        <w:t xml:space="preserve">. However, the study observation period was short, and prognostic risk factors were not determined.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14"/>
          <w:kern w:val="0"/>
          <w:sz w:val="18"/>
          <w:szCs w:val="18"/>
        </w:rPr>
        <w:t>The long-term outcomes of patients with Wilson’</w:t>
      </w:r>
      <w:r w:rsidRPr="0043209A">
        <w:rPr>
          <w:rFonts w:ascii="Verdana" w:hAnsi="Verdana" w:cs="Verdana"/>
          <w:color w:val="000000"/>
          <w:spacing w:val="-7"/>
          <w:kern w:val="0"/>
          <w:sz w:val="18"/>
          <w:szCs w:val="18"/>
        </w:rPr>
        <w:t xml:space="preserve">s disease are reported in the western population but not in the </w:t>
      </w:r>
      <w:proofErr w:type="gramStart"/>
      <w:r w:rsidRPr="0043209A">
        <w:rPr>
          <w:rFonts w:ascii="Verdana" w:hAnsi="Verdana" w:cs="Verdana"/>
          <w:color w:val="000000"/>
          <w:spacing w:val="-7"/>
          <w:kern w:val="0"/>
          <w:sz w:val="18"/>
          <w:szCs w:val="18"/>
        </w:rPr>
        <w:t>Asians</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3,4]</w:t>
      </w:r>
      <w:r w:rsidRPr="0043209A">
        <w:rPr>
          <w:rFonts w:ascii="Verdana" w:hAnsi="Verdana" w:cs="Verdana"/>
          <w:color w:val="000000"/>
          <w:spacing w:val="-7"/>
          <w:kern w:val="0"/>
          <w:sz w:val="18"/>
          <w:szCs w:val="18"/>
        </w:rPr>
        <w:t xml:space="preserve">. However, these are retrospective studies and not population-based. In addition, the effect of concomitant chronic viral hepatitis B or C infection on the outcomes of patients with Wilson’s disease has not been examined. This is an important factor since around 248 million and 150 million people worldwide have chronic hepatitis B (CHB) and C (CHC) infection, </w:t>
      </w:r>
      <w:proofErr w:type="gramStart"/>
      <w:r w:rsidRPr="0043209A">
        <w:rPr>
          <w:rFonts w:ascii="Verdana" w:hAnsi="Verdana" w:cs="Verdana"/>
          <w:color w:val="000000"/>
          <w:spacing w:val="-7"/>
          <w:kern w:val="0"/>
          <w:sz w:val="18"/>
          <w:szCs w:val="18"/>
        </w:rPr>
        <w:t>respectively</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15,16]</w:t>
      </w:r>
      <w:r w:rsidRPr="0043209A">
        <w:rPr>
          <w:rFonts w:ascii="Verdana" w:hAnsi="Verdana" w:cs="Verdana"/>
          <w:color w:val="000000"/>
          <w:spacing w:val="-7"/>
          <w:kern w:val="0"/>
          <w:sz w:val="18"/>
          <w:szCs w:val="18"/>
        </w:rPr>
        <w:t xml:space="preserve"> While metabolic risk factors (diabetes mellitus, obesity, hypertension as well as metabolic syndrome) predispose CHB and CHC patients to an increased risk of fibrosis/cirrhosis as well as HCC</w:t>
      </w:r>
      <w:r w:rsidRPr="0043209A">
        <w:rPr>
          <w:rFonts w:ascii="Verdana" w:hAnsi="Verdana" w:cs="Verdana"/>
          <w:color w:val="000000"/>
          <w:spacing w:val="-7"/>
          <w:kern w:val="0"/>
          <w:sz w:val="18"/>
          <w:szCs w:val="18"/>
          <w:vertAlign w:val="superscript"/>
        </w:rPr>
        <w:t>[17,18]</w:t>
      </w:r>
      <w:r w:rsidRPr="0043209A">
        <w:rPr>
          <w:rFonts w:ascii="Verdana" w:hAnsi="Verdana" w:cs="Verdana"/>
          <w:color w:val="000000"/>
          <w:spacing w:val="-7"/>
          <w:kern w:val="0"/>
          <w:sz w:val="18"/>
          <w:szCs w:val="18"/>
        </w:rPr>
        <w:t xml:space="preserve">, whether it will lead to a poorer prognosis in patients with Wilson’s disease remains unknown.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Therefore, there is an unmet need for an update of the epidemiology of Wilson’s disease as well as more comprehensive identification of risk factors for adverse outcomes in the Asians. This will shed light on the better management of affected patients.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The aims of the present study were to determine the epidemiology and the natural history of Wilson’s disease in the Chinese population in Hong Kong. In addition, risk factors for liver transplantation requirement and mortality were determined.</w:t>
      </w: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u w:val="single"/>
        </w:rPr>
      </w:pPr>
      <w:r w:rsidRPr="0043209A">
        <w:rPr>
          <w:rFonts w:ascii="Univers" w:hAnsi="Univers" w:cs="Univers"/>
          <w:b/>
          <w:bCs/>
          <w:color w:val="000000"/>
          <w:spacing w:val="-2"/>
          <w:kern w:val="0"/>
          <w:sz w:val="24"/>
          <w:u w:val="single"/>
        </w:rPr>
        <w:t>MATERIALS AND METHODS</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Source of data</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We retrieved data from the Clinical Data Analysis and Reporting System (CDARS), an electronic database managed by the Hong Kong Hospital Authority, which is the sole provider of public healthcare services in Hong Kong with about 90% of the healthcare services being covered</w:t>
      </w:r>
      <w:r w:rsidRPr="0043209A">
        <w:rPr>
          <w:rFonts w:ascii="Verdana" w:hAnsi="Verdana" w:cs="Verdana"/>
          <w:color w:val="000000"/>
          <w:spacing w:val="-7"/>
          <w:kern w:val="0"/>
          <w:sz w:val="18"/>
          <w:szCs w:val="18"/>
          <w:vertAlign w:val="superscript"/>
        </w:rPr>
        <w:t>[19,20]</w:t>
      </w:r>
      <w:r w:rsidRPr="0043209A">
        <w:rPr>
          <w:rFonts w:ascii="Verdana" w:hAnsi="Verdana" w:cs="Verdana"/>
          <w:color w:val="000000"/>
          <w:spacing w:val="-7"/>
          <w:kern w:val="0"/>
          <w:sz w:val="18"/>
          <w:szCs w:val="18"/>
        </w:rPr>
        <w:t>. Important clinical information are all available in the CDRS, which includes patient demographics, death, diagnoses, admissions, clinic visits, procedures, laboratory results, medication prescription and dispensing history</w:t>
      </w:r>
      <w:r w:rsidRPr="0043209A">
        <w:rPr>
          <w:rFonts w:ascii="Verdana" w:hAnsi="Verdana" w:cs="Verdana"/>
          <w:color w:val="000000"/>
          <w:spacing w:val="-7"/>
          <w:kern w:val="0"/>
          <w:sz w:val="18"/>
          <w:szCs w:val="18"/>
          <w:vertAlign w:val="superscript"/>
        </w:rPr>
        <w:t>[21]</w:t>
      </w:r>
      <w:r w:rsidRPr="0043209A">
        <w:rPr>
          <w:rFonts w:ascii="Verdana" w:hAnsi="Verdana" w:cs="Verdana"/>
          <w:color w:val="000000"/>
          <w:spacing w:val="-7"/>
          <w:kern w:val="0"/>
          <w:sz w:val="18"/>
          <w:szCs w:val="18"/>
        </w:rPr>
        <w:t xml:space="preserve">. There has been an increasing number of territory-based studies performed using this electronic </w:t>
      </w:r>
      <w:proofErr w:type="gramStart"/>
      <w:r w:rsidRPr="0043209A">
        <w:rPr>
          <w:rFonts w:ascii="Verdana" w:hAnsi="Verdana" w:cs="Verdana"/>
          <w:color w:val="000000"/>
          <w:spacing w:val="-7"/>
          <w:kern w:val="0"/>
          <w:sz w:val="18"/>
          <w:szCs w:val="18"/>
        </w:rPr>
        <w:t>database</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22-27]</w:t>
      </w:r>
      <w:r w:rsidRPr="0043209A">
        <w:rPr>
          <w:rFonts w:ascii="Verdana" w:hAnsi="Verdana" w:cs="Verdana"/>
          <w:color w:val="000000"/>
          <w:spacing w:val="-7"/>
          <w:kern w:val="0"/>
          <w:sz w:val="18"/>
          <w:szCs w:val="18"/>
        </w:rPr>
        <w:t>, with high accuracies of the coding system demonstrated</w:t>
      </w:r>
      <w:r w:rsidRPr="0043209A">
        <w:rPr>
          <w:rFonts w:ascii="Verdana" w:hAnsi="Verdana" w:cs="Verdana"/>
          <w:color w:val="000000"/>
          <w:spacing w:val="-7"/>
          <w:kern w:val="0"/>
          <w:sz w:val="18"/>
          <w:szCs w:val="18"/>
          <w:vertAlign w:val="superscript"/>
        </w:rPr>
        <w:t>[24,28]</w:t>
      </w:r>
      <w:r w:rsidRPr="0043209A">
        <w:rPr>
          <w:rFonts w:ascii="Verdana" w:hAnsi="Verdana" w:cs="Verdana"/>
          <w:color w:val="000000"/>
          <w:spacing w:val="-7"/>
          <w:kern w:val="0"/>
          <w:sz w:val="18"/>
          <w:szCs w:val="18"/>
        </w:rPr>
        <w:t xml:space="preserve">.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All patients were </w:t>
      </w:r>
      <w:proofErr w:type="spellStart"/>
      <w:r w:rsidRPr="0043209A">
        <w:rPr>
          <w:rFonts w:ascii="Verdana" w:hAnsi="Verdana" w:cs="Verdana"/>
          <w:color w:val="000000"/>
          <w:spacing w:val="-7"/>
          <w:kern w:val="0"/>
          <w:sz w:val="18"/>
          <w:szCs w:val="18"/>
        </w:rPr>
        <w:t>anonymized</w:t>
      </w:r>
      <w:proofErr w:type="spellEnd"/>
      <w:r w:rsidRPr="0043209A">
        <w:rPr>
          <w:rFonts w:ascii="Verdana" w:hAnsi="Verdana" w:cs="Verdana"/>
          <w:color w:val="000000"/>
          <w:spacing w:val="-7"/>
          <w:kern w:val="0"/>
          <w:sz w:val="18"/>
          <w:szCs w:val="18"/>
        </w:rPr>
        <w:t xml:space="preserve"> in the CDARS, with a unique reference key assigned to each individual. Ethics approval was issued by the Institutional Review Board, The University of Hong Kong and West Cluster of Hospital Authority, Hong Kong.</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Study subjects</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The study period commenced from 2000 and ended in 2016. Cases of Wilson’s disease from 1999 to 2016 were </w:t>
      </w:r>
      <w:r w:rsidRPr="0043209A">
        <w:rPr>
          <w:rFonts w:ascii="Verdana" w:hAnsi="Verdana" w:cs="Verdana"/>
          <w:color w:val="000000"/>
          <w:spacing w:val="-7"/>
          <w:kern w:val="0"/>
          <w:sz w:val="18"/>
          <w:szCs w:val="18"/>
        </w:rPr>
        <w:lastRenderedPageBreak/>
        <w:t xml:space="preserve">recognized from the CDARS by using the International Classification of Diseases (ICD)-9 </w:t>
      </w:r>
      <w:proofErr w:type="gramStart"/>
      <w:r w:rsidRPr="0043209A">
        <w:rPr>
          <w:rFonts w:ascii="Verdana" w:hAnsi="Verdana" w:cs="Verdana"/>
          <w:color w:val="000000"/>
          <w:spacing w:val="-7"/>
          <w:kern w:val="0"/>
          <w:sz w:val="18"/>
          <w:szCs w:val="18"/>
        </w:rPr>
        <w:t>code</w:t>
      </w:r>
      <w:proofErr w:type="gramEnd"/>
      <w:r w:rsidRPr="0043209A">
        <w:rPr>
          <w:rFonts w:ascii="Verdana" w:hAnsi="Verdana" w:cs="Verdana"/>
          <w:color w:val="000000"/>
          <w:spacing w:val="-7"/>
          <w:kern w:val="0"/>
          <w:sz w:val="18"/>
          <w:szCs w:val="18"/>
        </w:rPr>
        <w:t xml:space="preserve"> of 275.1.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Demographics (age, sex, nationality, diagnosis date and death) were retrieved. In addition, information on all diagnoses (including various adverse events and comorbidities) of patients were available for data retrieval.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43209A">
        <w:rPr>
          <w:rFonts w:ascii="Verdana" w:hAnsi="Verdana" w:cs="Verdana"/>
          <w:color w:val="000000"/>
          <w:spacing w:val="-8"/>
          <w:kern w:val="0"/>
          <w:sz w:val="18"/>
          <w:szCs w:val="18"/>
        </w:rPr>
        <w:t xml:space="preserve">The incidence </w:t>
      </w:r>
      <w:proofErr w:type="gramStart"/>
      <w:r w:rsidRPr="0043209A">
        <w:rPr>
          <w:rFonts w:ascii="Verdana" w:hAnsi="Verdana" w:cs="Verdana"/>
          <w:color w:val="000000"/>
          <w:spacing w:val="-8"/>
          <w:kern w:val="0"/>
          <w:sz w:val="18"/>
          <w:szCs w:val="18"/>
        </w:rPr>
        <w:t>rate as well as prevalence of Wilsons’s disease were</w:t>
      </w:r>
      <w:proofErr w:type="gramEnd"/>
      <w:r w:rsidRPr="0043209A">
        <w:rPr>
          <w:rFonts w:ascii="Verdana" w:hAnsi="Verdana" w:cs="Verdana"/>
          <w:color w:val="000000"/>
          <w:spacing w:val="-8"/>
          <w:kern w:val="0"/>
          <w:sz w:val="18"/>
          <w:szCs w:val="18"/>
        </w:rPr>
        <w:t xml:space="preserve"> calculated. Adverse liver events (cirrhosis, hepatic complications, HCC and liver transplantation), non-liver outcomes, and mortality were also studied. Risk factors (including concomitant chronic viral hepa</w:t>
      </w:r>
      <w:r w:rsidRPr="0043209A">
        <w:rPr>
          <w:rFonts w:ascii="Verdana" w:hAnsi="Verdana" w:cs="Verdana"/>
          <w:color w:val="000000"/>
          <w:spacing w:val="-8"/>
          <w:kern w:val="0"/>
          <w:sz w:val="18"/>
          <w:szCs w:val="18"/>
        </w:rPr>
        <w:softHyphen/>
        <w:t xml:space="preserve">titis and metabolic factors) associated with overall and transplant-free survival </w:t>
      </w:r>
      <w:proofErr w:type="gramStart"/>
      <w:r w:rsidRPr="0043209A">
        <w:rPr>
          <w:rFonts w:ascii="Verdana" w:hAnsi="Verdana" w:cs="Verdana"/>
          <w:color w:val="000000"/>
          <w:spacing w:val="-8"/>
          <w:kern w:val="0"/>
          <w:sz w:val="18"/>
          <w:szCs w:val="18"/>
        </w:rPr>
        <w:t>were</w:t>
      </w:r>
      <w:proofErr w:type="gramEnd"/>
      <w:r w:rsidRPr="0043209A">
        <w:rPr>
          <w:rFonts w:ascii="Verdana" w:hAnsi="Verdana" w:cs="Verdana"/>
          <w:color w:val="000000"/>
          <w:spacing w:val="-8"/>
          <w:kern w:val="0"/>
          <w:sz w:val="18"/>
          <w:szCs w:val="18"/>
        </w:rPr>
        <w:t xml:space="preserve"> determined.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Cases with cirrhosis were identified by the ICD-9 code of 571.5 and the presence of portal hypertension, splenomegaly or cirrhotic complications. Cirrhotic complications were defined with the existence of at least one of the following: ascites, spontaneous bacterial peritonitis, </w:t>
      </w:r>
      <w:proofErr w:type="spellStart"/>
      <w:r w:rsidRPr="0043209A">
        <w:rPr>
          <w:rFonts w:ascii="Verdana" w:hAnsi="Verdana" w:cs="Verdana"/>
          <w:color w:val="000000"/>
          <w:spacing w:val="-7"/>
          <w:kern w:val="0"/>
          <w:sz w:val="18"/>
          <w:szCs w:val="18"/>
        </w:rPr>
        <w:t>gastroesophageal</w:t>
      </w:r>
      <w:proofErr w:type="spellEnd"/>
      <w:r w:rsidRPr="0043209A">
        <w:rPr>
          <w:rFonts w:ascii="Verdana" w:hAnsi="Verdana" w:cs="Verdana"/>
          <w:color w:val="000000"/>
          <w:spacing w:val="-7"/>
          <w:kern w:val="0"/>
          <w:sz w:val="18"/>
          <w:szCs w:val="18"/>
        </w:rPr>
        <w:t xml:space="preserve"> </w:t>
      </w:r>
      <w:proofErr w:type="spellStart"/>
      <w:r w:rsidRPr="0043209A">
        <w:rPr>
          <w:rFonts w:ascii="Verdana" w:hAnsi="Verdana" w:cs="Verdana"/>
          <w:color w:val="000000"/>
          <w:spacing w:val="-7"/>
          <w:kern w:val="0"/>
          <w:sz w:val="18"/>
          <w:szCs w:val="18"/>
        </w:rPr>
        <w:t>varices</w:t>
      </w:r>
      <w:proofErr w:type="spellEnd"/>
      <w:r w:rsidRPr="0043209A">
        <w:rPr>
          <w:rFonts w:ascii="Verdana" w:hAnsi="Verdana" w:cs="Verdana"/>
          <w:color w:val="000000"/>
          <w:spacing w:val="-7"/>
          <w:kern w:val="0"/>
          <w:sz w:val="18"/>
          <w:szCs w:val="18"/>
        </w:rPr>
        <w:t>, he</w:t>
      </w:r>
      <w:r w:rsidRPr="0043209A">
        <w:rPr>
          <w:rFonts w:ascii="Verdana" w:hAnsi="Verdana" w:cs="Verdana"/>
          <w:color w:val="000000"/>
          <w:spacing w:val="-7"/>
          <w:kern w:val="0"/>
          <w:sz w:val="18"/>
          <w:szCs w:val="18"/>
        </w:rPr>
        <w:softHyphen/>
        <w:t xml:space="preserve">patic encephalopathy, or </w:t>
      </w:r>
      <w:proofErr w:type="spellStart"/>
      <w:r w:rsidRPr="0043209A">
        <w:rPr>
          <w:rFonts w:ascii="Verdana" w:hAnsi="Verdana" w:cs="Verdana"/>
          <w:color w:val="000000"/>
          <w:spacing w:val="-7"/>
          <w:kern w:val="0"/>
          <w:sz w:val="18"/>
          <w:szCs w:val="18"/>
        </w:rPr>
        <w:t>hepatorenal</w:t>
      </w:r>
      <w:proofErr w:type="spellEnd"/>
      <w:r w:rsidRPr="0043209A">
        <w:rPr>
          <w:rFonts w:ascii="Verdana" w:hAnsi="Verdana" w:cs="Verdana"/>
          <w:color w:val="000000"/>
          <w:spacing w:val="-7"/>
          <w:kern w:val="0"/>
          <w:sz w:val="18"/>
          <w:szCs w:val="18"/>
        </w:rPr>
        <w:t xml:space="preserve"> syndrome. Chronic viral hepatitis referred to either CHB or CHC infection. Metabolic factors included diabetes mellitus, hypertension, dyslipidemia, obesity and alcoholism. Obesity was diagnosed with a body mass index of 25 kg/m</w:t>
      </w:r>
      <w:r w:rsidRPr="0043209A">
        <w:rPr>
          <w:rFonts w:ascii="Verdana" w:hAnsi="Verdana" w:cs="Verdana"/>
          <w:color w:val="000000"/>
          <w:spacing w:val="-7"/>
          <w:kern w:val="0"/>
          <w:sz w:val="18"/>
          <w:szCs w:val="18"/>
          <w:vertAlign w:val="superscript"/>
        </w:rPr>
        <w:t xml:space="preserve">2 </w:t>
      </w:r>
      <w:r w:rsidRPr="0043209A">
        <w:rPr>
          <w:rFonts w:ascii="Verdana" w:hAnsi="Verdana" w:cs="Verdana"/>
          <w:color w:val="000000"/>
          <w:spacing w:val="-7"/>
          <w:kern w:val="0"/>
          <w:sz w:val="18"/>
          <w:szCs w:val="18"/>
        </w:rPr>
        <w:t>or</w:t>
      </w:r>
      <w:r w:rsidRPr="0043209A">
        <w:rPr>
          <w:rFonts w:ascii="Verdana" w:hAnsi="Verdana" w:cs="Verdana"/>
          <w:color w:val="000000"/>
          <w:spacing w:val="-7"/>
          <w:kern w:val="0"/>
          <w:sz w:val="18"/>
          <w:szCs w:val="18"/>
          <w:vertAlign w:val="superscript"/>
        </w:rPr>
        <w:t xml:space="preserve"> </w:t>
      </w:r>
      <w:r w:rsidRPr="0043209A">
        <w:rPr>
          <w:rFonts w:ascii="Verdana" w:hAnsi="Verdana" w:cs="Verdana"/>
          <w:color w:val="000000"/>
          <w:spacing w:val="-7"/>
          <w:kern w:val="0"/>
          <w:sz w:val="18"/>
          <w:szCs w:val="18"/>
        </w:rPr>
        <w:t xml:space="preserve">more in the Asian </w:t>
      </w:r>
      <w:proofErr w:type="gramStart"/>
      <w:r w:rsidRPr="0043209A">
        <w:rPr>
          <w:rFonts w:ascii="Verdana" w:hAnsi="Verdana" w:cs="Verdana"/>
          <w:color w:val="000000"/>
          <w:spacing w:val="-7"/>
          <w:kern w:val="0"/>
          <w:sz w:val="18"/>
          <w:szCs w:val="18"/>
        </w:rPr>
        <w:t>population</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29]</w:t>
      </w:r>
      <w:r w:rsidRPr="0043209A">
        <w:rPr>
          <w:rFonts w:ascii="Verdana" w:hAnsi="Verdana" w:cs="Verdana"/>
          <w:color w:val="000000"/>
          <w:spacing w:val="-7"/>
          <w:kern w:val="0"/>
          <w:sz w:val="18"/>
          <w:szCs w:val="18"/>
        </w:rPr>
        <w:t xml:space="preserve">. Dyslipidemias are defined as disorders of lipoprotein metabolism with high levels of triglycerides, low-density or non-high-density lipoprotein cholesterol, or low level of high-density lipoprotein cholesterol. The cutoff value depends on the individual patient’s cardiovascular risk </w:t>
      </w:r>
      <w:proofErr w:type="gramStart"/>
      <w:r w:rsidRPr="0043209A">
        <w:rPr>
          <w:rFonts w:ascii="Verdana" w:hAnsi="Verdana" w:cs="Verdana"/>
          <w:color w:val="000000"/>
          <w:spacing w:val="-7"/>
          <w:kern w:val="0"/>
          <w:sz w:val="18"/>
          <w:szCs w:val="18"/>
        </w:rPr>
        <w:t>profile</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30]</w:t>
      </w:r>
      <w:r w:rsidRPr="0043209A">
        <w:rPr>
          <w:rFonts w:ascii="Verdana" w:hAnsi="Verdana" w:cs="Verdana"/>
          <w:color w:val="000000"/>
          <w:spacing w:val="-7"/>
          <w:kern w:val="0"/>
          <w:sz w:val="18"/>
          <w:szCs w:val="18"/>
        </w:rPr>
        <w:t>. Smoking status was not usually entered into the electronic database system. Table 1</w:t>
      </w:r>
      <w:r w:rsidRPr="0043209A">
        <w:rPr>
          <w:rFonts w:ascii="Verdana" w:hAnsi="Verdana" w:cs="Verdana"/>
          <w:b/>
          <w:bCs/>
          <w:color w:val="000000"/>
          <w:spacing w:val="-7"/>
          <w:kern w:val="0"/>
          <w:sz w:val="18"/>
          <w:szCs w:val="18"/>
        </w:rPr>
        <w:t xml:space="preserve"> </w:t>
      </w:r>
      <w:r w:rsidRPr="0043209A">
        <w:rPr>
          <w:rFonts w:ascii="Verdana" w:hAnsi="Verdana" w:cs="Verdana"/>
          <w:color w:val="000000"/>
          <w:spacing w:val="-7"/>
          <w:kern w:val="0"/>
          <w:sz w:val="18"/>
          <w:szCs w:val="18"/>
        </w:rPr>
        <w:t>illustrates</w:t>
      </w:r>
      <w:r w:rsidRPr="0043209A">
        <w:rPr>
          <w:rFonts w:ascii="Verdana" w:hAnsi="Verdana" w:cs="Verdana"/>
          <w:b/>
          <w:bCs/>
          <w:color w:val="000000"/>
          <w:spacing w:val="-7"/>
          <w:kern w:val="0"/>
          <w:sz w:val="18"/>
          <w:szCs w:val="18"/>
        </w:rPr>
        <w:t xml:space="preserve"> </w:t>
      </w:r>
      <w:r w:rsidRPr="0043209A">
        <w:rPr>
          <w:rFonts w:ascii="Verdana" w:hAnsi="Verdana" w:cs="Verdana"/>
          <w:color w:val="000000"/>
          <w:spacing w:val="-7"/>
          <w:kern w:val="0"/>
          <w:sz w:val="18"/>
          <w:szCs w:val="18"/>
        </w:rPr>
        <w:t>the identification of outcomes and covariates.</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Validation of data</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Diagnosis coding accuracy of the CDARS data was validated by reviewing the </w:t>
      </w:r>
      <w:proofErr w:type="spellStart"/>
      <w:r w:rsidRPr="0043209A">
        <w:rPr>
          <w:rFonts w:ascii="Verdana" w:hAnsi="Verdana" w:cs="Verdana"/>
          <w:color w:val="000000"/>
          <w:spacing w:val="-7"/>
          <w:kern w:val="0"/>
          <w:sz w:val="18"/>
          <w:szCs w:val="18"/>
        </w:rPr>
        <w:t>eletronic</w:t>
      </w:r>
      <w:proofErr w:type="spellEnd"/>
      <w:r w:rsidRPr="0043209A">
        <w:rPr>
          <w:rFonts w:ascii="Verdana" w:hAnsi="Verdana" w:cs="Verdana"/>
          <w:color w:val="000000"/>
          <w:spacing w:val="-7"/>
          <w:kern w:val="0"/>
          <w:sz w:val="18"/>
          <w:szCs w:val="18"/>
        </w:rPr>
        <w:t xml:space="preserve"> medical records of patients from our center, Queen Mary Hospital. Queen Mary Hospital is a hospital which provides tertiary healthcare services including liver transplantation in Hong Kong. </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 xml:space="preserve">Statistical analysis </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Statistical analyses were done by R version 3.2.3 (R Foundation for Statistical Computing) statistical software. We expressed continuous variables in terms of median with interquartile range (IQR), and used Mann-Whitney </w:t>
      </w:r>
      <w:r w:rsidRPr="0043209A">
        <w:rPr>
          <w:rFonts w:ascii="Verdana" w:hAnsi="Verdana" w:cs="Verdana"/>
          <w:i/>
          <w:iCs/>
          <w:color w:val="000000"/>
          <w:spacing w:val="-7"/>
          <w:kern w:val="0"/>
          <w:sz w:val="18"/>
          <w:szCs w:val="18"/>
        </w:rPr>
        <w:t>U</w:t>
      </w:r>
      <w:r w:rsidRPr="0043209A">
        <w:rPr>
          <w:rFonts w:ascii="Verdana" w:hAnsi="Verdana" w:cs="Verdana"/>
          <w:color w:val="000000"/>
          <w:spacing w:val="-7"/>
          <w:kern w:val="0"/>
          <w:sz w:val="18"/>
          <w:szCs w:val="18"/>
        </w:rPr>
        <w:t xml:space="preserve">-test to assess the difference in continuous variables between two groups. We used </w:t>
      </w:r>
      <w:r w:rsidRPr="0043209A">
        <w:rPr>
          <w:rFonts w:ascii="Symbol" w:hAnsi="Symbol" w:cs="Symbol"/>
          <w:color w:val="000000"/>
          <w:kern w:val="0"/>
          <w:sz w:val="18"/>
          <w:szCs w:val="18"/>
        </w:rPr>
        <w:t></w:t>
      </w:r>
      <w:r w:rsidRPr="0043209A">
        <w:rPr>
          <w:rFonts w:ascii="Verdana" w:hAnsi="Verdana" w:cs="Verdana"/>
          <w:color w:val="000000"/>
          <w:spacing w:val="-7"/>
          <w:kern w:val="0"/>
          <w:sz w:val="18"/>
          <w:szCs w:val="18"/>
          <w:vertAlign w:val="superscript"/>
        </w:rPr>
        <w:t>2</w:t>
      </w:r>
      <w:r w:rsidRPr="0043209A">
        <w:rPr>
          <w:rFonts w:ascii="Verdana" w:hAnsi="Verdana" w:cs="Verdana"/>
          <w:color w:val="000000"/>
          <w:spacing w:val="-7"/>
          <w:kern w:val="0"/>
          <w:sz w:val="18"/>
          <w:szCs w:val="18"/>
        </w:rPr>
        <w:t xml:space="preserve"> test or Fisher’s exact test for comparing categorical variables. The incidence rate and prevalence of Wilson’s disease between 2000 and 2016 were calculated. Poisson regression model was used to evaluate the temporal trends of count data. Variables associated with adverse events were identified by Cox proportional hazards model. The adverse events were </w:t>
      </w:r>
      <w:proofErr w:type="spellStart"/>
      <w:r w:rsidRPr="0043209A">
        <w:rPr>
          <w:rFonts w:ascii="Verdana" w:hAnsi="Verdana" w:cs="Verdana"/>
          <w:color w:val="000000"/>
          <w:spacing w:val="-7"/>
          <w:kern w:val="0"/>
          <w:sz w:val="18"/>
          <w:szCs w:val="18"/>
        </w:rPr>
        <w:t>analysed</w:t>
      </w:r>
      <w:proofErr w:type="spellEnd"/>
      <w:r w:rsidRPr="0043209A">
        <w:rPr>
          <w:rFonts w:ascii="Verdana" w:hAnsi="Verdana" w:cs="Verdana"/>
          <w:color w:val="000000"/>
          <w:spacing w:val="-7"/>
          <w:kern w:val="0"/>
          <w:sz w:val="18"/>
          <w:szCs w:val="18"/>
        </w:rPr>
        <w:t xml:space="preserve"> by Kaplan-Meier method with statistical significance determined by log-rank test. A two-tailed </w:t>
      </w:r>
      <w:r w:rsidRPr="0043209A">
        <w:rPr>
          <w:rFonts w:ascii="Verdana" w:hAnsi="Verdana" w:cs="Verdana"/>
          <w:i/>
          <w:iCs/>
          <w:color w:val="000000"/>
          <w:spacing w:val="-7"/>
          <w:kern w:val="0"/>
          <w:sz w:val="18"/>
          <w:szCs w:val="18"/>
        </w:rPr>
        <w:t>P</w:t>
      </w:r>
      <w:r w:rsidRPr="0043209A">
        <w:rPr>
          <w:rFonts w:ascii="Verdana" w:hAnsi="Verdana" w:cs="Verdana"/>
          <w:color w:val="000000"/>
          <w:spacing w:val="-7"/>
          <w:kern w:val="0"/>
          <w:sz w:val="18"/>
          <w:szCs w:val="18"/>
        </w:rPr>
        <w:t xml:space="preserve"> value </w:t>
      </w:r>
      <w:r w:rsidRPr="0043209A">
        <w:rPr>
          <w:rFonts w:ascii="Tahoma" w:hAnsi="Tahoma" w:cs="Tahoma"/>
          <w:color w:val="000000"/>
          <w:spacing w:val="-1"/>
          <w:kern w:val="0"/>
          <w:sz w:val="19"/>
          <w:szCs w:val="19"/>
        </w:rPr>
        <w:t>&lt;</w:t>
      </w:r>
      <w:r w:rsidRPr="0043209A">
        <w:rPr>
          <w:rFonts w:ascii="Verdana" w:hAnsi="Verdana" w:cs="Verdana"/>
          <w:color w:val="000000"/>
          <w:spacing w:val="-7"/>
          <w:kern w:val="0"/>
          <w:sz w:val="18"/>
          <w:szCs w:val="18"/>
        </w:rPr>
        <w:t xml:space="preserve"> 0.05 was regarded as statistically significant. </w:t>
      </w: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43209A">
        <w:rPr>
          <w:rFonts w:ascii="Univers" w:hAnsi="Univers" w:cs="Univers"/>
          <w:b/>
          <w:bCs/>
          <w:color w:val="000000"/>
          <w:spacing w:val="-2"/>
          <w:kern w:val="0"/>
          <w:sz w:val="24"/>
          <w:u w:val="single"/>
        </w:rPr>
        <w:lastRenderedPageBreak/>
        <w:t>RESULTS</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Patient characteristics</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Two hundred and eleven patients with Wilson’s disease were identified. Patient demographics are shown in</w:t>
      </w:r>
      <w:r w:rsidRPr="0043209A">
        <w:rPr>
          <w:rFonts w:ascii="Verdana" w:hAnsi="Verdana" w:cs="Verdana"/>
          <w:b/>
          <w:bCs/>
          <w:color w:val="000000"/>
          <w:spacing w:val="-7"/>
          <w:kern w:val="0"/>
          <w:sz w:val="18"/>
          <w:szCs w:val="18"/>
        </w:rPr>
        <w:t xml:space="preserve"> </w:t>
      </w:r>
      <w:r w:rsidRPr="0043209A">
        <w:rPr>
          <w:rFonts w:ascii="Verdana" w:hAnsi="Verdana" w:cs="Verdana"/>
          <w:color w:val="000000"/>
          <w:spacing w:val="-7"/>
          <w:kern w:val="0"/>
          <w:sz w:val="18"/>
          <w:szCs w:val="18"/>
        </w:rPr>
        <w:t xml:space="preserve">Table 2. Male sex accounted for 49.3% of the cases (male cases 104; female cases 107). There were 170 newly diagnosed cases (male, 84; female, 86). The median follow-up duration was 8.0 years (IQR 5.0 to </w:t>
      </w:r>
      <w:r w:rsidRPr="0043209A">
        <w:rPr>
          <w:rFonts w:ascii="Verdana" w:hAnsi="Verdana" w:cs="Verdana"/>
          <w:color w:val="000000"/>
          <w:spacing w:val="-8"/>
          <w:kern w:val="0"/>
          <w:sz w:val="18"/>
          <w:szCs w:val="18"/>
        </w:rPr>
        <w:t xml:space="preserve">14.0 years), with a total follow-up of 1559.5 person-years. Patients were diagnosed with Wilson’s disease </w:t>
      </w:r>
      <w:r w:rsidRPr="0043209A">
        <w:rPr>
          <w:rFonts w:ascii="Verdana" w:hAnsi="Verdana" w:cs="Verdana"/>
          <w:color w:val="000000"/>
          <w:spacing w:val="-11"/>
          <w:kern w:val="0"/>
          <w:sz w:val="18"/>
          <w:szCs w:val="18"/>
        </w:rPr>
        <w:t xml:space="preserve">at a median age of 27.2 years (IQR 17.1 to 38.6 </w:t>
      </w:r>
      <w:r w:rsidRPr="0043209A">
        <w:rPr>
          <w:rFonts w:ascii="Verdana" w:hAnsi="Verdana" w:cs="Verdana"/>
          <w:color w:val="000000"/>
          <w:spacing w:val="-8"/>
          <w:kern w:val="0"/>
          <w:sz w:val="18"/>
          <w:szCs w:val="18"/>
        </w:rPr>
        <w:t>years). Sixty-five patients (30.8%) were diagnosed</w:t>
      </w:r>
      <w:r w:rsidRPr="0043209A">
        <w:rPr>
          <w:rFonts w:ascii="Verdana" w:hAnsi="Verdana" w:cs="Verdana"/>
          <w:color w:val="000000"/>
          <w:spacing w:val="-7"/>
          <w:kern w:val="0"/>
          <w:sz w:val="18"/>
          <w:szCs w:val="18"/>
        </w:rPr>
        <w:t xml:space="preserve"> </w:t>
      </w:r>
      <w:r w:rsidRPr="0043209A">
        <w:rPr>
          <w:rFonts w:ascii="Verdana" w:hAnsi="Verdana" w:cs="Verdana"/>
          <w:color w:val="000000"/>
          <w:spacing w:val="-16"/>
          <w:kern w:val="0"/>
          <w:sz w:val="18"/>
          <w:szCs w:val="18"/>
        </w:rPr>
        <w:t>before the age of 20. Men were diagnosed with Wilson’</w:t>
      </w:r>
      <w:r w:rsidRPr="0043209A">
        <w:rPr>
          <w:rFonts w:ascii="Verdana" w:hAnsi="Verdana" w:cs="Verdana"/>
          <w:color w:val="000000"/>
          <w:spacing w:val="-9"/>
          <w:kern w:val="0"/>
          <w:sz w:val="18"/>
          <w:szCs w:val="18"/>
        </w:rPr>
        <w:t xml:space="preserve">s disease at a similar age as women [28.5 years </w:t>
      </w:r>
      <w:r w:rsidRPr="0043209A">
        <w:rPr>
          <w:rFonts w:ascii="Verdana" w:hAnsi="Verdana" w:cs="Verdana"/>
          <w:color w:val="000000"/>
          <w:spacing w:val="-7"/>
          <w:kern w:val="0"/>
          <w:sz w:val="18"/>
          <w:szCs w:val="18"/>
        </w:rPr>
        <w:t xml:space="preserve">(IQR 19.0 to 38.8 years) and 25.0 years (IQR 15.9 to 38.6 years) for men and women, respectively; </w:t>
      </w:r>
      <w:r w:rsidRPr="0043209A">
        <w:rPr>
          <w:rFonts w:ascii="Verdana" w:hAnsi="Verdana" w:cs="Verdana"/>
          <w:i/>
          <w:iCs/>
          <w:caps/>
          <w:color w:val="000000"/>
          <w:spacing w:val="-7"/>
          <w:kern w:val="0"/>
          <w:sz w:val="18"/>
          <w:szCs w:val="18"/>
        </w:rPr>
        <w:t xml:space="preserve">p </w:t>
      </w:r>
      <w:r w:rsidRPr="0043209A">
        <w:rPr>
          <w:rFonts w:ascii="Verdana" w:hAnsi="Verdana" w:cs="Verdana"/>
          <w:color w:val="000000"/>
          <w:spacing w:val="-7"/>
          <w:kern w:val="0"/>
          <w:sz w:val="18"/>
          <w:szCs w:val="18"/>
        </w:rPr>
        <w:t>=</w:t>
      </w:r>
      <w:r w:rsidRPr="0043209A">
        <w:rPr>
          <w:rFonts w:ascii="Verdana" w:hAnsi="Verdana" w:cs="Verdana"/>
          <w:i/>
          <w:iCs/>
          <w:caps/>
          <w:color w:val="000000"/>
          <w:spacing w:val="-7"/>
          <w:kern w:val="0"/>
          <w:sz w:val="18"/>
          <w:szCs w:val="18"/>
        </w:rPr>
        <w:t xml:space="preserve"> </w:t>
      </w:r>
      <w:r w:rsidRPr="0043209A">
        <w:rPr>
          <w:rFonts w:ascii="Verdana" w:hAnsi="Verdana" w:cs="Verdana"/>
          <w:color w:val="000000"/>
          <w:spacing w:val="-7"/>
          <w:kern w:val="0"/>
          <w:sz w:val="18"/>
          <w:szCs w:val="18"/>
        </w:rPr>
        <w:t>0.326]. On presentation, nine patients had end-stage cirrhosis and nine had acute liver failure, requiring liver transplantation (8.5% of the total cases). One hundred and seventy-six patients (83.4%) had liver involvement. Of these, 21.6% developed cirrhosis (</w:t>
      </w:r>
      <w:r w:rsidRPr="0043209A">
        <w:rPr>
          <w:rFonts w:ascii="Verdana" w:hAnsi="Verdana" w:cs="Verdana"/>
          <w:i/>
          <w:iCs/>
          <w:color w:val="000000"/>
          <w:spacing w:val="-7"/>
          <w:kern w:val="0"/>
          <w:sz w:val="18"/>
          <w:szCs w:val="18"/>
        </w:rPr>
        <w:t xml:space="preserve">n </w:t>
      </w:r>
      <w:r w:rsidRPr="0043209A">
        <w:rPr>
          <w:rFonts w:ascii="Verdana" w:hAnsi="Verdana" w:cs="Verdana"/>
          <w:color w:val="000000"/>
          <w:spacing w:val="-7"/>
          <w:kern w:val="0"/>
          <w:sz w:val="18"/>
          <w:szCs w:val="18"/>
        </w:rPr>
        <w:t>=</w:t>
      </w:r>
      <w:r w:rsidRPr="0043209A">
        <w:rPr>
          <w:rFonts w:ascii="Verdana" w:hAnsi="Verdana" w:cs="Verdana"/>
          <w:i/>
          <w:iCs/>
          <w:color w:val="000000"/>
          <w:spacing w:val="-7"/>
          <w:kern w:val="0"/>
          <w:sz w:val="18"/>
          <w:szCs w:val="18"/>
        </w:rPr>
        <w:t xml:space="preserve"> </w:t>
      </w:r>
      <w:r w:rsidRPr="0043209A">
        <w:rPr>
          <w:rFonts w:ascii="Verdana" w:hAnsi="Verdana" w:cs="Verdana"/>
          <w:color w:val="000000"/>
          <w:spacing w:val="-7"/>
          <w:kern w:val="0"/>
          <w:sz w:val="18"/>
          <w:szCs w:val="18"/>
        </w:rPr>
        <w:t xml:space="preserve">38). Forty-nine patients (23.2%) had neurological and/or psychiatric involvement. Thirty patients (14.2%) had neurological involvement, with </w:t>
      </w:r>
      <w:proofErr w:type="gramStart"/>
      <w:r w:rsidRPr="0043209A">
        <w:rPr>
          <w:rFonts w:ascii="Verdana" w:hAnsi="Verdana" w:cs="Verdana"/>
          <w:color w:val="000000"/>
          <w:spacing w:val="-7"/>
          <w:kern w:val="0"/>
          <w:sz w:val="18"/>
          <w:szCs w:val="18"/>
        </w:rPr>
        <w:t>parkinsonism</w:t>
      </w:r>
      <w:proofErr w:type="gramEnd"/>
      <w:r w:rsidRPr="0043209A">
        <w:rPr>
          <w:rFonts w:ascii="Verdana" w:hAnsi="Verdana" w:cs="Verdana"/>
          <w:color w:val="000000"/>
          <w:spacing w:val="-7"/>
          <w:kern w:val="0"/>
          <w:sz w:val="18"/>
          <w:szCs w:val="18"/>
        </w:rPr>
        <w:t xml:space="preserve"> being the commonest manifestation (</w:t>
      </w:r>
      <w:r w:rsidRPr="0043209A">
        <w:rPr>
          <w:rFonts w:ascii="Verdana" w:hAnsi="Verdana" w:cs="Verdana"/>
          <w:i/>
          <w:iCs/>
          <w:color w:val="000000"/>
          <w:spacing w:val="-7"/>
          <w:kern w:val="0"/>
          <w:sz w:val="18"/>
          <w:szCs w:val="18"/>
        </w:rPr>
        <w:t xml:space="preserve">n </w:t>
      </w:r>
      <w:r w:rsidRPr="0043209A">
        <w:rPr>
          <w:rFonts w:ascii="Verdana" w:hAnsi="Verdana" w:cs="Verdana"/>
          <w:color w:val="000000"/>
          <w:spacing w:val="-7"/>
          <w:kern w:val="0"/>
          <w:sz w:val="18"/>
          <w:szCs w:val="18"/>
        </w:rPr>
        <w:t>=</w:t>
      </w:r>
      <w:r w:rsidRPr="0043209A">
        <w:rPr>
          <w:rFonts w:ascii="Verdana" w:hAnsi="Verdana" w:cs="Verdana"/>
          <w:i/>
          <w:iCs/>
          <w:color w:val="000000"/>
          <w:spacing w:val="-7"/>
          <w:kern w:val="0"/>
          <w:sz w:val="18"/>
          <w:szCs w:val="18"/>
        </w:rPr>
        <w:t xml:space="preserve"> </w:t>
      </w:r>
      <w:r w:rsidRPr="0043209A">
        <w:rPr>
          <w:rFonts w:ascii="Verdana" w:hAnsi="Verdana" w:cs="Verdana"/>
          <w:color w:val="000000"/>
          <w:spacing w:val="-7"/>
          <w:kern w:val="0"/>
          <w:sz w:val="18"/>
          <w:szCs w:val="18"/>
        </w:rPr>
        <w:t>15; 50.0%). Twenty-four patients (11.4%) had psychiatric mani</w:t>
      </w:r>
      <w:r w:rsidRPr="0043209A">
        <w:rPr>
          <w:rFonts w:ascii="Verdana" w:hAnsi="Verdana" w:cs="Verdana"/>
          <w:color w:val="000000"/>
          <w:spacing w:val="-7"/>
          <w:kern w:val="0"/>
          <w:sz w:val="18"/>
          <w:szCs w:val="18"/>
        </w:rPr>
        <w:softHyphen/>
        <w:t>festation, with depression being most prevalent (</w:t>
      </w:r>
      <w:r w:rsidRPr="0043209A">
        <w:rPr>
          <w:rFonts w:ascii="Verdana" w:hAnsi="Verdana" w:cs="Verdana"/>
          <w:i/>
          <w:iCs/>
          <w:color w:val="000000"/>
          <w:spacing w:val="-7"/>
          <w:kern w:val="0"/>
          <w:sz w:val="18"/>
          <w:szCs w:val="18"/>
        </w:rPr>
        <w:t xml:space="preserve">n </w:t>
      </w:r>
      <w:r w:rsidRPr="0043209A">
        <w:rPr>
          <w:rFonts w:ascii="Verdana" w:hAnsi="Verdana" w:cs="Verdana"/>
          <w:color w:val="000000"/>
          <w:spacing w:val="-7"/>
          <w:kern w:val="0"/>
          <w:sz w:val="18"/>
          <w:szCs w:val="18"/>
        </w:rPr>
        <w:t>=</w:t>
      </w:r>
      <w:r w:rsidRPr="0043209A">
        <w:rPr>
          <w:rFonts w:ascii="Verdana" w:hAnsi="Verdana" w:cs="Verdana"/>
          <w:i/>
          <w:iCs/>
          <w:color w:val="000000"/>
          <w:spacing w:val="-7"/>
          <w:kern w:val="0"/>
          <w:sz w:val="18"/>
          <w:szCs w:val="18"/>
        </w:rPr>
        <w:t xml:space="preserve"> </w:t>
      </w:r>
      <w:r w:rsidRPr="0043209A">
        <w:rPr>
          <w:rFonts w:ascii="Verdana" w:hAnsi="Verdana" w:cs="Verdana"/>
          <w:color w:val="000000"/>
          <w:spacing w:val="-7"/>
          <w:kern w:val="0"/>
          <w:sz w:val="18"/>
          <w:szCs w:val="18"/>
        </w:rPr>
        <w:t xml:space="preserve">9; 37.5%). Four patients (16.7%) had history of suicide. Twenty-one patients (10.0%) had both hepatic and neurological or psychiatric involvement. Non-immune mediated hemolytic anemia occurred in eight patients (3.8%). Seven patients (3.3%) had concomitant chronic viral hepatitis (CHB, 5; CHC, 2), and 17 (8.1%) had metabolic factors.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43209A">
        <w:rPr>
          <w:rFonts w:ascii="Verdana" w:hAnsi="Verdana" w:cs="Verdana"/>
          <w:color w:val="000000"/>
          <w:spacing w:val="-8"/>
          <w:kern w:val="0"/>
          <w:sz w:val="18"/>
          <w:szCs w:val="18"/>
        </w:rPr>
        <w:t>Table 3 shows the different medications used in the patients with neurological and/or psychiatric involvement, including anti-</w:t>
      </w:r>
      <w:proofErr w:type="spellStart"/>
      <w:r w:rsidRPr="0043209A">
        <w:rPr>
          <w:rFonts w:ascii="Verdana" w:hAnsi="Verdana" w:cs="Verdana"/>
          <w:color w:val="000000"/>
          <w:spacing w:val="-8"/>
          <w:kern w:val="0"/>
          <w:sz w:val="18"/>
          <w:szCs w:val="18"/>
        </w:rPr>
        <w:t>parkinson</w:t>
      </w:r>
      <w:proofErr w:type="spellEnd"/>
      <w:r w:rsidRPr="0043209A">
        <w:rPr>
          <w:rFonts w:ascii="Verdana" w:hAnsi="Verdana" w:cs="Verdana"/>
          <w:color w:val="000000"/>
          <w:spacing w:val="-8"/>
          <w:kern w:val="0"/>
          <w:sz w:val="18"/>
          <w:szCs w:val="18"/>
        </w:rPr>
        <w:t xml:space="preserve"> agents, anti</w:t>
      </w:r>
      <w:r w:rsidRPr="0043209A">
        <w:rPr>
          <w:rFonts w:ascii="Verdana" w:hAnsi="Verdana" w:cs="Verdana"/>
          <w:color w:val="000000"/>
          <w:spacing w:val="-8"/>
          <w:kern w:val="0"/>
          <w:sz w:val="18"/>
          <w:szCs w:val="18"/>
        </w:rPr>
        <w:softHyphen/>
        <w:t xml:space="preserve">convulsants, benzodiazepines, propranolol, baclofen, </w:t>
      </w:r>
      <w:proofErr w:type="spellStart"/>
      <w:r w:rsidRPr="0043209A">
        <w:rPr>
          <w:rFonts w:ascii="Verdana" w:hAnsi="Verdana" w:cs="Verdana"/>
          <w:color w:val="000000"/>
          <w:spacing w:val="-8"/>
          <w:kern w:val="0"/>
          <w:sz w:val="18"/>
          <w:szCs w:val="18"/>
        </w:rPr>
        <w:t>tetrabenazine</w:t>
      </w:r>
      <w:proofErr w:type="spellEnd"/>
      <w:r w:rsidRPr="0043209A">
        <w:rPr>
          <w:rFonts w:ascii="Verdana" w:hAnsi="Verdana" w:cs="Verdana"/>
          <w:color w:val="000000"/>
          <w:spacing w:val="-8"/>
          <w:kern w:val="0"/>
          <w:sz w:val="18"/>
          <w:szCs w:val="18"/>
        </w:rPr>
        <w:t xml:space="preserve">, antidepressants, antipsychotics and lithium.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When patients were divided into three age strata (</w:t>
      </w:r>
      <w:r w:rsidRPr="0043209A">
        <w:rPr>
          <w:rFonts w:ascii="Tahoma" w:hAnsi="Tahoma" w:cs="Tahoma"/>
          <w:color w:val="000000"/>
          <w:spacing w:val="-1"/>
          <w:kern w:val="0"/>
          <w:sz w:val="19"/>
          <w:szCs w:val="19"/>
        </w:rPr>
        <w:t>&lt;</w:t>
      </w:r>
      <w:r w:rsidRPr="0043209A">
        <w:rPr>
          <w:rFonts w:ascii="Verdana" w:hAnsi="Verdana" w:cs="Verdana"/>
          <w:color w:val="000000"/>
          <w:spacing w:val="-7"/>
          <w:kern w:val="0"/>
          <w:sz w:val="18"/>
          <w:szCs w:val="18"/>
        </w:rPr>
        <w:t xml:space="preserve"> 20, 20 - 39.9, </w:t>
      </w:r>
      <w:r w:rsidRPr="0043209A">
        <w:rPr>
          <w:rFonts w:ascii="宋体" w:hAnsi="Verdana" w:cs="宋体" w:hint="eastAsia"/>
          <w:color w:val="000000"/>
          <w:kern w:val="0"/>
          <w:sz w:val="18"/>
          <w:szCs w:val="18"/>
        </w:rPr>
        <w:t>≥</w:t>
      </w:r>
      <w:r w:rsidRPr="0043209A">
        <w:rPr>
          <w:rFonts w:ascii="Verdana" w:hAnsi="Verdana" w:cs="Verdana"/>
          <w:color w:val="000000"/>
          <w:spacing w:val="-7"/>
          <w:kern w:val="0"/>
          <w:sz w:val="18"/>
          <w:szCs w:val="18"/>
        </w:rPr>
        <w:t xml:space="preserve"> 40 years), HCC and mortality were significantly higher in older age groups, while there were no significant differences for other hepatic, neurological or psychiatric manifestations (Table 4).</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 xml:space="preserve">Incidence rate and prevalence </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43209A">
        <w:rPr>
          <w:rFonts w:ascii="Verdana" w:hAnsi="Verdana" w:cs="Verdana"/>
          <w:color w:val="000000"/>
          <w:spacing w:val="-8"/>
          <w:kern w:val="0"/>
          <w:sz w:val="18"/>
          <w:szCs w:val="18"/>
        </w:rPr>
        <w:t xml:space="preserve">Between 2000 and 2016, the average annual incidence rate of Wilson’s disease was 1.44 per million person-years. There was a decrease in the annual incidence rate from 1.65 to 1.23 per million person-years (Poisson </w:t>
      </w:r>
      <w:r w:rsidRPr="0043209A">
        <w:rPr>
          <w:rFonts w:ascii="Verdana" w:hAnsi="Verdana" w:cs="Verdana"/>
          <w:i/>
          <w:iCs/>
          <w:caps/>
          <w:color w:val="000000"/>
          <w:spacing w:val="-8"/>
          <w:kern w:val="0"/>
          <w:sz w:val="18"/>
          <w:szCs w:val="18"/>
        </w:rPr>
        <w:t xml:space="preserve">p </w:t>
      </w:r>
      <w:r w:rsidRPr="0043209A">
        <w:rPr>
          <w:rFonts w:ascii="Verdana" w:hAnsi="Verdana" w:cs="Verdana"/>
          <w:color w:val="000000"/>
          <w:spacing w:val="-7"/>
          <w:kern w:val="0"/>
          <w:sz w:val="18"/>
          <w:szCs w:val="18"/>
        </w:rPr>
        <w:t>=</w:t>
      </w:r>
      <w:r w:rsidRPr="0043209A">
        <w:rPr>
          <w:rFonts w:ascii="Verdana" w:hAnsi="Verdana" w:cs="Verdana"/>
          <w:i/>
          <w:iCs/>
          <w:caps/>
          <w:color w:val="000000"/>
          <w:spacing w:val="-8"/>
          <w:kern w:val="0"/>
          <w:sz w:val="18"/>
          <w:szCs w:val="18"/>
        </w:rPr>
        <w:t xml:space="preserve"> </w:t>
      </w:r>
      <w:r w:rsidRPr="0043209A">
        <w:rPr>
          <w:rFonts w:ascii="Verdana" w:hAnsi="Verdana" w:cs="Verdana"/>
          <w:color w:val="000000"/>
          <w:spacing w:val="-8"/>
          <w:kern w:val="0"/>
          <w:sz w:val="18"/>
          <w:szCs w:val="18"/>
        </w:rPr>
        <w:t xml:space="preserve">0.010) (Table 5). The average annual prevalence was 17.93 per million. The annual prevalence increased from 7.80 to 25.20 per million (Poisson </w:t>
      </w:r>
      <w:r w:rsidRPr="0043209A">
        <w:rPr>
          <w:rFonts w:ascii="Verdana" w:hAnsi="Verdana" w:cs="Verdana"/>
          <w:i/>
          <w:iCs/>
          <w:caps/>
          <w:color w:val="000000"/>
          <w:spacing w:val="-8"/>
          <w:kern w:val="0"/>
          <w:sz w:val="18"/>
          <w:szCs w:val="18"/>
        </w:rPr>
        <w:t xml:space="preserve">p </w:t>
      </w:r>
      <w:r w:rsidRPr="0043209A">
        <w:rPr>
          <w:rFonts w:ascii="Tahoma" w:hAnsi="Tahoma" w:cs="Tahoma"/>
          <w:color w:val="000000"/>
          <w:spacing w:val="-1"/>
          <w:kern w:val="0"/>
          <w:sz w:val="19"/>
          <w:szCs w:val="19"/>
        </w:rPr>
        <w:t>&lt;</w:t>
      </w:r>
      <w:r w:rsidRPr="0043209A">
        <w:rPr>
          <w:rFonts w:ascii="Verdana" w:hAnsi="Verdana" w:cs="Verdana"/>
          <w:color w:val="000000"/>
          <w:spacing w:val="-8"/>
          <w:kern w:val="0"/>
          <w:sz w:val="18"/>
          <w:szCs w:val="18"/>
        </w:rPr>
        <w:t xml:space="preserve"> 0.001).</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Wilson’s disease was more commonly diagnosed in the younger age groups, with the incidence rate peaking in the 15- to 19-year age group (Table 6). For patients aged less than 25 years, the average annual incidence rate ranged from 2.02 to 3.06 per million person-years. For those aged between 25 and 44 years, the average annual incidence rate ranged from 1.71 to 1.97 per million person-years. Patients were less likely to have disease onset at </w:t>
      </w:r>
      <w:r w:rsidRPr="0043209A">
        <w:rPr>
          <w:rFonts w:ascii="Verdana" w:hAnsi="Verdana" w:cs="Verdana"/>
          <w:color w:val="000000"/>
          <w:spacing w:val="-7"/>
          <w:kern w:val="0"/>
          <w:sz w:val="18"/>
          <w:szCs w:val="18"/>
        </w:rPr>
        <w:lastRenderedPageBreak/>
        <w:t xml:space="preserve">45 years or older (age group 45-49: 0.86 per million person-years; age group </w:t>
      </w:r>
      <w:r w:rsidRPr="0043209A">
        <w:rPr>
          <w:rFonts w:ascii="宋体" w:hAnsi="Verdana" w:cs="宋体" w:hint="eastAsia"/>
          <w:color w:val="000000"/>
          <w:kern w:val="0"/>
          <w:sz w:val="18"/>
          <w:szCs w:val="18"/>
        </w:rPr>
        <w:t>≥</w:t>
      </w:r>
      <w:r w:rsidRPr="0043209A">
        <w:rPr>
          <w:rFonts w:ascii="Verdana" w:hAnsi="Verdana" w:cs="Verdana"/>
          <w:color w:val="000000"/>
          <w:spacing w:val="-7"/>
          <w:kern w:val="0"/>
          <w:sz w:val="18"/>
          <w:szCs w:val="18"/>
        </w:rPr>
        <w:t xml:space="preserve"> 50: 0.29 per million person-years).</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 xml:space="preserve">Adverse events </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Among the 176 patients with hepatic involvement, 38 had cirrhosis (21.6%). Nineteen patients (10.8%) had cirrhotic complications, with the two most common being the development of ascites (</w:t>
      </w:r>
      <w:r w:rsidRPr="0043209A">
        <w:rPr>
          <w:rFonts w:ascii="Verdana" w:hAnsi="Verdana" w:cs="Verdana"/>
          <w:i/>
          <w:iCs/>
          <w:color w:val="000000"/>
          <w:spacing w:val="-7"/>
          <w:kern w:val="0"/>
          <w:sz w:val="18"/>
          <w:szCs w:val="18"/>
        </w:rPr>
        <w:t xml:space="preserve">n </w:t>
      </w:r>
      <w:r w:rsidRPr="0043209A">
        <w:rPr>
          <w:rFonts w:ascii="Verdana" w:hAnsi="Verdana" w:cs="Verdana"/>
          <w:color w:val="000000"/>
          <w:spacing w:val="-7"/>
          <w:kern w:val="0"/>
          <w:sz w:val="18"/>
          <w:szCs w:val="18"/>
        </w:rPr>
        <w:t>=</w:t>
      </w:r>
      <w:r w:rsidRPr="0043209A">
        <w:rPr>
          <w:rFonts w:ascii="Verdana" w:hAnsi="Verdana" w:cs="Verdana"/>
          <w:i/>
          <w:iCs/>
          <w:color w:val="000000"/>
          <w:spacing w:val="-7"/>
          <w:kern w:val="0"/>
          <w:sz w:val="18"/>
          <w:szCs w:val="18"/>
        </w:rPr>
        <w:t xml:space="preserve"> </w:t>
      </w:r>
      <w:r w:rsidRPr="0043209A">
        <w:rPr>
          <w:rFonts w:ascii="Verdana" w:hAnsi="Verdana" w:cs="Verdana"/>
          <w:color w:val="000000"/>
          <w:spacing w:val="-7"/>
          <w:kern w:val="0"/>
          <w:sz w:val="18"/>
          <w:szCs w:val="18"/>
        </w:rPr>
        <w:t xml:space="preserve">10; 5.7%) and esophageal </w:t>
      </w:r>
      <w:proofErr w:type="spellStart"/>
      <w:r w:rsidRPr="0043209A">
        <w:rPr>
          <w:rFonts w:ascii="Verdana" w:hAnsi="Verdana" w:cs="Verdana"/>
          <w:color w:val="000000"/>
          <w:spacing w:val="-7"/>
          <w:kern w:val="0"/>
          <w:sz w:val="18"/>
          <w:szCs w:val="18"/>
        </w:rPr>
        <w:t>varices</w:t>
      </w:r>
      <w:proofErr w:type="spellEnd"/>
      <w:r w:rsidRPr="0043209A">
        <w:rPr>
          <w:rFonts w:ascii="Verdana" w:hAnsi="Verdana" w:cs="Verdana"/>
          <w:color w:val="000000"/>
          <w:spacing w:val="-7"/>
          <w:kern w:val="0"/>
          <w:sz w:val="18"/>
          <w:szCs w:val="18"/>
        </w:rPr>
        <w:t xml:space="preserve"> (</w:t>
      </w:r>
      <w:r w:rsidRPr="0043209A">
        <w:rPr>
          <w:rFonts w:ascii="Verdana" w:hAnsi="Verdana" w:cs="Verdana"/>
          <w:i/>
          <w:iCs/>
          <w:color w:val="000000"/>
          <w:spacing w:val="-7"/>
          <w:kern w:val="0"/>
          <w:sz w:val="18"/>
          <w:szCs w:val="18"/>
        </w:rPr>
        <w:t xml:space="preserve">n </w:t>
      </w:r>
      <w:r w:rsidRPr="0043209A">
        <w:rPr>
          <w:rFonts w:ascii="Verdana" w:hAnsi="Verdana" w:cs="Verdana"/>
          <w:color w:val="000000"/>
          <w:spacing w:val="-7"/>
          <w:kern w:val="0"/>
          <w:sz w:val="18"/>
          <w:szCs w:val="18"/>
        </w:rPr>
        <w:t>=</w:t>
      </w:r>
      <w:r w:rsidRPr="0043209A">
        <w:rPr>
          <w:rFonts w:ascii="Verdana" w:hAnsi="Verdana" w:cs="Verdana"/>
          <w:i/>
          <w:iCs/>
          <w:color w:val="000000"/>
          <w:spacing w:val="-7"/>
          <w:kern w:val="0"/>
          <w:sz w:val="18"/>
          <w:szCs w:val="18"/>
        </w:rPr>
        <w:t xml:space="preserve"> </w:t>
      </w:r>
      <w:r w:rsidRPr="0043209A">
        <w:rPr>
          <w:rFonts w:ascii="Verdana" w:hAnsi="Verdana" w:cs="Verdana"/>
          <w:color w:val="000000"/>
          <w:spacing w:val="-7"/>
          <w:kern w:val="0"/>
          <w:sz w:val="18"/>
          <w:szCs w:val="18"/>
        </w:rPr>
        <w:t>10; 5.7%). Around 20% of the cirrhotic cases were men (21 out of 104), while 15.9% were women (17 out of 107) (</w:t>
      </w:r>
      <w:r w:rsidRPr="0043209A">
        <w:rPr>
          <w:rFonts w:ascii="Verdana" w:hAnsi="Verdana" w:cs="Verdana"/>
          <w:i/>
          <w:iCs/>
          <w:caps/>
          <w:color w:val="000000"/>
          <w:spacing w:val="-7"/>
          <w:kern w:val="0"/>
          <w:sz w:val="18"/>
          <w:szCs w:val="18"/>
        </w:rPr>
        <w:t xml:space="preserve">p </w:t>
      </w:r>
      <w:r w:rsidRPr="0043209A">
        <w:rPr>
          <w:rFonts w:ascii="Verdana" w:hAnsi="Verdana" w:cs="Verdana"/>
          <w:color w:val="000000"/>
          <w:spacing w:val="-7"/>
          <w:kern w:val="0"/>
          <w:sz w:val="18"/>
          <w:szCs w:val="18"/>
        </w:rPr>
        <w:t>=</w:t>
      </w:r>
      <w:r w:rsidRPr="0043209A">
        <w:rPr>
          <w:rFonts w:ascii="Verdana" w:hAnsi="Verdana" w:cs="Verdana"/>
          <w:i/>
          <w:iCs/>
          <w:caps/>
          <w:color w:val="000000"/>
          <w:spacing w:val="-7"/>
          <w:kern w:val="0"/>
          <w:sz w:val="18"/>
          <w:szCs w:val="18"/>
        </w:rPr>
        <w:t xml:space="preserve"> </w:t>
      </w:r>
      <w:r w:rsidRPr="0043209A">
        <w:rPr>
          <w:rFonts w:ascii="Verdana" w:hAnsi="Verdana" w:cs="Verdana"/>
          <w:color w:val="000000"/>
          <w:spacing w:val="-7"/>
          <w:kern w:val="0"/>
          <w:sz w:val="18"/>
          <w:szCs w:val="18"/>
        </w:rPr>
        <w:t xml:space="preserve">0.416). The median age for the diagnosis of cirrhosis was 33.4 years [IQR 23.9 to 42.8 years; 32.4 years (IQR 23.7 to 45.5 years) and 34.1 years (IQR 24.4 to 41.4 years) in men and women, respectively; </w:t>
      </w:r>
      <w:r w:rsidRPr="0043209A">
        <w:rPr>
          <w:rFonts w:ascii="Verdana" w:hAnsi="Verdana" w:cs="Verdana"/>
          <w:i/>
          <w:iCs/>
          <w:caps/>
          <w:color w:val="000000"/>
          <w:spacing w:val="-7"/>
          <w:kern w:val="0"/>
          <w:sz w:val="18"/>
          <w:szCs w:val="18"/>
        </w:rPr>
        <w:t xml:space="preserve">p </w:t>
      </w:r>
      <w:r w:rsidRPr="0043209A">
        <w:rPr>
          <w:rFonts w:ascii="Verdana" w:hAnsi="Verdana" w:cs="Verdana"/>
          <w:color w:val="000000"/>
          <w:spacing w:val="-7"/>
          <w:kern w:val="0"/>
          <w:sz w:val="18"/>
          <w:szCs w:val="18"/>
        </w:rPr>
        <w:t>=</w:t>
      </w:r>
      <w:r w:rsidRPr="0043209A">
        <w:rPr>
          <w:rFonts w:ascii="Verdana" w:hAnsi="Verdana" w:cs="Verdana"/>
          <w:i/>
          <w:iCs/>
          <w:caps/>
          <w:color w:val="000000"/>
          <w:spacing w:val="-7"/>
          <w:kern w:val="0"/>
          <w:sz w:val="18"/>
          <w:szCs w:val="18"/>
        </w:rPr>
        <w:t xml:space="preserve"> </w:t>
      </w:r>
      <w:r w:rsidRPr="0043209A">
        <w:rPr>
          <w:rFonts w:ascii="Verdana" w:hAnsi="Verdana" w:cs="Verdana"/>
          <w:color w:val="000000"/>
          <w:spacing w:val="-7"/>
          <w:kern w:val="0"/>
          <w:sz w:val="18"/>
          <w:szCs w:val="18"/>
        </w:rPr>
        <w:t>0.772].</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Three cases were newly diagnosed with HCC (1.7% of cases with hepatic involvement), all of which developed in men (age at diagnosis ranged from 45.8 to 56.0 years). The 5-year and 10-year cumulative incidences of HCC were 1.3% (95%CI: 0%-3.1%) and 2.3% (95%CI: 0%-4.8%), respectively. The time from diagnosis of Wilson’s disease to HCC development ranged from 1.7 to 8 years. All three patients had underlying cirrhosis, and one of them had concomitant CHB infection. None of them received liver transplantation, and two died at the age of 47.2 and 56.8 years.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Liver transplantations were performed in 24 patients (11.3% of all cases; 13.6% of cases with hepatic involvement) -- 14 for cirrhosis and 10 for acute liver failure. Twelve out of 104 were men (11.1%) and 12 out of 107 were women (11.2%). Five liver transplantations were newly performed between 2000 and 2016. The 5-year and 10-year cumulative incidences of liver transplantation were 1.5% (95%CI: 0%-3.5%) and 4.2% (95%CI: 0%-8.4%), respectively. Patients underwent liver transplantation at a median age of 24.4 years (IQR 18.4 to 37.4 years). There were eight liver transplantation cases in patients aged less than 20 years, 11 cases in those aged between 20 and 39 years, and five cases in those aged between 40 and 59 years.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Twenty-six patients died between 2000 and 2016 [male cases 16 (15.0%), female cases 10 (9.6%); </w:t>
      </w:r>
      <w:r w:rsidRPr="0043209A">
        <w:rPr>
          <w:rFonts w:ascii="Verdana" w:hAnsi="Verdana" w:cs="Verdana"/>
          <w:i/>
          <w:iCs/>
          <w:caps/>
          <w:color w:val="000000"/>
          <w:spacing w:val="-7"/>
          <w:kern w:val="0"/>
          <w:sz w:val="18"/>
          <w:szCs w:val="18"/>
        </w:rPr>
        <w:t xml:space="preserve">p </w:t>
      </w:r>
      <w:r w:rsidRPr="0043209A">
        <w:rPr>
          <w:rFonts w:ascii="Verdana" w:hAnsi="Verdana" w:cs="Verdana"/>
          <w:color w:val="000000"/>
          <w:spacing w:val="-7"/>
          <w:kern w:val="0"/>
          <w:sz w:val="18"/>
          <w:szCs w:val="18"/>
        </w:rPr>
        <w:t>=</w:t>
      </w:r>
      <w:r w:rsidRPr="0043209A">
        <w:rPr>
          <w:rFonts w:ascii="Verdana" w:hAnsi="Verdana" w:cs="Verdana"/>
          <w:i/>
          <w:iCs/>
          <w:caps/>
          <w:color w:val="000000"/>
          <w:spacing w:val="-7"/>
          <w:kern w:val="0"/>
          <w:sz w:val="18"/>
          <w:szCs w:val="18"/>
        </w:rPr>
        <w:t xml:space="preserve"> </w:t>
      </w:r>
      <w:r w:rsidRPr="0043209A">
        <w:rPr>
          <w:rFonts w:ascii="Verdana" w:hAnsi="Verdana" w:cs="Verdana"/>
          <w:color w:val="000000"/>
          <w:spacing w:val="-7"/>
          <w:kern w:val="0"/>
          <w:sz w:val="18"/>
          <w:szCs w:val="18"/>
        </w:rPr>
        <w:t>0.182]. The median time from diagnosis to death for these 26 patients was 4.2 years (IQR 2.1 to 5.0 years). For those newly diagnosed patients receiving long-term treatment (</w:t>
      </w:r>
      <w:r w:rsidRPr="0043209A">
        <w:rPr>
          <w:rFonts w:ascii="Verdana" w:hAnsi="Verdana" w:cs="Verdana"/>
          <w:i/>
          <w:iCs/>
          <w:color w:val="000000"/>
          <w:spacing w:val="-7"/>
          <w:kern w:val="0"/>
          <w:sz w:val="18"/>
          <w:szCs w:val="18"/>
        </w:rPr>
        <w:t xml:space="preserve">n </w:t>
      </w:r>
      <w:r w:rsidRPr="0043209A">
        <w:rPr>
          <w:rFonts w:ascii="Verdana" w:hAnsi="Verdana" w:cs="Verdana"/>
          <w:color w:val="000000"/>
          <w:spacing w:val="-7"/>
          <w:kern w:val="0"/>
          <w:sz w:val="18"/>
          <w:szCs w:val="18"/>
        </w:rPr>
        <w:t>=</w:t>
      </w:r>
      <w:r w:rsidRPr="0043209A">
        <w:rPr>
          <w:rFonts w:ascii="Verdana" w:hAnsi="Verdana" w:cs="Verdana"/>
          <w:i/>
          <w:iCs/>
          <w:color w:val="000000"/>
          <w:spacing w:val="-7"/>
          <w:kern w:val="0"/>
          <w:sz w:val="18"/>
          <w:szCs w:val="18"/>
        </w:rPr>
        <w:t xml:space="preserve"> </w:t>
      </w:r>
      <w:r w:rsidRPr="0043209A">
        <w:rPr>
          <w:rFonts w:ascii="Verdana" w:hAnsi="Verdana" w:cs="Verdana"/>
          <w:color w:val="000000"/>
          <w:spacing w:val="-7"/>
          <w:kern w:val="0"/>
          <w:sz w:val="18"/>
          <w:szCs w:val="18"/>
        </w:rPr>
        <w:t xml:space="preserve">154), the 5-year and 10-year rates of overall survival were 92.6% (95%CI: 88.3%-97.1%) and 89.5% (95%CI: 84.1%-95.2%), respectively (Figure 1A). By </w:t>
      </w:r>
      <w:proofErr w:type="spellStart"/>
      <w:r w:rsidRPr="0043209A">
        <w:rPr>
          <w:rFonts w:ascii="Verdana" w:hAnsi="Verdana" w:cs="Verdana"/>
          <w:color w:val="000000"/>
          <w:spacing w:val="-7"/>
          <w:kern w:val="0"/>
          <w:sz w:val="18"/>
          <w:szCs w:val="18"/>
        </w:rPr>
        <w:t>univariate</w:t>
      </w:r>
      <w:proofErr w:type="spellEnd"/>
      <w:r w:rsidRPr="0043209A">
        <w:rPr>
          <w:rFonts w:ascii="Verdana" w:hAnsi="Verdana" w:cs="Verdana"/>
          <w:color w:val="000000"/>
          <w:spacing w:val="-7"/>
          <w:kern w:val="0"/>
          <w:sz w:val="18"/>
          <w:szCs w:val="18"/>
        </w:rPr>
        <w:t xml:space="preserve"> analysis, older age at diagnosis, cirrhosis, </w:t>
      </w:r>
      <w:proofErr w:type="gramStart"/>
      <w:r w:rsidRPr="0043209A">
        <w:rPr>
          <w:rFonts w:ascii="Verdana" w:hAnsi="Verdana" w:cs="Verdana"/>
          <w:color w:val="000000"/>
          <w:spacing w:val="-7"/>
          <w:kern w:val="0"/>
          <w:sz w:val="18"/>
          <w:szCs w:val="18"/>
        </w:rPr>
        <w:t>HCC ,</w:t>
      </w:r>
      <w:proofErr w:type="gramEnd"/>
      <w:r w:rsidRPr="0043209A">
        <w:rPr>
          <w:rFonts w:ascii="Verdana" w:hAnsi="Verdana" w:cs="Verdana"/>
          <w:color w:val="000000"/>
          <w:spacing w:val="-7"/>
          <w:kern w:val="0"/>
          <w:sz w:val="18"/>
          <w:szCs w:val="18"/>
        </w:rPr>
        <w:t xml:space="preserve"> concomitant chronic viral hepatitis and metabolic factors were significant risk factors. By multivariate analysis, cirrhosis (HR 21.75; 95% CI 5.62 to 84.18) was the only independent risk factor, while concomitant chronic viral hepatitis was of borderline significance (HR 7.04; 95% CI 0.94 to 52.81</w:t>
      </w:r>
      <w:proofErr w:type="gramStart"/>
      <w:r w:rsidRPr="0043209A">
        <w:rPr>
          <w:rFonts w:ascii="Verdana" w:hAnsi="Verdana" w:cs="Verdana"/>
          <w:color w:val="000000"/>
          <w:spacing w:val="-7"/>
          <w:kern w:val="0"/>
          <w:sz w:val="18"/>
          <w:szCs w:val="18"/>
        </w:rPr>
        <w:t>)(</w:t>
      </w:r>
      <w:proofErr w:type="gramEnd"/>
      <w:r w:rsidRPr="0043209A">
        <w:rPr>
          <w:rFonts w:ascii="Verdana" w:hAnsi="Verdana" w:cs="Verdana"/>
          <w:color w:val="000000"/>
          <w:spacing w:val="-7"/>
          <w:kern w:val="0"/>
          <w:sz w:val="18"/>
          <w:szCs w:val="18"/>
        </w:rPr>
        <w:t xml:space="preserve">Table 7).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Figure 2A illustrates the comparison of overall survival of patients according to their baseline cirrhosis. Patients </w:t>
      </w:r>
      <w:r w:rsidRPr="0043209A">
        <w:rPr>
          <w:rFonts w:ascii="Verdana" w:hAnsi="Verdana" w:cs="Verdana"/>
          <w:color w:val="000000"/>
          <w:spacing w:val="-7"/>
          <w:kern w:val="0"/>
          <w:sz w:val="18"/>
          <w:szCs w:val="18"/>
        </w:rPr>
        <w:lastRenderedPageBreak/>
        <w:t xml:space="preserve">without cirrhosis had a significantly higher rate of overall survival (log-rank </w:t>
      </w:r>
      <w:r w:rsidRPr="0043209A">
        <w:rPr>
          <w:rFonts w:ascii="Verdana" w:hAnsi="Verdana" w:cs="Verdana"/>
          <w:i/>
          <w:iCs/>
          <w:caps/>
          <w:color w:val="000000"/>
          <w:spacing w:val="-7"/>
          <w:kern w:val="0"/>
          <w:sz w:val="18"/>
          <w:szCs w:val="18"/>
        </w:rPr>
        <w:t xml:space="preserve">p </w:t>
      </w:r>
      <w:r w:rsidRPr="0043209A">
        <w:rPr>
          <w:rFonts w:ascii="Tahoma" w:hAnsi="Tahoma" w:cs="Tahoma"/>
          <w:color w:val="000000"/>
          <w:spacing w:val="-1"/>
          <w:kern w:val="0"/>
          <w:sz w:val="19"/>
          <w:szCs w:val="19"/>
        </w:rPr>
        <w:t>&lt;</w:t>
      </w:r>
      <w:r w:rsidRPr="0043209A">
        <w:rPr>
          <w:rFonts w:ascii="Verdana" w:hAnsi="Verdana" w:cs="Verdana"/>
          <w:color w:val="000000"/>
          <w:spacing w:val="-7"/>
          <w:kern w:val="0"/>
          <w:sz w:val="18"/>
          <w:szCs w:val="18"/>
        </w:rPr>
        <w:t xml:space="preserve"> 0.001), with the 5-year and 10-year rates of overall survival being 96.5% (95%CI: 93.2%-99.9%) and 95.3% (95%CI: 91.4%-99.5%), respectively. For patients with cirrhosis, the 5-year and 10-year rates of overall survival were 66.9% (95%CI: 48.3%-92.7%) and 51.0% (95%CI: 30.9%-84.1%), respectively. Figure 2B illustrates the comparison of overall survival of patients according to the presence of chronic viral hepatitis. Patients without chronic viral hepatitis had a significantly higher rate of overall survival (log-rank </w:t>
      </w:r>
      <w:r w:rsidRPr="0043209A">
        <w:rPr>
          <w:rFonts w:ascii="Verdana" w:hAnsi="Verdana" w:cs="Verdana"/>
          <w:i/>
          <w:iCs/>
          <w:caps/>
          <w:color w:val="000000"/>
          <w:spacing w:val="-7"/>
          <w:kern w:val="0"/>
          <w:sz w:val="18"/>
          <w:szCs w:val="18"/>
        </w:rPr>
        <w:t xml:space="preserve">p </w:t>
      </w:r>
      <w:r w:rsidRPr="0043209A">
        <w:rPr>
          <w:rFonts w:ascii="Verdana" w:hAnsi="Verdana" w:cs="Verdana"/>
          <w:color w:val="000000"/>
          <w:spacing w:val="-7"/>
          <w:kern w:val="0"/>
          <w:sz w:val="18"/>
          <w:szCs w:val="18"/>
        </w:rPr>
        <w:t>=</w:t>
      </w:r>
      <w:r w:rsidRPr="0043209A">
        <w:rPr>
          <w:rFonts w:ascii="Verdana" w:hAnsi="Verdana" w:cs="Verdana"/>
          <w:i/>
          <w:iCs/>
          <w:caps/>
          <w:color w:val="000000"/>
          <w:spacing w:val="-7"/>
          <w:kern w:val="0"/>
          <w:sz w:val="18"/>
          <w:szCs w:val="18"/>
        </w:rPr>
        <w:t xml:space="preserve"> </w:t>
      </w:r>
      <w:r w:rsidRPr="0043209A">
        <w:rPr>
          <w:rFonts w:ascii="Verdana" w:hAnsi="Verdana" w:cs="Verdana"/>
          <w:color w:val="000000"/>
          <w:spacing w:val="-7"/>
          <w:kern w:val="0"/>
          <w:sz w:val="18"/>
          <w:szCs w:val="18"/>
        </w:rPr>
        <w:t>0.021), with the 5-year and 10-year rates of overall survival being 93.1% (95%CI: 88.9%-97.6%) and 90.9% (95%CI: 85.8%-96.3%), respectively. For patients with chronic viral hepatitis, the 5-year and 10-year rates of overall survival were 80.0% (95%CI: 51.6%-100%) and 60.0% (95%CI: 29.3%-100%), respectively.</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The 5-year and 10-year rates of transplant-free survival were 91.8% (95%CI: 87.3%-96.6%) and 87.4% (95%CI: 81.5%-93.8%), respectively (Figure 1B). By </w:t>
      </w:r>
      <w:proofErr w:type="spellStart"/>
      <w:r w:rsidRPr="0043209A">
        <w:rPr>
          <w:rFonts w:ascii="Verdana" w:hAnsi="Verdana" w:cs="Verdana"/>
          <w:color w:val="000000"/>
          <w:spacing w:val="-7"/>
          <w:kern w:val="0"/>
          <w:sz w:val="18"/>
          <w:szCs w:val="18"/>
        </w:rPr>
        <w:t>univariate</w:t>
      </w:r>
      <w:proofErr w:type="spellEnd"/>
      <w:r w:rsidRPr="0043209A">
        <w:rPr>
          <w:rFonts w:ascii="Verdana" w:hAnsi="Verdana" w:cs="Verdana"/>
          <w:color w:val="000000"/>
          <w:spacing w:val="-7"/>
          <w:kern w:val="0"/>
          <w:sz w:val="18"/>
          <w:szCs w:val="18"/>
        </w:rPr>
        <w:t xml:space="preserve"> analysis, older age at diagnosis, </w:t>
      </w:r>
      <w:r w:rsidRPr="0043209A">
        <w:rPr>
          <w:rFonts w:ascii="Verdana" w:hAnsi="Verdana" w:cs="Verdana"/>
          <w:color w:val="000000"/>
          <w:spacing w:val="-9"/>
          <w:kern w:val="0"/>
          <w:sz w:val="18"/>
          <w:szCs w:val="18"/>
        </w:rPr>
        <w:t xml:space="preserve">cirrhosis, HCC, concomitant </w:t>
      </w:r>
      <w:r w:rsidRPr="0043209A">
        <w:rPr>
          <w:rFonts w:ascii="Verdana" w:hAnsi="Verdana" w:cs="Verdana"/>
          <w:color w:val="000000"/>
          <w:spacing w:val="-7"/>
          <w:kern w:val="0"/>
          <w:sz w:val="18"/>
          <w:szCs w:val="18"/>
        </w:rPr>
        <w:t xml:space="preserve">chronic viral hepatitis and metabolic factors were significant risk factors. By multivariate analysis, cirrhosis (HR = 32.16; 95%CI: 8.58-120.52) and concomitant chronic viral hepatitis (HR = 9.97; 95%CI: 1.36-73.05) were independent risk factors (Table 7).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Figure 3A illustrates the transplant-free survival of patients with and without baseline cirrhosis. Pati</w:t>
      </w:r>
      <w:r w:rsidRPr="0043209A">
        <w:rPr>
          <w:rFonts w:ascii="Verdana" w:hAnsi="Verdana" w:cs="Verdana"/>
          <w:color w:val="000000"/>
          <w:spacing w:val="-7"/>
          <w:kern w:val="0"/>
          <w:sz w:val="18"/>
          <w:szCs w:val="18"/>
        </w:rPr>
        <w:softHyphen/>
        <w:t xml:space="preserve">ents without cirrhosis had a significantly higher rate of transplant-free survival (log-rank </w:t>
      </w:r>
      <w:r w:rsidRPr="0043209A">
        <w:rPr>
          <w:rFonts w:ascii="Verdana" w:hAnsi="Verdana" w:cs="Verdana"/>
          <w:i/>
          <w:iCs/>
          <w:caps/>
          <w:color w:val="000000"/>
          <w:spacing w:val="-7"/>
          <w:kern w:val="0"/>
          <w:sz w:val="18"/>
          <w:szCs w:val="18"/>
        </w:rPr>
        <w:t xml:space="preserve">p </w:t>
      </w:r>
      <w:r w:rsidRPr="0043209A">
        <w:rPr>
          <w:rFonts w:ascii="Tahoma" w:hAnsi="Tahoma" w:cs="Tahoma"/>
          <w:color w:val="000000"/>
          <w:spacing w:val="-1"/>
          <w:kern w:val="0"/>
          <w:sz w:val="19"/>
          <w:szCs w:val="19"/>
        </w:rPr>
        <w:t>&lt;</w:t>
      </w:r>
      <w:r w:rsidRPr="0043209A">
        <w:rPr>
          <w:rFonts w:ascii="Verdana" w:hAnsi="Verdana" w:cs="Verdana"/>
          <w:color w:val="000000"/>
          <w:spacing w:val="-7"/>
          <w:kern w:val="0"/>
          <w:sz w:val="18"/>
          <w:szCs w:val="18"/>
        </w:rPr>
        <w:t xml:space="preserve"> 0.001), with the 5-year and 10-year rates of transplant-free survival being 96.5% (95%CI: 93.2%-99.9%) and 95.3% (95%CI: 91.4%-99.5%), respectively. For patients with cirrhosis, the 5-year and 10-year rates of transplant-free survival were 61.2% (95%CI: 42.3%-88.7%) and 33.5% (95%CI: 14.9%-75.2%), respectively. Figure 3B illustrates the transplant-free survival of patients with and without chronic viral hepatitis. Patients without chronic viral hepatitis had a significantly higher rate of transplant-free survival (log-rank </w:t>
      </w:r>
      <w:r w:rsidRPr="0043209A">
        <w:rPr>
          <w:rFonts w:ascii="Verdana" w:hAnsi="Verdana" w:cs="Verdana"/>
          <w:i/>
          <w:iCs/>
          <w:caps/>
          <w:color w:val="000000"/>
          <w:spacing w:val="-7"/>
          <w:kern w:val="0"/>
          <w:sz w:val="18"/>
          <w:szCs w:val="18"/>
        </w:rPr>
        <w:t xml:space="preserve">p </w:t>
      </w:r>
      <w:r w:rsidRPr="0043209A">
        <w:rPr>
          <w:rFonts w:ascii="Verdana" w:hAnsi="Verdana" w:cs="Verdana"/>
          <w:color w:val="000000"/>
          <w:spacing w:val="-7"/>
          <w:kern w:val="0"/>
          <w:sz w:val="18"/>
          <w:szCs w:val="18"/>
        </w:rPr>
        <w:t>=</w:t>
      </w:r>
      <w:r w:rsidRPr="0043209A">
        <w:rPr>
          <w:rFonts w:ascii="Verdana" w:hAnsi="Verdana" w:cs="Verdana"/>
          <w:i/>
          <w:iCs/>
          <w:caps/>
          <w:color w:val="000000"/>
          <w:spacing w:val="-7"/>
          <w:kern w:val="0"/>
          <w:sz w:val="18"/>
          <w:szCs w:val="18"/>
        </w:rPr>
        <w:t xml:space="preserve"> </w:t>
      </w:r>
      <w:r w:rsidRPr="0043209A">
        <w:rPr>
          <w:rFonts w:ascii="Verdana" w:hAnsi="Verdana" w:cs="Verdana"/>
          <w:color w:val="000000"/>
          <w:spacing w:val="-7"/>
          <w:kern w:val="0"/>
          <w:sz w:val="18"/>
          <w:szCs w:val="18"/>
        </w:rPr>
        <w:t>0.032), with the 5-year and 10-year rates of transplant-free survival being 92.3% (95%CI: 87.9%-97.0%) and 88.8% (95%CI: 83.1%-94.9%), respectively. For patients with chronic viral hepatitis, the 5- and 10-year rates of transplant-free survival were 80.0% (95%CI: 51.6%-100%) and 60.0% (95%CI: 29.3%-100%), respectively.</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Data validation</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Of the 211 patients with Wilson’s disease identified, 80 patients (37.9%) had follow-up in our hospital. After cross validating with the medical records, 77 were confirmed to have Wilson’s disease (positive predictive value (PPV) of 96.3%).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Of the 77 patients, we could not ascertain in 10 patients whether they were index cases or diagnosed by family screening. For the remaining 67 cases, 59 (88.1%) were index cases and 8 (11.9%) were diagnosed by family screening. All cases were diagnosed of Wilson’s disease in accordance to the AALSD or EASL guidelines. Sixty-five </w:t>
      </w:r>
      <w:r w:rsidRPr="0043209A">
        <w:rPr>
          <w:rFonts w:ascii="Verdana" w:hAnsi="Verdana" w:cs="Verdana"/>
          <w:color w:val="000000"/>
          <w:spacing w:val="-7"/>
          <w:kern w:val="0"/>
          <w:sz w:val="18"/>
          <w:szCs w:val="18"/>
        </w:rPr>
        <w:lastRenderedPageBreak/>
        <w:t>patients (84.4%) had liver manifestations, while 25 (32.5%) had neurological and/or psychiatric manifestations [18 (23.4%) and 11 (14.3%) had neurological and psychiatric manifestations, respectively].</w:t>
      </w: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43209A">
        <w:rPr>
          <w:rFonts w:ascii="Univers" w:hAnsi="Univers" w:cs="Univers"/>
          <w:b/>
          <w:bCs/>
          <w:color w:val="000000"/>
          <w:spacing w:val="-2"/>
          <w:kern w:val="0"/>
          <w:sz w:val="24"/>
          <w:u w:val="single"/>
        </w:rPr>
        <w:t>DISCUSSION</w:t>
      </w:r>
    </w:p>
    <w:p w:rsidR="00E8704F" w:rsidRPr="0043209A" w:rsidRDefault="00E8704F" w:rsidP="00E8704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Currently, population-based studies on the epide</w:t>
      </w:r>
      <w:r w:rsidRPr="0043209A">
        <w:rPr>
          <w:rFonts w:ascii="Verdana" w:hAnsi="Verdana" w:cs="Verdana"/>
          <w:color w:val="000000"/>
          <w:spacing w:val="-7"/>
          <w:kern w:val="0"/>
          <w:sz w:val="18"/>
          <w:szCs w:val="18"/>
        </w:rPr>
        <w:softHyphen/>
      </w:r>
      <w:r w:rsidRPr="0043209A">
        <w:rPr>
          <w:rFonts w:ascii="Verdana" w:hAnsi="Verdana" w:cs="Verdana"/>
          <w:color w:val="000000"/>
          <w:spacing w:val="-9"/>
          <w:kern w:val="0"/>
          <w:sz w:val="18"/>
          <w:szCs w:val="18"/>
        </w:rPr>
        <w:t>miology as well as the natural history of Wilson’</w:t>
      </w:r>
      <w:r w:rsidRPr="0043209A">
        <w:rPr>
          <w:rFonts w:ascii="Verdana" w:hAnsi="Verdana" w:cs="Verdana"/>
          <w:color w:val="000000"/>
          <w:spacing w:val="-7"/>
          <w:kern w:val="0"/>
          <w:sz w:val="18"/>
          <w:szCs w:val="18"/>
        </w:rPr>
        <w:t xml:space="preserve">s disease are lacking in both the western and Asian populations, and the majority of them were done before the 1990s. The present territory-based study was the first to describe both the epidemiology and natural history of Wilson’s disease over a long period of time (a span of 17 years from 2000 to 2016) in the Chinese. The population-based nature of this study, in which the data were retrieved via electronic search of hospital medical registry, enables complete capture of all cases under the care of our public health system. This helps to minimize selection bias inherent in studies conducted in tertiary referral centers or selected hospitals. Cases were identified by ICD-9 coding, with local studies showing high coding </w:t>
      </w:r>
      <w:proofErr w:type="gramStart"/>
      <w:r w:rsidRPr="0043209A">
        <w:rPr>
          <w:rFonts w:ascii="Verdana" w:hAnsi="Verdana" w:cs="Verdana"/>
          <w:color w:val="000000"/>
          <w:spacing w:val="-7"/>
          <w:kern w:val="0"/>
          <w:sz w:val="18"/>
          <w:szCs w:val="18"/>
        </w:rPr>
        <w:t>accuracies</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24,28]</w:t>
      </w:r>
      <w:r w:rsidRPr="0043209A">
        <w:rPr>
          <w:rFonts w:ascii="Verdana" w:hAnsi="Verdana" w:cs="Verdana"/>
          <w:color w:val="000000"/>
          <w:spacing w:val="-7"/>
          <w:kern w:val="0"/>
          <w:sz w:val="18"/>
          <w:szCs w:val="18"/>
        </w:rPr>
        <w:t xml:space="preserve">. We also confirmed a PPV of 96.3% for the coding accuracy of Wilson’s disease in the CDARS.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The incidence rate and prevalence of Wilson’s disease were estimated to be 17 to 29 per million person-years</w:t>
      </w:r>
      <w:r w:rsidRPr="0043209A">
        <w:rPr>
          <w:rFonts w:ascii="Verdana" w:hAnsi="Verdana" w:cs="Verdana"/>
          <w:color w:val="000000"/>
          <w:spacing w:val="-7"/>
          <w:kern w:val="0"/>
          <w:sz w:val="18"/>
          <w:szCs w:val="18"/>
          <w:vertAlign w:val="superscript"/>
        </w:rPr>
        <w:t>[8,9]</w:t>
      </w:r>
      <w:r w:rsidRPr="0043209A">
        <w:rPr>
          <w:rFonts w:ascii="Verdana" w:hAnsi="Verdana" w:cs="Verdana"/>
          <w:color w:val="000000"/>
          <w:spacing w:val="-7"/>
          <w:kern w:val="0"/>
          <w:sz w:val="18"/>
          <w:szCs w:val="18"/>
        </w:rPr>
        <w:t xml:space="preserve"> and 30 per million, respectively</w:t>
      </w:r>
      <w:r w:rsidRPr="0043209A">
        <w:rPr>
          <w:rFonts w:ascii="Verdana" w:hAnsi="Verdana" w:cs="Verdana"/>
          <w:color w:val="000000"/>
          <w:spacing w:val="-7"/>
          <w:kern w:val="0"/>
          <w:sz w:val="18"/>
          <w:szCs w:val="18"/>
          <w:vertAlign w:val="superscript"/>
        </w:rPr>
        <w:t>[1,11]</w:t>
      </w:r>
      <w:r w:rsidRPr="0043209A">
        <w:rPr>
          <w:rFonts w:ascii="Verdana" w:hAnsi="Verdana" w:cs="Verdana"/>
          <w:color w:val="000000"/>
          <w:spacing w:val="-7"/>
          <w:kern w:val="0"/>
          <w:sz w:val="18"/>
          <w:szCs w:val="18"/>
        </w:rPr>
        <w:t xml:space="preserve"> In comparison, the estimates from our study were lower, with an average annual incidence rate of 1.44 per million person-years, and an average annual prevalence of 17.93 per million. These estimates were in line with what were reported in Taiwan between 2000 and 2005 (an average annual incidence rate of 2.7 per million person-years and a prevalence ranging from 8.4 to 16.0 per million). The lower incidence rate may be partly due to under diagnosis. However, whether Wilson’s disease is genuinely less common in Asia requires confirmation from more population-based studies.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From the present study, the annual incidence rate of Wilson’s disease in Hong Kong had been decreasing, from 1.65 to 1.23 per million person-years between 2000 and 2016. This is likely attributed to the ageing population. As shown in Table 4, the incidence rate of Wilson’s disease peaked in the 15- to 19-year age group (3.06 per million person-years), while it was extremely low among individuals aged 45 or more. Between 2000 and 2016, population aged less than 20 has decreased from 1.59 million to 1.17 million, while the population aged 50 or more has increased from 1.63 million to 2.92 million in Hong </w:t>
      </w:r>
      <w:proofErr w:type="gramStart"/>
      <w:r w:rsidRPr="0043209A">
        <w:rPr>
          <w:rFonts w:ascii="Verdana" w:hAnsi="Verdana" w:cs="Verdana"/>
          <w:color w:val="000000"/>
          <w:spacing w:val="-7"/>
          <w:kern w:val="0"/>
          <w:sz w:val="18"/>
          <w:szCs w:val="18"/>
        </w:rPr>
        <w:t>Kong</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31]</w:t>
      </w:r>
      <w:r w:rsidRPr="0043209A">
        <w:rPr>
          <w:rFonts w:ascii="Verdana" w:hAnsi="Verdana" w:cs="Verdana"/>
          <w:color w:val="000000"/>
          <w:spacing w:val="-7"/>
          <w:kern w:val="0"/>
          <w:sz w:val="18"/>
          <w:szCs w:val="18"/>
        </w:rPr>
        <w:t xml:space="preserve">. On the other hand, the prevalence of Wilson’s disease has been increasing, from 7.80 to 24.49 per million. This is likely related to the availability of effective treatment. It has been shown that treatment is associated with hepatic and neurological improvements in 82%-90% and 55%-69% of patients, </w:t>
      </w:r>
      <w:proofErr w:type="gramStart"/>
      <w:r w:rsidRPr="0043209A">
        <w:rPr>
          <w:rFonts w:ascii="Verdana" w:hAnsi="Verdana" w:cs="Verdana"/>
          <w:color w:val="000000"/>
          <w:spacing w:val="-7"/>
          <w:kern w:val="0"/>
          <w:sz w:val="18"/>
          <w:szCs w:val="18"/>
        </w:rPr>
        <w:t>respectively</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4,6]</w:t>
      </w:r>
      <w:r w:rsidRPr="0043209A">
        <w:rPr>
          <w:rFonts w:ascii="Verdana" w:hAnsi="Verdana" w:cs="Verdana"/>
          <w:color w:val="000000"/>
          <w:spacing w:val="-7"/>
          <w:kern w:val="0"/>
          <w:sz w:val="18"/>
          <w:szCs w:val="18"/>
        </w:rPr>
        <w:t>.</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In the current study, the median age at diagnosis was 27.2 years, with the highest incidence rate observed in the 15- to 19-year age group. The proportions of cases in different age strata in our study [age </w:t>
      </w:r>
      <w:r w:rsidRPr="0043209A">
        <w:rPr>
          <w:rFonts w:ascii="Tahoma" w:hAnsi="Tahoma" w:cs="Tahoma"/>
          <w:color w:val="000000"/>
          <w:spacing w:val="-1"/>
          <w:kern w:val="0"/>
          <w:sz w:val="19"/>
          <w:szCs w:val="19"/>
        </w:rPr>
        <w:t>&lt;</w:t>
      </w:r>
      <w:r w:rsidRPr="0043209A">
        <w:rPr>
          <w:rFonts w:ascii="Verdana" w:hAnsi="Verdana" w:cs="Verdana"/>
          <w:color w:val="000000"/>
          <w:spacing w:val="-7"/>
          <w:kern w:val="0"/>
          <w:sz w:val="18"/>
          <w:szCs w:val="18"/>
        </w:rPr>
        <w:t xml:space="preserve"> 20: 58 cases (30.8%); age 20-39: 73 cases (44.5%); age </w:t>
      </w:r>
      <w:r w:rsidRPr="0043209A">
        <w:rPr>
          <w:rFonts w:ascii="宋体" w:hAnsi="Verdana" w:cs="宋体" w:hint="eastAsia"/>
          <w:color w:val="000000"/>
          <w:kern w:val="0"/>
          <w:sz w:val="18"/>
          <w:szCs w:val="18"/>
        </w:rPr>
        <w:t>≥</w:t>
      </w:r>
      <w:r w:rsidRPr="0043209A">
        <w:rPr>
          <w:rFonts w:ascii="Verdana" w:hAnsi="Verdana" w:cs="Verdana"/>
          <w:color w:val="000000"/>
          <w:spacing w:val="-7"/>
          <w:kern w:val="0"/>
          <w:sz w:val="18"/>
          <w:szCs w:val="18"/>
        </w:rPr>
        <w:t xml:space="preserve"> 40: 39 cases (24.6%)] were consistent with that reported by the </w:t>
      </w:r>
      <w:r w:rsidRPr="0043209A">
        <w:rPr>
          <w:rFonts w:ascii="Verdana" w:hAnsi="Verdana" w:cs="Verdana"/>
          <w:color w:val="000000"/>
          <w:spacing w:val="-7"/>
          <w:kern w:val="0"/>
          <w:sz w:val="18"/>
          <w:szCs w:val="18"/>
        </w:rPr>
        <w:lastRenderedPageBreak/>
        <w:t xml:space="preserve">Taiwanese population-based study [age </w:t>
      </w:r>
      <w:r w:rsidRPr="0043209A">
        <w:rPr>
          <w:rFonts w:ascii="Tahoma" w:hAnsi="Tahoma" w:cs="Tahoma"/>
          <w:color w:val="000000"/>
          <w:spacing w:val="-1"/>
          <w:kern w:val="0"/>
          <w:sz w:val="19"/>
          <w:szCs w:val="19"/>
        </w:rPr>
        <w:t xml:space="preserve">&lt; </w:t>
      </w:r>
      <w:r w:rsidRPr="0043209A">
        <w:rPr>
          <w:rFonts w:ascii="Verdana" w:hAnsi="Verdana" w:cs="Verdana"/>
          <w:color w:val="000000"/>
          <w:spacing w:val="-7"/>
          <w:kern w:val="0"/>
          <w:sz w:val="18"/>
          <w:szCs w:val="18"/>
        </w:rPr>
        <w:t xml:space="preserve">20: 115 cases (37.5%); age 20-39: 127 cases (41.4%); age </w:t>
      </w:r>
      <w:r w:rsidRPr="0043209A">
        <w:rPr>
          <w:rFonts w:ascii="宋体" w:hAnsi="Verdana" w:cs="宋体" w:hint="eastAsia"/>
          <w:color w:val="000000"/>
          <w:kern w:val="0"/>
          <w:sz w:val="18"/>
          <w:szCs w:val="18"/>
        </w:rPr>
        <w:t>≥</w:t>
      </w:r>
      <w:r w:rsidRPr="0043209A">
        <w:rPr>
          <w:rFonts w:ascii="Verdana" w:hAnsi="Verdana" w:cs="Verdana"/>
          <w:color w:val="000000"/>
          <w:spacing w:val="-7"/>
          <w:kern w:val="0"/>
          <w:sz w:val="18"/>
          <w:szCs w:val="18"/>
        </w:rPr>
        <w:t xml:space="preserve"> 40: 65 cases (21.2%)]</w:t>
      </w:r>
      <w:r w:rsidRPr="0043209A">
        <w:rPr>
          <w:rFonts w:ascii="Verdana" w:hAnsi="Verdana" w:cs="Verdana"/>
          <w:color w:val="000000"/>
          <w:spacing w:val="-7"/>
          <w:kern w:val="0"/>
          <w:sz w:val="18"/>
          <w:szCs w:val="18"/>
          <w:vertAlign w:val="superscript"/>
        </w:rPr>
        <w:t>[14]</w:t>
      </w:r>
      <w:r w:rsidRPr="0043209A">
        <w:rPr>
          <w:rFonts w:ascii="Verdana" w:hAnsi="Verdana" w:cs="Verdana"/>
          <w:color w:val="000000"/>
          <w:spacing w:val="-7"/>
          <w:kern w:val="0"/>
          <w:sz w:val="18"/>
          <w:szCs w:val="18"/>
        </w:rPr>
        <w:t xml:space="preserve">. Men and women were equally affected as shown in our study and also previous </w:t>
      </w:r>
      <w:proofErr w:type="gramStart"/>
      <w:r w:rsidRPr="0043209A">
        <w:rPr>
          <w:rFonts w:ascii="Verdana" w:hAnsi="Verdana" w:cs="Verdana"/>
          <w:color w:val="000000"/>
          <w:spacing w:val="-7"/>
          <w:kern w:val="0"/>
          <w:sz w:val="18"/>
          <w:szCs w:val="18"/>
        </w:rPr>
        <w:t>studies</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3,4,14,32]</w:t>
      </w:r>
      <w:r w:rsidRPr="0043209A">
        <w:rPr>
          <w:rFonts w:ascii="Verdana" w:hAnsi="Verdana" w:cs="Verdana"/>
          <w:color w:val="000000"/>
          <w:spacing w:val="-7"/>
          <w:kern w:val="0"/>
          <w:sz w:val="18"/>
          <w:szCs w:val="18"/>
        </w:rPr>
        <w:t>. The proportion of patients with neurological and/or psychiatric involvement was relatively low in our study (</w:t>
      </w:r>
      <w:r w:rsidRPr="0043209A">
        <w:rPr>
          <w:rFonts w:ascii="Verdana" w:hAnsi="Verdana" w:cs="Verdana"/>
          <w:i/>
          <w:iCs/>
          <w:color w:val="000000"/>
          <w:spacing w:val="-7"/>
          <w:kern w:val="0"/>
          <w:sz w:val="18"/>
          <w:szCs w:val="18"/>
        </w:rPr>
        <w:t xml:space="preserve">n </w:t>
      </w:r>
      <w:r w:rsidRPr="0043209A">
        <w:rPr>
          <w:rFonts w:ascii="Verdana" w:hAnsi="Verdana" w:cs="Verdana"/>
          <w:color w:val="000000"/>
          <w:spacing w:val="-7"/>
          <w:kern w:val="0"/>
          <w:sz w:val="18"/>
          <w:szCs w:val="18"/>
        </w:rPr>
        <w:t>=</w:t>
      </w:r>
      <w:r w:rsidRPr="0043209A">
        <w:rPr>
          <w:rFonts w:ascii="Verdana" w:hAnsi="Verdana" w:cs="Verdana"/>
          <w:i/>
          <w:iCs/>
          <w:color w:val="000000"/>
          <w:spacing w:val="-7"/>
          <w:kern w:val="0"/>
          <w:sz w:val="18"/>
          <w:szCs w:val="18"/>
        </w:rPr>
        <w:t xml:space="preserve"> </w:t>
      </w:r>
      <w:r w:rsidRPr="0043209A">
        <w:rPr>
          <w:rFonts w:ascii="Verdana" w:hAnsi="Verdana" w:cs="Verdana"/>
          <w:color w:val="000000"/>
          <w:spacing w:val="-7"/>
          <w:kern w:val="0"/>
          <w:sz w:val="18"/>
          <w:szCs w:val="18"/>
        </w:rPr>
        <w:t>49, 23.2%), although some studies also reported a similar rate of 24%-27</w:t>
      </w:r>
      <w:proofErr w:type="gramStart"/>
      <w:r w:rsidRPr="0043209A">
        <w:rPr>
          <w:rFonts w:ascii="Verdana" w:hAnsi="Verdana" w:cs="Verdana"/>
          <w:color w:val="000000"/>
          <w:spacing w:val="-7"/>
          <w:kern w:val="0"/>
          <w:sz w:val="18"/>
          <w:szCs w:val="18"/>
        </w:rPr>
        <w:t>%</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3,33]</w:t>
      </w:r>
      <w:r w:rsidRPr="0043209A">
        <w:rPr>
          <w:rFonts w:ascii="Verdana" w:hAnsi="Verdana" w:cs="Verdana"/>
          <w:color w:val="000000"/>
          <w:spacing w:val="-7"/>
          <w:kern w:val="0"/>
          <w:sz w:val="18"/>
          <w:szCs w:val="18"/>
        </w:rPr>
        <w:t xml:space="preserve">. As for our center, 25 out of 77 patients (32.5%) had neurological and/or psychiatric involvement. This slightly higher proportion of neurological/psychiatric involvement is likely to be explained by the fact that our center is a tertiary referral hospital and is the only center which provides liver transplantation services in our locality.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However, a significant proportion of patients with hepatic involvement still had liver-related complications, with 21.6% having cirrhosis, 10.8% having cirrhotic complications, 1.7% developing HCC, and 13.6% undergoing liver transplantations. Around 12% of the total cases died during the observation period, with the 5-year and 10-year rates of overall survival being 92.6% and 89.5%, respectively.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Factors that could modify the transplant-free survival included the presence of cirrhosis (HR = 32.16) and concomitant chronic viral hepatitis (HR = 9.97). This highlights the importance of early diagnosis and treatment in reducing the copper load in the body to prevent development of cirrhosis. Future prospective studies with larger sample size are required to ascertain whether early treatment to suppress hepatitis B virus replication and to cure hepatitis C virus infection will be useful in improving the prognosis of patients with concomitant chronic viral hepatitis. The presence of metabolic factors was shown to be associated with lower transplant-free survival by </w:t>
      </w:r>
      <w:proofErr w:type="spellStart"/>
      <w:r w:rsidRPr="0043209A">
        <w:rPr>
          <w:rFonts w:ascii="Verdana" w:hAnsi="Verdana" w:cs="Verdana"/>
          <w:color w:val="000000"/>
          <w:spacing w:val="-7"/>
          <w:kern w:val="0"/>
          <w:sz w:val="18"/>
          <w:szCs w:val="18"/>
        </w:rPr>
        <w:t>univariate</w:t>
      </w:r>
      <w:proofErr w:type="spellEnd"/>
      <w:r w:rsidRPr="0043209A">
        <w:rPr>
          <w:rFonts w:ascii="Verdana" w:hAnsi="Verdana" w:cs="Verdana"/>
          <w:color w:val="000000"/>
          <w:spacing w:val="-7"/>
          <w:kern w:val="0"/>
          <w:sz w:val="18"/>
          <w:szCs w:val="18"/>
        </w:rPr>
        <w:t xml:space="preserve"> but not multivariate analysis. There are two possible reasons. First, as metabolic factors are associated with increasing age and </w:t>
      </w:r>
      <w:proofErr w:type="gramStart"/>
      <w:r w:rsidRPr="0043209A">
        <w:rPr>
          <w:rFonts w:ascii="Verdana" w:hAnsi="Verdana" w:cs="Verdana"/>
          <w:color w:val="000000"/>
          <w:spacing w:val="-7"/>
          <w:kern w:val="0"/>
          <w:sz w:val="18"/>
          <w:szCs w:val="18"/>
        </w:rPr>
        <w:t>cirrhosis</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17,18,34]</w:t>
      </w:r>
      <w:r w:rsidRPr="0043209A">
        <w:rPr>
          <w:rFonts w:ascii="Verdana" w:hAnsi="Verdana" w:cs="Verdana"/>
          <w:color w:val="000000"/>
          <w:spacing w:val="-7"/>
          <w:kern w:val="0"/>
          <w:sz w:val="18"/>
          <w:szCs w:val="18"/>
        </w:rPr>
        <w:t xml:space="preserve">, the potential risk of metabolic factors per se as shown by </w:t>
      </w:r>
      <w:proofErr w:type="spellStart"/>
      <w:r w:rsidRPr="0043209A">
        <w:rPr>
          <w:rFonts w:ascii="Verdana" w:hAnsi="Verdana" w:cs="Verdana"/>
          <w:color w:val="000000"/>
          <w:spacing w:val="-7"/>
          <w:kern w:val="0"/>
          <w:sz w:val="18"/>
          <w:szCs w:val="18"/>
        </w:rPr>
        <w:t>univariate</w:t>
      </w:r>
      <w:proofErr w:type="spellEnd"/>
      <w:r w:rsidRPr="0043209A">
        <w:rPr>
          <w:rFonts w:ascii="Verdana" w:hAnsi="Verdana" w:cs="Verdana"/>
          <w:color w:val="000000"/>
          <w:spacing w:val="-7"/>
          <w:kern w:val="0"/>
          <w:sz w:val="18"/>
          <w:szCs w:val="18"/>
        </w:rPr>
        <w:t xml:space="preserve"> analysis was attenuated after adjusting for the effect of age and cirrhosis in multivariate analysis. Second, the present study may be underpowered to detect this potential effect due to the relatively small sample size.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 xml:space="preserve">There are some limitations of the current study. First, a small proportion of healthcare services (around 10%) is not covered by the Hospital </w:t>
      </w:r>
      <w:proofErr w:type="gramStart"/>
      <w:r w:rsidRPr="0043209A">
        <w:rPr>
          <w:rFonts w:ascii="Verdana" w:hAnsi="Verdana" w:cs="Verdana"/>
          <w:color w:val="000000"/>
          <w:spacing w:val="-7"/>
          <w:kern w:val="0"/>
          <w:sz w:val="18"/>
          <w:szCs w:val="18"/>
        </w:rPr>
        <w:t>Authority</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19]</w:t>
      </w:r>
      <w:r w:rsidRPr="0043209A">
        <w:rPr>
          <w:rFonts w:ascii="Verdana" w:hAnsi="Verdana" w:cs="Verdana"/>
          <w:color w:val="000000"/>
          <w:spacing w:val="-7"/>
          <w:kern w:val="0"/>
          <w:sz w:val="18"/>
          <w:szCs w:val="18"/>
        </w:rPr>
        <w:t>, and hence some patients attending private hospitals will not be captured in the CDARS. As such, the incidence rate and prevalence of Wilson’s disease might be underestimated. Nevertheless, the majority of these patients are likely to be captured in the CDARS eventually, because of preference for long-term follow-up in the public hospitals or having con</w:t>
      </w:r>
      <w:r w:rsidRPr="0043209A">
        <w:rPr>
          <w:rFonts w:ascii="Verdana" w:hAnsi="Verdana" w:cs="Verdana"/>
          <w:color w:val="000000"/>
          <w:spacing w:val="-7"/>
          <w:kern w:val="0"/>
          <w:sz w:val="18"/>
          <w:szCs w:val="18"/>
        </w:rPr>
        <w:softHyphen/>
        <w:t xml:space="preserve">sultation for other illnesses in our locality. Second, information regarding biochemical response to various </w:t>
      </w:r>
      <w:proofErr w:type="gramStart"/>
      <w:r w:rsidRPr="0043209A">
        <w:rPr>
          <w:rFonts w:ascii="Verdana" w:hAnsi="Verdana" w:cs="Verdana"/>
          <w:color w:val="000000"/>
          <w:spacing w:val="-7"/>
          <w:kern w:val="0"/>
          <w:sz w:val="18"/>
          <w:szCs w:val="18"/>
        </w:rPr>
        <w:t>treatment</w:t>
      </w:r>
      <w:proofErr w:type="gramEnd"/>
      <w:r w:rsidRPr="0043209A">
        <w:rPr>
          <w:rFonts w:ascii="Verdana" w:hAnsi="Verdana" w:cs="Verdana"/>
          <w:color w:val="000000"/>
          <w:spacing w:val="-7"/>
          <w:kern w:val="0"/>
          <w:sz w:val="18"/>
          <w:szCs w:val="18"/>
        </w:rPr>
        <w:t xml:space="preserve"> (D-</w:t>
      </w:r>
      <w:proofErr w:type="spellStart"/>
      <w:r w:rsidRPr="0043209A">
        <w:rPr>
          <w:rFonts w:ascii="Verdana" w:hAnsi="Verdana" w:cs="Verdana"/>
          <w:color w:val="000000"/>
          <w:spacing w:val="-7"/>
          <w:kern w:val="0"/>
          <w:sz w:val="18"/>
          <w:szCs w:val="18"/>
        </w:rPr>
        <w:t>penicillamine</w:t>
      </w:r>
      <w:proofErr w:type="spellEnd"/>
      <w:r w:rsidRPr="0043209A">
        <w:rPr>
          <w:rFonts w:ascii="Verdana" w:hAnsi="Verdana" w:cs="Verdana"/>
          <w:color w:val="000000"/>
          <w:spacing w:val="-7"/>
          <w:kern w:val="0"/>
          <w:sz w:val="18"/>
          <w:szCs w:val="18"/>
        </w:rPr>
        <w:t xml:space="preserve">, </w:t>
      </w:r>
      <w:proofErr w:type="spellStart"/>
      <w:r w:rsidRPr="0043209A">
        <w:rPr>
          <w:rFonts w:ascii="Verdana" w:hAnsi="Verdana" w:cs="Verdana"/>
          <w:color w:val="000000"/>
          <w:spacing w:val="-7"/>
          <w:kern w:val="0"/>
          <w:sz w:val="18"/>
          <w:szCs w:val="18"/>
        </w:rPr>
        <w:t>trientine</w:t>
      </w:r>
      <w:proofErr w:type="spellEnd"/>
      <w:r w:rsidRPr="0043209A">
        <w:rPr>
          <w:rFonts w:ascii="Verdana" w:hAnsi="Verdana" w:cs="Verdana"/>
          <w:color w:val="000000"/>
          <w:spacing w:val="-7"/>
          <w:kern w:val="0"/>
          <w:sz w:val="18"/>
          <w:szCs w:val="18"/>
        </w:rPr>
        <w:t xml:space="preserve"> and zinc) could not be retrieved. Third, whether Wilson’s disease was diagnosed in accordance to the international guidelines (AALSD or EASL guidelines) could not be confirmed in other centers. However, this limitation was unlikely to have significant impact as it is the standard practice that all patients with suspected Wilson’s disease in Hong Kong are referred to </w:t>
      </w:r>
      <w:proofErr w:type="spellStart"/>
      <w:r w:rsidRPr="0043209A">
        <w:rPr>
          <w:rFonts w:ascii="Verdana" w:hAnsi="Verdana" w:cs="Verdana"/>
          <w:color w:val="000000"/>
          <w:spacing w:val="-7"/>
          <w:kern w:val="0"/>
          <w:sz w:val="18"/>
          <w:szCs w:val="18"/>
        </w:rPr>
        <w:t>hepatologists</w:t>
      </w:r>
      <w:proofErr w:type="spellEnd"/>
      <w:r w:rsidRPr="0043209A">
        <w:rPr>
          <w:rFonts w:ascii="Verdana" w:hAnsi="Verdana" w:cs="Verdana"/>
          <w:color w:val="000000"/>
          <w:spacing w:val="-7"/>
          <w:kern w:val="0"/>
          <w:sz w:val="18"/>
          <w:szCs w:val="18"/>
        </w:rPr>
        <w:t xml:space="preserve">. As an example, all 77 cases </w:t>
      </w:r>
      <w:proofErr w:type="gramStart"/>
      <w:r w:rsidRPr="0043209A">
        <w:rPr>
          <w:rFonts w:ascii="Verdana" w:hAnsi="Verdana" w:cs="Verdana"/>
          <w:color w:val="000000"/>
          <w:spacing w:val="-7"/>
          <w:kern w:val="0"/>
          <w:sz w:val="18"/>
          <w:szCs w:val="18"/>
        </w:rPr>
        <w:t>who</w:t>
      </w:r>
      <w:proofErr w:type="gramEnd"/>
      <w:r w:rsidRPr="0043209A">
        <w:rPr>
          <w:rFonts w:ascii="Verdana" w:hAnsi="Verdana" w:cs="Verdana"/>
          <w:color w:val="000000"/>
          <w:spacing w:val="-7"/>
          <w:kern w:val="0"/>
          <w:sz w:val="18"/>
          <w:szCs w:val="18"/>
        </w:rPr>
        <w:t xml:space="preserve"> followed up in our center were diagnosed according to the international guidelines. Fourth, we could not ascertain whether these patients were index cases or were </w:t>
      </w:r>
      <w:r w:rsidRPr="0043209A">
        <w:rPr>
          <w:rFonts w:ascii="Verdana" w:hAnsi="Verdana" w:cs="Verdana"/>
          <w:color w:val="000000"/>
          <w:spacing w:val="-7"/>
          <w:kern w:val="0"/>
          <w:sz w:val="18"/>
          <w:szCs w:val="18"/>
        </w:rPr>
        <w:lastRenderedPageBreak/>
        <w:t xml:space="preserve">detected by family screening. As for our center, only 8 cases (11.9%) were diagnosed by family screening. In addition, diagnosis of Wilson’s disease in patients with neurological symptoms is usually delayed for a longer time from onset than in patients with hepatic </w:t>
      </w:r>
      <w:proofErr w:type="gramStart"/>
      <w:r w:rsidRPr="0043209A">
        <w:rPr>
          <w:rFonts w:ascii="Verdana" w:hAnsi="Verdana" w:cs="Verdana"/>
          <w:color w:val="000000"/>
          <w:spacing w:val="-7"/>
          <w:kern w:val="0"/>
          <w:sz w:val="18"/>
          <w:szCs w:val="18"/>
        </w:rPr>
        <w:t>symptoms</w:t>
      </w:r>
      <w:r w:rsidRPr="0043209A">
        <w:rPr>
          <w:rFonts w:ascii="Verdana" w:hAnsi="Verdana" w:cs="Verdana"/>
          <w:color w:val="000000"/>
          <w:spacing w:val="-7"/>
          <w:kern w:val="0"/>
          <w:sz w:val="18"/>
          <w:szCs w:val="18"/>
          <w:vertAlign w:val="superscript"/>
        </w:rPr>
        <w:t>[</w:t>
      </w:r>
      <w:proofErr w:type="gramEnd"/>
      <w:r w:rsidRPr="0043209A">
        <w:rPr>
          <w:rFonts w:ascii="Verdana" w:hAnsi="Verdana" w:cs="Verdana"/>
          <w:color w:val="000000"/>
          <w:spacing w:val="-7"/>
          <w:kern w:val="0"/>
          <w:sz w:val="18"/>
          <w:szCs w:val="18"/>
          <w:vertAlign w:val="superscript"/>
        </w:rPr>
        <w:t>35]</w:t>
      </w:r>
      <w:r w:rsidRPr="0043209A">
        <w:rPr>
          <w:rFonts w:ascii="Verdana" w:hAnsi="Verdana" w:cs="Verdana"/>
          <w:color w:val="000000"/>
          <w:spacing w:val="-7"/>
          <w:kern w:val="0"/>
          <w:sz w:val="18"/>
          <w:szCs w:val="18"/>
        </w:rPr>
        <w:t>. The incidence rate of Wilson’s disease in our cohort should therefore be interpreted in this context. Lastly, some of the medications used to treat the neurological and/or psychiatric symptoms (</w:t>
      </w:r>
      <w:r w:rsidRPr="0043209A">
        <w:rPr>
          <w:rFonts w:ascii="Verdana" w:hAnsi="Verdana" w:cs="Verdana"/>
          <w:i/>
          <w:iCs/>
          <w:color w:val="000000"/>
          <w:spacing w:val="-7"/>
          <w:kern w:val="0"/>
          <w:sz w:val="18"/>
          <w:szCs w:val="18"/>
        </w:rPr>
        <w:t>e.g.,</w:t>
      </w:r>
      <w:r w:rsidRPr="0043209A">
        <w:rPr>
          <w:rFonts w:ascii="Verdana" w:hAnsi="Verdana" w:cs="Verdana"/>
          <w:color w:val="000000"/>
          <w:spacing w:val="-7"/>
          <w:kern w:val="0"/>
          <w:sz w:val="18"/>
          <w:szCs w:val="18"/>
        </w:rPr>
        <w:t xml:space="preserve"> anticonvulsants) could potentially lead to deranged liver function, which may be wrongly regarded as liver involvement due to Wilson’s disease by simply referring to the ICD coding.</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43209A">
        <w:rPr>
          <w:rFonts w:ascii="Verdana" w:hAnsi="Verdana" w:cs="Verdana"/>
          <w:color w:val="000000"/>
          <w:spacing w:val="-7"/>
          <w:kern w:val="0"/>
          <w:sz w:val="18"/>
          <w:szCs w:val="18"/>
        </w:rPr>
        <w:t>These limitations may be addressed by colla</w:t>
      </w:r>
      <w:r w:rsidRPr="0043209A">
        <w:rPr>
          <w:rFonts w:ascii="Verdana" w:hAnsi="Verdana" w:cs="Verdana"/>
          <w:color w:val="000000"/>
          <w:spacing w:val="-7"/>
          <w:kern w:val="0"/>
          <w:sz w:val="18"/>
          <w:szCs w:val="18"/>
        </w:rPr>
        <w:softHyphen/>
        <w:t>boration between all public and private hospitals in the future. In this way, an even more precise estimate of the epidemiology of Wilson’s disease could be derived, and other potential risk factors for reduced transplant-free survival (</w:t>
      </w:r>
      <w:r w:rsidRPr="0043209A">
        <w:rPr>
          <w:rFonts w:ascii="Verdana" w:hAnsi="Verdana" w:cs="Verdana"/>
          <w:i/>
          <w:iCs/>
          <w:color w:val="000000"/>
          <w:spacing w:val="-7"/>
          <w:kern w:val="0"/>
          <w:sz w:val="18"/>
          <w:szCs w:val="18"/>
        </w:rPr>
        <w:t>e.g.,</w:t>
      </w:r>
      <w:r w:rsidRPr="0043209A">
        <w:rPr>
          <w:rFonts w:ascii="Verdana" w:hAnsi="Verdana" w:cs="Verdana"/>
          <w:color w:val="000000"/>
          <w:spacing w:val="-7"/>
          <w:kern w:val="0"/>
          <w:sz w:val="18"/>
          <w:szCs w:val="18"/>
        </w:rPr>
        <w:t xml:space="preserve"> metabolic factors) could be further investigated. </w:t>
      </w:r>
    </w:p>
    <w:p w:rsidR="00E8704F" w:rsidRPr="0043209A" w:rsidRDefault="00E8704F" w:rsidP="00E8704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43209A">
        <w:rPr>
          <w:rFonts w:ascii="Verdana" w:hAnsi="Verdana" w:cs="Verdana"/>
          <w:color w:val="000000"/>
          <w:spacing w:val="-9"/>
          <w:kern w:val="0"/>
          <w:sz w:val="18"/>
          <w:szCs w:val="18"/>
        </w:rPr>
        <w:t xml:space="preserve">In conclusion, the epidemiology of Wilson’s disease was described in a </w:t>
      </w:r>
      <w:proofErr w:type="spellStart"/>
      <w:r w:rsidRPr="0043209A">
        <w:rPr>
          <w:rFonts w:ascii="Verdana" w:hAnsi="Verdana" w:cs="Verdana"/>
          <w:color w:val="000000"/>
          <w:spacing w:val="-9"/>
          <w:kern w:val="0"/>
          <w:sz w:val="18"/>
          <w:szCs w:val="18"/>
        </w:rPr>
        <w:t>well defined</w:t>
      </w:r>
      <w:proofErr w:type="spellEnd"/>
      <w:r w:rsidRPr="0043209A">
        <w:rPr>
          <w:rFonts w:ascii="Verdana" w:hAnsi="Verdana" w:cs="Verdana"/>
          <w:color w:val="000000"/>
          <w:spacing w:val="-9"/>
          <w:kern w:val="0"/>
          <w:sz w:val="18"/>
          <w:szCs w:val="18"/>
        </w:rPr>
        <w:t xml:space="preserve"> Chinese population, with identification of risk factors for overall and transplant-free survival. There was a significant increase in the prevalence of Wilson’s disease in Hong Kong. Early diagnosis and treatment as well as control of concom</w:t>
      </w:r>
      <w:r w:rsidRPr="0043209A">
        <w:rPr>
          <w:rFonts w:ascii="Verdana" w:hAnsi="Verdana" w:cs="Verdana"/>
          <w:color w:val="000000"/>
          <w:spacing w:val="-9"/>
          <w:kern w:val="0"/>
          <w:sz w:val="18"/>
          <w:szCs w:val="18"/>
        </w:rPr>
        <w:softHyphen/>
        <w:t xml:space="preserve">itant chronic viral hepatitis to improve prognosis could potentially reduce the disease complications. </w:t>
      </w: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43209A">
        <w:rPr>
          <w:rFonts w:ascii="Univers" w:hAnsi="Univers" w:cs="Univers"/>
          <w:b/>
          <w:bCs/>
          <w:color w:val="000000"/>
          <w:spacing w:val="-2"/>
          <w:kern w:val="0"/>
          <w:sz w:val="24"/>
          <w:u w:val="single"/>
        </w:rPr>
        <w:t>ARTICLE HIGHLIGHTS</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Research background</w:t>
      </w:r>
    </w:p>
    <w:p w:rsidR="00E8704F" w:rsidRPr="0043209A" w:rsidRDefault="00E8704F" w:rsidP="00E8704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43209A">
        <w:rPr>
          <w:rFonts w:ascii="Arial Narrow" w:hAnsi="Arial Narrow" w:cs="Arial Narrow"/>
          <w:color w:val="000000"/>
          <w:kern w:val="0"/>
          <w:sz w:val="16"/>
          <w:szCs w:val="16"/>
        </w:rPr>
        <w:t>There are few studies on the epidemiology and natural history of Wilson’s disease in the Chinese population. The authors conducted a territory-based study in Hong Kong (HK) with a population of 7.3 million to address this issue.</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Research motivation</w:t>
      </w:r>
    </w:p>
    <w:p w:rsidR="00E8704F" w:rsidRPr="0043209A" w:rsidRDefault="00E8704F" w:rsidP="00E8704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43209A">
        <w:rPr>
          <w:rFonts w:ascii="Arial Narrow" w:hAnsi="Arial Narrow" w:cs="Arial Narrow"/>
          <w:color w:val="000000"/>
          <w:kern w:val="0"/>
          <w:sz w:val="16"/>
          <w:szCs w:val="16"/>
        </w:rPr>
        <w:t xml:space="preserve">Epidemiology data are important for recognizing the temporal trend of a particular disease, understanding the natural history and risk factors, as well as for resource allocation. </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Research objectives</w:t>
      </w:r>
    </w:p>
    <w:p w:rsidR="00E8704F" w:rsidRPr="0043209A" w:rsidRDefault="00E8704F" w:rsidP="00E8704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roofErr w:type="gramStart"/>
      <w:r w:rsidRPr="0043209A">
        <w:rPr>
          <w:rFonts w:ascii="Arial Narrow" w:hAnsi="Arial Narrow" w:cs="Arial Narrow"/>
          <w:color w:val="000000"/>
          <w:kern w:val="0"/>
          <w:sz w:val="16"/>
          <w:szCs w:val="16"/>
        </w:rPr>
        <w:t>To investigate the epidemiology and natural history of Wilson’s disease in the Chinese population.</w:t>
      </w:r>
      <w:proofErr w:type="gramEnd"/>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Research methods</w:t>
      </w:r>
    </w:p>
    <w:p w:rsidR="00E8704F" w:rsidRPr="0043209A" w:rsidRDefault="00E8704F" w:rsidP="00E8704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43209A">
        <w:rPr>
          <w:rFonts w:ascii="Arial Narrow" w:hAnsi="Arial Narrow" w:cs="Arial Narrow"/>
          <w:color w:val="000000"/>
          <w:kern w:val="0"/>
          <w:sz w:val="16"/>
          <w:szCs w:val="16"/>
        </w:rPr>
        <w:t xml:space="preserve">Data were retrieved from the Clinical Data Analysis and Reporting System (CDARS) and Clinical Management System (CMS) of the Hong Kong Hospital Authority. The study observation period was from 2000 to 2016. Cases of Wilson’s disease between 1999 and 2016 were identified from CDARS by the International Classification of Diseases (ICD)-9 </w:t>
      </w:r>
      <w:proofErr w:type="gramStart"/>
      <w:r w:rsidRPr="0043209A">
        <w:rPr>
          <w:rFonts w:ascii="Arial Narrow" w:hAnsi="Arial Narrow" w:cs="Arial Narrow"/>
          <w:color w:val="000000"/>
          <w:kern w:val="0"/>
          <w:sz w:val="16"/>
          <w:szCs w:val="16"/>
        </w:rPr>
        <w:t>code</w:t>
      </w:r>
      <w:proofErr w:type="gramEnd"/>
      <w:r w:rsidRPr="0043209A">
        <w:rPr>
          <w:rFonts w:ascii="Arial Narrow" w:hAnsi="Arial Narrow" w:cs="Arial Narrow"/>
          <w:color w:val="000000"/>
          <w:kern w:val="0"/>
          <w:sz w:val="16"/>
          <w:szCs w:val="16"/>
        </w:rPr>
        <w:t xml:space="preserve"> of 275.1. The incidence rate and prevalence of Wilson’s disease between 2000 and 2016 were calculated. Evaluation of the count data and temporal trends was assessed by Poisson regression model. Cox proportional hazards model was used to identify variables that were associated with adverse outcomes. Kaplan-Meier method was used to analyze the adverse outcomes.</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Research results</w:t>
      </w:r>
    </w:p>
    <w:p w:rsidR="00E8704F" w:rsidRPr="0043209A" w:rsidRDefault="00E8704F" w:rsidP="00E8704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43209A">
        <w:rPr>
          <w:rFonts w:ascii="Arial Narrow" w:hAnsi="Arial Narrow" w:cs="Arial Narrow"/>
          <w:color w:val="000000"/>
          <w:kern w:val="0"/>
          <w:sz w:val="16"/>
          <w:szCs w:val="16"/>
        </w:rPr>
        <w:t>The authors identified 211</w:t>
      </w:r>
      <w:r w:rsidRPr="0043209A">
        <w:rPr>
          <w:rFonts w:ascii="Arial Narrow" w:hAnsi="Arial Narrow" w:cs="Arial Narrow"/>
          <w:b/>
          <w:bCs/>
          <w:color w:val="000000"/>
          <w:kern w:val="0"/>
          <w:sz w:val="16"/>
          <w:szCs w:val="16"/>
        </w:rPr>
        <w:t xml:space="preserve"> </w:t>
      </w:r>
      <w:r w:rsidRPr="0043209A">
        <w:rPr>
          <w:rFonts w:ascii="Arial Narrow" w:hAnsi="Arial Narrow" w:cs="Arial Narrow"/>
          <w:color w:val="000000"/>
          <w:kern w:val="0"/>
          <w:sz w:val="16"/>
          <w:szCs w:val="16"/>
        </w:rPr>
        <w:t xml:space="preserve">patients (male-to-female ratio 0.97:1; median age 27.2 years, IQR: 17.1-38.6 years; median follow-up 8.0 years, IQR: 5.0-14.0 years). The average annual incidence rate and prevalence were 1.44 per million person-years and 17.93 per million, respectively. Between 2000 and 2016, the annual </w:t>
      </w:r>
      <w:r w:rsidRPr="0043209A">
        <w:rPr>
          <w:rFonts w:ascii="Arial Narrow" w:hAnsi="Arial Narrow" w:cs="Arial Narrow"/>
          <w:color w:val="000000"/>
          <w:kern w:val="0"/>
          <w:sz w:val="16"/>
          <w:szCs w:val="16"/>
        </w:rPr>
        <w:lastRenderedPageBreak/>
        <w:t xml:space="preserve">incidence rate decreased from 1.65 to 1.23 per million person-years (Poisson </w:t>
      </w:r>
      <w:r w:rsidRPr="0043209A">
        <w:rPr>
          <w:rFonts w:ascii="Arial Narrow" w:hAnsi="Arial Narrow" w:cs="Arial Narrow"/>
          <w:i/>
          <w:iCs/>
          <w:caps/>
          <w:color w:val="000000"/>
          <w:kern w:val="0"/>
          <w:sz w:val="16"/>
          <w:szCs w:val="16"/>
        </w:rPr>
        <w:t xml:space="preserve">p </w:t>
      </w:r>
      <w:r w:rsidRPr="0043209A">
        <w:rPr>
          <w:rFonts w:ascii="Arial Narrow" w:hAnsi="Arial Narrow" w:cs="Arial Narrow"/>
          <w:color w:val="000000"/>
          <w:kern w:val="0"/>
          <w:sz w:val="16"/>
          <w:szCs w:val="16"/>
        </w:rPr>
        <w:t>=</w:t>
      </w:r>
      <w:r w:rsidRPr="0043209A">
        <w:rPr>
          <w:rFonts w:ascii="Arial Narrow" w:hAnsi="Arial Narrow" w:cs="Arial Narrow"/>
          <w:i/>
          <w:iCs/>
          <w:caps/>
          <w:color w:val="000000"/>
          <w:kern w:val="0"/>
          <w:sz w:val="16"/>
          <w:szCs w:val="16"/>
        </w:rPr>
        <w:t xml:space="preserve"> </w:t>
      </w:r>
      <w:r w:rsidRPr="0043209A">
        <w:rPr>
          <w:rFonts w:ascii="Arial Narrow" w:hAnsi="Arial Narrow" w:cs="Arial Narrow"/>
          <w:color w:val="000000"/>
          <w:kern w:val="0"/>
          <w:sz w:val="16"/>
          <w:szCs w:val="16"/>
        </w:rPr>
        <w:t xml:space="preserve">0.010), while the annual prevalence increased from 7.80 to 25.20 per million (Poisson </w:t>
      </w:r>
      <w:r w:rsidRPr="0043209A">
        <w:rPr>
          <w:rFonts w:ascii="Arial Narrow" w:hAnsi="Arial Narrow" w:cs="Arial Narrow"/>
          <w:i/>
          <w:iCs/>
          <w:caps/>
          <w:color w:val="000000"/>
          <w:kern w:val="0"/>
          <w:sz w:val="16"/>
          <w:szCs w:val="16"/>
        </w:rPr>
        <w:t xml:space="preserve">p </w:t>
      </w:r>
      <w:r w:rsidRPr="0043209A">
        <w:rPr>
          <w:rFonts w:ascii="Arial Narrow" w:hAnsi="Arial Narrow" w:cs="Arial Narrow"/>
          <w:color w:val="000000"/>
          <w:kern w:val="0"/>
          <w:sz w:val="16"/>
          <w:szCs w:val="16"/>
        </w:rPr>
        <w:t>&lt;</w:t>
      </w:r>
      <w:r w:rsidRPr="0043209A">
        <w:rPr>
          <w:rFonts w:ascii="Arial Narrow" w:hAnsi="Arial Narrow" w:cs="Arial Narrow"/>
          <w:i/>
          <w:iCs/>
          <w:caps/>
          <w:color w:val="000000"/>
          <w:kern w:val="0"/>
          <w:sz w:val="16"/>
          <w:szCs w:val="16"/>
        </w:rPr>
        <w:t xml:space="preserve"> </w:t>
      </w:r>
      <w:r w:rsidRPr="0043209A">
        <w:rPr>
          <w:rFonts w:ascii="Arial Narrow" w:hAnsi="Arial Narrow" w:cs="Arial Narrow"/>
          <w:color w:val="000000"/>
          <w:kern w:val="0"/>
          <w:sz w:val="16"/>
          <w:szCs w:val="16"/>
        </w:rPr>
        <w:t>0.001). Among the 176 patients with hepatic involvement, 38 (21.6%) had cirrhosis, three (1.7%) developed hepatocellular carcinoma, 24 (13.6%) underwent liver transplantations, and 26 (14.8%) died. Seven patients had concomitant chronic viral hepatitis B or C. The 5- and 10-year overall survival rates were 92.6% and 89.5%, and for transplant-free survival rates 91.8% and 87.4%, respectively. Cirrhosis and possibly chronic viral hepatitis were associated with poorer overall survival.</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Research conclusions</w:t>
      </w:r>
    </w:p>
    <w:p w:rsidR="00E8704F" w:rsidRPr="0043209A" w:rsidRDefault="00E8704F" w:rsidP="00E8704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43209A">
        <w:rPr>
          <w:rFonts w:ascii="Arial Narrow" w:hAnsi="Arial Narrow" w:cs="Arial Narrow"/>
          <w:color w:val="000000"/>
          <w:kern w:val="0"/>
          <w:sz w:val="16"/>
          <w:szCs w:val="16"/>
        </w:rPr>
        <w:t>There was a considerable increase in the prevalence of Wilson’s disease in the Chinese population. The long-term survival was good except in patients with cirrhosis or concomitant viral hepatitis.</w:t>
      </w: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8704F" w:rsidRPr="0043209A" w:rsidRDefault="00E8704F" w:rsidP="00E8704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209A">
        <w:rPr>
          <w:rFonts w:ascii="Arial Narrow" w:hAnsi="Arial Narrow" w:cs="Arial Narrow"/>
          <w:b/>
          <w:bCs/>
          <w:i/>
          <w:iCs/>
          <w:color w:val="000000"/>
          <w:kern w:val="0"/>
          <w:szCs w:val="21"/>
        </w:rPr>
        <w:t>Research perspectives</w:t>
      </w:r>
    </w:p>
    <w:p w:rsidR="00E8704F" w:rsidRPr="0043209A" w:rsidRDefault="00E8704F" w:rsidP="00E8704F">
      <w:pPr>
        <w:suppressAutoHyphens/>
        <w:autoSpaceDE w:val="0"/>
        <w:autoSpaceDN w:val="0"/>
        <w:adjustRightInd w:val="0"/>
        <w:spacing w:line="200" w:lineRule="atLeast"/>
        <w:textAlignment w:val="center"/>
        <w:rPr>
          <w:rFonts w:ascii="Arial Narrow" w:hAnsi="Arial Narrow" w:cs="Arial Narrow"/>
          <w:color w:val="000000"/>
          <w:spacing w:val="-1"/>
          <w:kern w:val="0"/>
          <w:sz w:val="16"/>
          <w:szCs w:val="16"/>
        </w:rPr>
      </w:pPr>
      <w:r w:rsidRPr="0043209A">
        <w:rPr>
          <w:rFonts w:ascii="Arial Narrow" w:hAnsi="Arial Narrow" w:cs="Arial Narrow"/>
          <w:color w:val="000000"/>
          <w:spacing w:val="-1"/>
          <w:kern w:val="0"/>
          <w:sz w:val="16"/>
          <w:szCs w:val="16"/>
        </w:rPr>
        <w:t xml:space="preserve">The epidemiology of Wilson’s disease was described in a </w:t>
      </w:r>
      <w:proofErr w:type="spellStart"/>
      <w:r w:rsidRPr="0043209A">
        <w:rPr>
          <w:rFonts w:ascii="Arial Narrow" w:hAnsi="Arial Narrow" w:cs="Arial Narrow"/>
          <w:color w:val="000000"/>
          <w:spacing w:val="-1"/>
          <w:kern w:val="0"/>
          <w:sz w:val="16"/>
          <w:szCs w:val="16"/>
        </w:rPr>
        <w:t>well defined</w:t>
      </w:r>
      <w:proofErr w:type="spellEnd"/>
      <w:r w:rsidRPr="0043209A">
        <w:rPr>
          <w:rFonts w:ascii="Arial Narrow" w:hAnsi="Arial Narrow" w:cs="Arial Narrow"/>
          <w:color w:val="000000"/>
          <w:spacing w:val="-1"/>
          <w:kern w:val="0"/>
          <w:sz w:val="16"/>
          <w:szCs w:val="16"/>
        </w:rPr>
        <w:t xml:space="preserve"> Chinese population, and factors associated with overall survival and transplant-free </w:t>
      </w:r>
      <w:proofErr w:type="gramStart"/>
      <w:r w:rsidRPr="0043209A">
        <w:rPr>
          <w:rFonts w:ascii="Arial Narrow" w:hAnsi="Arial Narrow" w:cs="Arial Narrow"/>
          <w:color w:val="000000"/>
          <w:spacing w:val="-1"/>
          <w:kern w:val="0"/>
          <w:sz w:val="16"/>
          <w:szCs w:val="16"/>
        </w:rPr>
        <w:t>survival were</w:t>
      </w:r>
      <w:proofErr w:type="gramEnd"/>
      <w:r w:rsidRPr="0043209A">
        <w:rPr>
          <w:rFonts w:ascii="Arial Narrow" w:hAnsi="Arial Narrow" w:cs="Arial Narrow"/>
          <w:color w:val="000000"/>
          <w:spacing w:val="-1"/>
          <w:kern w:val="0"/>
          <w:sz w:val="16"/>
          <w:szCs w:val="16"/>
        </w:rPr>
        <w:t xml:space="preserve"> identified. Future collaboration with the </w:t>
      </w:r>
      <w:proofErr w:type="spellStart"/>
      <w:r w:rsidRPr="0043209A">
        <w:rPr>
          <w:rFonts w:ascii="Arial Narrow" w:hAnsi="Arial Narrow" w:cs="Arial Narrow"/>
          <w:color w:val="000000"/>
          <w:spacing w:val="-1"/>
          <w:kern w:val="0"/>
          <w:sz w:val="16"/>
          <w:szCs w:val="16"/>
        </w:rPr>
        <w:t>hepatology</w:t>
      </w:r>
      <w:proofErr w:type="spellEnd"/>
      <w:r w:rsidRPr="0043209A">
        <w:rPr>
          <w:rFonts w:ascii="Arial Narrow" w:hAnsi="Arial Narrow" w:cs="Arial Narrow"/>
          <w:color w:val="000000"/>
          <w:spacing w:val="-1"/>
          <w:kern w:val="0"/>
          <w:sz w:val="16"/>
          <w:szCs w:val="16"/>
        </w:rPr>
        <w:t xml:space="preserve"> units from all public and private hospitals is warranted to allow for an even more precise estimate of the epidemiology of Wilson’s disease and to investigate other potential risk factors for reduced transplant-free survival (</w:t>
      </w:r>
      <w:r w:rsidRPr="0043209A">
        <w:rPr>
          <w:rFonts w:ascii="Arial Narrow" w:hAnsi="Arial Narrow" w:cs="Arial Narrow"/>
          <w:i/>
          <w:iCs/>
          <w:color w:val="000000"/>
          <w:spacing w:val="-1"/>
          <w:kern w:val="0"/>
          <w:sz w:val="16"/>
          <w:szCs w:val="16"/>
        </w:rPr>
        <w:t>e.g.,</w:t>
      </w:r>
      <w:r w:rsidRPr="0043209A">
        <w:rPr>
          <w:rFonts w:ascii="Arial Narrow" w:hAnsi="Arial Narrow" w:cs="Arial Narrow"/>
          <w:color w:val="000000"/>
          <w:spacing w:val="-1"/>
          <w:kern w:val="0"/>
          <w:sz w:val="16"/>
          <w:szCs w:val="16"/>
        </w:rPr>
        <w:t xml:space="preserve"> metabolic factors).</w:t>
      </w: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E8704F" w:rsidRPr="0043209A" w:rsidRDefault="00E8704F" w:rsidP="00E8704F">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43209A">
        <w:rPr>
          <w:rFonts w:ascii="Univers" w:hAnsi="Univers" w:cs="Univers"/>
          <w:b/>
          <w:bCs/>
          <w:color w:val="000000"/>
          <w:spacing w:val="-2"/>
          <w:kern w:val="0"/>
          <w:sz w:val="24"/>
        </w:rPr>
        <w:t>REFERENCES</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1</w:t>
      </w:r>
      <w:r w:rsidRPr="0043209A">
        <w:rPr>
          <w:color w:val="000000"/>
          <w:spacing w:val="-1"/>
          <w:kern w:val="0"/>
          <w:sz w:val="16"/>
          <w:szCs w:val="16"/>
        </w:rPr>
        <w:tab/>
      </w:r>
      <w:proofErr w:type="spellStart"/>
      <w:r w:rsidRPr="0043209A">
        <w:rPr>
          <w:b/>
          <w:bCs/>
          <w:color w:val="000000"/>
          <w:spacing w:val="-1"/>
          <w:kern w:val="0"/>
          <w:sz w:val="16"/>
          <w:szCs w:val="16"/>
        </w:rPr>
        <w:t>Huster</w:t>
      </w:r>
      <w:proofErr w:type="spellEnd"/>
      <w:r w:rsidRPr="0043209A">
        <w:rPr>
          <w:b/>
          <w:bCs/>
          <w:color w:val="000000"/>
          <w:spacing w:val="-1"/>
          <w:kern w:val="0"/>
          <w:sz w:val="16"/>
          <w:szCs w:val="16"/>
        </w:rPr>
        <w:t xml:space="preserve"> D</w:t>
      </w:r>
      <w:r w:rsidRPr="0043209A">
        <w:rPr>
          <w:color w:val="000000"/>
          <w:spacing w:val="-1"/>
          <w:kern w:val="0"/>
          <w:sz w:val="16"/>
          <w:szCs w:val="16"/>
        </w:rPr>
        <w:t xml:space="preserve">. Wilson disease. </w:t>
      </w:r>
      <w:r w:rsidRPr="0043209A">
        <w:rPr>
          <w:i/>
          <w:iCs/>
          <w:color w:val="000000"/>
          <w:spacing w:val="-1"/>
          <w:kern w:val="0"/>
          <w:sz w:val="16"/>
          <w:szCs w:val="16"/>
        </w:rPr>
        <w:t xml:space="preserve">Best </w:t>
      </w:r>
      <w:proofErr w:type="spellStart"/>
      <w:r w:rsidRPr="0043209A">
        <w:rPr>
          <w:i/>
          <w:iCs/>
          <w:color w:val="000000"/>
          <w:spacing w:val="-1"/>
          <w:kern w:val="0"/>
          <w:sz w:val="16"/>
          <w:szCs w:val="16"/>
        </w:rPr>
        <w:t>Pract</w:t>
      </w:r>
      <w:proofErr w:type="spellEnd"/>
      <w:r w:rsidRPr="0043209A">
        <w:rPr>
          <w:i/>
          <w:iCs/>
          <w:color w:val="000000"/>
          <w:spacing w:val="-1"/>
          <w:kern w:val="0"/>
          <w:sz w:val="16"/>
          <w:szCs w:val="16"/>
        </w:rPr>
        <w:t xml:space="preserve"> Res </w:t>
      </w:r>
      <w:proofErr w:type="spellStart"/>
      <w:r w:rsidRPr="0043209A">
        <w:rPr>
          <w:i/>
          <w:iCs/>
          <w:color w:val="000000"/>
          <w:spacing w:val="-1"/>
          <w:kern w:val="0"/>
          <w:sz w:val="16"/>
          <w:szCs w:val="16"/>
        </w:rPr>
        <w:t>Clin</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Gastroenterol</w:t>
      </w:r>
      <w:proofErr w:type="spellEnd"/>
      <w:r w:rsidRPr="0043209A">
        <w:rPr>
          <w:color w:val="000000"/>
          <w:spacing w:val="-1"/>
          <w:kern w:val="0"/>
          <w:sz w:val="16"/>
          <w:szCs w:val="16"/>
        </w:rPr>
        <w:t xml:space="preserve"> 2010; </w:t>
      </w:r>
      <w:r w:rsidRPr="0043209A">
        <w:rPr>
          <w:b/>
          <w:bCs/>
          <w:color w:val="000000"/>
          <w:spacing w:val="-1"/>
          <w:kern w:val="0"/>
          <w:sz w:val="16"/>
          <w:szCs w:val="16"/>
        </w:rPr>
        <w:t>24</w:t>
      </w:r>
      <w:r w:rsidRPr="0043209A">
        <w:rPr>
          <w:color w:val="000000"/>
          <w:spacing w:val="-1"/>
          <w:kern w:val="0"/>
          <w:sz w:val="16"/>
          <w:szCs w:val="16"/>
        </w:rPr>
        <w:t>: 531-539 [PMID: 20955957 DOI: 10.1016/j.bpg.2010.07.014]</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2</w:t>
      </w:r>
      <w:r w:rsidRPr="0043209A">
        <w:rPr>
          <w:color w:val="000000"/>
          <w:spacing w:val="-1"/>
          <w:kern w:val="0"/>
          <w:sz w:val="16"/>
          <w:szCs w:val="16"/>
        </w:rPr>
        <w:tab/>
      </w:r>
      <w:proofErr w:type="spellStart"/>
      <w:r w:rsidRPr="0043209A">
        <w:rPr>
          <w:b/>
          <w:bCs/>
          <w:color w:val="000000"/>
          <w:spacing w:val="-1"/>
          <w:kern w:val="0"/>
          <w:sz w:val="16"/>
          <w:szCs w:val="16"/>
        </w:rPr>
        <w:t>Seto</w:t>
      </w:r>
      <w:proofErr w:type="spellEnd"/>
      <w:r w:rsidRPr="0043209A">
        <w:rPr>
          <w:b/>
          <w:bCs/>
          <w:color w:val="000000"/>
          <w:spacing w:val="-1"/>
          <w:kern w:val="0"/>
          <w:sz w:val="16"/>
          <w:szCs w:val="16"/>
        </w:rPr>
        <w:t xml:space="preserve"> WK</w:t>
      </w:r>
      <w:r w:rsidRPr="0043209A">
        <w:rPr>
          <w:color w:val="000000"/>
          <w:spacing w:val="-1"/>
          <w:kern w:val="0"/>
          <w:sz w:val="16"/>
          <w:szCs w:val="16"/>
        </w:rPr>
        <w:t xml:space="preserve">, </w:t>
      </w:r>
      <w:proofErr w:type="spellStart"/>
      <w:r w:rsidRPr="0043209A">
        <w:rPr>
          <w:color w:val="000000"/>
          <w:spacing w:val="-1"/>
          <w:kern w:val="0"/>
          <w:sz w:val="16"/>
          <w:szCs w:val="16"/>
        </w:rPr>
        <w:t>Mak</w:t>
      </w:r>
      <w:proofErr w:type="spellEnd"/>
      <w:r w:rsidRPr="0043209A">
        <w:rPr>
          <w:color w:val="000000"/>
          <w:spacing w:val="-1"/>
          <w:kern w:val="0"/>
          <w:sz w:val="16"/>
          <w:szCs w:val="16"/>
        </w:rPr>
        <w:t xml:space="preserve"> CM, But D, Hung I, Lam CW, Tam S, Yuen MF, Lai CL. Mutational analysis for Wilson’s disease. </w:t>
      </w:r>
      <w:r w:rsidRPr="0043209A">
        <w:rPr>
          <w:i/>
          <w:iCs/>
          <w:color w:val="000000"/>
          <w:spacing w:val="-1"/>
          <w:kern w:val="0"/>
          <w:sz w:val="16"/>
          <w:szCs w:val="16"/>
        </w:rPr>
        <w:t>Lancet</w:t>
      </w:r>
      <w:r w:rsidRPr="0043209A">
        <w:rPr>
          <w:color w:val="000000"/>
          <w:spacing w:val="-1"/>
          <w:kern w:val="0"/>
          <w:sz w:val="16"/>
          <w:szCs w:val="16"/>
        </w:rPr>
        <w:t xml:space="preserve"> 2009; </w:t>
      </w:r>
      <w:r w:rsidRPr="0043209A">
        <w:rPr>
          <w:b/>
          <w:bCs/>
          <w:color w:val="000000"/>
          <w:spacing w:val="-1"/>
          <w:kern w:val="0"/>
          <w:sz w:val="16"/>
          <w:szCs w:val="16"/>
        </w:rPr>
        <w:t>374</w:t>
      </w:r>
      <w:r w:rsidRPr="0043209A">
        <w:rPr>
          <w:color w:val="000000"/>
          <w:spacing w:val="-1"/>
          <w:kern w:val="0"/>
          <w:sz w:val="16"/>
          <w:szCs w:val="16"/>
        </w:rPr>
        <w:t>: 662 [PMID: 19700008 DOI: 10.1016/S0140-6736(09)60915-6]</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3</w:t>
      </w:r>
      <w:r w:rsidRPr="0043209A">
        <w:rPr>
          <w:color w:val="000000"/>
          <w:spacing w:val="-1"/>
          <w:kern w:val="0"/>
          <w:sz w:val="16"/>
          <w:szCs w:val="16"/>
        </w:rPr>
        <w:tab/>
      </w:r>
      <w:proofErr w:type="spellStart"/>
      <w:r w:rsidRPr="0043209A">
        <w:rPr>
          <w:b/>
          <w:bCs/>
          <w:color w:val="000000"/>
          <w:spacing w:val="-1"/>
          <w:kern w:val="0"/>
          <w:sz w:val="16"/>
          <w:szCs w:val="16"/>
        </w:rPr>
        <w:t>Beinhardt</w:t>
      </w:r>
      <w:proofErr w:type="spellEnd"/>
      <w:r w:rsidRPr="0043209A">
        <w:rPr>
          <w:b/>
          <w:bCs/>
          <w:color w:val="000000"/>
          <w:spacing w:val="-1"/>
          <w:kern w:val="0"/>
          <w:sz w:val="16"/>
          <w:szCs w:val="16"/>
        </w:rPr>
        <w:t xml:space="preserve"> S</w:t>
      </w:r>
      <w:r w:rsidRPr="0043209A">
        <w:rPr>
          <w:color w:val="000000"/>
          <w:spacing w:val="-1"/>
          <w:kern w:val="0"/>
          <w:sz w:val="16"/>
          <w:szCs w:val="16"/>
        </w:rPr>
        <w:t xml:space="preserve">, </w:t>
      </w:r>
      <w:proofErr w:type="spellStart"/>
      <w:r w:rsidRPr="0043209A">
        <w:rPr>
          <w:color w:val="000000"/>
          <w:spacing w:val="-1"/>
          <w:kern w:val="0"/>
          <w:sz w:val="16"/>
          <w:szCs w:val="16"/>
        </w:rPr>
        <w:t>Leiss</w:t>
      </w:r>
      <w:proofErr w:type="spellEnd"/>
      <w:r w:rsidRPr="0043209A">
        <w:rPr>
          <w:color w:val="000000"/>
          <w:spacing w:val="-1"/>
          <w:kern w:val="0"/>
          <w:sz w:val="16"/>
          <w:szCs w:val="16"/>
        </w:rPr>
        <w:t xml:space="preserve"> W, </w:t>
      </w:r>
      <w:proofErr w:type="spellStart"/>
      <w:r w:rsidRPr="0043209A">
        <w:rPr>
          <w:color w:val="000000"/>
          <w:spacing w:val="-1"/>
          <w:kern w:val="0"/>
          <w:sz w:val="16"/>
          <w:szCs w:val="16"/>
        </w:rPr>
        <w:t>Stättermayer</w:t>
      </w:r>
      <w:proofErr w:type="spellEnd"/>
      <w:r w:rsidRPr="0043209A">
        <w:rPr>
          <w:color w:val="000000"/>
          <w:spacing w:val="-1"/>
          <w:kern w:val="0"/>
          <w:sz w:val="16"/>
          <w:szCs w:val="16"/>
        </w:rPr>
        <w:t xml:space="preserve"> AF, </w:t>
      </w:r>
      <w:proofErr w:type="spellStart"/>
      <w:r w:rsidRPr="0043209A">
        <w:rPr>
          <w:color w:val="000000"/>
          <w:spacing w:val="-1"/>
          <w:kern w:val="0"/>
          <w:sz w:val="16"/>
          <w:szCs w:val="16"/>
        </w:rPr>
        <w:t>Graziadei</w:t>
      </w:r>
      <w:proofErr w:type="spellEnd"/>
      <w:r w:rsidRPr="0043209A">
        <w:rPr>
          <w:color w:val="000000"/>
          <w:spacing w:val="-1"/>
          <w:kern w:val="0"/>
          <w:sz w:val="16"/>
          <w:szCs w:val="16"/>
        </w:rPr>
        <w:t xml:space="preserve"> I, </w:t>
      </w:r>
      <w:proofErr w:type="spellStart"/>
      <w:r w:rsidRPr="0043209A">
        <w:rPr>
          <w:color w:val="000000"/>
          <w:spacing w:val="-1"/>
          <w:kern w:val="0"/>
          <w:sz w:val="16"/>
          <w:szCs w:val="16"/>
        </w:rPr>
        <w:t>Zoller</w:t>
      </w:r>
      <w:proofErr w:type="spellEnd"/>
      <w:r w:rsidRPr="0043209A">
        <w:rPr>
          <w:color w:val="000000"/>
          <w:spacing w:val="-1"/>
          <w:kern w:val="0"/>
          <w:sz w:val="16"/>
          <w:szCs w:val="16"/>
        </w:rPr>
        <w:t xml:space="preserve"> H, </w:t>
      </w:r>
      <w:proofErr w:type="spellStart"/>
      <w:r w:rsidRPr="0043209A">
        <w:rPr>
          <w:color w:val="000000"/>
          <w:spacing w:val="-1"/>
          <w:kern w:val="0"/>
          <w:sz w:val="16"/>
          <w:szCs w:val="16"/>
        </w:rPr>
        <w:t>Stauber</w:t>
      </w:r>
      <w:proofErr w:type="spellEnd"/>
      <w:r w:rsidRPr="0043209A">
        <w:rPr>
          <w:color w:val="000000"/>
          <w:spacing w:val="-1"/>
          <w:kern w:val="0"/>
          <w:sz w:val="16"/>
          <w:szCs w:val="16"/>
        </w:rPr>
        <w:t xml:space="preserve"> R, </w:t>
      </w:r>
      <w:proofErr w:type="spellStart"/>
      <w:r w:rsidRPr="0043209A">
        <w:rPr>
          <w:color w:val="000000"/>
          <w:spacing w:val="-1"/>
          <w:kern w:val="0"/>
          <w:sz w:val="16"/>
          <w:szCs w:val="16"/>
        </w:rPr>
        <w:t>Maieron</w:t>
      </w:r>
      <w:proofErr w:type="spellEnd"/>
      <w:r w:rsidRPr="0043209A">
        <w:rPr>
          <w:color w:val="000000"/>
          <w:spacing w:val="-1"/>
          <w:kern w:val="0"/>
          <w:sz w:val="16"/>
          <w:szCs w:val="16"/>
        </w:rPr>
        <w:t xml:space="preserve"> A, </w:t>
      </w:r>
      <w:proofErr w:type="spellStart"/>
      <w:r w:rsidRPr="0043209A">
        <w:rPr>
          <w:color w:val="000000"/>
          <w:spacing w:val="-1"/>
          <w:kern w:val="0"/>
          <w:sz w:val="16"/>
          <w:szCs w:val="16"/>
        </w:rPr>
        <w:t>Datz</w:t>
      </w:r>
      <w:proofErr w:type="spellEnd"/>
      <w:r w:rsidRPr="0043209A">
        <w:rPr>
          <w:color w:val="000000"/>
          <w:spacing w:val="-1"/>
          <w:kern w:val="0"/>
          <w:sz w:val="16"/>
          <w:szCs w:val="16"/>
        </w:rPr>
        <w:t xml:space="preserve"> C, </w:t>
      </w:r>
      <w:proofErr w:type="spellStart"/>
      <w:r w:rsidRPr="0043209A">
        <w:rPr>
          <w:color w:val="000000"/>
          <w:spacing w:val="-1"/>
          <w:kern w:val="0"/>
          <w:sz w:val="16"/>
          <w:szCs w:val="16"/>
        </w:rPr>
        <w:t>Steindl-Munda</w:t>
      </w:r>
      <w:proofErr w:type="spellEnd"/>
      <w:r w:rsidRPr="0043209A">
        <w:rPr>
          <w:color w:val="000000"/>
          <w:spacing w:val="-1"/>
          <w:kern w:val="0"/>
          <w:sz w:val="16"/>
          <w:szCs w:val="16"/>
        </w:rPr>
        <w:t xml:space="preserve"> P, Hofer H, Vogel W, </w:t>
      </w:r>
      <w:proofErr w:type="spellStart"/>
      <w:r w:rsidRPr="0043209A">
        <w:rPr>
          <w:color w:val="000000"/>
          <w:spacing w:val="-1"/>
          <w:kern w:val="0"/>
          <w:sz w:val="16"/>
          <w:szCs w:val="16"/>
        </w:rPr>
        <w:t>Trauner</w:t>
      </w:r>
      <w:proofErr w:type="spellEnd"/>
      <w:r w:rsidRPr="0043209A">
        <w:rPr>
          <w:color w:val="000000"/>
          <w:spacing w:val="-1"/>
          <w:kern w:val="0"/>
          <w:sz w:val="16"/>
          <w:szCs w:val="16"/>
        </w:rPr>
        <w:t xml:space="preserve"> M, </w:t>
      </w:r>
      <w:proofErr w:type="spellStart"/>
      <w:r w:rsidRPr="0043209A">
        <w:rPr>
          <w:color w:val="000000"/>
          <w:spacing w:val="-1"/>
          <w:kern w:val="0"/>
          <w:sz w:val="16"/>
          <w:szCs w:val="16"/>
        </w:rPr>
        <w:t>Ferenci</w:t>
      </w:r>
      <w:proofErr w:type="spellEnd"/>
      <w:r w:rsidRPr="0043209A">
        <w:rPr>
          <w:color w:val="000000"/>
          <w:spacing w:val="-1"/>
          <w:kern w:val="0"/>
          <w:sz w:val="16"/>
          <w:szCs w:val="16"/>
        </w:rPr>
        <w:t xml:space="preserve"> P. Long-term outcomes of patients with Wilson disease in a large Austrian cohort. </w:t>
      </w:r>
      <w:proofErr w:type="spellStart"/>
      <w:r w:rsidRPr="0043209A">
        <w:rPr>
          <w:i/>
          <w:iCs/>
          <w:color w:val="000000"/>
          <w:spacing w:val="-1"/>
          <w:kern w:val="0"/>
          <w:sz w:val="16"/>
          <w:szCs w:val="16"/>
        </w:rPr>
        <w:t>Clin</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Gastroenterol</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Hepatol</w:t>
      </w:r>
      <w:proofErr w:type="spellEnd"/>
      <w:r w:rsidRPr="0043209A">
        <w:rPr>
          <w:color w:val="000000"/>
          <w:spacing w:val="-1"/>
          <w:kern w:val="0"/>
          <w:sz w:val="16"/>
          <w:szCs w:val="16"/>
        </w:rPr>
        <w:t xml:space="preserve"> 2014; </w:t>
      </w:r>
      <w:r w:rsidRPr="0043209A">
        <w:rPr>
          <w:b/>
          <w:bCs/>
          <w:color w:val="000000"/>
          <w:spacing w:val="-1"/>
          <w:kern w:val="0"/>
          <w:sz w:val="16"/>
          <w:szCs w:val="16"/>
        </w:rPr>
        <w:t>12</w:t>
      </w:r>
      <w:r w:rsidRPr="0043209A">
        <w:rPr>
          <w:color w:val="000000"/>
          <w:spacing w:val="-1"/>
          <w:kern w:val="0"/>
          <w:sz w:val="16"/>
          <w:szCs w:val="16"/>
        </w:rPr>
        <w:t>: 683-689 [PMID: 24076416 DOI: 10.1016/j.cgh.2013.09.025]</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4</w:t>
      </w:r>
      <w:r w:rsidRPr="0043209A">
        <w:rPr>
          <w:color w:val="000000"/>
          <w:spacing w:val="-1"/>
          <w:kern w:val="0"/>
          <w:sz w:val="16"/>
          <w:szCs w:val="16"/>
        </w:rPr>
        <w:tab/>
      </w:r>
      <w:proofErr w:type="spellStart"/>
      <w:r w:rsidRPr="0043209A">
        <w:rPr>
          <w:b/>
          <w:bCs/>
          <w:color w:val="000000"/>
          <w:spacing w:val="-1"/>
          <w:kern w:val="0"/>
          <w:sz w:val="16"/>
          <w:szCs w:val="16"/>
        </w:rPr>
        <w:t>Bruha</w:t>
      </w:r>
      <w:proofErr w:type="spellEnd"/>
      <w:r w:rsidRPr="0043209A">
        <w:rPr>
          <w:b/>
          <w:bCs/>
          <w:color w:val="000000"/>
          <w:spacing w:val="-1"/>
          <w:kern w:val="0"/>
          <w:sz w:val="16"/>
          <w:szCs w:val="16"/>
        </w:rPr>
        <w:t xml:space="preserve"> R</w:t>
      </w:r>
      <w:r w:rsidRPr="0043209A">
        <w:rPr>
          <w:color w:val="000000"/>
          <w:spacing w:val="-1"/>
          <w:kern w:val="0"/>
          <w:sz w:val="16"/>
          <w:szCs w:val="16"/>
        </w:rPr>
        <w:t xml:space="preserve">, </w:t>
      </w:r>
      <w:proofErr w:type="spellStart"/>
      <w:r w:rsidRPr="0043209A">
        <w:rPr>
          <w:color w:val="000000"/>
          <w:spacing w:val="-1"/>
          <w:kern w:val="0"/>
          <w:sz w:val="16"/>
          <w:szCs w:val="16"/>
        </w:rPr>
        <w:t>Marecek</w:t>
      </w:r>
      <w:proofErr w:type="spellEnd"/>
      <w:r w:rsidRPr="0043209A">
        <w:rPr>
          <w:color w:val="000000"/>
          <w:spacing w:val="-1"/>
          <w:kern w:val="0"/>
          <w:sz w:val="16"/>
          <w:szCs w:val="16"/>
        </w:rPr>
        <w:t xml:space="preserve"> Z, </w:t>
      </w:r>
      <w:proofErr w:type="spellStart"/>
      <w:r w:rsidRPr="0043209A">
        <w:rPr>
          <w:color w:val="000000"/>
          <w:spacing w:val="-1"/>
          <w:kern w:val="0"/>
          <w:sz w:val="16"/>
          <w:szCs w:val="16"/>
        </w:rPr>
        <w:t>Pospisilova</w:t>
      </w:r>
      <w:proofErr w:type="spellEnd"/>
      <w:r w:rsidRPr="0043209A">
        <w:rPr>
          <w:color w:val="000000"/>
          <w:spacing w:val="-1"/>
          <w:kern w:val="0"/>
          <w:sz w:val="16"/>
          <w:szCs w:val="16"/>
        </w:rPr>
        <w:t xml:space="preserve"> L, </w:t>
      </w:r>
      <w:proofErr w:type="spellStart"/>
      <w:r w:rsidRPr="0043209A">
        <w:rPr>
          <w:color w:val="000000"/>
          <w:spacing w:val="-1"/>
          <w:kern w:val="0"/>
          <w:sz w:val="16"/>
          <w:szCs w:val="16"/>
        </w:rPr>
        <w:t>Nevsimalova</w:t>
      </w:r>
      <w:proofErr w:type="spellEnd"/>
      <w:r w:rsidRPr="0043209A">
        <w:rPr>
          <w:color w:val="000000"/>
          <w:spacing w:val="-1"/>
          <w:kern w:val="0"/>
          <w:sz w:val="16"/>
          <w:szCs w:val="16"/>
        </w:rPr>
        <w:t xml:space="preserve"> S, </w:t>
      </w:r>
      <w:proofErr w:type="spellStart"/>
      <w:r w:rsidRPr="0043209A">
        <w:rPr>
          <w:color w:val="000000"/>
          <w:spacing w:val="-1"/>
          <w:kern w:val="0"/>
          <w:sz w:val="16"/>
          <w:szCs w:val="16"/>
        </w:rPr>
        <w:t>Vitek</w:t>
      </w:r>
      <w:proofErr w:type="spellEnd"/>
      <w:r w:rsidRPr="0043209A">
        <w:rPr>
          <w:color w:val="000000"/>
          <w:spacing w:val="-1"/>
          <w:kern w:val="0"/>
          <w:sz w:val="16"/>
          <w:szCs w:val="16"/>
        </w:rPr>
        <w:t xml:space="preserve"> L, </w:t>
      </w:r>
      <w:proofErr w:type="spellStart"/>
      <w:r w:rsidRPr="0043209A">
        <w:rPr>
          <w:color w:val="000000"/>
          <w:spacing w:val="-1"/>
          <w:kern w:val="0"/>
          <w:sz w:val="16"/>
          <w:szCs w:val="16"/>
        </w:rPr>
        <w:t>Martasek</w:t>
      </w:r>
      <w:proofErr w:type="spellEnd"/>
      <w:r w:rsidRPr="0043209A">
        <w:rPr>
          <w:color w:val="000000"/>
          <w:spacing w:val="-1"/>
          <w:kern w:val="0"/>
          <w:sz w:val="16"/>
          <w:szCs w:val="16"/>
        </w:rPr>
        <w:t xml:space="preserve"> P, </w:t>
      </w:r>
      <w:proofErr w:type="spellStart"/>
      <w:r w:rsidRPr="0043209A">
        <w:rPr>
          <w:color w:val="000000"/>
          <w:spacing w:val="-1"/>
          <w:kern w:val="0"/>
          <w:sz w:val="16"/>
          <w:szCs w:val="16"/>
        </w:rPr>
        <w:t>Nevoral</w:t>
      </w:r>
      <w:proofErr w:type="spellEnd"/>
      <w:r w:rsidRPr="0043209A">
        <w:rPr>
          <w:color w:val="000000"/>
          <w:spacing w:val="-1"/>
          <w:kern w:val="0"/>
          <w:sz w:val="16"/>
          <w:szCs w:val="16"/>
        </w:rPr>
        <w:t xml:space="preserve"> J, </w:t>
      </w:r>
      <w:proofErr w:type="spellStart"/>
      <w:r w:rsidRPr="0043209A">
        <w:rPr>
          <w:color w:val="000000"/>
          <w:spacing w:val="-1"/>
          <w:kern w:val="0"/>
          <w:sz w:val="16"/>
          <w:szCs w:val="16"/>
        </w:rPr>
        <w:t>Petrtyl</w:t>
      </w:r>
      <w:proofErr w:type="spellEnd"/>
      <w:r w:rsidRPr="0043209A">
        <w:rPr>
          <w:color w:val="000000"/>
          <w:spacing w:val="-1"/>
          <w:kern w:val="0"/>
          <w:sz w:val="16"/>
          <w:szCs w:val="16"/>
        </w:rPr>
        <w:t xml:space="preserve"> J, </w:t>
      </w:r>
      <w:proofErr w:type="spellStart"/>
      <w:r w:rsidRPr="0043209A">
        <w:rPr>
          <w:color w:val="000000"/>
          <w:spacing w:val="-1"/>
          <w:kern w:val="0"/>
          <w:sz w:val="16"/>
          <w:szCs w:val="16"/>
        </w:rPr>
        <w:t>Urbanek</w:t>
      </w:r>
      <w:proofErr w:type="spellEnd"/>
      <w:r w:rsidRPr="0043209A">
        <w:rPr>
          <w:color w:val="000000"/>
          <w:spacing w:val="-1"/>
          <w:kern w:val="0"/>
          <w:sz w:val="16"/>
          <w:szCs w:val="16"/>
        </w:rPr>
        <w:t xml:space="preserve"> P, </w:t>
      </w:r>
      <w:proofErr w:type="spellStart"/>
      <w:r w:rsidRPr="0043209A">
        <w:rPr>
          <w:color w:val="000000"/>
          <w:spacing w:val="-1"/>
          <w:kern w:val="0"/>
          <w:sz w:val="16"/>
          <w:szCs w:val="16"/>
        </w:rPr>
        <w:t>Jiraskova</w:t>
      </w:r>
      <w:proofErr w:type="spellEnd"/>
      <w:r w:rsidRPr="0043209A">
        <w:rPr>
          <w:color w:val="000000"/>
          <w:spacing w:val="-1"/>
          <w:kern w:val="0"/>
          <w:sz w:val="16"/>
          <w:szCs w:val="16"/>
        </w:rPr>
        <w:t xml:space="preserve"> A, </w:t>
      </w:r>
      <w:proofErr w:type="spellStart"/>
      <w:r w:rsidRPr="0043209A">
        <w:rPr>
          <w:color w:val="000000"/>
          <w:spacing w:val="-1"/>
          <w:kern w:val="0"/>
          <w:sz w:val="16"/>
          <w:szCs w:val="16"/>
        </w:rPr>
        <w:t>Ferenci</w:t>
      </w:r>
      <w:proofErr w:type="spellEnd"/>
      <w:r w:rsidRPr="0043209A">
        <w:rPr>
          <w:color w:val="000000"/>
          <w:spacing w:val="-1"/>
          <w:kern w:val="0"/>
          <w:sz w:val="16"/>
          <w:szCs w:val="16"/>
        </w:rPr>
        <w:t xml:space="preserve"> P. Long-term follow-up of Wilson disease: natural history, treatment, mutations analysis and phenotypic correlation. </w:t>
      </w:r>
      <w:r w:rsidRPr="0043209A">
        <w:rPr>
          <w:i/>
          <w:iCs/>
          <w:color w:val="000000"/>
          <w:spacing w:val="-1"/>
          <w:kern w:val="0"/>
          <w:sz w:val="16"/>
          <w:szCs w:val="16"/>
        </w:rPr>
        <w:t xml:space="preserve">Liver </w:t>
      </w:r>
      <w:proofErr w:type="spellStart"/>
      <w:r w:rsidRPr="0043209A">
        <w:rPr>
          <w:i/>
          <w:iCs/>
          <w:color w:val="000000"/>
          <w:spacing w:val="-1"/>
          <w:kern w:val="0"/>
          <w:sz w:val="16"/>
          <w:szCs w:val="16"/>
        </w:rPr>
        <w:t>Int</w:t>
      </w:r>
      <w:proofErr w:type="spellEnd"/>
      <w:r w:rsidRPr="0043209A">
        <w:rPr>
          <w:color w:val="000000"/>
          <w:spacing w:val="-1"/>
          <w:kern w:val="0"/>
          <w:sz w:val="16"/>
          <w:szCs w:val="16"/>
        </w:rPr>
        <w:t xml:space="preserve"> 2011; </w:t>
      </w:r>
      <w:r w:rsidRPr="0043209A">
        <w:rPr>
          <w:b/>
          <w:bCs/>
          <w:color w:val="000000"/>
          <w:spacing w:val="-1"/>
          <w:kern w:val="0"/>
          <w:sz w:val="16"/>
          <w:szCs w:val="16"/>
        </w:rPr>
        <w:t>31</w:t>
      </w:r>
      <w:r w:rsidRPr="0043209A">
        <w:rPr>
          <w:color w:val="000000"/>
          <w:spacing w:val="-1"/>
          <w:kern w:val="0"/>
          <w:sz w:val="16"/>
          <w:szCs w:val="16"/>
        </w:rPr>
        <w:t>: 83-91 [PMID: 20958917 DOI: 10.1111/j.1478-3231.2010.02354.x]</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5</w:t>
      </w:r>
      <w:r w:rsidRPr="0043209A">
        <w:rPr>
          <w:color w:val="000000"/>
          <w:spacing w:val="-1"/>
          <w:kern w:val="0"/>
          <w:sz w:val="16"/>
          <w:szCs w:val="16"/>
        </w:rPr>
        <w:tab/>
      </w:r>
      <w:proofErr w:type="spellStart"/>
      <w:r w:rsidRPr="0043209A">
        <w:rPr>
          <w:b/>
          <w:bCs/>
          <w:color w:val="000000"/>
          <w:spacing w:val="-1"/>
          <w:kern w:val="0"/>
          <w:sz w:val="16"/>
          <w:szCs w:val="16"/>
        </w:rPr>
        <w:t>Pfeiffenberger</w:t>
      </w:r>
      <w:proofErr w:type="spellEnd"/>
      <w:r w:rsidRPr="0043209A">
        <w:rPr>
          <w:b/>
          <w:bCs/>
          <w:color w:val="000000"/>
          <w:spacing w:val="-1"/>
          <w:kern w:val="0"/>
          <w:sz w:val="16"/>
          <w:szCs w:val="16"/>
        </w:rPr>
        <w:t xml:space="preserve"> J</w:t>
      </w:r>
      <w:r w:rsidRPr="0043209A">
        <w:rPr>
          <w:color w:val="000000"/>
          <w:spacing w:val="-1"/>
          <w:kern w:val="0"/>
          <w:sz w:val="16"/>
          <w:szCs w:val="16"/>
        </w:rPr>
        <w:t xml:space="preserve">, </w:t>
      </w:r>
      <w:proofErr w:type="spellStart"/>
      <w:r w:rsidRPr="0043209A">
        <w:rPr>
          <w:color w:val="000000"/>
          <w:spacing w:val="-1"/>
          <w:kern w:val="0"/>
          <w:sz w:val="16"/>
          <w:szCs w:val="16"/>
        </w:rPr>
        <w:t>Mogler</w:t>
      </w:r>
      <w:proofErr w:type="spellEnd"/>
      <w:r w:rsidRPr="0043209A">
        <w:rPr>
          <w:color w:val="000000"/>
          <w:spacing w:val="-1"/>
          <w:kern w:val="0"/>
          <w:sz w:val="16"/>
          <w:szCs w:val="16"/>
        </w:rPr>
        <w:t xml:space="preserve"> C, </w:t>
      </w:r>
      <w:proofErr w:type="spellStart"/>
      <w:r w:rsidRPr="0043209A">
        <w:rPr>
          <w:color w:val="000000"/>
          <w:spacing w:val="-1"/>
          <w:kern w:val="0"/>
          <w:sz w:val="16"/>
          <w:szCs w:val="16"/>
        </w:rPr>
        <w:t>Gotthardt</w:t>
      </w:r>
      <w:proofErr w:type="spellEnd"/>
      <w:r w:rsidRPr="0043209A">
        <w:rPr>
          <w:color w:val="000000"/>
          <w:spacing w:val="-1"/>
          <w:kern w:val="0"/>
          <w:sz w:val="16"/>
          <w:szCs w:val="16"/>
        </w:rPr>
        <w:t xml:space="preserve"> DN, Schulze-</w:t>
      </w:r>
      <w:proofErr w:type="spellStart"/>
      <w:r w:rsidRPr="0043209A">
        <w:rPr>
          <w:color w:val="000000"/>
          <w:spacing w:val="-1"/>
          <w:kern w:val="0"/>
          <w:sz w:val="16"/>
          <w:szCs w:val="16"/>
        </w:rPr>
        <w:t>Bergkamen</w:t>
      </w:r>
      <w:proofErr w:type="spellEnd"/>
      <w:r w:rsidRPr="0043209A">
        <w:rPr>
          <w:color w:val="000000"/>
          <w:spacing w:val="-1"/>
          <w:kern w:val="0"/>
          <w:sz w:val="16"/>
          <w:szCs w:val="16"/>
        </w:rPr>
        <w:t xml:space="preserve"> H, </w:t>
      </w:r>
      <w:proofErr w:type="spellStart"/>
      <w:r w:rsidRPr="0043209A">
        <w:rPr>
          <w:color w:val="000000"/>
          <w:spacing w:val="-1"/>
          <w:kern w:val="0"/>
          <w:sz w:val="16"/>
          <w:szCs w:val="16"/>
        </w:rPr>
        <w:t>Litwin</w:t>
      </w:r>
      <w:proofErr w:type="spellEnd"/>
      <w:r w:rsidRPr="0043209A">
        <w:rPr>
          <w:color w:val="000000"/>
          <w:spacing w:val="-1"/>
          <w:kern w:val="0"/>
          <w:sz w:val="16"/>
          <w:szCs w:val="16"/>
        </w:rPr>
        <w:t xml:space="preserve"> T, </w:t>
      </w:r>
      <w:proofErr w:type="spellStart"/>
      <w:r w:rsidRPr="0043209A">
        <w:rPr>
          <w:color w:val="000000"/>
          <w:spacing w:val="-1"/>
          <w:kern w:val="0"/>
          <w:sz w:val="16"/>
          <w:szCs w:val="16"/>
        </w:rPr>
        <w:t>Reuner</w:t>
      </w:r>
      <w:proofErr w:type="spellEnd"/>
      <w:r w:rsidRPr="0043209A">
        <w:rPr>
          <w:color w:val="000000"/>
          <w:spacing w:val="-1"/>
          <w:kern w:val="0"/>
          <w:sz w:val="16"/>
          <w:szCs w:val="16"/>
        </w:rPr>
        <w:t xml:space="preserve"> U, </w:t>
      </w:r>
      <w:proofErr w:type="spellStart"/>
      <w:r w:rsidRPr="0043209A">
        <w:rPr>
          <w:color w:val="000000"/>
          <w:spacing w:val="-1"/>
          <w:kern w:val="0"/>
          <w:sz w:val="16"/>
          <w:szCs w:val="16"/>
        </w:rPr>
        <w:t>Hefter</w:t>
      </w:r>
      <w:proofErr w:type="spellEnd"/>
      <w:r w:rsidRPr="0043209A">
        <w:rPr>
          <w:color w:val="000000"/>
          <w:spacing w:val="-1"/>
          <w:kern w:val="0"/>
          <w:sz w:val="16"/>
          <w:szCs w:val="16"/>
        </w:rPr>
        <w:t xml:space="preserve"> H, </w:t>
      </w:r>
      <w:proofErr w:type="spellStart"/>
      <w:r w:rsidRPr="0043209A">
        <w:rPr>
          <w:color w:val="000000"/>
          <w:spacing w:val="-1"/>
          <w:kern w:val="0"/>
          <w:sz w:val="16"/>
          <w:szCs w:val="16"/>
        </w:rPr>
        <w:t>Huster</w:t>
      </w:r>
      <w:proofErr w:type="spellEnd"/>
      <w:r w:rsidRPr="0043209A">
        <w:rPr>
          <w:color w:val="000000"/>
          <w:spacing w:val="-1"/>
          <w:kern w:val="0"/>
          <w:sz w:val="16"/>
          <w:szCs w:val="16"/>
        </w:rPr>
        <w:t xml:space="preserve"> D, </w:t>
      </w:r>
      <w:proofErr w:type="spellStart"/>
      <w:r w:rsidRPr="0043209A">
        <w:rPr>
          <w:color w:val="000000"/>
          <w:spacing w:val="-1"/>
          <w:kern w:val="0"/>
          <w:sz w:val="16"/>
          <w:szCs w:val="16"/>
        </w:rPr>
        <w:t>Schemmer</w:t>
      </w:r>
      <w:proofErr w:type="spellEnd"/>
      <w:r w:rsidRPr="0043209A">
        <w:rPr>
          <w:color w:val="000000"/>
          <w:spacing w:val="-1"/>
          <w:kern w:val="0"/>
          <w:sz w:val="16"/>
          <w:szCs w:val="16"/>
        </w:rPr>
        <w:t xml:space="preserve"> P, </w:t>
      </w:r>
      <w:proofErr w:type="spellStart"/>
      <w:r w:rsidRPr="0043209A">
        <w:rPr>
          <w:color w:val="000000"/>
          <w:spacing w:val="-1"/>
          <w:kern w:val="0"/>
          <w:sz w:val="16"/>
          <w:szCs w:val="16"/>
        </w:rPr>
        <w:t>Członkowska</w:t>
      </w:r>
      <w:proofErr w:type="spellEnd"/>
      <w:r w:rsidRPr="0043209A">
        <w:rPr>
          <w:color w:val="000000"/>
          <w:spacing w:val="-1"/>
          <w:kern w:val="0"/>
          <w:sz w:val="16"/>
          <w:szCs w:val="16"/>
        </w:rPr>
        <w:t xml:space="preserve"> A, </w:t>
      </w:r>
      <w:proofErr w:type="spellStart"/>
      <w:r w:rsidRPr="0043209A">
        <w:rPr>
          <w:color w:val="000000"/>
          <w:spacing w:val="-1"/>
          <w:kern w:val="0"/>
          <w:sz w:val="16"/>
          <w:szCs w:val="16"/>
        </w:rPr>
        <w:t>Schirmacher</w:t>
      </w:r>
      <w:proofErr w:type="spellEnd"/>
      <w:r w:rsidRPr="0043209A">
        <w:rPr>
          <w:color w:val="000000"/>
          <w:spacing w:val="-1"/>
          <w:kern w:val="0"/>
          <w:sz w:val="16"/>
          <w:szCs w:val="16"/>
        </w:rPr>
        <w:t xml:space="preserve"> P, </w:t>
      </w:r>
      <w:proofErr w:type="spellStart"/>
      <w:r w:rsidRPr="0043209A">
        <w:rPr>
          <w:color w:val="000000"/>
          <w:spacing w:val="-1"/>
          <w:kern w:val="0"/>
          <w:sz w:val="16"/>
          <w:szCs w:val="16"/>
        </w:rPr>
        <w:t>Stremmel</w:t>
      </w:r>
      <w:proofErr w:type="spellEnd"/>
      <w:r w:rsidRPr="0043209A">
        <w:rPr>
          <w:color w:val="000000"/>
          <w:spacing w:val="-1"/>
          <w:kern w:val="0"/>
          <w:sz w:val="16"/>
          <w:szCs w:val="16"/>
        </w:rPr>
        <w:t xml:space="preserve"> W, </w:t>
      </w:r>
      <w:proofErr w:type="spellStart"/>
      <w:r w:rsidRPr="0043209A">
        <w:rPr>
          <w:color w:val="000000"/>
          <w:spacing w:val="-1"/>
          <w:kern w:val="0"/>
          <w:sz w:val="16"/>
          <w:szCs w:val="16"/>
        </w:rPr>
        <w:t>Cassiman</w:t>
      </w:r>
      <w:proofErr w:type="spellEnd"/>
      <w:r w:rsidRPr="0043209A">
        <w:rPr>
          <w:color w:val="000000"/>
          <w:spacing w:val="-1"/>
          <w:kern w:val="0"/>
          <w:sz w:val="16"/>
          <w:szCs w:val="16"/>
        </w:rPr>
        <w:t xml:space="preserve"> D, Weiss KH. </w:t>
      </w:r>
      <w:proofErr w:type="spellStart"/>
      <w:proofErr w:type="gramStart"/>
      <w:r w:rsidRPr="0043209A">
        <w:rPr>
          <w:color w:val="000000"/>
          <w:spacing w:val="-1"/>
          <w:kern w:val="0"/>
          <w:sz w:val="16"/>
          <w:szCs w:val="16"/>
        </w:rPr>
        <w:t>Hepatobiliary</w:t>
      </w:r>
      <w:proofErr w:type="spellEnd"/>
      <w:r w:rsidRPr="0043209A">
        <w:rPr>
          <w:color w:val="000000"/>
          <w:spacing w:val="-1"/>
          <w:kern w:val="0"/>
          <w:sz w:val="16"/>
          <w:szCs w:val="16"/>
        </w:rPr>
        <w:t xml:space="preserve"> malignancies in Wilson disease.</w:t>
      </w:r>
      <w:proofErr w:type="gramEnd"/>
      <w:r w:rsidRPr="0043209A">
        <w:rPr>
          <w:color w:val="000000"/>
          <w:spacing w:val="-1"/>
          <w:kern w:val="0"/>
          <w:sz w:val="16"/>
          <w:szCs w:val="16"/>
        </w:rPr>
        <w:t xml:space="preserve"> </w:t>
      </w:r>
      <w:r w:rsidRPr="0043209A">
        <w:rPr>
          <w:i/>
          <w:iCs/>
          <w:color w:val="000000"/>
          <w:spacing w:val="-1"/>
          <w:kern w:val="0"/>
          <w:sz w:val="16"/>
          <w:szCs w:val="16"/>
        </w:rPr>
        <w:t xml:space="preserve">Liver </w:t>
      </w:r>
      <w:proofErr w:type="spellStart"/>
      <w:r w:rsidRPr="0043209A">
        <w:rPr>
          <w:i/>
          <w:iCs/>
          <w:color w:val="000000"/>
          <w:spacing w:val="-1"/>
          <w:kern w:val="0"/>
          <w:sz w:val="16"/>
          <w:szCs w:val="16"/>
        </w:rPr>
        <w:t>Int</w:t>
      </w:r>
      <w:proofErr w:type="spellEnd"/>
      <w:r w:rsidRPr="0043209A">
        <w:rPr>
          <w:color w:val="000000"/>
          <w:spacing w:val="-1"/>
          <w:kern w:val="0"/>
          <w:sz w:val="16"/>
          <w:szCs w:val="16"/>
        </w:rPr>
        <w:t xml:space="preserve"> 2015; </w:t>
      </w:r>
      <w:r w:rsidRPr="0043209A">
        <w:rPr>
          <w:b/>
          <w:bCs/>
          <w:color w:val="000000"/>
          <w:spacing w:val="-1"/>
          <w:kern w:val="0"/>
          <w:sz w:val="16"/>
          <w:szCs w:val="16"/>
        </w:rPr>
        <w:t>35</w:t>
      </w:r>
      <w:r w:rsidRPr="0043209A">
        <w:rPr>
          <w:color w:val="000000"/>
          <w:spacing w:val="-1"/>
          <w:kern w:val="0"/>
          <w:sz w:val="16"/>
          <w:szCs w:val="16"/>
        </w:rPr>
        <w:t>: 1615-1622 [PMID: 25369181 DOI: 10.1111/liv.12727]</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6</w:t>
      </w:r>
      <w:r w:rsidRPr="0043209A">
        <w:rPr>
          <w:color w:val="000000"/>
          <w:spacing w:val="-1"/>
          <w:kern w:val="0"/>
          <w:sz w:val="16"/>
          <w:szCs w:val="16"/>
        </w:rPr>
        <w:tab/>
      </w:r>
      <w:r w:rsidRPr="0043209A">
        <w:rPr>
          <w:b/>
          <w:bCs/>
          <w:color w:val="000000"/>
          <w:spacing w:val="-1"/>
          <w:kern w:val="0"/>
          <w:sz w:val="16"/>
          <w:szCs w:val="16"/>
        </w:rPr>
        <w:t>Weiss KH</w:t>
      </w:r>
      <w:r w:rsidRPr="0043209A">
        <w:rPr>
          <w:color w:val="000000"/>
          <w:spacing w:val="-1"/>
          <w:kern w:val="0"/>
          <w:sz w:val="16"/>
          <w:szCs w:val="16"/>
        </w:rPr>
        <w:t xml:space="preserve">, </w:t>
      </w:r>
      <w:proofErr w:type="spellStart"/>
      <w:r w:rsidRPr="0043209A">
        <w:rPr>
          <w:color w:val="000000"/>
          <w:spacing w:val="-1"/>
          <w:kern w:val="0"/>
          <w:sz w:val="16"/>
          <w:szCs w:val="16"/>
        </w:rPr>
        <w:t>Thurik</w:t>
      </w:r>
      <w:proofErr w:type="spellEnd"/>
      <w:r w:rsidRPr="0043209A">
        <w:rPr>
          <w:color w:val="000000"/>
          <w:spacing w:val="-1"/>
          <w:kern w:val="0"/>
          <w:sz w:val="16"/>
          <w:szCs w:val="16"/>
        </w:rPr>
        <w:t xml:space="preserve"> F, </w:t>
      </w:r>
      <w:proofErr w:type="spellStart"/>
      <w:r w:rsidRPr="0043209A">
        <w:rPr>
          <w:color w:val="000000"/>
          <w:spacing w:val="-1"/>
          <w:kern w:val="0"/>
          <w:sz w:val="16"/>
          <w:szCs w:val="16"/>
        </w:rPr>
        <w:t>Gotthardt</w:t>
      </w:r>
      <w:proofErr w:type="spellEnd"/>
      <w:r w:rsidRPr="0043209A">
        <w:rPr>
          <w:color w:val="000000"/>
          <w:spacing w:val="-1"/>
          <w:kern w:val="0"/>
          <w:sz w:val="16"/>
          <w:szCs w:val="16"/>
        </w:rPr>
        <w:t xml:space="preserve"> DN, </w:t>
      </w:r>
      <w:proofErr w:type="spellStart"/>
      <w:r w:rsidRPr="0043209A">
        <w:rPr>
          <w:color w:val="000000"/>
          <w:spacing w:val="-1"/>
          <w:kern w:val="0"/>
          <w:sz w:val="16"/>
          <w:szCs w:val="16"/>
        </w:rPr>
        <w:t>Schäfer</w:t>
      </w:r>
      <w:proofErr w:type="spellEnd"/>
      <w:r w:rsidRPr="0043209A">
        <w:rPr>
          <w:color w:val="000000"/>
          <w:spacing w:val="-1"/>
          <w:kern w:val="0"/>
          <w:sz w:val="16"/>
          <w:szCs w:val="16"/>
        </w:rPr>
        <w:t xml:space="preserve"> M, </w:t>
      </w:r>
      <w:proofErr w:type="spellStart"/>
      <w:r w:rsidRPr="0043209A">
        <w:rPr>
          <w:color w:val="000000"/>
          <w:spacing w:val="-1"/>
          <w:kern w:val="0"/>
          <w:sz w:val="16"/>
          <w:szCs w:val="16"/>
        </w:rPr>
        <w:t>Teufel</w:t>
      </w:r>
      <w:proofErr w:type="spellEnd"/>
      <w:r w:rsidRPr="0043209A">
        <w:rPr>
          <w:color w:val="000000"/>
          <w:spacing w:val="-1"/>
          <w:kern w:val="0"/>
          <w:sz w:val="16"/>
          <w:szCs w:val="16"/>
        </w:rPr>
        <w:t xml:space="preserve"> U, </w:t>
      </w:r>
      <w:proofErr w:type="spellStart"/>
      <w:r w:rsidRPr="0043209A">
        <w:rPr>
          <w:color w:val="000000"/>
          <w:spacing w:val="-1"/>
          <w:kern w:val="0"/>
          <w:sz w:val="16"/>
          <w:szCs w:val="16"/>
        </w:rPr>
        <w:t>Wiegand</w:t>
      </w:r>
      <w:proofErr w:type="spellEnd"/>
      <w:r w:rsidRPr="0043209A">
        <w:rPr>
          <w:color w:val="000000"/>
          <w:spacing w:val="-1"/>
          <w:kern w:val="0"/>
          <w:sz w:val="16"/>
          <w:szCs w:val="16"/>
        </w:rPr>
        <w:t xml:space="preserve"> F, Merle U, </w:t>
      </w:r>
      <w:proofErr w:type="spellStart"/>
      <w:r w:rsidRPr="0043209A">
        <w:rPr>
          <w:color w:val="000000"/>
          <w:spacing w:val="-1"/>
          <w:kern w:val="0"/>
          <w:sz w:val="16"/>
          <w:szCs w:val="16"/>
        </w:rPr>
        <w:t>Ferenci-Foerster</w:t>
      </w:r>
      <w:proofErr w:type="spellEnd"/>
      <w:r w:rsidRPr="0043209A">
        <w:rPr>
          <w:color w:val="000000"/>
          <w:spacing w:val="-1"/>
          <w:kern w:val="0"/>
          <w:sz w:val="16"/>
          <w:szCs w:val="16"/>
        </w:rPr>
        <w:t xml:space="preserve"> D, </w:t>
      </w:r>
      <w:proofErr w:type="spellStart"/>
      <w:r w:rsidRPr="0043209A">
        <w:rPr>
          <w:color w:val="000000"/>
          <w:spacing w:val="-1"/>
          <w:kern w:val="0"/>
          <w:sz w:val="16"/>
          <w:szCs w:val="16"/>
        </w:rPr>
        <w:t>Maieron</w:t>
      </w:r>
      <w:proofErr w:type="spellEnd"/>
      <w:r w:rsidRPr="0043209A">
        <w:rPr>
          <w:color w:val="000000"/>
          <w:spacing w:val="-1"/>
          <w:kern w:val="0"/>
          <w:sz w:val="16"/>
          <w:szCs w:val="16"/>
        </w:rPr>
        <w:t xml:space="preserve"> A, </w:t>
      </w:r>
      <w:proofErr w:type="spellStart"/>
      <w:r w:rsidRPr="0043209A">
        <w:rPr>
          <w:color w:val="000000"/>
          <w:spacing w:val="-1"/>
          <w:kern w:val="0"/>
          <w:sz w:val="16"/>
          <w:szCs w:val="16"/>
        </w:rPr>
        <w:t>Stauber</w:t>
      </w:r>
      <w:proofErr w:type="spellEnd"/>
      <w:r w:rsidRPr="0043209A">
        <w:rPr>
          <w:color w:val="000000"/>
          <w:spacing w:val="-1"/>
          <w:kern w:val="0"/>
          <w:sz w:val="16"/>
          <w:szCs w:val="16"/>
        </w:rPr>
        <w:t xml:space="preserve"> R, </w:t>
      </w:r>
      <w:proofErr w:type="spellStart"/>
      <w:r w:rsidRPr="0043209A">
        <w:rPr>
          <w:color w:val="000000"/>
          <w:spacing w:val="-1"/>
          <w:kern w:val="0"/>
          <w:sz w:val="16"/>
          <w:szCs w:val="16"/>
        </w:rPr>
        <w:t>Zoller</w:t>
      </w:r>
      <w:proofErr w:type="spellEnd"/>
      <w:r w:rsidRPr="0043209A">
        <w:rPr>
          <w:color w:val="000000"/>
          <w:spacing w:val="-1"/>
          <w:kern w:val="0"/>
          <w:sz w:val="16"/>
          <w:szCs w:val="16"/>
        </w:rPr>
        <w:t xml:space="preserve"> H, Schmidt HH, </w:t>
      </w:r>
      <w:proofErr w:type="spellStart"/>
      <w:r w:rsidRPr="0043209A">
        <w:rPr>
          <w:color w:val="000000"/>
          <w:spacing w:val="-1"/>
          <w:kern w:val="0"/>
          <w:sz w:val="16"/>
          <w:szCs w:val="16"/>
        </w:rPr>
        <w:t>Reuner</w:t>
      </w:r>
      <w:proofErr w:type="spellEnd"/>
      <w:r w:rsidRPr="0043209A">
        <w:rPr>
          <w:color w:val="000000"/>
          <w:spacing w:val="-1"/>
          <w:kern w:val="0"/>
          <w:sz w:val="16"/>
          <w:szCs w:val="16"/>
        </w:rPr>
        <w:t xml:space="preserve"> U, </w:t>
      </w:r>
      <w:proofErr w:type="spellStart"/>
      <w:r w:rsidRPr="0043209A">
        <w:rPr>
          <w:color w:val="000000"/>
          <w:spacing w:val="-1"/>
          <w:kern w:val="0"/>
          <w:sz w:val="16"/>
          <w:szCs w:val="16"/>
        </w:rPr>
        <w:t>Hefter</w:t>
      </w:r>
      <w:proofErr w:type="spellEnd"/>
      <w:r w:rsidRPr="0043209A">
        <w:rPr>
          <w:color w:val="000000"/>
          <w:spacing w:val="-1"/>
          <w:kern w:val="0"/>
          <w:sz w:val="16"/>
          <w:szCs w:val="16"/>
        </w:rPr>
        <w:t xml:space="preserve"> H, </w:t>
      </w:r>
      <w:proofErr w:type="spellStart"/>
      <w:r w:rsidRPr="0043209A">
        <w:rPr>
          <w:color w:val="000000"/>
          <w:spacing w:val="-1"/>
          <w:kern w:val="0"/>
          <w:sz w:val="16"/>
          <w:szCs w:val="16"/>
        </w:rPr>
        <w:t>Trocello</w:t>
      </w:r>
      <w:proofErr w:type="spellEnd"/>
      <w:r w:rsidRPr="0043209A">
        <w:rPr>
          <w:color w:val="000000"/>
          <w:spacing w:val="-1"/>
          <w:kern w:val="0"/>
          <w:sz w:val="16"/>
          <w:szCs w:val="16"/>
        </w:rPr>
        <w:t xml:space="preserve"> JM, </w:t>
      </w:r>
      <w:proofErr w:type="spellStart"/>
      <w:r w:rsidRPr="0043209A">
        <w:rPr>
          <w:color w:val="000000"/>
          <w:spacing w:val="-1"/>
          <w:kern w:val="0"/>
          <w:sz w:val="16"/>
          <w:szCs w:val="16"/>
        </w:rPr>
        <w:t>Houwen</w:t>
      </w:r>
      <w:proofErr w:type="spellEnd"/>
      <w:r w:rsidRPr="0043209A">
        <w:rPr>
          <w:color w:val="000000"/>
          <w:spacing w:val="-1"/>
          <w:kern w:val="0"/>
          <w:sz w:val="16"/>
          <w:szCs w:val="16"/>
        </w:rPr>
        <w:t xml:space="preserve"> RH, </w:t>
      </w:r>
      <w:proofErr w:type="spellStart"/>
      <w:r w:rsidRPr="0043209A">
        <w:rPr>
          <w:color w:val="000000"/>
          <w:spacing w:val="-1"/>
          <w:kern w:val="0"/>
          <w:sz w:val="16"/>
          <w:szCs w:val="16"/>
        </w:rPr>
        <w:t>Ferenci</w:t>
      </w:r>
      <w:proofErr w:type="spellEnd"/>
      <w:r w:rsidRPr="0043209A">
        <w:rPr>
          <w:color w:val="000000"/>
          <w:spacing w:val="-1"/>
          <w:kern w:val="0"/>
          <w:sz w:val="16"/>
          <w:szCs w:val="16"/>
        </w:rPr>
        <w:t xml:space="preserve"> P, </w:t>
      </w:r>
      <w:proofErr w:type="spellStart"/>
      <w:r w:rsidRPr="0043209A">
        <w:rPr>
          <w:color w:val="000000"/>
          <w:spacing w:val="-1"/>
          <w:kern w:val="0"/>
          <w:sz w:val="16"/>
          <w:szCs w:val="16"/>
        </w:rPr>
        <w:t>Stremmel</w:t>
      </w:r>
      <w:proofErr w:type="spellEnd"/>
      <w:r w:rsidRPr="0043209A">
        <w:rPr>
          <w:color w:val="000000"/>
          <w:spacing w:val="-1"/>
          <w:kern w:val="0"/>
          <w:sz w:val="16"/>
          <w:szCs w:val="16"/>
        </w:rPr>
        <w:t xml:space="preserve"> W; EUROWILSON Consortium. </w:t>
      </w:r>
      <w:proofErr w:type="gramStart"/>
      <w:r w:rsidRPr="0043209A">
        <w:rPr>
          <w:color w:val="000000"/>
          <w:spacing w:val="-1"/>
          <w:kern w:val="0"/>
          <w:sz w:val="16"/>
          <w:szCs w:val="16"/>
        </w:rPr>
        <w:t xml:space="preserve">Efficacy and safety of oral </w:t>
      </w:r>
      <w:proofErr w:type="spellStart"/>
      <w:r w:rsidRPr="0043209A">
        <w:rPr>
          <w:color w:val="000000"/>
          <w:spacing w:val="-1"/>
          <w:kern w:val="0"/>
          <w:sz w:val="16"/>
          <w:szCs w:val="16"/>
        </w:rPr>
        <w:t>chelators</w:t>
      </w:r>
      <w:proofErr w:type="spellEnd"/>
      <w:r w:rsidRPr="0043209A">
        <w:rPr>
          <w:color w:val="000000"/>
          <w:spacing w:val="-1"/>
          <w:kern w:val="0"/>
          <w:sz w:val="16"/>
          <w:szCs w:val="16"/>
        </w:rPr>
        <w:t xml:space="preserve"> in treatment of patients with Wilson disease.</w:t>
      </w:r>
      <w:proofErr w:type="gramEnd"/>
      <w:r w:rsidRPr="0043209A">
        <w:rPr>
          <w:color w:val="000000"/>
          <w:spacing w:val="-1"/>
          <w:kern w:val="0"/>
          <w:sz w:val="16"/>
          <w:szCs w:val="16"/>
        </w:rPr>
        <w:t xml:space="preserve"> </w:t>
      </w:r>
      <w:proofErr w:type="spellStart"/>
      <w:r w:rsidRPr="0043209A">
        <w:rPr>
          <w:i/>
          <w:iCs/>
          <w:color w:val="000000"/>
          <w:spacing w:val="-1"/>
          <w:kern w:val="0"/>
          <w:sz w:val="16"/>
          <w:szCs w:val="16"/>
        </w:rPr>
        <w:t>Clin</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Gastroenterol</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Hepatol</w:t>
      </w:r>
      <w:proofErr w:type="spellEnd"/>
      <w:r w:rsidRPr="0043209A">
        <w:rPr>
          <w:color w:val="000000"/>
          <w:spacing w:val="-1"/>
          <w:kern w:val="0"/>
          <w:sz w:val="16"/>
          <w:szCs w:val="16"/>
        </w:rPr>
        <w:t xml:space="preserve"> 2013; </w:t>
      </w:r>
      <w:r w:rsidRPr="0043209A">
        <w:rPr>
          <w:b/>
          <w:bCs/>
          <w:color w:val="000000"/>
          <w:spacing w:val="-1"/>
          <w:kern w:val="0"/>
          <w:sz w:val="16"/>
          <w:szCs w:val="16"/>
        </w:rPr>
        <w:t>11</w:t>
      </w:r>
      <w:r w:rsidRPr="0043209A">
        <w:rPr>
          <w:color w:val="000000"/>
          <w:spacing w:val="-1"/>
          <w:kern w:val="0"/>
          <w:sz w:val="16"/>
          <w:szCs w:val="16"/>
        </w:rPr>
        <w:t>: 1028-1035.e1-2 [PMID: 23542331 DOI: 10.1016/j.cgh.2013.03.012]</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7</w:t>
      </w:r>
      <w:r w:rsidRPr="0043209A">
        <w:rPr>
          <w:color w:val="000000"/>
          <w:spacing w:val="-1"/>
          <w:kern w:val="0"/>
          <w:sz w:val="16"/>
          <w:szCs w:val="16"/>
        </w:rPr>
        <w:tab/>
      </w:r>
      <w:r w:rsidRPr="0043209A">
        <w:rPr>
          <w:b/>
          <w:bCs/>
          <w:color w:val="000000"/>
          <w:spacing w:val="-1"/>
          <w:kern w:val="0"/>
          <w:sz w:val="16"/>
          <w:szCs w:val="16"/>
        </w:rPr>
        <w:t>Bachmann H</w:t>
      </w:r>
      <w:r w:rsidRPr="0043209A">
        <w:rPr>
          <w:color w:val="000000"/>
          <w:spacing w:val="-1"/>
          <w:kern w:val="0"/>
          <w:sz w:val="16"/>
          <w:szCs w:val="16"/>
        </w:rPr>
        <w:t xml:space="preserve">, </w:t>
      </w:r>
      <w:proofErr w:type="spellStart"/>
      <w:r w:rsidRPr="0043209A">
        <w:rPr>
          <w:color w:val="000000"/>
          <w:spacing w:val="-1"/>
          <w:kern w:val="0"/>
          <w:sz w:val="16"/>
          <w:szCs w:val="16"/>
        </w:rPr>
        <w:t>Lössner</w:t>
      </w:r>
      <w:proofErr w:type="spellEnd"/>
      <w:r w:rsidRPr="0043209A">
        <w:rPr>
          <w:color w:val="000000"/>
          <w:spacing w:val="-1"/>
          <w:kern w:val="0"/>
          <w:sz w:val="16"/>
          <w:szCs w:val="16"/>
        </w:rPr>
        <w:t xml:space="preserve"> J, </w:t>
      </w:r>
      <w:proofErr w:type="spellStart"/>
      <w:r w:rsidRPr="0043209A">
        <w:rPr>
          <w:color w:val="000000"/>
          <w:spacing w:val="-1"/>
          <w:kern w:val="0"/>
          <w:sz w:val="16"/>
          <w:szCs w:val="16"/>
        </w:rPr>
        <w:t>Biesold</w:t>
      </w:r>
      <w:proofErr w:type="spellEnd"/>
      <w:r w:rsidRPr="0043209A">
        <w:rPr>
          <w:color w:val="000000"/>
          <w:spacing w:val="-1"/>
          <w:kern w:val="0"/>
          <w:sz w:val="16"/>
          <w:szCs w:val="16"/>
        </w:rPr>
        <w:t xml:space="preserve"> D. [Wilson’s disease in the German Democratic Republic. </w:t>
      </w:r>
      <w:proofErr w:type="gramStart"/>
      <w:r w:rsidRPr="0043209A">
        <w:rPr>
          <w:color w:val="000000"/>
          <w:spacing w:val="-1"/>
          <w:kern w:val="0"/>
          <w:sz w:val="16"/>
          <w:szCs w:val="16"/>
        </w:rPr>
        <w:t>I. Genetics and epidemiology].</w:t>
      </w:r>
      <w:proofErr w:type="gramEnd"/>
      <w:r w:rsidRPr="0043209A">
        <w:rPr>
          <w:color w:val="000000"/>
          <w:spacing w:val="-1"/>
          <w:kern w:val="0"/>
          <w:sz w:val="16"/>
          <w:szCs w:val="16"/>
        </w:rPr>
        <w:t xml:space="preserve"> </w:t>
      </w:r>
      <w:r w:rsidRPr="0043209A">
        <w:rPr>
          <w:i/>
          <w:iCs/>
          <w:color w:val="000000"/>
          <w:spacing w:val="-1"/>
          <w:kern w:val="0"/>
          <w:sz w:val="16"/>
          <w:szCs w:val="16"/>
        </w:rPr>
        <w:t xml:space="preserve">Z </w:t>
      </w:r>
      <w:proofErr w:type="spellStart"/>
      <w:r w:rsidRPr="0043209A">
        <w:rPr>
          <w:i/>
          <w:iCs/>
          <w:color w:val="000000"/>
          <w:spacing w:val="-1"/>
          <w:kern w:val="0"/>
          <w:sz w:val="16"/>
          <w:szCs w:val="16"/>
        </w:rPr>
        <w:t>Gesamte</w:t>
      </w:r>
      <w:proofErr w:type="spellEnd"/>
      <w:r w:rsidRPr="0043209A">
        <w:rPr>
          <w:i/>
          <w:iCs/>
          <w:color w:val="000000"/>
          <w:spacing w:val="-1"/>
          <w:kern w:val="0"/>
          <w:sz w:val="16"/>
          <w:szCs w:val="16"/>
        </w:rPr>
        <w:t xml:space="preserve"> Inn Med</w:t>
      </w:r>
      <w:r w:rsidRPr="0043209A">
        <w:rPr>
          <w:color w:val="000000"/>
          <w:spacing w:val="-1"/>
          <w:kern w:val="0"/>
          <w:sz w:val="16"/>
          <w:szCs w:val="16"/>
        </w:rPr>
        <w:t xml:space="preserve"> 1979; </w:t>
      </w:r>
      <w:r w:rsidRPr="0043209A">
        <w:rPr>
          <w:b/>
          <w:bCs/>
          <w:color w:val="000000"/>
          <w:spacing w:val="-1"/>
          <w:kern w:val="0"/>
          <w:sz w:val="16"/>
          <w:szCs w:val="16"/>
        </w:rPr>
        <w:t>34</w:t>
      </w:r>
      <w:r w:rsidRPr="0043209A">
        <w:rPr>
          <w:color w:val="000000"/>
          <w:spacing w:val="-1"/>
          <w:kern w:val="0"/>
          <w:sz w:val="16"/>
          <w:szCs w:val="16"/>
        </w:rPr>
        <w:t>: 744-748 [PMID: 549306]</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8</w:t>
      </w:r>
      <w:r w:rsidRPr="0043209A">
        <w:rPr>
          <w:color w:val="000000"/>
          <w:spacing w:val="-1"/>
          <w:kern w:val="0"/>
          <w:sz w:val="16"/>
          <w:szCs w:val="16"/>
        </w:rPr>
        <w:tab/>
      </w:r>
      <w:r w:rsidRPr="0043209A">
        <w:rPr>
          <w:b/>
          <w:bCs/>
          <w:color w:val="000000"/>
          <w:spacing w:val="-1"/>
          <w:kern w:val="0"/>
          <w:sz w:val="16"/>
          <w:szCs w:val="16"/>
        </w:rPr>
        <w:t>Reilly M</w:t>
      </w:r>
      <w:r w:rsidRPr="0043209A">
        <w:rPr>
          <w:color w:val="000000"/>
          <w:spacing w:val="-1"/>
          <w:kern w:val="0"/>
          <w:sz w:val="16"/>
          <w:szCs w:val="16"/>
        </w:rPr>
        <w:t xml:space="preserve">, Daly L, Hutchinson M. </w:t>
      </w:r>
      <w:proofErr w:type="gramStart"/>
      <w:r w:rsidRPr="0043209A">
        <w:rPr>
          <w:color w:val="000000"/>
          <w:spacing w:val="-1"/>
          <w:kern w:val="0"/>
          <w:sz w:val="16"/>
          <w:szCs w:val="16"/>
        </w:rPr>
        <w:t>An epidemiological study of Wilson’s disease in the Republic of Ireland.</w:t>
      </w:r>
      <w:proofErr w:type="gramEnd"/>
      <w:r w:rsidRPr="0043209A">
        <w:rPr>
          <w:color w:val="000000"/>
          <w:spacing w:val="-1"/>
          <w:kern w:val="0"/>
          <w:sz w:val="16"/>
          <w:szCs w:val="16"/>
        </w:rPr>
        <w:t xml:space="preserve"> </w:t>
      </w:r>
      <w:r w:rsidRPr="0043209A">
        <w:rPr>
          <w:i/>
          <w:iCs/>
          <w:color w:val="000000"/>
          <w:spacing w:val="-1"/>
          <w:kern w:val="0"/>
          <w:sz w:val="16"/>
          <w:szCs w:val="16"/>
        </w:rPr>
        <w:t xml:space="preserve">J </w:t>
      </w:r>
      <w:proofErr w:type="spellStart"/>
      <w:r w:rsidRPr="0043209A">
        <w:rPr>
          <w:i/>
          <w:iCs/>
          <w:color w:val="000000"/>
          <w:spacing w:val="-1"/>
          <w:kern w:val="0"/>
          <w:sz w:val="16"/>
          <w:szCs w:val="16"/>
        </w:rPr>
        <w:t>Neurol</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Neurosurg</w:t>
      </w:r>
      <w:proofErr w:type="spellEnd"/>
      <w:r w:rsidRPr="0043209A">
        <w:rPr>
          <w:i/>
          <w:iCs/>
          <w:color w:val="000000"/>
          <w:spacing w:val="-1"/>
          <w:kern w:val="0"/>
          <w:sz w:val="16"/>
          <w:szCs w:val="16"/>
        </w:rPr>
        <w:t xml:space="preserve"> Psychiatry</w:t>
      </w:r>
      <w:r w:rsidRPr="0043209A">
        <w:rPr>
          <w:color w:val="000000"/>
          <w:spacing w:val="-1"/>
          <w:kern w:val="0"/>
          <w:sz w:val="16"/>
          <w:szCs w:val="16"/>
        </w:rPr>
        <w:t xml:space="preserve"> 1993; </w:t>
      </w:r>
      <w:r w:rsidRPr="0043209A">
        <w:rPr>
          <w:b/>
          <w:bCs/>
          <w:color w:val="000000"/>
          <w:spacing w:val="-1"/>
          <w:kern w:val="0"/>
          <w:sz w:val="16"/>
          <w:szCs w:val="16"/>
        </w:rPr>
        <w:t>56</w:t>
      </w:r>
      <w:r w:rsidRPr="0043209A">
        <w:rPr>
          <w:color w:val="000000"/>
          <w:spacing w:val="-1"/>
          <w:kern w:val="0"/>
          <w:sz w:val="16"/>
          <w:szCs w:val="16"/>
        </w:rPr>
        <w:t>: 298-300 [PMID: 8459248]</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9</w:t>
      </w:r>
      <w:r w:rsidRPr="0043209A">
        <w:rPr>
          <w:color w:val="000000"/>
          <w:spacing w:val="-1"/>
          <w:kern w:val="0"/>
          <w:sz w:val="16"/>
          <w:szCs w:val="16"/>
        </w:rPr>
        <w:tab/>
      </w:r>
      <w:r w:rsidRPr="0043209A">
        <w:rPr>
          <w:b/>
          <w:bCs/>
          <w:color w:val="000000"/>
          <w:spacing w:val="-1"/>
          <w:kern w:val="0"/>
          <w:sz w:val="16"/>
          <w:szCs w:val="16"/>
        </w:rPr>
        <w:t>Park RH</w:t>
      </w:r>
      <w:r w:rsidRPr="0043209A">
        <w:rPr>
          <w:color w:val="000000"/>
          <w:spacing w:val="-1"/>
          <w:kern w:val="0"/>
          <w:sz w:val="16"/>
          <w:szCs w:val="16"/>
        </w:rPr>
        <w:t xml:space="preserve">, McCabe P, Fell GS, Russell RI. </w:t>
      </w:r>
      <w:proofErr w:type="gramStart"/>
      <w:r w:rsidRPr="0043209A">
        <w:rPr>
          <w:color w:val="000000"/>
          <w:spacing w:val="-1"/>
          <w:kern w:val="0"/>
          <w:sz w:val="16"/>
          <w:szCs w:val="16"/>
        </w:rPr>
        <w:t>Wilson’s disease in Scotland.</w:t>
      </w:r>
      <w:proofErr w:type="gramEnd"/>
      <w:r w:rsidRPr="0043209A">
        <w:rPr>
          <w:color w:val="000000"/>
          <w:spacing w:val="-1"/>
          <w:kern w:val="0"/>
          <w:sz w:val="16"/>
          <w:szCs w:val="16"/>
        </w:rPr>
        <w:t xml:space="preserve"> </w:t>
      </w:r>
      <w:r w:rsidRPr="0043209A">
        <w:rPr>
          <w:i/>
          <w:iCs/>
          <w:color w:val="000000"/>
          <w:spacing w:val="-1"/>
          <w:kern w:val="0"/>
          <w:sz w:val="16"/>
          <w:szCs w:val="16"/>
        </w:rPr>
        <w:t>Gut</w:t>
      </w:r>
      <w:r w:rsidRPr="0043209A">
        <w:rPr>
          <w:color w:val="000000"/>
          <w:spacing w:val="-1"/>
          <w:kern w:val="0"/>
          <w:sz w:val="16"/>
          <w:szCs w:val="16"/>
        </w:rPr>
        <w:t xml:space="preserve"> 1991; </w:t>
      </w:r>
      <w:r w:rsidRPr="0043209A">
        <w:rPr>
          <w:b/>
          <w:bCs/>
          <w:color w:val="000000"/>
          <w:spacing w:val="-1"/>
          <w:kern w:val="0"/>
          <w:sz w:val="16"/>
          <w:szCs w:val="16"/>
        </w:rPr>
        <w:t>32</w:t>
      </w:r>
      <w:r w:rsidRPr="0043209A">
        <w:rPr>
          <w:color w:val="000000"/>
          <w:spacing w:val="-1"/>
          <w:kern w:val="0"/>
          <w:sz w:val="16"/>
          <w:szCs w:val="16"/>
        </w:rPr>
        <w:t>: 1541-1545 [PMID: 1773964]</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10</w:t>
      </w:r>
      <w:r w:rsidRPr="0043209A">
        <w:rPr>
          <w:color w:val="000000"/>
          <w:spacing w:val="-1"/>
          <w:kern w:val="0"/>
          <w:sz w:val="16"/>
          <w:szCs w:val="16"/>
        </w:rPr>
        <w:tab/>
      </w:r>
      <w:proofErr w:type="spellStart"/>
      <w:r w:rsidRPr="0043209A">
        <w:rPr>
          <w:b/>
          <w:bCs/>
          <w:color w:val="000000"/>
          <w:spacing w:val="-1"/>
          <w:kern w:val="0"/>
          <w:sz w:val="16"/>
          <w:szCs w:val="16"/>
        </w:rPr>
        <w:t>Lössner</w:t>
      </w:r>
      <w:proofErr w:type="spellEnd"/>
      <w:r w:rsidRPr="0043209A">
        <w:rPr>
          <w:b/>
          <w:bCs/>
          <w:color w:val="000000"/>
          <w:spacing w:val="-1"/>
          <w:kern w:val="0"/>
          <w:sz w:val="16"/>
          <w:szCs w:val="16"/>
        </w:rPr>
        <w:t xml:space="preserve"> J</w:t>
      </w:r>
      <w:r w:rsidRPr="0043209A">
        <w:rPr>
          <w:color w:val="000000"/>
          <w:spacing w:val="-1"/>
          <w:kern w:val="0"/>
          <w:sz w:val="16"/>
          <w:szCs w:val="16"/>
        </w:rPr>
        <w:t xml:space="preserve">, Bachmann H, </w:t>
      </w:r>
      <w:proofErr w:type="spellStart"/>
      <w:r w:rsidRPr="0043209A">
        <w:rPr>
          <w:color w:val="000000"/>
          <w:spacing w:val="-1"/>
          <w:kern w:val="0"/>
          <w:sz w:val="16"/>
          <w:szCs w:val="16"/>
        </w:rPr>
        <w:t>Siegemund</w:t>
      </w:r>
      <w:proofErr w:type="spellEnd"/>
      <w:r w:rsidRPr="0043209A">
        <w:rPr>
          <w:color w:val="000000"/>
          <w:spacing w:val="-1"/>
          <w:kern w:val="0"/>
          <w:sz w:val="16"/>
          <w:szCs w:val="16"/>
        </w:rPr>
        <w:t xml:space="preserve"> R, </w:t>
      </w:r>
      <w:proofErr w:type="spellStart"/>
      <w:r w:rsidRPr="0043209A">
        <w:rPr>
          <w:color w:val="000000"/>
          <w:spacing w:val="-1"/>
          <w:kern w:val="0"/>
          <w:sz w:val="16"/>
          <w:szCs w:val="16"/>
        </w:rPr>
        <w:t>Kühn</w:t>
      </w:r>
      <w:proofErr w:type="spellEnd"/>
      <w:r w:rsidRPr="0043209A">
        <w:rPr>
          <w:color w:val="000000"/>
          <w:spacing w:val="-1"/>
          <w:kern w:val="0"/>
          <w:sz w:val="16"/>
          <w:szCs w:val="16"/>
        </w:rPr>
        <w:t xml:space="preserve"> HJ, </w:t>
      </w:r>
      <w:proofErr w:type="spellStart"/>
      <w:r w:rsidRPr="0043209A">
        <w:rPr>
          <w:color w:val="000000"/>
          <w:spacing w:val="-1"/>
          <w:kern w:val="0"/>
          <w:sz w:val="16"/>
          <w:szCs w:val="16"/>
        </w:rPr>
        <w:t>Günther</w:t>
      </w:r>
      <w:proofErr w:type="spellEnd"/>
      <w:r w:rsidRPr="0043209A">
        <w:rPr>
          <w:color w:val="000000"/>
          <w:spacing w:val="-1"/>
          <w:kern w:val="0"/>
          <w:sz w:val="16"/>
          <w:szCs w:val="16"/>
        </w:rPr>
        <w:t xml:space="preserve"> K. [Wilson’s disease in East Germany: in retrospect and perspectives -- an </w:t>
      </w:r>
      <w:r w:rsidRPr="0043209A">
        <w:rPr>
          <w:color w:val="000000"/>
          <w:spacing w:val="-1"/>
          <w:kern w:val="0"/>
          <w:sz w:val="16"/>
          <w:szCs w:val="16"/>
        </w:rPr>
        <w:lastRenderedPageBreak/>
        <w:t xml:space="preserve">evaluation]. </w:t>
      </w:r>
      <w:proofErr w:type="spellStart"/>
      <w:r w:rsidRPr="0043209A">
        <w:rPr>
          <w:i/>
          <w:iCs/>
          <w:color w:val="000000"/>
          <w:spacing w:val="-1"/>
          <w:kern w:val="0"/>
          <w:sz w:val="16"/>
          <w:szCs w:val="16"/>
        </w:rPr>
        <w:t>Psychiatr</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Neurol</w:t>
      </w:r>
      <w:proofErr w:type="spellEnd"/>
      <w:r w:rsidRPr="0043209A">
        <w:rPr>
          <w:i/>
          <w:iCs/>
          <w:color w:val="000000"/>
          <w:spacing w:val="-1"/>
          <w:kern w:val="0"/>
          <w:sz w:val="16"/>
          <w:szCs w:val="16"/>
        </w:rPr>
        <w:t xml:space="preserve"> Med </w:t>
      </w:r>
      <w:proofErr w:type="spellStart"/>
      <w:r w:rsidRPr="0043209A">
        <w:rPr>
          <w:i/>
          <w:iCs/>
          <w:color w:val="000000"/>
          <w:spacing w:val="-1"/>
          <w:kern w:val="0"/>
          <w:sz w:val="16"/>
          <w:szCs w:val="16"/>
        </w:rPr>
        <w:t>Psychol</w:t>
      </w:r>
      <w:proofErr w:type="spellEnd"/>
      <w:r w:rsidRPr="0043209A">
        <w:rPr>
          <w:i/>
          <w:iCs/>
          <w:color w:val="000000"/>
          <w:spacing w:val="-1"/>
          <w:kern w:val="0"/>
          <w:sz w:val="16"/>
          <w:szCs w:val="16"/>
        </w:rPr>
        <w:t xml:space="preserve"> </w:t>
      </w:r>
      <w:r w:rsidRPr="0043209A">
        <w:rPr>
          <w:color w:val="000000"/>
          <w:spacing w:val="-1"/>
          <w:kern w:val="0"/>
          <w:sz w:val="16"/>
          <w:szCs w:val="16"/>
        </w:rPr>
        <w:t>(</w:t>
      </w:r>
      <w:proofErr w:type="spellStart"/>
      <w:r w:rsidRPr="0043209A">
        <w:rPr>
          <w:color w:val="000000"/>
          <w:spacing w:val="-1"/>
          <w:kern w:val="0"/>
          <w:sz w:val="16"/>
          <w:szCs w:val="16"/>
        </w:rPr>
        <w:t>Leipz</w:t>
      </w:r>
      <w:proofErr w:type="spellEnd"/>
      <w:r w:rsidRPr="0043209A">
        <w:rPr>
          <w:color w:val="000000"/>
          <w:spacing w:val="-1"/>
          <w:kern w:val="0"/>
          <w:sz w:val="16"/>
          <w:szCs w:val="16"/>
        </w:rPr>
        <w:t xml:space="preserve">) 1990; </w:t>
      </w:r>
      <w:r w:rsidRPr="0043209A">
        <w:rPr>
          <w:b/>
          <w:bCs/>
          <w:color w:val="000000"/>
          <w:spacing w:val="-1"/>
          <w:kern w:val="0"/>
          <w:sz w:val="16"/>
          <w:szCs w:val="16"/>
        </w:rPr>
        <w:t>42</w:t>
      </w:r>
      <w:r w:rsidRPr="0043209A">
        <w:rPr>
          <w:color w:val="000000"/>
          <w:spacing w:val="-1"/>
          <w:kern w:val="0"/>
          <w:sz w:val="16"/>
          <w:szCs w:val="16"/>
        </w:rPr>
        <w:t>: 585-600 [PMID: 2077550]</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43209A">
        <w:rPr>
          <w:color w:val="000000"/>
          <w:spacing w:val="-1"/>
          <w:kern w:val="0"/>
          <w:sz w:val="16"/>
          <w:szCs w:val="16"/>
        </w:rPr>
        <w:t>11</w:t>
      </w:r>
      <w:r w:rsidRPr="0043209A">
        <w:rPr>
          <w:color w:val="000000"/>
          <w:spacing w:val="-1"/>
          <w:kern w:val="0"/>
          <w:sz w:val="16"/>
          <w:szCs w:val="16"/>
        </w:rPr>
        <w:tab/>
      </w:r>
      <w:proofErr w:type="spellStart"/>
      <w:r w:rsidRPr="0043209A">
        <w:rPr>
          <w:b/>
          <w:bCs/>
          <w:color w:val="000000"/>
          <w:spacing w:val="-1"/>
          <w:kern w:val="0"/>
          <w:sz w:val="16"/>
          <w:szCs w:val="16"/>
        </w:rPr>
        <w:t>Frydman</w:t>
      </w:r>
      <w:proofErr w:type="spellEnd"/>
      <w:r w:rsidRPr="0043209A">
        <w:rPr>
          <w:b/>
          <w:bCs/>
          <w:color w:val="000000"/>
          <w:spacing w:val="-1"/>
          <w:kern w:val="0"/>
          <w:sz w:val="16"/>
          <w:szCs w:val="16"/>
        </w:rPr>
        <w:t xml:space="preserve"> M</w:t>
      </w:r>
      <w:r w:rsidRPr="0043209A">
        <w:rPr>
          <w:color w:val="000000"/>
          <w:spacing w:val="-1"/>
          <w:kern w:val="0"/>
          <w:sz w:val="16"/>
          <w:szCs w:val="16"/>
        </w:rPr>
        <w:t>. Genetic aspects of Wilson’s disease.</w:t>
      </w:r>
      <w:proofErr w:type="gramEnd"/>
      <w:r w:rsidRPr="0043209A">
        <w:rPr>
          <w:color w:val="000000"/>
          <w:spacing w:val="-1"/>
          <w:kern w:val="0"/>
          <w:sz w:val="16"/>
          <w:szCs w:val="16"/>
        </w:rPr>
        <w:t xml:space="preserve"> </w:t>
      </w:r>
      <w:r w:rsidRPr="0043209A">
        <w:rPr>
          <w:i/>
          <w:iCs/>
          <w:color w:val="000000"/>
          <w:spacing w:val="-1"/>
          <w:kern w:val="0"/>
          <w:sz w:val="16"/>
          <w:szCs w:val="16"/>
        </w:rPr>
        <w:t xml:space="preserve">J </w:t>
      </w:r>
      <w:proofErr w:type="spellStart"/>
      <w:r w:rsidRPr="0043209A">
        <w:rPr>
          <w:i/>
          <w:iCs/>
          <w:color w:val="000000"/>
          <w:spacing w:val="-1"/>
          <w:kern w:val="0"/>
          <w:sz w:val="16"/>
          <w:szCs w:val="16"/>
        </w:rPr>
        <w:t>Gastroenterol</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Hepatol</w:t>
      </w:r>
      <w:proofErr w:type="spellEnd"/>
      <w:r w:rsidRPr="0043209A">
        <w:rPr>
          <w:color w:val="000000"/>
          <w:spacing w:val="-1"/>
          <w:kern w:val="0"/>
          <w:sz w:val="16"/>
          <w:szCs w:val="16"/>
        </w:rPr>
        <w:t xml:space="preserve"> 1990; </w:t>
      </w:r>
      <w:r w:rsidRPr="0043209A">
        <w:rPr>
          <w:b/>
          <w:bCs/>
          <w:color w:val="000000"/>
          <w:spacing w:val="-1"/>
          <w:kern w:val="0"/>
          <w:sz w:val="16"/>
          <w:szCs w:val="16"/>
        </w:rPr>
        <w:t>5</w:t>
      </w:r>
      <w:r w:rsidRPr="0043209A">
        <w:rPr>
          <w:color w:val="000000"/>
          <w:spacing w:val="-1"/>
          <w:kern w:val="0"/>
          <w:sz w:val="16"/>
          <w:szCs w:val="16"/>
        </w:rPr>
        <w:t>: 483-490 [PMID: 2129820]</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12</w:t>
      </w:r>
      <w:r w:rsidRPr="0043209A">
        <w:rPr>
          <w:color w:val="000000"/>
          <w:spacing w:val="-1"/>
          <w:kern w:val="0"/>
          <w:sz w:val="16"/>
          <w:szCs w:val="16"/>
        </w:rPr>
        <w:tab/>
      </w:r>
      <w:proofErr w:type="spellStart"/>
      <w:r w:rsidRPr="0043209A">
        <w:rPr>
          <w:b/>
          <w:bCs/>
          <w:color w:val="000000"/>
          <w:spacing w:val="-1"/>
          <w:kern w:val="0"/>
          <w:sz w:val="16"/>
          <w:szCs w:val="16"/>
        </w:rPr>
        <w:t>Poujois</w:t>
      </w:r>
      <w:proofErr w:type="spellEnd"/>
      <w:r w:rsidRPr="0043209A">
        <w:rPr>
          <w:b/>
          <w:bCs/>
          <w:color w:val="000000"/>
          <w:spacing w:val="-1"/>
          <w:kern w:val="0"/>
          <w:sz w:val="16"/>
          <w:szCs w:val="16"/>
        </w:rPr>
        <w:t xml:space="preserve"> A</w:t>
      </w:r>
      <w:r w:rsidRPr="0043209A">
        <w:rPr>
          <w:color w:val="000000"/>
          <w:spacing w:val="-1"/>
          <w:kern w:val="0"/>
          <w:sz w:val="16"/>
          <w:szCs w:val="16"/>
        </w:rPr>
        <w:t xml:space="preserve">, </w:t>
      </w:r>
      <w:proofErr w:type="spellStart"/>
      <w:r w:rsidRPr="0043209A">
        <w:rPr>
          <w:color w:val="000000"/>
          <w:spacing w:val="-1"/>
          <w:kern w:val="0"/>
          <w:sz w:val="16"/>
          <w:szCs w:val="16"/>
        </w:rPr>
        <w:t>Woimant</w:t>
      </w:r>
      <w:proofErr w:type="spellEnd"/>
      <w:r w:rsidRPr="0043209A">
        <w:rPr>
          <w:color w:val="000000"/>
          <w:spacing w:val="-1"/>
          <w:kern w:val="0"/>
          <w:sz w:val="16"/>
          <w:szCs w:val="16"/>
        </w:rPr>
        <w:t xml:space="preserve"> F, Samson S, </w:t>
      </w:r>
      <w:proofErr w:type="spellStart"/>
      <w:r w:rsidRPr="0043209A">
        <w:rPr>
          <w:color w:val="000000"/>
          <w:spacing w:val="-1"/>
          <w:kern w:val="0"/>
          <w:sz w:val="16"/>
          <w:szCs w:val="16"/>
        </w:rPr>
        <w:t>Chaine</w:t>
      </w:r>
      <w:proofErr w:type="spellEnd"/>
      <w:r w:rsidRPr="0043209A">
        <w:rPr>
          <w:color w:val="000000"/>
          <w:spacing w:val="-1"/>
          <w:kern w:val="0"/>
          <w:sz w:val="16"/>
          <w:szCs w:val="16"/>
        </w:rPr>
        <w:t xml:space="preserve"> P, </w:t>
      </w:r>
      <w:proofErr w:type="spellStart"/>
      <w:r w:rsidRPr="0043209A">
        <w:rPr>
          <w:color w:val="000000"/>
          <w:spacing w:val="-1"/>
          <w:kern w:val="0"/>
          <w:sz w:val="16"/>
          <w:szCs w:val="16"/>
        </w:rPr>
        <w:t>Girardot-Tinant</w:t>
      </w:r>
      <w:proofErr w:type="spellEnd"/>
      <w:r w:rsidRPr="0043209A">
        <w:rPr>
          <w:color w:val="000000"/>
          <w:spacing w:val="-1"/>
          <w:kern w:val="0"/>
          <w:sz w:val="16"/>
          <w:szCs w:val="16"/>
        </w:rPr>
        <w:t xml:space="preserve"> N, </w:t>
      </w:r>
      <w:proofErr w:type="spellStart"/>
      <w:r w:rsidRPr="0043209A">
        <w:rPr>
          <w:color w:val="000000"/>
          <w:spacing w:val="-1"/>
          <w:kern w:val="0"/>
          <w:sz w:val="16"/>
          <w:szCs w:val="16"/>
        </w:rPr>
        <w:t>Tuppin</w:t>
      </w:r>
      <w:proofErr w:type="spellEnd"/>
      <w:r w:rsidRPr="0043209A">
        <w:rPr>
          <w:color w:val="000000"/>
          <w:spacing w:val="-1"/>
          <w:kern w:val="0"/>
          <w:sz w:val="16"/>
          <w:szCs w:val="16"/>
        </w:rPr>
        <w:t xml:space="preserve"> P. Characteristics and prevalence of Wilson’s disease: A 2013 observational population-based study in France. </w:t>
      </w:r>
      <w:proofErr w:type="spellStart"/>
      <w:r w:rsidRPr="0043209A">
        <w:rPr>
          <w:i/>
          <w:iCs/>
          <w:color w:val="000000"/>
          <w:spacing w:val="-1"/>
          <w:kern w:val="0"/>
          <w:sz w:val="16"/>
          <w:szCs w:val="16"/>
        </w:rPr>
        <w:t>Clin</w:t>
      </w:r>
      <w:proofErr w:type="spellEnd"/>
      <w:r w:rsidRPr="0043209A">
        <w:rPr>
          <w:i/>
          <w:iCs/>
          <w:color w:val="000000"/>
          <w:spacing w:val="-1"/>
          <w:kern w:val="0"/>
          <w:sz w:val="16"/>
          <w:szCs w:val="16"/>
        </w:rPr>
        <w:t xml:space="preserve"> Res </w:t>
      </w:r>
      <w:proofErr w:type="spellStart"/>
      <w:r w:rsidRPr="0043209A">
        <w:rPr>
          <w:i/>
          <w:iCs/>
          <w:color w:val="000000"/>
          <w:spacing w:val="-1"/>
          <w:kern w:val="0"/>
          <w:sz w:val="16"/>
          <w:szCs w:val="16"/>
        </w:rPr>
        <w:t>Hepatol</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Gastroenterol</w:t>
      </w:r>
      <w:proofErr w:type="spellEnd"/>
      <w:r w:rsidRPr="0043209A">
        <w:rPr>
          <w:color w:val="000000"/>
          <w:spacing w:val="-1"/>
          <w:kern w:val="0"/>
          <w:sz w:val="16"/>
          <w:szCs w:val="16"/>
        </w:rPr>
        <w:t xml:space="preserve"> 2017; [</w:t>
      </w:r>
      <w:proofErr w:type="spellStart"/>
      <w:r w:rsidRPr="0043209A">
        <w:rPr>
          <w:color w:val="000000"/>
          <w:spacing w:val="-1"/>
          <w:kern w:val="0"/>
          <w:sz w:val="16"/>
          <w:szCs w:val="16"/>
        </w:rPr>
        <w:t>Epub</w:t>
      </w:r>
      <w:proofErr w:type="spellEnd"/>
      <w:r w:rsidRPr="0043209A">
        <w:rPr>
          <w:color w:val="000000"/>
          <w:spacing w:val="-1"/>
          <w:kern w:val="0"/>
          <w:sz w:val="16"/>
          <w:szCs w:val="16"/>
        </w:rPr>
        <w:t xml:space="preserve"> ahead of print] [PMID: 28648494 DOI: 10.1016/j.clinre.2017.05.011]</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13</w:t>
      </w:r>
      <w:r w:rsidRPr="0043209A">
        <w:rPr>
          <w:color w:val="000000"/>
          <w:spacing w:val="-1"/>
          <w:kern w:val="0"/>
          <w:sz w:val="16"/>
          <w:szCs w:val="16"/>
        </w:rPr>
        <w:tab/>
      </w:r>
      <w:r w:rsidRPr="0043209A">
        <w:rPr>
          <w:b/>
          <w:bCs/>
          <w:color w:val="000000"/>
          <w:spacing w:val="-1"/>
          <w:kern w:val="0"/>
          <w:sz w:val="16"/>
          <w:szCs w:val="16"/>
        </w:rPr>
        <w:t>Coffey AJ</w:t>
      </w:r>
      <w:r w:rsidRPr="0043209A">
        <w:rPr>
          <w:color w:val="000000"/>
          <w:spacing w:val="-1"/>
          <w:kern w:val="0"/>
          <w:sz w:val="16"/>
          <w:szCs w:val="16"/>
        </w:rPr>
        <w:t xml:space="preserve">, </w:t>
      </w:r>
      <w:proofErr w:type="spellStart"/>
      <w:r w:rsidRPr="0043209A">
        <w:rPr>
          <w:color w:val="000000"/>
          <w:spacing w:val="-1"/>
          <w:kern w:val="0"/>
          <w:sz w:val="16"/>
          <w:szCs w:val="16"/>
        </w:rPr>
        <w:t>Durkie</w:t>
      </w:r>
      <w:proofErr w:type="spellEnd"/>
      <w:r w:rsidRPr="0043209A">
        <w:rPr>
          <w:color w:val="000000"/>
          <w:spacing w:val="-1"/>
          <w:kern w:val="0"/>
          <w:sz w:val="16"/>
          <w:szCs w:val="16"/>
        </w:rPr>
        <w:t xml:space="preserve"> M, Hague S, </w:t>
      </w:r>
      <w:proofErr w:type="spellStart"/>
      <w:r w:rsidRPr="0043209A">
        <w:rPr>
          <w:color w:val="000000"/>
          <w:spacing w:val="-1"/>
          <w:kern w:val="0"/>
          <w:sz w:val="16"/>
          <w:szCs w:val="16"/>
        </w:rPr>
        <w:t>McLay</w:t>
      </w:r>
      <w:proofErr w:type="spellEnd"/>
      <w:r w:rsidRPr="0043209A">
        <w:rPr>
          <w:color w:val="000000"/>
          <w:spacing w:val="-1"/>
          <w:kern w:val="0"/>
          <w:sz w:val="16"/>
          <w:szCs w:val="16"/>
        </w:rPr>
        <w:t xml:space="preserve"> K, </w:t>
      </w:r>
      <w:proofErr w:type="spellStart"/>
      <w:r w:rsidRPr="0043209A">
        <w:rPr>
          <w:color w:val="000000"/>
          <w:spacing w:val="-1"/>
          <w:kern w:val="0"/>
          <w:sz w:val="16"/>
          <w:szCs w:val="16"/>
        </w:rPr>
        <w:t>Emmerson</w:t>
      </w:r>
      <w:proofErr w:type="spellEnd"/>
      <w:r w:rsidRPr="0043209A">
        <w:rPr>
          <w:color w:val="000000"/>
          <w:spacing w:val="-1"/>
          <w:kern w:val="0"/>
          <w:sz w:val="16"/>
          <w:szCs w:val="16"/>
        </w:rPr>
        <w:t xml:space="preserve"> J, Lo C, </w:t>
      </w:r>
      <w:proofErr w:type="spellStart"/>
      <w:r w:rsidRPr="0043209A">
        <w:rPr>
          <w:color w:val="000000"/>
          <w:spacing w:val="-1"/>
          <w:kern w:val="0"/>
          <w:sz w:val="16"/>
          <w:szCs w:val="16"/>
        </w:rPr>
        <w:t>Klaffke</w:t>
      </w:r>
      <w:proofErr w:type="spellEnd"/>
      <w:r w:rsidRPr="0043209A">
        <w:rPr>
          <w:color w:val="000000"/>
          <w:spacing w:val="-1"/>
          <w:kern w:val="0"/>
          <w:sz w:val="16"/>
          <w:szCs w:val="16"/>
        </w:rPr>
        <w:t xml:space="preserve"> S, Joyce CJ, </w:t>
      </w:r>
      <w:proofErr w:type="spellStart"/>
      <w:r w:rsidRPr="0043209A">
        <w:rPr>
          <w:color w:val="000000"/>
          <w:spacing w:val="-1"/>
          <w:kern w:val="0"/>
          <w:sz w:val="16"/>
          <w:szCs w:val="16"/>
        </w:rPr>
        <w:t>Dhawan</w:t>
      </w:r>
      <w:proofErr w:type="spellEnd"/>
      <w:r w:rsidRPr="0043209A">
        <w:rPr>
          <w:color w:val="000000"/>
          <w:spacing w:val="-1"/>
          <w:kern w:val="0"/>
          <w:sz w:val="16"/>
          <w:szCs w:val="16"/>
        </w:rPr>
        <w:t xml:space="preserve"> A, </w:t>
      </w:r>
      <w:proofErr w:type="spellStart"/>
      <w:r w:rsidRPr="0043209A">
        <w:rPr>
          <w:color w:val="000000"/>
          <w:spacing w:val="-1"/>
          <w:kern w:val="0"/>
          <w:sz w:val="16"/>
          <w:szCs w:val="16"/>
        </w:rPr>
        <w:t>Hadzic</w:t>
      </w:r>
      <w:proofErr w:type="spellEnd"/>
      <w:r w:rsidRPr="0043209A">
        <w:rPr>
          <w:color w:val="000000"/>
          <w:spacing w:val="-1"/>
          <w:kern w:val="0"/>
          <w:sz w:val="16"/>
          <w:szCs w:val="16"/>
        </w:rPr>
        <w:t xml:space="preserve"> N, </w:t>
      </w:r>
      <w:proofErr w:type="spellStart"/>
      <w:r w:rsidRPr="0043209A">
        <w:rPr>
          <w:color w:val="000000"/>
          <w:spacing w:val="-1"/>
          <w:kern w:val="0"/>
          <w:sz w:val="16"/>
          <w:szCs w:val="16"/>
        </w:rPr>
        <w:t>Mieli-Vergani</w:t>
      </w:r>
      <w:proofErr w:type="spellEnd"/>
      <w:r w:rsidRPr="0043209A">
        <w:rPr>
          <w:color w:val="000000"/>
          <w:spacing w:val="-1"/>
          <w:kern w:val="0"/>
          <w:sz w:val="16"/>
          <w:szCs w:val="16"/>
        </w:rPr>
        <w:t xml:space="preserve"> G, Kirk R, Elizabeth Allen K, </w:t>
      </w:r>
      <w:proofErr w:type="spellStart"/>
      <w:r w:rsidRPr="0043209A">
        <w:rPr>
          <w:color w:val="000000"/>
          <w:spacing w:val="-1"/>
          <w:kern w:val="0"/>
          <w:sz w:val="16"/>
          <w:szCs w:val="16"/>
        </w:rPr>
        <w:t>Nicholl</w:t>
      </w:r>
      <w:proofErr w:type="spellEnd"/>
      <w:r w:rsidRPr="0043209A">
        <w:rPr>
          <w:color w:val="000000"/>
          <w:spacing w:val="-1"/>
          <w:kern w:val="0"/>
          <w:sz w:val="16"/>
          <w:szCs w:val="16"/>
        </w:rPr>
        <w:t xml:space="preserve"> D, Wong S, Griffiths W, Smithson S, </w:t>
      </w:r>
      <w:proofErr w:type="spellStart"/>
      <w:r w:rsidRPr="0043209A">
        <w:rPr>
          <w:color w:val="000000"/>
          <w:spacing w:val="-1"/>
          <w:kern w:val="0"/>
          <w:sz w:val="16"/>
          <w:szCs w:val="16"/>
        </w:rPr>
        <w:t>Giffin</w:t>
      </w:r>
      <w:proofErr w:type="spellEnd"/>
      <w:r w:rsidRPr="0043209A">
        <w:rPr>
          <w:color w:val="000000"/>
          <w:spacing w:val="-1"/>
          <w:kern w:val="0"/>
          <w:sz w:val="16"/>
          <w:szCs w:val="16"/>
        </w:rPr>
        <w:t xml:space="preserve"> N, </w:t>
      </w:r>
      <w:proofErr w:type="spellStart"/>
      <w:r w:rsidRPr="0043209A">
        <w:rPr>
          <w:color w:val="000000"/>
          <w:spacing w:val="-1"/>
          <w:kern w:val="0"/>
          <w:sz w:val="16"/>
          <w:szCs w:val="16"/>
        </w:rPr>
        <w:t>Taha</w:t>
      </w:r>
      <w:proofErr w:type="spellEnd"/>
      <w:r w:rsidRPr="0043209A">
        <w:rPr>
          <w:color w:val="000000"/>
          <w:spacing w:val="-1"/>
          <w:kern w:val="0"/>
          <w:sz w:val="16"/>
          <w:szCs w:val="16"/>
        </w:rPr>
        <w:t xml:space="preserve"> A, Connolly S, Gillett GT, Tanner S, Bonham J, </w:t>
      </w:r>
      <w:proofErr w:type="spellStart"/>
      <w:r w:rsidRPr="0043209A">
        <w:rPr>
          <w:color w:val="000000"/>
          <w:spacing w:val="-1"/>
          <w:kern w:val="0"/>
          <w:sz w:val="16"/>
          <w:szCs w:val="16"/>
        </w:rPr>
        <w:t>Sharrack</w:t>
      </w:r>
      <w:proofErr w:type="spellEnd"/>
      <w:r w:rsidRPr="0043209A">
        <w:rPr>
          <w:color w:val="000000"/>
          <w:spacing w:val="-1"/>
          <w:kern w:val="0"/>
          <w:sz w:val="16"/>
          <w:szCs w:val="16"/>
        </w:rPr>
        <w:t xml:space="preserve"> B, </w:t>
      </w:r>
      <w:proofErr w:type="spellStart"/>
      <w:r w:rsidRPr="0043209A">
        <w:rPr>
          <w:color w:val="000000"/>
          <w:spacing w:val="-1"/>
          <w:kern w:val="0"/>
          <w:sz w:val="16"/>
          <w:szCs w:val="16"/>
        </w:rPr>
        <w:t>Palotie</w:t>
      </w:r>
      <w:proofErr w:type="spellEnd"/>
      <w:r w:rsidRPr="0043209A">
        <w:rPr>
          <w:color w:val="000000"/>
          <w:spacing w:val="-1"/>
          <w:kern w:val="0"/>
          <w:sz w:val="16"/>
          <w:szCs w:val="16"/>
        </w:rPr>
        <w:t xml:space="preserve"> A, </w:t>
      </w:r>
      <w:proofErr w:type="spellStart"/>
      <w:r w:rsidRPr="0043209A">
        <w:rPr>
          <w:color w:val="000000"/>
          <w:spacing w:val="-1"/>
          <w:kern w:val="0"/>
          <w:sz w:val="16"/>
          <w:szCs w:val="16"/>
        </w:rPr>
        <w:t>Rattray</w:t>
      </w:r>
      <w:proofErr w:type="spellEnd"/>
      <w:r w:rsidRPr="0043209A">
        <w:rPr>
          <w:color w:val="000000"/>
          <w:spacing w:val="-1"/>
          <w:kern w:val="0"/>
          <w:sz w:val="16"/>
          <w:szCs w:val="16"/>
        </w:rPr>
        <w:t xml:space="preserve"> M, Dalton A, </w:t>
      </w:r>
      <w:proofErr w:type="spellStart"/>
      <w:r w:rsidRPr="0043209A">
        <w:rPr>
          <w:color w:val="000000"/>
          <w:spacing w:val="-1"/>
          <w:kern w:val="0"/>
          <w:sz w:val="16"/>
          <w:szCs w:val="16"/>
        </w:rPr>
        <w:t>Bandmann</w:t>
      </w:r>
      <w:proofErr w:type="spellEnd"/>
      <w:r w:rsidRPr="0043209A">
        <w:rPr>
          <w:color w:val="000000"/>
          <w:spacing w:val="-1"/>
          <w:kern w:val="0"/>
          <w:sz w:val="16"/>
          <w:szCs w:val="16"/>
        </w:rPr>
        <w:t xml:space="preserve"> O. </w:t>
      </w:r>
      <w:proofErr w:type="gramStart"/>
      <w:r w:rsidRPr="0043209A">
        <w:rPr>
          <w:color w:val="000000"/>
          <w:spacing w:val="-1"/>
          <w:kern w:val="0"/>
          <w:sz w:val="16"/>
          <w:szCs w:val="16"/>
        </w:rPr>
        <w:t>A genetic study of Wilson’s disease in the United Kingdom.</w:t>
      </w:r>
      <w:proofErr w:type="gramEnd"/>
      <w:r w:rsidRPr="0043209A">
        <w:rPr>
          <w:color w:val="000000"/>
          <w:spacing w:val="-1"/>
          <w:kern w:val="0"/>
          <w:sz w:val="16"/>
          <w:szCs w:val="16"/>
        </w:rPr>
        <w:t xml:space="preserve"> </w:t>
      </w:r>
      <w:r w:rsidRPr="0043209A">
        <w:rPr>
          <w:i/>
          <w:iCs/>
          <w:color w:val="000000"/>
          <w:spacing w:val="-1"/>
          <w:kern w:val="0"/>
          <w:sz w:val="16"/>
          <w:szCs w:val="16"/>
        </w:rPr>
        <w:t>Brain</w:t>
      </w:r>
      <w:r w:rsidRPr="0043209A">
        <w:rPr>
          <w:color w:val="000000"/>
          <w:spacing w:val="-1"/>
          <w:kern w:val="0"/>
          <w:sz w:val="16"/>
          <w:szCs w:val="16"/>
        </w:rPr>
        <w:t xml:space="preserve"> 2013; </w:t>
      </w:r>
      <w:r w:rsidRPr="0043209A">
        <w:rPr>
          <w:b/>
          <w:bCs/>
          <w:color w:val="000000"/>
          <w:spacing w:val="-1"/>
          <w:kern w:val="0"/>
          <w:sz w:val="16"/>
          <w:szCs w:val="16"/>
        </w:rPr>
        <w:t>136</w:t>
      </w:r>
      <w:r w:rsidRPr="0043209A">
        <w:rPr>
          <w:color w:val="000000"/>
          <w:spacing w:val="-1"/>
          <w:kern w:val="0"/>
          <w:sz w:val="16"/>
          <w:szCs w:val="16"/>
        </w:rPr>
        <w:t>: 1476-1487 [PMID: 23518715 DOI: 10.1093/brain/awt035]</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14</w:t>
      </w:r>
      <w:r w:rsidRPr="0043209A">
        <w:rPr>
          <w:color w:val="000000"/>
          <w:spacing w:val="-1"/>
          <w:kern w:val="0"/>
          <w:sz w:val="16"/>
          <w:szCs w:val="16"/>
        </w:rPr>
        <w:tab/>
      </w:r>
      <w:r w:rsidRPr="0043209A">
        <w:rPr>
          <w:b/>
          <w:bCs/>
          <w:color w:val="000000"/>
          <w:spacing w:val="-1"/>
          <w:kern w:val="0"/>
          <w:sz w:val="16"/>
          <w:szCs w:val="16"/>
        </w:rPr>
        <w:t>Lai CH</w:t>
      </w:r>
      <w:r w:rsidRPr="0043209A">
        <w:rPr>
          <w:color w:val="000000"/>
          <w:spacing w:val="-1"/>
          <w:kern w:val="0"/>
          <w:sz w:val="16"/>
          <w:szCs w:val="16"/>
        </w:rPr>
        <w:t xml:space="preserve">, Tseng HF. Population-based epidemiologic study of Wilson’s disease in Taiwan. </w:t>
      </w:r>
      <w:proofErr w:type="spellStart"/>
      <w:r w:rsidRPr="0043209A">
        <w:rPr>
          <w:i/>
          <w:iCs/>
          <w:color w:val="000000"/>
          <w:spacing w:val="-1"/>
          <w:kern w:val="0"/>
          <w:sz w:val="16"/>
          <w:szCs w:val="16"/>
        </w:rPr>
        <w:t>Eur</w:t>
      </w:r>
      <w:proofErr w:type="spellEnd"/>
      <w:r w:rsidRPr="0043209A">
        <w:rPr>
          <w:i/>
          <w:iCs/>
          <w:color w:val="000000"/>
          <w:spacing w:val="-1"/>
          <w:kern w:val="0"/>
          <w:sz w:val="16"/>
          <w:szCs w:val="16"/>
        </w:rPr>
        <w:t xml:space="preserve"> J </w:t>
      </w:r>
      <w:proofErr w:type="spellStart"/>
      <w:r w:rsidRPr="0043209A">
        <w:rPr>
          <w:i/>
          <w:iCs/>
          <w:color w:val="000000"/>
          <w:spacing w:val="-1"/>
          <w:kern w:val="0"/>
          <w:sz w:val="16"/>
          <w:szCs w:val="16"/>
        </w:rPr>
        <w:t>Neurol</w:t>
      </w:r>
      <w:proofErr w:type="spellEnd"/>
      <w:r w:rsidRPr="0043209A">
        <w:rPr>
          <w:color w:val="000000"/>
          <w:spacing w:val="-1"/>
          <w:kern w:val="0"/>
          <w:sz w:val="16"/>
          <w:szCs w:val="16"/>
        </w:rPr>
        <w:t xml:space="preserve"> 2010; </w:t>
      </w:r>
      <w:r w:rsidRPr="0043209A">
        <w:rPr>
          <w:b/>
          <w:bCs/>
          <w:color w:val="000000"/>
          <w:spacing w:val="-1"/>
          <w:kern w:val="0"/>
          <w:sz w:val="16"/>
          <w:szCs w:val="16"/>
        </w:rPr>
        <w:t>17</w:t>
      </w:r>
      <w:r w:rsidRPr="0043209A">
        <w:rPr>
          <w:color w:val="000000"/>
          <w:spacing w:val="-1"/>
          <w:kern w:val="0"/>
          <w:sz w:val="16"/>
          <w:szCs w:val="16"/>
        </w:rPr>
        <w:t>: 830-833 [PMID: 20100230 DOI: 10.1111/j.1468-1331.2009.02946.x]</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15</w:t>
      </w:r>
      <w:r w:rsidRPr="0043209A">
        <w:rPr>
          <w:color w:val="000000"/>
          <w:spacing w:val="-1"/>
          <w:kern w:val="0"/>
          <w:sz w:val="16"/>
          <w:szCs w:val="16"/>
        </w:rPr>
        <w:tab/>
      </w:r>
      <w:r w:rsidRPr="0043209A">
        <w:rPr>
          <w:b/>
          <w:bCs/>
          <w:color w:val="000000"/>
          <w:spacing w:val="-1"/>
          <w:kern w:val="0"/>
          <w:sz w:val="16"/>
          <w:szCs w:val="16"/>
        </w:rPr>
        <w:t>Schweitzer A</w:t>
      </w:r>
      <w:r w:rsidRPr="0043209A">
        <w:rPr>
          <w:color w:val="000000"/>
          <w:spacing w:val="-1"/>
          <w:kern w:val="0"/>
          <w:sz w:val="16"/>
          <w:szCs w:val="16"/>
        </w:rPr>
        <w:t xml:space="preserve">, Horn J, </w:t>
      </w:r>
      <w:proofErr w:type="spellStart"/>
      <w:r w:rsidRPr="0043209A">
        <w:rPr>
          <w:color w:val="000000"/>
          <w:spacing w:val="-1"/>
          <w:kern w:val="0"/>
          <w:sz w:val="16"/>
          <w:szCs w:val="16"/>
        </w:rPr>
        <w:t>Mikolajczyk</w:t>
      </w:r>
      <w:proofErr w:type="spellEnd"/>
      <w:r w:rsidRPr="0043209A">
        <w:rPr>
          <w:color w:val="000000"/>
          <w:spacing w:val="-1"/>
          <w:kern w:val="0"/>
          <w:sz w:val="16"/>
          <w:szCs w:val="16"/>
        </w:rPr>
        <w:t xml:space="preserve"> RT, Krause G, </w:t>
      </w:r>
      <w:proofErr w:type="spellStart"/>
      <w:r w:rsidRPr="0043209A">
        <w:rPr>
          <w:color w:val="000000"/>
          <w:spacing w:val="-1"/>
          <w:kern w:val="0"/>
          <w:sz w:val="16"/>
          <w:szCs w:val="16"/>
        </w:rPr>
        <w:t>Ott</w:t>
      </w:r>
      <w:proofErr w:type="spellEnd"/>
      <w:r w:rsidRPr="0043209A">
        <w:rPr>
          <w:color w:val="000000"/>
          <w:spacing w:val="-1"/>
          <w:kern w:val="0"/>
          <w:sz w:val="16"/>
          <w:szCs w:val="16"/>
        </w:rPr>
        <w:t xml:space="preserve"> JJ. Estimations of worldwide prevalence of chronic hepatitis B virus infection: a systematic review of data published between 1965 and 2013. </w:t>
      </w:r>
      <w:r w:rsidRPr="0043209A">
        <w:rPr>
          <w:i/>
          <w:iCs/>
          <w:color w:val="000000"/>
          <w:spacing w:val="-1"/>
          <w:kern w:val="0"/>
          <w:sz w:val="16"/>
          <w:szCs w:val="16"/>
        </w:rPr>
        <w:t>Lancet</w:t>
      </w:r>
      <w:r w:rsidRPr="0043209A">
        <w:rPr>
          <w:color w:val="000000"/>
          <w:spacing w:val="-1"/>
          <w:kern w:val="0"/>
          <w:sz w:val="16"/>
          <w:szCs w:val="16"/>
        </w:rPr>
        <w:t xml:space="preserve"> 2015; </w:t>
      </w:r>
      <w:r w:rsidRPr="0043209A">
        <w:rPr>
          <w:b/>
          <w:bCs/>
          <w:color w:val="000000"/>
          <w:spacing w:val="-1"/>
          <w:kern w:val="0"/>
          <w:sz w:val="16"/>
          <w:szCs w:val="16"/>
        </w:rPr>
        <w:t>386</w:t>
      </w:r>
      <w:r w:rsidRPr="0043209A">
        <w:rPr>
          <w:color w:val="000000"/>
          <w:spacing w:val="-1"/>
          <w:kern w:val="0"/>
          <w:sz w:val="16"/>
          <w:szCs w:val="16"/>
        </w:rPr>
        <w:t>: 1546-1555 [PMID: 26231459 DOI: 10.1016/S0140-6736(15)61412-X]</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16</w:t>
      </w:r>
      <w:r w:rsidRPr="0043209A">
        <w:rPr>
          <w:color w:val="000000"/>
          <w:spacing w:val="-1"/>
          <w:kern w:val="0"/>
          <w:sz w:val="16"/>
          <w:szCs w:val="16"/>
        </w:rPr>
        <w:tab/>
      </w:r>
      <w:proofErr w:type="spellStart"/>
      <w:r w:rsidRPr="0043209A">
        <w:rPr>
          <w:b/>
          <w:bCs/>
          <w:color w:val="000000"/>
          <w:spacing w:val="-1"/>
          <w:kern w:val="0"/>
          <w:sz w:val="16"/>
          <w:szCs w:val="16"/>
        </w:rPr>
        <w:t>Mohd</w:t>
      </w:r>
      <w:proofErr w:type="spellEnd"/>
      <w:r w:rsidRPr="0043209A">
        <w:rPr>
          <w:b/>
          <w:bCs/>
          <w:color w:val="000000"/>
          <w:spacing w:val="-1"/>
          <w:kern w:val="0"/>
          <w:sz w:val="16"/>
          <w:szCs w:val="16"/>
        </w:rPr>
        <w:t xml:space="preserve"> </w:t>
      </w:r>
      <w:proofErr w:type="spellStart"/>
      <w:r w:rsidRPr="0043209A">
        <w:rPr>
          <w:b/>
          <w:bCs/>
          <w:color w:val="000000"/>
          <w:spacing w:val="-1"/>
          <w:kern w:val="0"/>
          <w:sz w:val="16"/>
          <w:szCs w:val="16"/>
        </w:rPr>
        <w:t>Hanafiah</w:t>
      </w:r>
      <w:proofErr w:type="spellEnd"/>
      <w:r w:rsidRPr="0043209A">
        <w:rPr>
          <w:b/>
          <w:bCs/>
          <w:color w:val="000000"/>
          <w:spacing w:val="-1"/>
          <w:kern w:val="0"/>
          <w:sz w:val="16"/>
          <w:szCs w:val="16"/>
        </w:rPr>
        <w:t xml:space="preserve"> K</w:t>
      </w:r>
      <w:r w:rsidRPr="0043209A">
        <w:rPr>
          <w:color w:val="000000"/>
          <w:spacing w:val="-1"/>
          <w:kern w:val="0"/>
          <w:sz w:val="16"/>
          <w:szCs w:val="16"/>
        </w:rPr>
        <w:t xml:space="preserve">, </w:t>
      </w:r>
      <w:proofErr w:type="spellStart"/>
      <w:r w:rsidRPr="0043209A">
        <w:rPr>
          <w:color w:val="000000"/>
          <w:spacing w:val="-1"/>
          <w:kern w:val="0"/>
          <w:sz w:val="16"/>
          <w:szCs w:val="16"/>
        </w:rPr>
        <w:t>Groeger</w:t>
      </w:r>
      <w:proofErr w:type="spellEnd"/>
      <w:r w:rsidRPr="0043209A">
        <w:rPr>
          <w:color w:val="000000"/>
          <w:spacing w:val="-1"/>
          <w:kern w:val="0"/>
          <w:sz w:val="16"/>
          <w:szCs w:val="16"/>
        </w:rPr>
        <w:t xml:space="preserve"> J, Flaxman AD, </w:t>
      </w:r>
      <w:proofErr w:type="spellStart"/>
      <w:r w:rsidRPr="0043209A">
        <w:rPr>
          <w:color w:val="000000"/>
          <w:spacing w:val="-1"/>
          <w:kern w:val="0"/>
          <w:sz w:val="16"/>
          <w:szCs w:val="16"/>
        </w:rPr>
        <w:t>Wiersma</w:t>
      </w:r>
      <w:proofErr w:type="spellEnd"/>
      <w:r w:rsidRPr="0043209A">
        <w:rPr>
          <w:color w:val="000000"/>
          <w:spacing w:val="-1"/>
          <w:kern w:val="0"/>
          <w:sz w:val="16"/>
          <w:szCs w:val="16"/>
        </w:rPr>
        <w:t xml:space="preserve"> ST. Global epidemiology of hepatitis C virus infection: new estimates of age-specific antibody to HCV </w:t>
      </w:r>
      <w:proofErr w:type="spellStart"/>
      <w:r w:rsidRPr="0043209A">
        <w:rPr>
          <w:color w:val="000000"/>
          <w:spacing w:val="-1"/>
          <w:kern w:val="0"/>
          <w:sz w:val="16"/>
          <w:szCs w:val="16"/>
        </w:rPr>
        <w:t>seroprevalence</w:t>
      </w:r>
      <w:proofErr w:type="spellEnd"/>
      <w:r w:rsidRPr="0043209A">
        <w:rPr>
          <w:color w:val="000000"/>
          <w:spacing w:val="-1"/>
          <w:kern w:val="0"/>
          <w:sz w:val="16"/>
          <w:szCs w:val="16"/>
        </w:rPr>
        <w:t xml:space="preserve">. </w:t>
      </w:r>
      <w:proofErr w:type="spellStart"/>
      <w:r w:rsidRPr="0043209A">
        <w:rPr>
          <w:i/>
          <w:iCs/>
          <w:color w:val="000000"/>
          <w:spacing w:val="-1"/>
          <w:kern w:val="0"/>
          <w:sz w:val="16"/>
          <w:szCs w:val="16"/>
        </w:rPr>
        <w:t>Hepatology</w:t>
      </w:r>
      <w:proofErr w:type="spellEnd"/>
      <w:r w:rsidRPr="0043209A">
        <w:rPr>
          <w:color w:val="000000"/>
          <w:spacing w:val="-1"/>
          <w:kern w:val="0"/>
          <w:sz w:val="16"/>
          <w:szCs w:val="16"/>
        </w:rPr>
        <w:t xml:space="preserve"> 2013; </w:t>
      </w:r>
      <w:r w:rsidRPr="0043209A">
        <w:rPr>
          <w:b/>
          <w:bCs/>
          <w:color w:val="000000"/>
          <w:spacing w:val="-1"/>
          <w:kern w:val="0"/>
          <w:sz w:val="16"/>
          <w:szCs w:val="16"/>
        </w:rPr>
        <w:t>57</w:t>
      </w:r>
      <w:r w:rsidRPr="0043209A">
        <w:rPr>
          <w:color w:val="000000"/>
          <w:spacing w:val="-1"/>
          <w:kern w:val="0"/>
          <w:sz w:val="16"/>
          <w:szCs w:val="16"/>
        </w:rPr>
        <w:t>: 1333-1342 [PMID: 23172780 DOI: 10.1002/hep.26141]</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17</w:t>
      </w:r>
      <w:r w:rsidRPr="0043209A">
        <w:rPr>
          <w:color w:val="000000"/>
          <w:spacing w:val="-1"/>
          <w:kern w:val="0"/>
          <w:sz w:val="16"/>
          <w:szCs w:val="16"/>
        </w:rPr>
        <w:tab/>
      </w:r>
      <w:proofErr w:type="spellStart"/>
      <w:r w:rsidRPr="0043209A">
        <w:rPr>
          <w:b/>
          <w:bCs/>
          <w:color w:val="000000"/>
          <w:spacing w:val="-1"/>
          <w:kern w:val="0"/>
          <w:sz w:val="16"/>
          <w:szCs w:val="16"/>
        </w:rPr>
        <w:t>Seto</w:t>
      </w:r>
      <w:proofErr w:type="spellEnd"/>
      <w:r w:rsidRPr="0043209A">
        <w:rPr>
          <w:b/>
          <w:bCs/>
          <w:color w:val="000000"/>
          <w:spacing w:val="-1"/>
          <w:kern w:val="0"/>
          <w:sz w:val="16"/>
          <w:szCs w:val="16"/>
        </w:rPr>
        <w:t xml:space="preserve"> WK</w:t>
      </w:r>
      <w:r w:rsidRPr="0043209A">
        <w:rPr>
          <w:color w:val="000000"/>
          <w:spacing w:val="-1"/>
          <w:kern w:val="0"/>
          <w:sz w:val="16"/>
          <w:szCs w:val="16"/>
        </w:rPr>
        <w:t xml:space="preserve">, Fung J, Cheung KS, </w:t>
      </w:r>
      <w:proofErr w:type="spellStart"/>
      <w:r w:rsidRPr="0043209A">
        <w:rPr>
          <w:color w:val="000000"/>
          <w:spacing w:val="-1"/>
          <w:kern w:val="0"/>
          <w:sz w:val="16"/>
          <w:szCs w:val="16"/>
        </w:rPr>
        <w:t>Mak</w:t>
      </w:r>
      <w:proofErr w:type="spellEnd"/>
      <w:r w:rsidRPr="0043209A">
        <w:rPr>
          <w:color w:val="000000"/>
          <w:spacing w:val="-1"/>
          <w:kern w:val="0"/>
          <w:sz w:val="16"/>
          <w:szCs w:val="16"/>
        </w:rPr>
        <w:t xml:space="preserve"> LY, </w:t>
      </w:r>
      <w:proofErr w:type="spellStart"/>
      <w:r w:rsidRPr="0043209A">
        <w:rPr>
          <w:color w:val="000000"/>
          <w:spacing w:val="-1"/>
          <w:kern w:val="0"/>
          <w:sz w:val="16"/>
          <w:szCs w:val="16"/>
        </w:rPr>
        <w:t>Hui</w:t>
      </w:r>
      <w:proofErr w:type="spellEnd"/>
      <w:r w:rsidRPr="0043209A">
        <w:rPr>
          <w:color w:val="000000"/>
          <w:spacing w:val="-1"/>
          <w:kern w:val="0"/>
          <w:sz w:val="16"/>
          <w:szCs w:val="16"/>
        </w:rPr>
        <w:t xml:space="preserve"> RW, Liu KS, Lai CL, Yuen MF. Body-mass index is associated with fibrosis regression during long-term nucleoside analogue therapy in chronic hepatitis B. </w:t>
      </w:r>
      <w:r w:rsidRPr="0043209A">
        <w:rPr>
          <w:i/>
          <w:iCs/>
          <w:color w:val="000000"/>
          <w:spacing w:val="-1"/>
          <w:kern w:val="0"/>
          <w:sz w:val="16"/>
          <w:szCs w:val="16"/>
        </w:rPr>
        <w:t xml:space="preserve">Aliment </w:t>
      </w:r>
      <w:proofErr w:type="spellStart"/>
      <w:r w:rsidRPr="0043209A">
        <w:rPr>
          <w:i/>
          <w:iCs/>
          <w:color w:val="000000"/>
          <w:spacing w:val="-1"/>
          <w:kern w:val="0"/>
          <w:sz w:val="16"/>
          <w:szCs w:val="16"/>
        </w:rPr>
        <w:t>Pharmacol</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Ther</w:t>
      </w:r>
      <w:proofErr w:type="spellEnd"/>
      <w:r w:rsidRPr="0043209A">
        <w:rPr>
          <w:color w:val="000000"/>
          <w:spacing w:val="-1"/>
          <w:kern w:val="0"/>
          <w:sz w:val="16"/>
          <w:szCs w:val="16"/>
        </w:rPr>
        <w:t xml:space="preserve"> 2016; </w:t>
      </w:r>
      <w:r w:rsidRPr="0043209A">
        <w:rPr>
          <w:b/>
          <w:bCs/>
          <w:color w:val="000000"/>
          <w:spacing w:val="-1"/>
          <w:kern w:val="0"/>
          <w:sz w:val="16"/>
          <w:szCs w:val="16"/>
        </w:rPr>
        <w:t>44</w:t>
      </w:r>
      <w:r w:rsidRPr="0043209A">
        <w:rPr>
          <w:color w:val="000000"/>
          <w:spacing w:val="-1"/>
          <w:kern w:val="0"/>
          <w:sz w:val="16"/>
          <w:szCs w:val="16"/>
        </w:rPr>
        <w:t>: 1071-1079 [PMID: 27659292 DOI: 10.1111/apt.13804]</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2"/>
          <w:kern w:val="0"/>
          <w:sz w:val="16"/>
          <w:szCs w:val="16"/>
        </w:rPr>
      </w:pPr>
      <w:r w:rsidRPr="0043209A">
        <w:rPr>
          <w:color w:val="000000"/>
          <w:spacing w:val="-2"/>
          <w:kern w:val="0"/>
          <w:sz w:val="16"/>
          <w:szCs w:val="16"/>
        </w:rPr>
        <w:t>18</w:t>
      </w:r>
      <w:r w:rsidRPr="0043209A">
        <w:rPr>
          <w:color w:val="000000"/>
          <w:spacing w:val="-2"/>
          <w:kern w:val="0"/>
          <w:sz w:val="16"/>
          <w:szCs w:val="16"/>
        </w:rPr>
        <w:tab/>
      </w:r>
      <w:proofErr w:type="spellStart"/>
      <w:r w:rsidRPr="0043209A">
        <w:rPr>
          <w:b/>
          <w:bCs/>
          <w:color w:val="000000"/>
          <w:spacing w:val="-2"/>
          <w:kern w:val="0"/>
          <w:sz w:val="16"/>
          <w:szCs w:val="16"/>
        </w:rPr>
        <w:t>Kasmari</w:t>
      </w:r>
      <w:proofErr w:type="spellEnd"/>
      <w:r w:rsidRPr="0043209A">
        <w:rPr>
          <w:b/>
          <w:bCs/>
          <w:color w:val="000000"/>
          <w:spacing w:val="-2"/>
          <w:kern w:val="0"/>
          <w:sz w:val="16"/>
          <w:szCs w:val="16"/>
        </w:rPr>
        <w:t xml:space="preserve"> AJ</w:t>
      </w:r>
      <w:r w:rsidRPr="0043209A">
        <w:rPr>
          <w:color w:val="000000"/>
          <w:spacing w:val="-2"/>
          <w:kern w:val="0"/>
          <w:sz w:val="16"/>
          <w:szCs w:val="16"/>
        </w:rPr>
        <w:t xml:space="preserve">, Welch A, Liu G, Leslie D, </w:t>
      </w:r>
      <w:proofErr w:type="spellStart"/>
      <w:r w:rsidRPr="0043209A">
        <w:rPr>
          <w:color w:val="000000"/>
          <w:spacing w:val="-2"/>
          <w:kern w:val="0"/>
          <w:sz w:val="16"/>
          <w:szCs w:val="16"/>
        </w:rPr>
        <w:t>McGarrity</w:t>
      </w:r>
      <w:proofErr w:type="spellEnd"/>
      <w:r w:rsidRPr="0043209A">
        <w:rPr>
          <w:color w:val="000000"/>
          <w:spacing w:val="-2"/>
          <w:kern w:val="0"/>
          <w:sz w:val="16"/>
          <w:szCs w:val="16"/>
        </w:rPr>
        <w:t xml:space="preserve"> T, Riley T. Independent of Cirrhosis, Hepatocellular Carcinoma Risk Is Increased with Diabetes and Metabolic Syndrome. </w:t>
      </w:r>
      <w:r w:rsidRPr="0043209A">
        <w:rPr>
          <w:i/>
          <w:iCs/>
          <w:color w:val="000000"/>
          <w:spacing w:val="-2"/>
          <w:kern w:val="0"/>
          <w:sz w:val="16"/>
          <w:szCs w:val="16"/>
        </w:rPr>
        <w:t>Am J Med</w:t>
      </w:r>
      <w:r w:rsidRPr="0043209A">
        <w:rPr>
          <w:color w:val="000000"/>
          <w:spacing w:val="-2"/>
          <w:kern w:val="0"/>
          <w:sz w:val="16"/>
          <w:szCs w:val="16"/>
        </w:rPr>
        <w:t xml:space="preserve"> 2017; </w:t>
      </w:r>
      <w:r w:rsidRPr="0043209A">
        <w:rPr>
          <w:b/>
          <w:bCs/>
          <w:color w:val="000000"/>
          <w:spacing w:val="-2"/>
          <w:kern w:val="0"/>
          <w:sz w:val="16"/>
          <w:szCs w:val="16"/>
        </w:rPr>
        <w:t>130</w:t>
      </w:r>
      <w:r w:rsidRPr="0043209A">
        <w:rPr>
          <w:color w:val="000000"/>
          <w:spacing w:val="-2"/>
          <w:kern w:val="0"/>
          <w:sz w:val="16"/>
          <w:szCs w:val="16"/>
        </w:rPr>
        <w:t>: 746.e1-746.e7 [PMID: 28109969 DOI: 10.1016/j.amjmed.2016.12.029]</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19</w:t>
      </w:r>
      <w:r w:rsidRPr="0043209A">
        <w:rPr>
          <w:color w:val="000000"/>
          <w:spacing w:val="-1"/>
          <w:kern w:val="0"/>
          <w:sz w:val="16"/>
          <w:szCs w:val="16"/>
        </w:rPr>
        <w:tab/>
      </w:r>
      <w:r w:rsidRPr="0043209A">
        <w:rPr>
          <w:b/>
          <w:bCs/>
          <w:color w:val="000000"/>
          <w:spacing w:val="-1"/>
          <w:kern w:val="0"/>
          <w:sz w:val="16"/>
          <w:szCs w:val="16"/>
        </w:rPr>
        <w:t xml:space="preserve">The Hospital Authority. </w:t>
      </w:r>
      <w:proofErr w:type="gramStart"/>
      <w:r w:rsidRPr="0043209A">
        <w:rPr>
          <w:color w:val="000000"/>
          <w:spacing w:val="-1"/>
          <w:kern w:val="0"/>
          <w:sz w:val="16"/>
          <w:szCs w:val="16"/>
        </w:rPr>
        <w:t>Hospital Authority statistical report 2012-2013.</w:t>
      </w:r>
      <w:proofErr w:type="gramEnd"/>
      <w:r w:rsidRPr="0043209A">
        <w:rPr>
          <w:color w:val="000000"/>
          <w:spacing w:val="-1"/>
          <w:kern w:val="0"/>
          <w:sz w:val="16"/>
          <w:szCs w:val="16"/>
        </w:rPr>
        <w:t xml:space="preserve"> Available at: http://www.ha.org.hk/haho/ho/stat/HASR1415_2.pdf. Accessed: January 12, 2017</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20</w:t>
      </w:r>
      <w:r w:rsidRPr="0043209A">
        <w:rPr>
          <w:color w:val="000000"/>
          <w:spacing w:val="-1"/>
          <w:kern w:val="0"/>
          <w:sz w:val="16"/>
          <w:szCs w:val="16"/>
        </w:rPr>
        <w:tab/>
      </w:r>
      <w:r w:rsidRPr="0043209A">
        <w:rPr>
          <w:b/>
          <w:bCs/>
          <w:color w:val="000000"/>
          <w:spacing w:val="-1"/>
          <w:kern w:val="0"/>
          <w:sz w:val="16"/>
          <w:szCs w:val="16"/>
        </w:rPr>
        <w:t xml:space="preserve">The Hospital Authority. </w:t>
      </w:r>
      <w:proofErr w:type="gramStart"/>
      <w:r w:rsidRPr="0043209A">
        <w:rPr>
          <w:color w:val="000000"/>
          <w:spacing w:val="-1"/>
          <w:kern w:val="0"/>
          <w:sz w:val="16"/>
          <w:szCs w:val="16"/>
        </w:rPr>
        <w:t>Introduction.</w:t>
      </w:r>
      <w:proofErr w:type="gramEnd"/>
      <w:r w:rsidRPr="0043209A">
        <w:rPr>
          <w:color w:val="000000"/>
          <w:spacing w:val="-1"/>
          <w:kern w:val="0"/>
          <w:sz w:val="16"/>
          <w:szCs w:val="16"/>
        </w:rPr>
        <w:t xml:space="preserve"> Available at: http://www.qeh.org.hk/visitor/ha_visitor_index.asp?Content_ID=10008Lang=ENDimension=100. Accessed: January 12, 2017</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21</w:t>
      </w:r>
      <w:r w:rsidRPr="0043209A">
        <w:rPr>
          <w:color w:val="000000"/>
          <w:spacing w:val="-1"/>
          <w:kern w:val="0"/>
          <w:sz w:val="16"/>
          <w:szCs w:val="16"/>
        </w:rPr>
        <w:tab/>
      </w:r>
      <w:r w:rsidRPr="0043209A">
        <w:rPr>
          <w:b/>
          <w:bCs/>
          <w:color w:val="000000"/>
          <w:spacing w:val="-1"/>
          <w:kern w:val="0"/>
          <w:sz w:val="16"/>
          <w:szCs w:val="16"/>
        </w:rPr>
        <w:t xml:space="preserve">Wong CP. </w:t>
      </w:r>
      <w:r w:rsidRPr="0043209A">
        <w:rPr>
          <w:color w:val="000000"/>
          <w:spacing w:val="-1"/>
          <w:kern w:val="0"/>
          <w:sz w:val="16"/>
          <w:szCs w:val="16"/>
        </w:rPr>
        <w:t>Health informatics development in the hospital authority. Available at: http://www.ha.org.hk/haconvention/Accessed: January 12, 2017</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22</w:t>
      </w:r>
      <w:r w:rsidRPr="0043209A">
        <w:rPr>
          <w:color w:val="000000"/>
          <w:spacing w:val="-1"/>
          <w:kern w:val="0"/>
          <w:sz w:val="16"/>
          <w:szCs w:val="16"/>
        </w:rPr>
        <w:tab/>
      </w:r>
      <w:r w:rsidRPr="0043209A">
        <w:rPr>
          <w:b/>
          <w:bCs/>
          <w:color w:val="000000"/>
          <w:spacing w:val="-1"/>
          <w:kern w:val="0"/>
          <w:sz w:val="16"/>
          <w:szCs w:val="16"/>
        </w:rPr>
        <w:t>Man KKC</w:t>
      </w:r>
      <w:r w:rsidRPr="0043209A">
        <w:rPr>
          <w:color w:val="000000"/>
          <w:spacing w:val="-1"/>
          <w:kern w:val="0"/>
          <w:sz w:val="16"/>
          <w:szCs w:val="16"/>
        </w:rPr>
        <w:t xml:space="preserve">, </w:t>
      </w:r>
      <w:proofErr w:type="spellStart"/>
      <w:r w:rsidRPr="0043209A">
        <w:rPr>
          <w:color w:val="000000"/>
          <w:spacing w:val="-1"/>
          <w:kern w:val="0"/>
          <w:sz w:val="16"/>
          <w:szCs w:val="16"/>
        </w:rPr>
        <w:t>Ip</w:t>
      </w:r>
      <w:proofErr w:type="spellEnd"/>
      <w:r w:rsidRPr="0043209A">
        <w:rPr>
          <w:color w:val="000000"/>
          <w:spacing w:val="-1"/>
          <w:kern w:val="0"/>
          <w:sz w:val="16"/>
          <w:szCs w:val="16"/>
        </w:rPr>
        <w:t xml:space="preserve"> P, Hsia Y, Chan EW, Chui CSL, Lam MPS, Wong WHS, Chow CB, Yung A, Wong ICK. ADHD Drug Prescribing Trend Is Increasing Among Children and Adolescents in Hong Kong. </w:t>
      </w:r>
      <w:r w:rsidRPr="0043209A">
        <w:rPr>
          <w:i/>
          <w:iCs/>
          <w:color w:val="000000"/>
          <w:spacing w:val="-1"/>
          <w:kern w:val="0"/>
          <w:sz w:val="16"/>
          <w:szCs w:val="16"/>
        </w:rPr>
        <w:t xml:space="preserve">J </w:t>
      </w:r>
      <w:proofErr w:type="spellStart"/>
      <w:r w:rsidRPr="0043209A">
        <w:rPr>
          <w:i/>
          <w:iCs/>
          <w:color w:val="000000"/>
          <w:spacing w:val="-1"/>
          <w:kern w:val="0"/>
          <w:sz w:val="16"/>
          <w:szCs w:val="16"/>
        </w:rPr>
        <w:t>Atten</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Disord</w:t>
      </w:r>
      <w:proofErr w:type="spellEnd"/>
      <w:r w:rsidRPr="0043209A">
        <w:rPr>
          <w:color w:val="000000"/>
          <w:spacing w:val="-1"/>
          <w:kern w:val="0"/>
          <w:sz w:val="16"/>
          <w:szCs w:val="16"/>
        </w:rPr>
        <w:t xml:space="preserve"> 2017; </w:t>
      </w:r>
      <w:r w:rsidRPr="0043209A">
        <w:rPr>
          <w:b/>
          <w:bCs/>
          <w:color w:val="000000"/>
          <w:spacing w:val="-1"/>
          <w:kern w:val="0"/>
          <w:sz w:val="16"/>
          <w:szCs w:val="16"/>
        </w:rPr>
        <w:t>21</w:t>
      </w:r>
      <w:r w:rsidRPr="0043209A">
        <w:rPr>
          <w:color w:val="000000"/>
          <w:spacing w:val="-1"/>
          <w:kern w:val="0"/>
          <w:sz w:val="16"/>
          <w:szCs w:val="16"/>
        </w:rPr>
        <w:t>: 1161-1168 [PMID: 24994875 DOI: 10.1177/1087054714536047]</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23</w:t>
      </w:r>
      <w:r w:rsidRPr="0043209A">
        <w:rPr>
          <w:color w:val="000000"/>
          <w:spacing w:val="-1"/>
          <w:kern w:val="0"/>
          <w:sz w:val="16"/>
          <w:szCs w:val="16"/>
        </w:rPr>
        <w:tab/>
      </w:r>
      <w:r w:rsidRPr="0043209A">
        <w:rPr>
          <w:b/>
          <w:bCs/>
          <w:color w:val="000000"/>
          <w:spacing w:val="-1"/>
          <w:kern w:val="0"/>
          <w:sz w:val="16"/>
          <w:szCs w:val="16"/>
        </w:rPr>
        <w:t>Chiu SS</w:t>
      </w:r>
      <w:r w:rsidRPr="0043209A">
        <w:rPr>
          <w:color w:val="000000"/>
          <w:spacing w:val="-1"/>
          <w:kern w:val="0"/>
          <w:sz w:val="16"/>
          <w:szCs w:val="16"/>
        </w:rPr>
        <w:t xml:space="preserve">, Lau YL, Chan KH, Wong WH, </w:t>
      </w:r>
      <w:proofErr w:type="spellStart"/>
      <w:r w:rsidRPr="0043209A">
        <w:rPr>
          <w:color w:val="000000"/>
          <w:spacing w:val="-1"/>
          <w:kern w:val="0"/>
          <w:sz w:val="16"/>
          <w:szCs w:val="16"/>
        </w:rPr>
        <w:t>Peiris</w:t>
      </w:r>
      <w:proofErr w:type="spellEnd"/>
      <w:r w:rsidRPr="0043209A">
        <w:rPr>
          <w:color w:val="000000"/>
          <w:spacing w:val="-1"/>
          <w:kern w:val="0"/>
          <w:sz w:val="16"/>
          <w:szCs w:val="16"/>
        </w:rPr>
        <w:t xml:space="preserve"> JS. </w:t>
      </w:r>
      <w:proofErr w:type="gramStart"/>
      <w:r w:rsidRPr="0043209A">
        <w:rPr>
          <w:color w:val="000000"/>
          <w:spacing w:val="-1"/>
          <w:kern w:val="0"/>
          <w:sz w:val="16"/>
          <w:szCs w:val="16"/>
        </w:rPr>
        <w:t>Influenza-related hospitalizations among children in Hong Kong.</w:t>
      </w:r>
      <w:proofErr w:type="gramEnd"/>
      <w:r w:rsidRPr="0043209A">
        <w:rPr>
          <w:color w:val="000000"/>
          <w:spacing w:val="-1"/>
          <w:kern w:val="0"/>
          <w:sz w:val="16"/>
          <w:szCs w:val="16"/>
        </w:rPr>
        <w:t xml:space="preserve"> </w:t>
      </w:r>
      <w:r w:rsidRPr="0043209A">
        <w:rPr>
          <w:i/>
          <w:iCs/>
          <w:color w:val="000000"/>
          <w:spacing w:val="-1"/>
          <w:kern w:val="0"/>
          <w:sz w:val="16"/>
          <w:szCs w:val="16"/>
        </w:rPr>
        <w:t xml:space="preserve">N </w:t>
      </w:r>
      <w:proofErr w:type="spellStart"/>
      <w:r w:rsidRPr="0043209A">
        <w:rPr>
          <w:i/>
          <w:iCs/>
          <w:color w:val="000000"/>
          <w:spacing w:val="-1"/>
          <w:kern w:val="0"/>
          <w:sz w:val="16"/>
          <w:szCs w:val="16"/>
        </w:rPr>
        <w:t>Engl</w:t>
      </w:r>
      <w:proofErr w:type="spellEnd"/>
      <w:r w:rsidRPr="0043209A">
        <w:rPr>
          <w:i/>
          <w:iCs/>
          <w:color w:val="000000"/>
          <w:spacing w:val="-1"/>
          <w:kern w:val="0"/>
          <w:sz w:val="16"/>
          <w:szCs w:val="16"/>
        </w:rPr>
        <w:t xml:space="preserve"> J Med</w:t>
      </w:r>
      <w:r w:rsidRPr="0043209A">
        <w:rPr>
          <w:color w:val="000000"/>
          <w:spacing w:val="-1"/>
          <w:kern w:val="0"/>
          <w:sz w:val="16"/>
          <w:szCs w:val="16"/>
        </w:rPr>
        <w:t xml:space="preserve"> 2002; </w:t>
      </w:r>
      <w:r w:rsidRPr="0043209A">
        <w:rPr>
          <w:b/>
          <w:bCs/>
          <w:color w:val="000000"/>
          <w:spacing w:val="-1"/>
          <w:kern w:val="0"/>
          <w:sz w:val="16"/>
          <w:szCs w:val="16"/>
        </w:rPr>
        <w:t>347</w:t>
      </w:r>
      <w:r w:rsidRPr="0043209A">
        <w:rPr>
          <w:color w:val="000000"/>
          <w:spacing w:val="-1"/>
          <w:kern w:val="0"/>
          <w:sz w:val="16"/>
          <w:szCs w:val="16"/>
        </w:rPr>
        <w:t>: 2097-2103 [PMID: 12501221 DOI: 10.1056/NEJMoa020546]</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24</w:t>
      </w:r>
      <w:r w:rsidRPr="0043209A">
        <w:rPr>
          <w:color w:val="000000"/>
          <w:spacing w:val="-1"/>
          <w:kern w:val="0"/>
          <w:sz w:val="16"/>
          <w:szCs w:val="16"/>
        </w:rPr>
        <w:tab/>
      </w:r>
      <w:r w:rsidRPr="0043209A">
        <w:rPr>
          <w:b/>
          <w:bCs/>
          <w:color w:val="000000"/>
          <w:spacing w:val="-1"/>
          <w:kern w:val="0"/>
          <w:sz w:val="16"/>
          <w:szCs w:val="16"/>
        </w:rPr>
        <w:t>Chan EW</w:t>
      </w:r>
      <w:r w:rsidRPr="0043209A">
        <w:rPr>
          <w:color w:val="000000"/>
          <w:spacing w:val="-1"/>
          <w:kern w:val="0"/>
          <w:sz w:val="16"/>
          <w:szCs w:val="16"/>
        </w:rPr>
        <w:t xml:space="preserve">, Lau WC, Leung WK, </w:t>
      </w:r>
      <w:proofErr w:type="spellStart"/>
      <w:r w:rsidRPr="0043209A">
        <w:rPr>
          <w:color w:val="000000"/>
          <w:spacing w:val="-1"/>
          <w:kern w:val="0"/>
          <w:sz w:val="16"/>
          <w:szCs w:val="16"/>
        </w:rPr>
        <w:t>Mok</w:t>
      </w:r>
      <w:proofErr w:type="spellEnd"/>
      <w:r w:rsidRPr="0043209A">
        <w:rPr>
          <w:color w:val="000000"/>
          <w:spacing w:val="-1"/>
          <w:kern w:val="0"/>
          <w:sz w:val="16"/>
          <w:szCs w:val="16"/>
        </w:rPr>
        <w:t xml:space="preserve"> MT, He Y, Tong TS, Wong IC. Prevention of </w:t>
      </w:r>
      <w:proofErr w:type="spellStart"/>
      <w:r w:rsidRPr="0043209A">
        <w:rPr>
          <w:color w:val="000000"/>
          <w:spacing w:val="-1"/>
          <w:kern w:val="0"/>
          <w:sz w:val="16"/>
          <w:szCs w:val="16"/>
        </w:rPr>
        <w:t>Dabigatran</w:t>
      </w:r>
      <w:proofErr w:type="spellEnd"/>
      <w:r w:rsidRPr="0043209A">
        <w:rPr>
          <w:color w:val="000000"/>
          <w:spacing w:val="-1"/>
          <w:kern w:val="0"/>
          <w:sz w:val="16"/>
          <w:szCs w:val="16"/>
        </w:rPr>
        <w:t xml:space="preserve">-Related Gastrointestinal Bleeding With </w:t>
      </w:r>
      <w:proofErr w:type="spellStart"/>
      <w:r w:rsidRPr="0043209A">
        <w:rPr>
          <w:color w:val="000000"/>
          <w:spacing w:val="-1"/>
          <w:kern w:val="0"/>
          <w:sz w:val="16"/>
          <w:szCs w:val="16"/>
        </w:rPr>
        <w:t>Gastroprotective</w:t>
      </w:r>
      <w:proofErr w:type="spellEnd"/>
      <w:r w:rsidRPr="0043209A">
        <w:rPr>
          <w:color w:val="000000"/>
          <w:spacing w:val="-1"/>
          <w:kern w:val="0"/>
          <w:sz w:val="16"/>
          <w:szCs w:val="16"/>
        </w:rPr>
        <w:t xml:space="preserve"> Agents: A Population-Based Study. </w:t>
      </w:r>
      <w:r w:rsidRPr="0043209A">
        <w:rPr>
          <w:i/>
          <w:iCs/>
          <w:color w:val="000000"/>
          <w:spacing w:val="-1"/>
          <w:kern w:val="0"/>
          <w:sz w:val="16"/>
          <w:szCs w:val="16"/>
        </w:rPr>
        <w:t>Gastroenterology</w:t>
      </w:r>
      <w:r w:rsidRPr="0043209A">
        <w:rPr>
          <w:color w:val="000000"/>
          <w:spacing w:val="-1"/>
          <w:kern w:val="0"/>
          <w:sz w:val="16"/>
          <w:szCs w:val="16"/>
        </w:rPr>
        <w:t xml:space="preserve"> 2015; </w:t>
      </w:r>
      <w:r w:rsidRPr="0043209A">
        <w:rPr>
          <w:b/>
          <w:bCs/>
          <w:color w:val="000000"/>
          <w:spacing w:val="-1"/>
          <w:kern w:val="0"/>
          <w:sz w:val="16"/>
          <w:szCs w:val="16"/>
        </w:rPr>
        <w:t>149</w:t>
      </w:r>
      <w:r w:rsidRPr="0043209A">
        <w:rPr>
          <w:color w:val="000000"/>
          <w:spacing w:val="-1"/>
          <w:kern w:val="0"/>
          <w:sz w:val="16"/>
          <w:szCs w:val="16"/>
        </w:rPr>
        <w:t>: 586-595.e3 [PMID: 25960019 DOI: 10.1053/j.gastro.2015.05.002]</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25</w:t>
      </w:r>
      <w:r w:rsidRPr="0043209A">
        <w:rPr>
          <w:color w:val="000000"/>
          <w:spacing w:val="-1"/>
          <w:kern w:val="0"/>
          <w:sz w:val="16"/>
          <w:szCs w:val="16"/>
        </w:rPr>
        <w:tab/>
      </w:r>
      <w:r w:rsidRPr="0043209A">
        <w:rPr>
          <w:b/>
          <w:bCs/>
          <w:color w:val="000000"/>
          <w:spacing w:val="-1"/>
          <w:kern w:val="0"/>
          <w:sz w:val="16"/>
          <w:szCs w:val="16"/>
        </w:rPr>
        <w:t>Cheung KS</w:t>
      </w:r>
      <w:r w:rsidRPr="0043209A">
        <w:rPr>
          <w:color w:val="000000"/>
          <w:spacing w:val="-1"/>
          <w:kern w:val="0"/>
          <w:sz w:val="16"/>
          <w:szCs w:val="16"/>
        </w:rPr>
        <w:t xml:space="preserve">, </w:t>
      </w:r>
      <w:proofErr w:type="spellStart"/>
      <w:r w:rsidRPr="0043209A">
        <w:rPr>
          <w:color w:val="000000"/>
          <w:spacing w:val="-1"/>
          <w:kern w:val="0"/>
          <w:sz w:val="16"/>
          <w:szCs w:val="16"/>
        </w:rPr>
        <w:t>Seto</w:t>
      </w:r>
      <w:proofErr w:type="spellEnd"/>
      <w:r w:rsidRPr="0043209A">
        <w:rPr>
          <w:color w:val="000000"/>
          <w:spacing w:val="-1"/>
          <w:kern w:val="0"/>
          <w:sz w:val="16"/>
          <w:szCs w:val="16"/>
        </w:rPr>
        <w:t xml:space="preserve"> WK, Fung J, Lai CL, Yuen MF. Epidemiology and Natural History of Primary Biliary Cholangitis in the Chinese: A Territory-Based Study in Hong Kong between 2000 and 2015. </w:t>
      </w:r>
      <w:proofErr w:type="spellStart"/>
      <w:r w:rsidRPr="0043209A">
        <w:rPr>
          <w:i/>
          <w:iCs/>
          <w:color w:val="000000"/>
          <w:spacing w:val="-1"/>
          <w:kern w:val="0"/>
          <w:sz w:val="16"/>
          <w:szCs w:val="16"/>
        </w:rPr>
        <w:t>Clin</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Transl</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Gastroenterol</w:t>
      </w:r>
      <w:proofErr w:type="spellEnd"/>
      <w:r w:rsidRPr="0043209A">
        <w:rPr>
          <w:color w:val="000000"/>
          <w:spacing w:val="-1"/>
          <w:kern w:val="0"/>
          <w:sz w:val="16"/>
          <w:szCs w:val="16"/>
        </w:rPr>
        <w:t xml:space="preserve"> 2017; </w:t>
      </w:r>
      <w:r w:rsidRPr="0043209A">
        <w:rPr>
          <w:b/>
          <w:bCs/>
          <w:color w:val="000000"/>
          <w:spacing w:val="-1"/>
          <w:kern w:val="0"/>
          <w:sz w:val="16"/>
          <w:szCs w:val="16"/>
        </w:rPr>
        <w:t>8</w:t>
      </w:r>
      <w:r w:rsidRPr="0043209A">
        <w:rPr>
          <w:color w:val="000000"/>
          <w:spacing w:val="-1"/>
          <w:kern w:val="0"/>
          <w:sz w:val="16"/>
          <w:szCs w:val="16"/>
        </w:rPr>
        <w:t>: e116 [PMID: 28858291 DOI: 10.1038/ctg.2017.43]</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26</w:t>
      </w:r>
      <w:r w:rsidRPr="0043209A">
        <w:rPr>
          <w:color w:val="000000"/>
          <w:spacing w:val="-1"/>
          <w:kern w:val="0"/>
          <w:sz w:val="16"/>
          <w:szCs w:val="16"/>
        </w:rPr>
        <w:tab/>
      </w:r>
      <w:r w:rsidRPr="0043209A">
        <w:rPr>
          <w:b/>
          <w:bCs/>
          <w:color w:val="000000"/>
          <w:spacing w:val="-1"/>
          <w:kern w:val="0"/>
          <w:sz w:val="16"/>
          <w:szCs w:val="16"/>
        </w:rPr>
        <w:t>Man KK</w:t>
      </w:r>
      <w:r w:rsidRPr="0043209A">
        <w:rPr>
          <w:color w:val="000000"/>
          <w:spacing w:val="-1"/>
          <w:kern w:val="0"/>
          <w:sz w:val="16"/>
          <w:szCs w:val="16"/>
        </w:rPr>
        <w:t xml:space="preserve">, Chan EW, </w:t>
      </w:r>
      <w:proofErr w:type="spellStart"/>
      <w:r w:rsidRPr="0043209A">
        <w:rPr>
          <w:color w:val="000000"/>
          <w:spacing w:val="-1"/>
          <w:kern w:val="0"/>
          <w:sz w:val="16"/>
          <w:szCs w:val="16"/>
        </w:rPr>
        <w:t>Coghill</w:t>
      </w:r>
      <w:proofErr w:type="spellEnd"/>
      <w:r w:rsidRPr="0043209A">
        <w:rPr>
          <w:color w:val="000000"/>
          <w:spacing w:val="-1"/>
          <w:kern w:val="0"/>
          <w:sz w:val="16"/>
          <w:szCs w:val="16"/>
        </w:rPr>
        <w:t xml:space="preserve"> D, Douglas I, </w:t>
      </w:r>
      <w:proofErr w:type="spellStart"/>
      <w:r w:rsidRPr="0043209A">
        <w:rPr>
          <w:color w:val="000000"/>
          <w:spacing w:val="-1"/>
          <w:kern w:val="0"/>
          <w:sz w:val="16"/>
          <w:szCs w:val="16"/>
        </w:rPr>
        <w:t>Ip</w:t>
      </w:r>
      <w:proofErr w:type="spellEnd"/>
      <w:r w:rsidRPr="0043209A">
        <w:rPr>
          <w:color w:val="000000"/>
          <w:spacing w:val="-1"/>
          <w:kern w:val="0"/>
          <w:sz w:val="16"/>
          <w:szCs w:val="16"/>
        </w:rPr>
        <w:t xml:space="preserve"> P, Leung LP, </w:t>
      </w:r>
      <w:proofErr w:type="spellStart"/>
      <w:r w:rsidRPr="0043209A">
        <w:rPr>
          <w:color w:val="000000"/>
          <w:spacing w:val="-1"/>
          <w:kern w:val="0"/>
          <w:sz w:val="16"/>
          <w:szCs w:val="16"/>
        </w:rPr>
        <w:t>Tsui</w:t>
      </w:r>
      <w:proofErr w:type="spellEnd"/>
      <w:r w:rsidRPr="0043209A">
        <w:rPr>
          <w:color w:val="000000"/>
          <w:spacing w:val="-1"/>
          <w:kern w:val="0"/>
          <w:sz w:val="16"/>
          <w:szCs w:val="16"/>
        </w:rPr>
        <w:t xml:space="preserve"> MS, Wong WH, Wong IC. </w:t>
      </w:r>
      <w:proofErr w:type="gramStart"/>
      <w:r w:rsidRPr="0043209A">
        <w:rPr>
          <w:color w:val="000000"/>
          <w:spacing w:val="-1"/>
          <w:kern w:val="0"/>
          <w:sz w:val="16"/>
          <w:szCs w:val="16"/>
        </w:rPr>
        <w:t>Methylphenidate and the risk of trauma.</w:t>
      </w:r>
      <w:proofErr w:type="gramEnd"/>
      <w:r w:rsidRPr="0043209A">
        <w:rPr>
          <w:color w:val="000000"/>
          <w:spacing w:val="-1"/>
          <w:kern w:val="0"/>
          <w:sz w:val="16"/>
          <w:szCs w:val="16"/>
        </w:rPr>
        <w:t xml:space="preserve"> </w:t>
      </w:r>
      <w:r w:rsidRPr="0043209A">
        <w:rPr>
          <w:i/>
          <w:iCs/>
          <w:color w:val="000000"/>
          <w:spacing w:val="-1"/>
          <w:kern w:val="0"/>
          <w:sz w:val="16"/>
          <w:szCs w:val="16"/>
        </w:rPr>
        <w:lastRenderedPageBreak/>
        <w:t>Pediatrics</w:t>
      </w:r>
      <w:r w:rsidRPr="0043209A">
        <w:rPr>
          <w:color w:val="000000"/>
          <w:spacing w:val="-1"/>
          <w:kern w:val="0"/>
          <w:sz w:val="16"/>
          <w:szCs w:val="16"/>
        </w:rPr>
        <w:t xml:space="preserve"> 2015; </w:t>
      </w:r>
      <w:r w:rsidRPr="0043209A">
        <w:rPr>
          <w:b/>
          <w:bCs/>
          <w:color w:val="000000"/>
          <w:spacing w:val="-1"/>
          <w:kern w:val="0"/>
          <w:sz w:val="16"/>
          <w:szCs w:val="16"/>
        </w:rPr>
        <w:t>135</w:t>
      </w:r>
      <w:r w:rsidRPr="0043209A">
        <w:rPr>
          <w:color w:val="000000"/>
          <w:spacing w:val="-1"/>
          <w:kern w:val="0"/>
          <w:sz w:val="16"/>
          <w:szCs w:val="16"/>
        </w:rPr>
        <w:t>: 40-48 [PMID: 25511122 DOI: 10.1542/peds.2014-1738]</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2"/>
          <w:kern w:val="0"/>
          <w:sz w:val="16"/>
          <w:szCs w:val="16"/>
        </w:rPr>
        <w:t>27</w:t>
      </w:r>
      <w:r w:rsidRPr="0043209A">
        <w:rPr>
          <w:color w:val="000000"/>
          <w:spacing w:val="-2"/>
          <w:kern w:val="0"/>
          <w:sz w:val="16"/>
          <w:szCs w:val="16"/>
        </w:rPr>
        <w:tab/>
      </w:r>
      <w:r w:rsidRPr="0043209A">
        <w:rPr>
          <w:b/>
          <w:bCs/>
          <w:color w:val="000000"/>
          <w:spacing w:val="-2"/>
          <w:kern w:val="0"/>
          <w:sz w:val="16"/>
          <w:szCs w:val="16"/>
        </w:rPr>
        <w:t>Wong AY</w:t>
      </w:r>
      <w:r w:rsidRPr="0043209A">
        <w:rPr>
          <w:color w:val="000000"/>
          <w:spacing w:val="-2"/>
          <w:kern w:val="0"/>
          <w:sz w:val="16"/>
          <w:szCs w:val="16"/>
        </w:rPr>
        <w:t xml:space="preserve">, Root A, Douglas IJ, Chui CS, Chan EW, </w:t>
      </w:r>
      <w:proofErr w:type="spellStart"/>
      <w:r w:rsidRPr="0043209A">
        <w:rPr>
          <w:color w:val="000000"/>
          <w:spacing w:val="-1"/>
          <w:kern w:val="0"/>
          <w:sz w:val="16"/>
          <w:szCs w:val="16"/>
        </w:rPr>
        <w:t>Ghebremichael-Weldeselassie</w:t>
      </w:r>
      <w:proofErr w:type="spellEnd"/>
      <w:r w:rsidRPr="0043209A">
        <w:rPr>
          <w:color w:val="000000"/>
          <w:spacing w:val="-1"/>
          <w:kern w:val="0"/>
          <w:sz w:val="16"/>
          <w:szCs w:val="16"/>
        </w:rPr>
        <w:t xml:space="preserve"> Y, </w:t>
      </w:r>
      <w:proofErr w:type="spellStart"/>
      <w:r w:rsidRPr="0043209A">
        <w:rPr>
          <w:color w:val="000000"/>
          <w:spacing w:val="-1"/>
          <w:kern w:val="0"/>
          <w:sz w:val="16"/>
          <w:szCs w:val="16"/>
        </w:rPr>
        <w:t>Siu</w:t>
      </w:r>
      <w:proofErr w:type="spellEnd"/>
      <w:r w:rsidRPr="0043209A">
        <w:rPr>
          <w:color w:val="000000"/>
          <w:spacing w:val="-1"/>
          <w:kern w:val="0"/>
          <w:sz w:val="16"/>
          <w:szCs w:val="16"/>
        </w:rPr>
        <w:t xml:space="preserve"> CW, </w:t>
      </w:r>
      <w:proofErr w:type="spellStart"/>
      <w:r w:rsidRPr="0043209A">
        <w:rPr>
          <w:color w:val="000000"/>
          <w:spacing w:val="-1"/>
          <w:kern w:val="0"/>
          <w:sz w:val="16"/>
          <w:szCs w:val="16"/>
        </w:rPr>
        <w:t>Smeeth</w:t>
      </w:r>
      <w:proofErr w:type="spellEnd"/>
      <w:r w:rsidRPr="0043209A">
        <w:rPr>
          <w:color w:val="000000"/>
          <w:spacing w:val="-1"/>
          <w:kern w:val="0"/>
          <w:sz w:val="16"/>
          <w:szCs w:val="16"/>
        </w:rPr>
        <w:t xml:space="preserve"> L, Wong IC. Cardiovascular outcomes associated with use of clarithromycin: population based study. </w:t>
      </w:r>
      <w:r w:rsidRPr="0043209A">
        <w:rPr>
          <w:i/>
          <w:iCs/>
          <w:color w:val="000000"/>
          <w:spacing w:val="-1"/>
          <w:kern w:val="0"/>
          <w:sz w:val="16"/>
          <w:szCs w:val="16"/>
        </w:rPr>
        <w:t>BMJ</w:t>
      </w:r>
      <w:r w:rsidRPr="0043209A">
        <w:rPr>
          <w:color w:val="000000"/>
          <w:spacing w:val="-1"/>
          <w:kern w:val="0"/>
          <w:sz w:val="16"/>
          <w:szCs w:val="16"/>
        </w:rPr>
        <w:t xml:space="preserve"> 2016; </w:t>
      </w:r>
      <w:r w:rsidRPr="0043209A">
        <w:rPr>
          <w:b/>
          <w:bCs/>
          <w:color w:val="000000"/>
          <w:spacing w:val="-1"/>
          <w:kern w:val="0"/>
          <w:sz w:val="16"/>
          <w:szCs w:val="16"/>
        </w:rPr>
        <w:t>352</w:t>
      </w:r>
      <w:r w:rsidRPr="0043209A">
        <w:rPr>
          <w:color w:val="000000"/>
          <w:spacing w:val="-1"/>
          <w:kern w:val="0"/>
          <w:sz w:val="16"/>
          <w:szCs w:val="16"/>
        </w:rPr>
        <w:t>: h6926 [PMID: 26768836 DOI: 10.1136/bmj.h6926]</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3"/>
          <w:kern w:val="0"/>
          <w:sz w:val="16"/>
          <w:szCs w:val="16"/>
        </w:rPr>
      </w:pPr>
      <w:r w:rsidRPr="0043209A">
        <w:rPr>
          <w:color w:val="000000"/>
          <w:spacing w:val="-3"/>
          <w:kern w:val="0"/>
          <w:sz w:val="16"/>
          <w:szCs w:val="16"/>
        </w:rPr>
        <w:t>28</w:t>
      </w:r>
      <w:r w:rsidRPr="0043209A">
        <w:rPr>
          <w:color w:val="000000"/>
          <w:spacing w:val="-3"/>
          <w:kern w:val="0"/>
          <w:sz w:val="16"/>
          <w:szCs w:val="16"/>
        </w:rPr>
        <w:tab/>
      </w:r>
      <w:r w:rsidRPr="0043209A">
        <w:rPr>
          <w:b/>
          <w:bCs/>
          <w:color w:val="000000"/>
          <w:spacing w:val="-3"/>
          <w:kern w:val="0"/>
          <w:sz w:val="16"/>
          <w:szCs w:val="16"/>
        </w:rPr>
        <w:t>Cheung KS</w:t>
      </w:r>
      <w:r w:rsidRPr="0043209A">
        <w:rPr>
          <w:color w:val="000000"/>
          <w:spacing w:val="-3"/>
          <w:kern w:val="0"/>
          <w:sz w:val="16"/>
          <w:szCs w:val="16"/>
        </w:rPr>
        <w:t xml:space="preserve">, Chan EW, Wong AYS, Chen L, Wong ICK, Leung WK. Long-term proton pump inhibitors and risk of gastric cancer development after treatment for Helicobacter pylori: a population-based study. </w:t>
      </w:r>
      <w:r w:rsidRPr="0043209A">
        <w:rPr>
          <w:i/>
          <w:iCs/>
          <w:color w:val="000000"/>
          <w:spacing w:val="-3"/>
          <w:kern w:val="0"/>
          <w:sz w:val="16"/>
          <w:szCs w:val="16"/>
        </w:rPr>
        <w:t>Gut</w:t>
      </w:r>
      <w:r w:rsidRPr="0043209A">
        <w:rPr>
          <w:color w:val="000000"/>
          <w:spacing w:val="-3"/>
          <w:kern w:val="0"/>
          <w:sz w:val="16"/>
          <w:szCs w:val="16"/>
        </w:rPr>
        <w:t xml:space="preserve"> 2017 [PMID: </w:t>
      </w:r>
      <w:proofErr w:type="gramStart"/>
      <w:r w:rsidRPr="0043209A">
        <w:rPr>
          <w:color w:val="000000"/>
          <w:spacing w:val="-3"/>
          <w:kern w:val="0"/>
          <w:sz w:val="16"/>
          <w:szCs w:val="16"/>
        </w:rPr>
        <w:t>29089382  DOI</w:t>
      </w:r>
      <w:proofErr w:type="gramEnd"/>
      <w:r w:rsidRPr="0043209A">
        <w:rPr>
          <w:color w:val="000000"/>
          <w:spacing w:val="-3"/>
          <w:kern w:val="0"/>
          <w:sz w:val="16"/>
          <w:szCs w:val="16"/>
        </w:rPr>
        <w:t>: 10.1136/gutjnl-2017-314605]</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29</w:t>
      </w:r>
      <w:r w:rsidRPr="0043209A">
        <w:rPr>
          <w:color w:val="000000"/>
          <w:spacing w:val="-1"/>
          <w:kern w:val="0"/>
          <w:sz w:val="16"/>
          <w:szCs w:val="16"/>
        </w:rPr>
        <w:tab/>
      </w:r>
      <w:r w:rsidRPr="0043209A">
        <w:rPr>
          <w:b/>
          <w:bCs/>
          <w:color w:val="000000"/>
          <w:spacing w:val="-1"/>
          <w:kern w:val="0"/>
          <w:sz w:val="16"/>
          <w:szCs w:val="16"/>
        </w:rPr>
        <w:t>WHO Expert Consultation</w:t>
      </w:r>
      <w:proofErr w:type="gramStart"/>
      <w:r w:rsidRPr="0043209A">
        <w:rPr>
          <w:b/>
          <w:bCs/>
          <w:color w:val="000000"/>
          <w:spacing w:val="-1"/>
          <w:kern w:val="0"/>
          <w:sz w:val="16"/>
          <w:szCs w:val="16"/>
        </w:rPr>
        <w:t>.</w:t>
      </w:r>
      <w:r w:rsidRPr="0043209A">
        <w:rPr>
          <w:color w:val="000000"/>
          <w:spacing w:val="-1"/>
          <w:kern w:val="0"/>
          <w:sz w:val="16"/>
          <w:szCs w:val="16"/>
        </w:rPr>
        <w:t>.</w:t>
      </w:r>
      <w:proofErr w:type="gramEnd"/>
      <w:r w:rsidRPr="0043209A">
        <w:rPr>
          <w:color w:val="000000"/>
          <w:spacing w:val="-1"/>
          <w:kern w:val="0"/>
          <w:sz w:val="16"/>
          <w:szCs w:val="16"/>
        </w:rPr>
        <w:t xml:space="preserve"> </w:t>
      </w:r>
      <w:proofErr w:type="gramStart"/>
      <w:r w:rsidRPr="0043209A">
        <w:rPr>
          <w:color w:val="000000"/>
          <w:spacing w:val="-1"/>
          <w:kern w:val="0"/>
          <w:sz w:val="16"/>
          <w:szCs w:val="16"/>
        </w:rPr>
        <w:t>Appropriate body-mass index for Asian populations and its implications for policy and intervention strategies.</w:t>
      </w:r>
      <w:proofErr w:type="gramEnd"/>
      <w:r w:rsidRPr="0043209A">
        <w:rPr>
          <w:color w:val="000000"/>
          <w:spacing w:val="-1"/>
          <w:kern w:val="0"/>
          <w:sz w:val="16"/>
          <w:szCs w:val="16"/>
        </w:rPr>
        <w:t xml:space="preserve"> </w:t>
      </w:r>
      <w:r w:rsidRPr="0043209A">
        <w:rPr>
          <w:i/>
          <w:iCs/>
          <w:color w:val="000000"/>
          <w:spacing w:val="-1"/>
          <w:kern w:val="0"/>
          <w:sz w:val="16"/>
          <w:szCs w:val="16"/>
        </w:rPr>
        <w:t>Lancet</w:t>
      </w:r>
      <w:r w:rsidRPr="0043209A">
        <w:rPr>
          <w:color w:val="000000"/>
          <w:spacing w:val="-1"/>
          <w:kern w:val="0"/>
          <w:sz w:val="16"/>
          <w:szCs w:val="16"/>
        </w:rPr>
        <w:t xml:space="preserve"> 2004; </w:t>
      </w:r>
      <w:r w:rsidRPr="0043209A">
        <w:rPr>
          <w:b/>
          <w:bCs/>
          <w:color w:val="000000"/>
          <w:spacing w:val="-1"/>
          <w:kern w:val="0"/>
          <w:sz w:val="16"/>
          <w:szCs w:val="16"/>
        </w:rPr>
        <w:t>363</w:t>
      </w:r>
      <w:r w:rsidRPr="0043209A">
        <w:rPr>
          <w:color w:val="000000"/>
          <w:spacing w:val="-1"/>
          <w:kern w:val="0"/>
          <w:sz w:val="16"/>
          <w:szCs w:val="16"/>
        </w:rPr>
        <w:t>: 157-163 [PMID: 14726171 DOI: 10.1016/s0140-6736(03)15268-3]</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30</w:t>
      </w:r>
      <w:r w:rsidRPr="0043209A">
        <w:rPr>
          <w:color w:val="000000"/>
          <w:spacing w:val="-1"/>
          <w:kern w:val="0"/>
          <w:sz w:val="16"/>
          <w:szCs w:val="16"/>
        </w:rPr>
        <w:tab/>
      </w:r>
      <w:proofErr w:type="spellStart"/>
      <w:r w:rsidRPr="0043209A">
        <w:rPr>
          <w:b/>
          <w:bCs/>
          <w:color w:val="000000"/>
          <w:spacing w:val="-1"/>
          <w:kern w:val="0"/>
          <w:sz w:val="16"/>
          <w:szCs w:val="16"/>
        </w:rPr>
        <w:t>Jellinger</w:t>
      </w:r>
      <w:proofErr w:type="spellEnd"/>
      <w:r w:rsidRPr="0043209A">
        <w:rPr>
          <w:b/>
          <w:bCs/>
          <w:color w:val="000000"/>
          <w:spacing w:val="-1"/>
          <w:kern w:val="0"/>
          <w:sz w:val="16"/>
          <w:szCs w:val="16"/>
        </w:rPr>
        <w:t xml:space="preserve"> PS</w:t>
      </w:r>
      <w:r w:rsidRPr="0043209A">
        <w:rPr>
          <w:color w:val="000000"/>
          <w:spacing w:val="-1"/>
          <w:kern w:val="0"/>
          <w:sz w:val="16"/>
          <w:szCs w:val="16"/>
        </w:rPr>
        <w:t xml:space="preserve">, </w:t>
      </w:r>
      <w:proofErr w:type="spellStart"/>
      <w:r w:rsidRPr="0043209A">
        <w:rPr>
          <w:color w:val="000000"/>
          <w:spacing w:val="-1"/>
          <w:kern w:val="0"/>
          <w:sz w:val="16"/>
          <w:szCs w:val="16"/>
        </w:rPr>
        <w:t>Handelsman</w:t>
      </w:r>
      <w:proofErr w:type="spellEnd"/>
      <w:r w:rsidRPr="0043209A">
        <w:rPr>
          <w:color w:val="000000"/>
          <w:spacing w:val="-1"/>
          <w:kern w:val="0"/>
          <w:sz w:val="16"/>
          <w:szCs w:val="16"/>
        </w:rPr>
        <w:t xml:space="preserve"> Y, </w:t>
      </w:r>
      <w:proofErr w:type="spellStart"/>
      <w:r w:rsidRPr="0043209A">
        <w:rPr>
          <w:color w:val="000000"/>
          <w:spacing w:val="-1"/>
          <w:kern w:val="0"/>
          <w:sz w:val="16"/>
          <w:szCs w:val="16"/>
        </w:rPr>
        <w:t>Rosenblit</w:t>
      </w:r>
      <w:proofErr w:type="spellEnd"/>
      <w:r w:rsidRPr="0043209A">
        <w:rPr>
          <w:color w:val="000000"/>
          <w:spacing w:val="-1"/>
          <w:kern w:val="0"/>
          <w:sz w:val="16"/>
          <w:szCs w:val="16"/>
        </w:rPr>
        <w:t xml:space="preserve"> PD, </w:t>
      </w:r>
      <w:proofErr w:type="spellStart"/>
      <w:r w:rsidRPr="0043209A">
        <w:rPr>
          <w:color w:val="000000"/>
          <w:spacing w:val="-1"/>
          <w:kern w:val="0"/>
          <w:sz w:val="16"/>
          <w:szCs w:val="16"/>
        </w:rPr>
        <w:t>Bloomgarden</w:t>
      </w:r>
      <w:proofErr w:type="spellEnd"/>
      <w:r w:rsidRPr="0043209A">
        <w:rPr>
          <w:color w:val="000000"/>
          <w:spacing w:val="-1"/>
          <w:kern w:val="0"/>
          <w:sz w:val="16"/>
          <w:szCs w:val="16"/>
        </w:rPr>
        <w:t xml:space="preserve"> ZT, Fonseca VA, Garber AJ, </w:t>
      </w:r>
      <w:proofErr w:type="spellStart"/>
      <w:r w:rsidRPr="0043209A">
        <w:rPr>
          <w:color w:val="000000"/>
          <w:spacing w:val="-1"/>
          <w:kern w:val="0"/>
          <w:sz w:val="16"/>
          <w:szCs w:val="16"/>
        </w:rPr>
        <w:t>Grunberger</w:t>
      </w:r>
      <w:proofErr w:type="spellEnd"/>
      <w:r w:rsidRPr="0043209A">
        <w:rPr>
          <w:color w:val="000000"/>
          <w:spacing w:val="-1"/>
          <w:kern w:val="0"/>
          <w:sz w:val="16"/>
          <w:szCs w:val="16"/>
        </w:rPr>
        <w:t xml:space="preserve"> G, Guerin CK, Bell DSH, </w:t>
      </w:r>
      <w:proofErr w:type="spellStart"/>
      <w:r w:rsidRPr="0043209A">
        <w:rPr>
          <w:color w:val="000000"/>
          <w:spacing w:val="-1"/>
          <w:kern w:val="0"/>
          <w:sz w:val="16"/>
          <w:szCs w:val="16"/>
        </w:rPr>
        <w:t>Mechanick</w:t>
      </w:r>
      <w:proofErr w:type="spellEnd"/>
      <w:r w:rsidRPr="0043209A">
        <w:rPr>
          <w:color w:val="000000"/>
          <w:spacing w:val="-1"/>
          <w:kern w:val="0"/>
          <w:sz w:val="16"/>
          <w:szCs w:val="16"/>
        </w:rPr>
        <w:t xml:space="preserve"> JI, </w:t>
      </w:r>
      <w:proofErr w:type="spellStart"/>
      <w:r w:rsidRPr="0043209A">
        <w:rPr>
          <w:color w:val="000000"/>
          <w:spacing w:val="-1"/>
          <w:kern w:val="0"/>
          <w:sz w:val="16"/>
          <w:szCs w:val="16"/>
        </w:rPr>
        <w:t>Pessah</w:t>
      </w:r>
      <w:proofErr w:type="spellEnd"/>
      <w:r w:rsidRPr="0043209A">
        <w:rPr>
          <w:color w:val="000000"/>
          <w:spacing w:val="-1"/>
          <w:kern w:val="0"/>
          <w:sz w:val="16"/>
          <w:szCs w:val="16"/>
        </w:rPr>
        <w:t xml:space="preserve">-Pollack R, </w:t>
      </w:r>
      <w:proofErr w:type="spellStart"/>
      <w:r w:rsidRPr="0043209A">
        <w:rPr>
          <w:color w:val="000000"/>
          <w:spacing w:val="-1"/>
          <w:kern w:val="0"/>
          <w:sz w:val="16"/>
          <w:szCs w:val="16"/>
        </w:rPr>
        <w:t>Wyne</w:t>
      </w:r>
      <w:proofErr w:type="spellEnd"/>
      <w:r w:rsidRPr="0043209A">
        <w:rPr>
          <w:color w:val="000000"/>
          <w:spacing w:val="-1"/>
          <w:kern w:val="0"/>
          <w:sz w:val="16"/>
          <w:szCs w:val="16"/>
        </w:rPr>
        <w:t xml:space="preserve"> K, Smith D, Brinton EA, Fazio S, Davidson M. American Association Of Clinical Endocrinologists And American College Of Endocrinology Guidelines For Management Of Dyslipidemia And Prevention Of Cardiovascular Disease. </w:t>
      </w:r>
      <w:proofErr w:type="spellStart"/>
      <w:r w:rsidRPr="0043209A">
        <w:rPr>
          <w:i/>
          <w:iCs/>
          <w:color w:val="000000"/>
          <w:spacing w:val="-1"/>
          <w:kern w:val="0"/>
          <w:sz w:val="16"/>
          <w:szCs w:val="16"/>
        </w:rPr>
        <w:t>Endocr</w:t>
      </w:r>
      <w:proofErr w:type="spellEnd"/>
      <w:r w:rsidRPr="0043209A">
        <w:rPr>
          <w:i/>
          <w:iCs/>
          <w:color w:val="000000"/>
          <w:spacing w:val="-1"/>
          <w:kern w:val="0"/>
          <w:sz w:val="16"/>
          <w:szCs w:val="16"/>
        </w:rPr>
        <w:t xml:space="preserve"> </w:t>
      </w:r>
      <w:proofErr w:type="spellStart"/>
      <w:r w:rsidRPr="0043209A">
        <w:rPr>
          <w:i/>
          <w:iCs/>
          <w:color w:val="000000"/>
          <w:spacing w:val="-1"/>
          <w:kern w:val="0"/>
          <w:sz w:val="16"/>
          <w:szCs w:val="16"/>
        </w:rPr>
        <w:t>Pract</w:t>
      </w:r>
      <w:proofErr w:type="spellEnd"/>
      <w:r w:rsidRPr="0043209A">
        <w:rPr>
          <w:color w:val="000000"/>
          <w:spacing w:val="-1"/>
          <w:kern w:val="0"/>
          <w:sz w:val="16"/>
          <w:szCs w:val="16"/>
        </w:rPr>
        <w:t xml:space="preserve"> 2017; </w:t>
      </w:r>
      <w:r w:rsidRPr="0043209A">
        <w:rPr>
          <w:b/>
          <w:bCs/>
          <w:color w:val="000000"/>
          <w:spacing w:val="-1"/>
          <w:kern w:val="0"/>
          <w:sz w:val="16"/>
          <w:szCs w:val="16"/>
        </w:rPr>
        <w:t>23</w:t>
      </w:r>
      <w:r w:rsidRPr="0043209A">
        <w:rPr>
          <w:color w:val="000000"/>
          <w:spacing w:val="-1"/>
          <w:kern w:val="0"/>
          <w:sz w:val="16"/>
          <w:szCs w:val="16"/>
        </w:rPr>
        <w:t>: 1-87 [PMID: 28437620 DOI: 10.4158/EP171764.APPGL]</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31</w:t>
      </w:r>
      <w:r w:rsidRPr="0043209A">
        <w:rPr>
          <w:color w:val="000000"/>
          <w:spacing w:val="-1"/>
          <w:kern w:val="0"/>
          <w:sz w:val="16"/>
          <w:szCs w:val="16"/>
        </w:rPr>
        <w:tab/>
      </w:r>
      <w:r w:rsidRPr="0043209A">
        <w:rPr>
          <w:b/>
          <w:bCs/>
          <w:color w:val="000000"/>
          <w:spacing w:val="-1"/>
          <w:kern w:val="0"/>
          <w:sz w:val="16"/>
          <w:szCs w:val="16"/>
        </w:rPr>
        <w:t xml:space="preserve">Census and Statistics Department. </w:t>
      </w:r>
      <w:proofErr w:type="gramStart"/>
      <w:r w:rsidRPr="0043209A">
        <w:rPr>
          <w:color w:val="000000"/>
          <w:spacing w:val="-1"/>
          <w:kern w:val="0"/>
          <w:sz w:val="16"/>
          <w:szCs w:val="16"/>
        </w:rPr>
        <w:t>Hong Kong Statistics.</w:t>
      </w:r>
      <w:proofErr w:type="gramEnd"/>
      <w:r w:rsidRPr="0043209A">
        <w:rPr>
          <w:color w:val="000000"/>
          <w:spacing w:val="-1"/>
          <w:kern w:val="0"/>
          <w:sz w:val="16"/>
          <w:szCs w:val="16"/>
        </w:rPr>
        <w:t xml:space="preserve"> Available at: http://www.censtatd.gov.hk/hkstat/sub/sp150.jsp?tableID=002ID=0pr ductType8. Accessed: March 12, 2017</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32</w:t>
      </w:r>
      <w:r w:rsidRPr="0043209A">
        <w:rPr>
          <w:color w:val="000000"/>
          <w:spacing w:val="-1"/>
          <w:kern w:val="0"/>
          <w:sz w:val="16"/>
          <w:szCs w:val="16"/>
        </w:rPr>
        <w:tab/>
      </w:r>
      <w:r w:rsidRPr="0043209A">
        <w:rPr>
          <w:b/>
          <w:bCs/>
          <w:color w:val="000000"/>
          <w:spacing w:val="-1"/>
          <w:kern w:val="0"/>
          <w:sz w:val="16"/>
          <w:szCs w:val="16"/>
        </w:rPr>
        <w:t>Lau JY</w:t>
      </w:r>
      <w:r w:rsidRPr="0043209A">
        <w:rPr>
          <w:color w:val="000000"/>
          <w:spacing w:val="-1"/>
          <w:kern w:val="0"/>
          <w:sz w:val="16"/>
          <w:szCs w:val="16"/>
        </w:rPr>
        <w:t xml:space="preserve">, Lai CL, Wu PC, Pan HY, Lin HJ, Todd D. Wilson’s disease: 35 years’ experience. </w:t>
      </w:r>
      <w:r w:rsidRPr="0043209A">
        <w:rPr>
          <w:i/>
          <w:iCs/>
          <w:color w:val="000000"/>
          <w:spacing w:val="-1"/>
          <w:kern w:val="0"/>
          <w:sz w:val="16"/>
          <w:szCs w:val="16"/>
        </w:rPr>
        <w:t>Q J Med</w:t>
      </w:r>
      <w:r w:rsidRPr="0043209A">
        <w:rPr>
          <w:color w:val="000000"/>
          <w:spacing w:val="-1"/>
          <w:kern w:val="0"/>
          <w:sz w:val="16"/>
          <w:szCs w:val="16"/>
        </w:rPr>
        <w:t xml:space="preserve"> 1990; </w:t>
      </w:r>
      <w:r w:rsidRPr="0043209A">
        <w:rPr>
          <w:b/>
          <w:bCs/>
          <w:color w:val="000000"/>
          <w:spacing w:val="-1"/>
          <w:kern w:val="0"/>
          <w:sz w:val="16"/>
          <w:szCs w:val="16"/>
        </w:rPr>
        <w:t>75</w:t>
      </w:r>
      <w:r w:rsidRPr="0043209A">
        <w:rPr>
          <w:color w:val="000000"/>
          <w:spacing w:val="-1"/>
          <w:kern w:val="0"/>
          <w:sz w:val="16"/>
          <w:szCs w:val="16"/>
        </w:rPr>
        <w:t>: 597-605 [PMID: 2217665]</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33</w:t>
      </w:r>
      <w:r w:rsidRPr="0043209A">
        <w:rPr>
          <w:color w:val="000000"/>
          <w:spacing w:val="-1"/>
          <w:kern w:val="0"/>
          <w:sz w:val="16"/>
          <w:szCs w:val="16"/>
        </w:rPr>
        <w:tab/>
      </w:r>
      <w:proofErr w:type="spellStart"/>
      <w:r w:rsidRPr="0043209A">
        <w:rPr>
          <w:b/>
          <w:bCs/>
          <w:color w:val="000000"/>
          <w:spacing w:val="-1"/>
          <w:kern w:val="0"/>
          <w:sz w:val="16"/>
          <w:szCs w:val="16"/>
        </w:rPr>
        <w:t>Asadi</w:t>
      </w:r>
      <w:proofErr w:type="spellEnd"/>
      <w:r w:rsidRPr="0043209A">
        <w:rPr>
          <w:b/>
          <w:bCs/>
          <w:color w:val="000000"/>
          <w:spacing w:val="-1"/>
          <w:kern w:val="0"/>
          <w:sz w:val="16"/>
          <w:szCs w:val="16"/>
        </w:rPr>
        <w:t xml:space="preserve"> </w:t>
      </w:r>
      <w:proofErr w:type="spellStart"/>
      <w:r w:rsidRPr="0043209A">
        <w:rPr>
          <w:b/>
          <w:bCs/>
          <w:color w:val="000000"/>
          <w:spacing w:val="-1"/>
          <w:kern w:val="0"/>
          <w:sz w:val="16"/>
          <w:szCs w:val="16"/>
        </w:rPr>
        <w:t>Pooya</w:t>
      </w:r>
      <w:proofErr w:type="spellEnd"/>
      <w:r w:rsidRPr="0043209A">
        <w:rPr>
          <w:b/>
          <w:bCs/>
          <w:color w:val="000000"/>
          <w:spacing w:val="-1"/>
          <w:kern w:val="0"/>
          <w:sz w:val="16"/>
          <w:szCs w:val="16"/>
        </w:rPr>
        <w:t xml:space="preserve"> AA</w:t>
      </w:r>
      <w:r w:rsidRPr="0043209A">
        <w:rPr>
          <w:color w:val="000000"/>
          <w:spacing w:val="-1"/>
          <w:kern w:val="0"/>
          <w:sz w:val="16"/>
          <w:szCs w:val="16"/>
        </w:rPr>
        <w:t xml:space="preserve">, </w:t>
      </w:r>
      <w:proofErr w:type="spellStart"/>
      <w:r w:rsidRPr="0043209A">
        <w:rPr>
          <w:color w:val="000000"/>
          <w:spacing w:val="-1"/>
          <w:kern w:val="0"/>
          <w:sz w:val="16"/>
          <w:szCs w:val="16"/>
        </w:rPr>
        <w:t>Eslami</w:t>
      </w:r>
      <w:proofErr w:type="spellEnd"/>
      <w:r w:rsidRPr="0043209A">
        <w:rPr>
          <w:color w:val="000000"/>
          <w:spacing w:val="-1"/>
          <w:kern w:val="0"/>
          <w:sz w:val="16"/>
          <w:szCs w:val="16"/>
        </w:rPr>
        <w:t xml:space="preserve"> NS, </w:t>
      </w:r>
      <w:proofErr w:type="spellStart"/>
      <w:r w:rsidRPr="0043209A">
        <w:rPr>
          <w:color w:val="000000"/>
          <w:spacing w:val="-1"/>
          <w:kern w:val="0"/>
          <w:sz w:val="16"/>
          <w:szCs w:val="16"/>
        </w:rPr>
        <w:t>Haghighat</w:t>
      </w:r>
      <w:proofErr w:type="spellEnd"/>
      <w:r w:rsidRPr="0043209A">
        <w:rPr>
          <w:color w:val="000000"/>
          <w:spacing w:val="-1"/>
          <w:kern w:val="0"/>
          <w:sz w:val="16"/>
          <w:szCs w:val="16"/>
        </w:rPr>
        <w:t xml:space="preserve"> M. Wilson disease in southern Iran. </w:t>
      </w:r>
      <w:r w:rsidRPr="0043209A">
        <w:rPr>
          <w:i/>
          <w:iCs/>
          <w:color w:val="000000"/>
          <w:spacing w:val="-1"/>
          <w:kern w:val="0"/>
          <w:sz w:val="16"/>
          <w:szCs w:val="16"/>
        </w:rPr>
        <w:t xml:space="preserve">Turk J </w:t>
      </w:r>
      <w:proofErr w:type="spellStart"/>
      <w:r w:rsidRPr="0043209A">
        <w:rPr>
          <w:i/>
          <w:iCs/>
          <w:color w:val="000000"/>
          <w:spacing w:val="-1"/>
          <w:kern w:val="0"/>
          <w:sz w:val="16"/>
          <w:szCs w:val="16"/>
        </w:rPr>
        <w:t>Gastroenterol</w:t>
      </w:r>
      <w:proofErr w:type="spellEnd"/>
      <w:r w:rsidRPr="0043209A">
        <w:rPr>
          <w:color w:val="000000"/>
          <w:spacing w:val="-1"/>
          <w:kern w:val="0"/>
          <w:sz w:val="16"/>
          <w:szCs w:val="16"/>
        </w:rPr>
        <w:t xml:space="preserve"> 2005; </w:t>
      </w:r>
      <w:r w:rsidRPr="0043209A">
        <w:rPr>
          <w:b/>
          <w:bCs/>
          <w:color w:val="000000"/>
          <w:spacing w:val="-1"/>
          <w:kern w:val="0"/>
          <w:sz w:val="16"/>
          <w:szCs w:val="16"/>
        </w:rPr>
        <w:t>16</w:t>
      </w:r>
      <w:r w:rsidRPr="0043209A">
        <w:rPr>
          <w:color w:val="000000"/>
          <w:spacing w:val="-1"/>
          <w:kern w:val="0"/>
          <w:sz w:val="16"/>
          <w:szCs w:val="16"/>
        </w:rPr>
        <w:t>: 71-74 [PMID: 16252195]</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34</w:t>
      </w:r>
      <w:r w:rsidRPr="0043209A">
        <w:rPr>
          <w:color w:val="000000"/>
          <w:spacing w:val="-1"/>
          <w:kern w:val="0"/>
          <w:sz w:val="16"/>
          <w:szCs w:val="16"/>
        </w:rPr>
        <w:tab/>
      </w:r>
      <w:r w:rsidRPr="0043209A">
        <w:rPr>
          <w:b/>
          <w:bCs/>
          <w:color w:val="000000"/>
          <w:spacing w:val="-1"/>
          <w:kern w:val="0"/>
          <w:sz w:val="16"/>
          <w:szCs w:val="16"/>
        </w:rPr>
        <w:t>Park YW</w:t>
      </w:r>
      <w:r w:rsidRPr="0043209A">
        <w:rPr>
          <w:color w:val="000000"/>
          <w:spacing w:val="-1"/>
          <w:kern w:val="0"/>
          <w:sz w:val="16"/>
          <w:szCs w:val="16"/>
        </w:rPr>
        <w:t xml:space="preserve">, Zhu S, </w:t>
      </w:r>
      <w:proofErr w:type="spellStart"/>
      <w:r w:rsidRPr="0043209A">
        <w:rPr>
          <w:color w:val="000000"/>
          <w:spacing w:val="-1"/>
          <w:kern w:val="0"/>
          <w:sz w:val="16"/>
          <w:szCs w:val="16"/>
        </w:rPr>
        <w:t>Palaniappan</w:t>
      </w:r>
      <w:proofErr w:type="spellEnd"/>
      <w:r w:rsidRPr="0043209A">
        <w:rPr>
          <w:color w:val="000000"/>
          <w:spacing w:val="-1"/>
          <w:kern w:val="0"/>
          <w:sz w:val="16"/>
          <w:szCs w:val="16"/>
        </w:rPr>
        <w:t xml:space="preserve"> L, </w:t>
      </w:r>
      <w:proofErr w:type="spellStart"/>
      <w:r w:rsidRPr="0043209A">
        <w:rPr>
          <w:color w:val="000000"/>
          <w:spacing w:val="-1"/>
          <w:kern w:val="0"/>
          <w:sz w:val="16"/>
          <w:szCs w:val="16"/>
        </w:rPr>
        <w:t>Heshka</w:t>
      </w:r>
      <w:proofErr w:type="spellEnd"/>
      <w:r w:rsidRPr="0043209A">
        <w:rPr>
          <w:color w:val="000000"/>
          <w:spacing w:val="-1"/>
          <w:kern w:val="0"/>
          <w:sz w:val="16"/>
          <w:szCs w:val="16"/>
        </w:rPr>
        <w:t xml:space="preserve"> S, </w:t>
      </w:r>
      <w:proofErr w:type="spellStart"/>
      <w:r w:rsidRPr="0043209A">
        <w:rPr>
          <w:color w:val="000000"/>
          <w:spacing w:val="-1"/>
          <w:kern w:val="0"/>
          <w:sz w:val="16"/>
          <w:szCs w:val="16"/>
        </w:rPr>
        <w:t>Carnethon</w:t>
      </w:r>
      <w:proofErr w:type="spellEnd"/>
      <w:r w:rsidRPr="0043209A">
        <w:rPr>
          <w:color w:val="000000"/>
          <w:spacing w:val="-1"/>
          <w:kern w:val="0"/>
          <w:sz w:val="16"/>
          <w:szCs w:val="16"/>
        </w:rPr>
        <w:t xml:space="preserve"> MR, </w:t>
      </w:r>
      <w:proofErr w:type="spellStart"/>
      <w:r w:rsidRPr="0043209A">
        <w:rPr>
          <w:color w:val="000000"/>
          <w:spacing w:val="-1"/>
          <w:kern w:val="0"/>
          <w:sz w:val="16"/>
          <w:szCs w:val="16"/>
        </w:rPr>
        <w:t>Heymsfield</w:t>
      </w:r>
      <w:proofErr w:type="spellEnd"/>
      <w:r w:rsidRPr="0043209A">
        <w:rPr>
          <w:color w:val="000000"/>
          <w:spacing w:val="-1"/>
          <w:kern w:val="0"/>
          <w:sz w:val="16"/>
          <w:szCs w:val="16"/>
        </w:rPr>
        <w:t xml:space="preserve"> SB. The metabolic syndrome: prevalence and associated risk factor findings in the US population from the Third National Health and Nutrition Examination Survey, 1988-1994. </w:t>
      </w:r>
      <w:r w:rsidRPr="0043209A">
        <w:rPr>
          <w:i/>
          <w:iCs/>
          <w:color w:val="000000"/>
          <w:spacing w:val="-1"/>
          <w:kern w:val="0"/>
          <w:sz w:val="16"/>
          <w:szCs w:val="16"/>
        </w:rPr>
        <w:t>Arch Intern Med</w:t>
      </w:r>
      <w:r w:rsidRPr="0043209A">
        <w:rPr>
          <w:color w:val="000000"/>
          <w:spacing w:val="-1"/>
          <w:kern w:val="0"/>
          <w:sz w:val="16"/>
          <w:szCs w:val="16"/>
        </w:rPr>
        <w:t xml:space="preserve"> 2003; </w:t>
      </w:r>
      <w:r w:rsidRPr="0043209A">
        <w:rPr>
          <w:b/>
          <w:bCs/>
          <w:color w:val="000000"/>
          <w:spacing w:val="-1"/>
          <w:kern w:val="0"/>
          <w:sz w:val="16"/>
          <w:szCs w:val="16"/>
        </w:rPr>
        <w:t>163</w:t>
      </w:r>
      <w:r w:rsidRPr="0043209A">
        <w:rPr>
          <w:color w:val="000000"/>
          <w:spacing w:val="-1"/>
          <w:kern w:val="0"/>
          <w:sz w:val="16"/>
          <w:szCs w:val="16"/>
        </w:rPr>
        <w:t>: 427-436 [PMID: 12588201]</w:t>
      </w:r>
    </w:p>
    <w:p w:rsidR="00E8704F" w:rsidRPr="0043209A" w:rsidRDefault="00E8704F" w:rsidP="00E8704F">
      <w:pPr>
        <w:suppressAutoHyphens/>
        <w:autoSpaceDE w:val="0"/>
        <w:autoSpaceDN w:val="0"/>
        <w:adjustRightInd w:val="0"/>
        <w:spacing w:line="200" w:lineRule="atLeast"/>
        <w:ind w:left="360" w:hanging="360"/>
        <w:textAlignment w:val="center"/>
        <w:rPr>
          <w:color w:val="000000"/>
          <w:spacing w:val="-1"/>
          <w:kern w:val="0"/>
          <w:sz w:val="16"/>
          <w:szCs w:val="16"/>
        </w:rPr>
      </w:pPr>
      <w:r w:rsidRPr="0043209A">
        <w:rPr>
          <w:color w:val="000000"/>
          <w:spacing w:val="-1"/>
          <w:kern w:val="0"/>
          <w:sz w:val="16"/>
          <w:szCs w:val="16"/>
        </w:rPr>
        <w:t>35</w:t>
      </w:r>
      <w:r w:rsidRPr="0043209A">
        <w:rPr>
          <w:color w:val="000000"/>
          <w:spacing w:val="-1"/>
          <w:kern w:val="0"/>
          <w:sz w:val="16"/>
          <w:szCs w:val="16"/>
        </w:rPr>
        <w:tab/>
      </w:r>
      <w:r w:rsidRPr="0043209A">
        <w:rPr>
          <w:b/>
          <w:bCs/>
          <w:color w:val="000000"/>
          <w:spacing w:val="-1"/>
          <w:kern w:val="0"/>
          <w:sz w:val="16"/>
          <w:szCs w:val="16"/>
        </w:rPr>
        <w:t>Merle U</w:t>
      </w:r>
      <w:r w:rsidRPr="0043209A">
        <w:rPr>
          <w:color w:val="000000"/>
          <w:spacing w:val="-1"/>
          <w:kern w:val="0"/>
          <w:sz w:val="16"/>
          <w:szCs w:val="16"/>
        </w:rPr>
        <w:t xml:space="preserve">, Schaefer M, </w:t>
      </w:r>
      <w:proofErr w:type="spellStart"/>
      <w:r w:rsidRPr="0043209A">
        <w:rPr>
          <w:color w:val="000000"/>
          <w:spacing w:val="-1"/>
          <w:kern w:val="0"/>
          <w:sz w:val="16"/>
          <w:szCs w:val="16"/>
        </w:rPr>
        <w:t>Ferenci</w:t>
      </w:r>
      <w:proofErr w:type="spellEnd"/>
      <w:r w:rsidRPr="0043209A">
        <w:rPr>
          <w:color w:val="000000"/>
          <w:spacing w:val="-1"/>
          <w:kern w:val="0"/>
          <w:sz w:val="16"/>
          <w:szCs w:val="16"/>
        </w:rPr>
        <w:t xml:space="preserve"> P, </w:t>
      </w:r>
      <w:proofErr w:type="spellStart"/>
      <w:r w:rsidRPr="0043209A">
        <w:rPr>
          <w:color w:val="000000"/>
          <w:spacing w:val="-1"/>
          <w:kern w:val="0"/>
          <w:sz w:val="16"/>
          <w:szCs w:val="16"/>
        </w:rPr>
        <w:t>Stremmel</w:t>
      </w:r>
      <w:proofErr w:type="spellEnd"/>
      <w:r w:rsidRPr="0043209A">
        <w:rPr>
          <w:color w:val="000000"/>
          <w:spacing w:val="-1"/>
          <w:kern w:val="0"/>
          <w:sz w:val="16"/>
          <w:szCs w:val="16"/>
        </w:rPr>
        <w:t xml:space="preserve"> W. Clinical presentation, diagnosis and long-term outcome of Wilson’s disease: a cohort study. </w:t>
      </w:r>
      <w:r w:rsidRPr="0043209A">
        <w:rPr>
          <w:i/>
          <w:iCs/>
          <w:color w:val="000000"/>
          <w:spacing w:val="-1"/>
          <w:kern w:val="0"/>
          <w:sz w:val="16"/>
          <w:szCs w:val="16"/>
        </w:rPr>
        <w:t>Gut</w:t>
      </w:r>
      <w:r w:rsidRPr="0043209A">
        <w:rPr>
          <w:color w:val="000000"/>
          <w:spacing w:val="-1"/>
          <w:kern w:val="0"/>
          <w:sz w:val="16"/>
          <w:szCs w:val="16"/>
        </w:rPr>
        <w:t xml:space="preserve"> 2007; </w:t>
      </w:r>
      <w:r w:rsidRPr="0043209A">
        <w:rPr>
          <w:b/>
          <w:bCs/>
          <w:color w:val="000000"/>
          <w:spacing w:val="-1"/>
          <w:kern w:val="0"/>
          <w:sz w:val="16"/>
          <w:szCs w:val="16"/>
        </w:rPr>
        <w:t>56</w:t>
      </w:r>
      <w:r w:rsidRPr="0043209A">
        <w:rPr>
          <w:color w:val="000000"/>
          <w:spacing w:val="-1"/>
          <w:kern w:val="0"/>
          <w:sz w:val="16"/>
          <w:szCs w:val="16"/>
        </w:rPr>
        <w:t>: 115-120 [PMID: 16709660 DOI: 10.1136/gut.2005.087262]</w:t>
      </w:r>
    </w:p>
    <w:p w:rsidR="00E8704F" w:rsidRDefault="00E8704F" w:rsidP="00E8704F"/>
    <w:p w:rsidR="00E8704F" w:rsidRDefault="00E8704F" w:rsidP="00E8704F">
      <w:r>
        <w:t>Figure Legends</w:t>
      </w:r>
    </w:p>
    <w:p w:rsidR="00E8704F" w:rsidRDefault="00E8704F" w:rsidP="00E8704F">
      <w:r>
        <w:rPr>
          <w:noProof/>
        </w:rPr>
        <w:drawing>
          <wp:inline distT="0" distB="0" distL="0" distR="0">
            <wp:extent cx="4110824" cy="2949137"/>
            <wp:effectExtent l="0" t="0" r="4445" b="3810"/>
            <wp:docPr id="10" name="图片 10" descr="E:\1\已出版\WJGv23i43\pmc-43\fig-43\WJG-23-7716-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已出版\WJGv23i43\pmc-43\fig-43\WJG-23-7716-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2327" cy="2950216"/>
                    </a:xfrm>
                    <a:prstGeom prst="rect">
                      <a:avLst/>
                    </a:prstGeom>
                    <a:noFill/>
                    <a:ln>
                      <a:noFill/>
                    </a:ln>
                  </pic:spPr>
                </pic:pic>
              </a:graphicData>
            </a:graphic>
          </wp:inline>
        </w:drawing>
      </w:r>
    </w:p>
    <w:p w:rsidR="00E8704F" w:rsidRDefault="00E8704F" w:rsidP="00E8704F">
      <w:pPr>
        <w:pStyle w:val="8BF4"/>
      </w:pPr>
      <w:r>
        <w:rPr>
          <w:b/>
          <w:bCs/>
        </w:rPr>
        <w:t xml:space="preserve">Figure </w:t>
      </w:r>
      <w:proofErr w:type="gramStart"/>
      <w:r>
        <w:rPr>
          <w:b/>
          <w:bCs/>
        </w:rPr>
        <w:t>1  Kaplan</w:t>
      </w:r>
      <w:proofErr w:type="gramEnd"/>
      <w:r>
        <w:rPr>
          <w:b/>
          <w:bCs/>
        </w:rPr>
        <w:t>-Meier survival plot.</w:t>
      </w:r>
      <w:r>
        <w:t xml:space="preserve"> A: Overall survival; B: Transplant-free survival.</w:t>
      </w:r>
    </w:p>
    <w:p w:rsidR="00E8704F" w:rsidRDefault="00E8704F" w:rsidP="00E8704F"/>
    <w:p w:rsidR="00E8704F" w:rsidRDefault="00E8704F" w:rsidP="00E8704F">
      <w:r>
        <w:rPr>
          <w:noProof/>
        </w:rPr>
        <w:lastRenderedPageBreak/>
        <w:drawing>
          <wp:inline distT="0" distB="0" distL="0" distR="0">
            <wp:extent cx="4564049" cy="3081121"/>
            <wp:effectExtent l="0" t="0" r="8255" b="5080"/>
            <wp:docPr id="11" name="图片 11" descr="E:\1\已出版\WJGv23i43\pmc-43\fig-43\WJG-23-7716-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已出版\WJGv23i43\pmc-43\fig-43\WJG-23-7716-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3917" cy="3081032"/>
                    </a:xfrm>
                    <a:prstGeom prst="rect">
                      <a:avLst/>
                    </a:prstGeom>
                    <a:noFill/>
                    <a:ln>
                      <a:noFill/>
                    </a:ln>
                  </pic:spPr>
                </pic:pic>
              </a:graphicData>
            </a:graphic>
          </wp:inline>
        </w:drawing>
      </w:r>
    </w:p>
    <w:p w:rsidR="00E8704F" w:rsidRDefault="00E8704F" w:rsidP="00E8704F">
      <w:pPr>
        <w:pStyle w:val="8BF4"/>
        <w:rPr>
          <w:b/>
          <w:bCs/>
        </w:rPr>
      </w:pPr>
      <w:r>
        <w:rPr>
          <w:b/>
          <w:bCs/>
        </w:rPr>
        <w:t xml:space="preserve">Figure </w:t>
      </w:r>
      <w:proofErr w:type="gramStart"/>
      <w:r>
        <w:rPr>
          <w:b/>
          <w:bCs/>
        </w:rPr>
        <w:t>2  Kaplan</w:t>
      </w:r>
      <w:proofErr w:type="gramEnd"/>
      <w:r>
        <w:rPr>
          <w:b/>
          <w:bCs/>
        </w:rPr>
        <w:t>-Meier survival plot for overall survival stratified according to baseline cirrhosis status(A) and presence of chronic viral hepatitis (B).</w:t>
      </w:r>
    </w:p>
    <w:p w:rsidR="00E8704F" w:rsidRDefault="00E8704F" w:rsidP="00E8704F"/>
    <w:p w:rsidR="00E8704F" w:rsidRDefault="00E8704F" w:rsidP="00E8704F">
      <w:pPr>
        <w:pStyle w:val="8BF4"/>
        <w:rPr>
          <w:b/>
          <w:bCs/>
          <w:spacing w:val="-2"/>
        </w:rPr>
      </w:pPr>
      <w:r>
        <w:rPr>
          <w:b/>
          <w:bCs/>
          <w:noProof/>
          <w:spacing w:val="-2"/>
        </w:rPr>
        <w:drawing>
          <wp:inline distT="0" distB="0" distL="0" distR="0">
            <wp:extent cx="3975652" cy="2719182"/>
            <wp:effectExtent l="0" t="0" r="6350" b="5080"/>
            <wp:docPr id="12" name="图片 12" descr="E:\1\已出版\WJGv23i43\pmc-43\fig-43\WJG-23-7716-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已出版\WJGv23i43\pmc-43\fig-43\WJG-23-7716-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6683" cy="2719887"/>
                    </a:xfrm>
                    <a:prstGeom prst="rect">
                      <a:avLst/>
                    </a:prstGeom>
                    <a:noFill/>
                    <a:ln>
                      <a:noFill/>
                    </a:ln>
                  </pic:spPr>
                </pic:pic>
              </a:graphicData>
            </a:graphic>
          </wp:inline>
        </w:drawing>
      </w:r>
    </w:p>
    <w:p w:rsidR="00E8704F" w:rsidRDefault="00E8704F" w:rsidP="00E8704F">
      <w:pPr>
        <w:pStyle w:val="8BF4"/>
        <w:rPr>
          <w:b/>
          <w:bCs/>
          <w:spacing w:val="-2"/>
        </w:rPr>
      </w:pPr>
      <w:r>
        <w:rPr>
          <w:b/>
          <w:bCs/>
          <w:spacing w:val="-2"/>
        </w:rPr>
        <w:t xml:space="preserve">Figure </w:t>
      </w:r>
      <w:proofErr w:type="gramStart"/>
      <w:r>
        <w:rPr>
          <w:b/>
          <w:bCs/>
          <w:spacing w:val="-2"/>
        </w:rPr>
        <w:t>3  Kaplan</w:t>
      </w:r>
      <w:proofErr w:type="gramEnd"/>
      <w:r>
        <w:rPr>
          <w:b/>
          <w:bCs/>
          <w:spacing w:val="-2"/>
        </w:rPr>
        <w:t>-Meier survival plot for transplant-free survival stratified according to baseline cirrhosis status (A) and presence of chronic viral hepatitis (B).</w:t>
      </w:r>
    </w:p>
    <w:p w:rsidR="00E8704F" w:rsidRPr="0043209A" w:rsidRDefault="00E8704F" w:rsidP="00E8704F"/>
    <w:p w:rsidR="00E8704F" w:rsidRDefault="00E8704F" w:rsidP="00E8704F">
      <w:r>
        <w:t>Footnotes</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rPr>
        <w:t>Manuscript source:</w:t>
      </w:r>
      <w:r w:rsidRPr="0043209A">
        <w:rPr>
          <w:color w:val="000000"/>
          <w:spacing w:val="-2"/>
          <w:kern w:val="0"/>
          <w:sz w:val="18"/>
          <w:szCs w:val="18"/>
        </w:rPr>
        <w:t xml:space="preserve"> Unsolicited manuscript</w:t>
      </w:r>
    </w:p>
    <w:p w:rsidR="00E8704F" w:rsidRPr="0043209A" w:rsidRDefault="00E8704F" w:rsidP="00E8704F">
      <w:pPr>
        <w:rPr>
          <w:b/>
        </w:rPr>
      </w:pPr>
      <w:r w:rsidRPr="0043209A">
        <w:rPr>
          <w:b/>
        </w:rPr>
        <w:t xml:space="preserve">Specialty type: </w:t>
      </w:r>
      <w:r w:rsidRPr="0043209A">
        <w:t xml:space="preserve">Gastroenterology and </w:t>
      </w:r>
      <w:proofErr w:type="spellStart"/>
      <w:r w:rsidRPr="0043209A">
        <w:t>hepatology</w:t>
      </w:r>
      <w:proofErr w:type="spellEnd"/>
    </w:p>
    <w:p w:rsidR="00E8704F" w:rsidRPr="0043209A" w:rsidRDefault="00E8704F" w:rsidP="00E8704F">
      <w:r w:rsidRPr="0043209A">
        <w:rPr>
          <w:b/>
        </w:rPr>
        <w:t>Country of origin:</w:t>
      </w:r>
      <w:r w:rsidRPr="0043209A">
        <w:t xml:space="preserve"> China</w:t>
      </w:r>
    </w:p>
    <w:p w:rsidR="00E8704F" w:rsidRPr="0043209A" w:rsidRDefault="00E8704F" w:rsidP="00E8704F">
      <w:pPr>
        <w:rPr>
          <w:b/>
        </w:rPr>
      </w:pPr>
      <w:r w:rsidRPr="0043209A">
        <w:rPr>
          <w:b/>
        </w:rPr>
        <w:lastRenderedPageBreak/>
        <w:t>Peer-review report classification</w:t>
      </w:r>
    </w:p>
    <w:p w:rsidR="00E8704F" w:rsidRPr="0043209A" w:rsidRDefault="00E8704F" w:rsidP="00E8704F">
      <w:r w:rsidRPr="0043209A">
        <w:t xml:space="preserve">Grade </w:t>
      </w:r>
      <w:proofErr w:type="gramStart"/>
      <w:r w:rsidRPr="0043209A">
        <w:t>A</w:t>
      </w:r>
      <w:proofErr w:type="gramEnd"/>
      <w:r w:rsidRPr="0043209A">
        <w:t xml:space="preserve"> (Excellent): 0</w:t>
      </w:r>
    </w:p>
    <w:p w:rsidR="00E8704F" w:rsidRPr="0043209A" w:rsidRDefault="00E8704F" w:rsidP="00E8704F">
      <w:r w:rsidRPr="0043209A">
        <w:t>Grade B (Very good): B</w:t>
      </w:r>
    </w:p>
    <w:p w:rsidR="00E8704F" w:rsidRPr="0043209A" w:rsidRDefault="00E8704F" w:rsidP="00E8704F">
      <w:r w:rsidRPr="0043209A">
        <w:t>Grade C (Good): C</w:t>
      </w:r>
    </w:p>
    <w:p w:rsidR="00E8704F" w:rsidRPr="0043209A" w:rsidRDefault="00E8704F" w:rsidP="00E8704F">
      <w:r w:rsidRPr="0043209A">
        <w:t>Grade D (Fair): 0</w:t>
      </w:r>
    </w:p>
    <w:p w:rsidR="00E8704F" w:rsidRPr="0043209A" w:rsidRDefault="00E8704F" w:rsidP="00E8704F">
      <w:r w:rsidRPr="0043209A">
        <w:t>Grade E (Poor): 0</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lang w:val="it-IT"/>
        </w:rPr>
        <w:t>Institutional review board statement</w:t>
      </w:r>
      <w:r w:rsidRPr="0043209A">
        <w:rPr>
          <w:rFonts w:ascii="Tahoma" w:hAnsi="Tahoma" w:cs="Tahoma"/>
          <w:color w:val="000000"/>
          <w:spacing w:val="-2"/>
          <w:kern w:val="0"/>
          <w:sz w:val="18"/>
          <w:szCs w:val="18"/>
        </w:rPr>
        <w:t>:</w:t>
      </w:r>
      <w:r w:rsidRPr="0043209A">
        <w:rPr>
          <w:color w:val="000000"/>
          <w:spacing w:val="-2"/>
          <w:kern w:val="0"/>
          <w:sz w:val="18"/>
          <w:szCs w:val="18"/>
        </w:rPr>
        <w:t xml:space="preserve"> This study was approved by The Institutional Review Board of The University of Hong Kong/Hospital Authority, Hong Kong West Cluster.</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lang w:val="it-IT"/>
        </w:rPr>
        <w:t>Informed consent statement</w:t>
      </w:r>
      <w:r w:rsidRPr="0043209A">
        <w:rPr>
          <w:rFonts w:ascii="Tahoma" w:hAnsi="Tahoma" w:cs="Tahoma"/>
          <w:color w:val="000000"/>
          <w:spacing w:val="-2"/>
          <w:kern w:val="0"/>
          <w:sz w:val="18"/>
          <w:szCs w:val="18"/>
        </w:rPr>
        <w:t>:</w:t>
      </w:r>
      <w:r w:rsidRPr="0043209A">
        <w:rPr>
          <w:color w:val="000000"/>
          <w:spacing w:val="-2"/>
          <w:kern w:val="0"/>
          <w:sz w:val="18"/>
          <w:szCs w:val="18"/>
        </w:rPr>
        <w:t xml:space="preserve"> The Institutional Review Board of The University of Hong Kong/Hospital Authority waived the need for written informed consent as there were no direct contact with eligible subjects and no additional blood taking.</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lang w:val="it-IT"/>
        </w:rPr>
        <w:t>Conflict-of-interest statement</w:t>
      </w:r>
      <w:r w:rsidRPr="0043209A">
        <w:rPr>
          <w:rFonts w:ascii="Tahoma" w:hAnsi="Tahoma" w:cs="Tahoma"/>
          <w:color w:val="000000"/>
          <w:spacing w:val="-2"/>
          <w:kern w:val="0"/>
          <w:sz w:val="18"/>
          <w:szCs w:val="18"/>
        </w:rPr>
        <w:t>:</w:t>
      </w:r>
      <w:r w:rsidRPr="0043209A">
        <w:rPr>
          <w:color w:val="000000"/>
          <w:spacing w:val="-2"/>
          <w:kern w:val="0"/>
          <w:sz w:val="18"/>
          <w:szCs w:val="18"/>
        </w:rPr>
        <w:t xml:space="preserve"> The authors have no conflicts of interest.</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lang w:val="it-IT"/>
        </w:rPr>
        <w:t>Data sharing statement</w:t>
      </w:r>
      <w:r w:rsidRPr="0043209A">
        <w:rPr>
          <w:rFonts w:ascii="Tahoma" w:hAnsi="Tahoma" w:cs="Tahoma"/>
          <w:color w:val="000000"/>
          <w:spacing w:val="-2"/>
          <w:kern w:val="0"/>
          <w:sz w:val="18"/>
          <w:szCs w:val="18"/>
        </w:rPr>
        <w:t>:</w:t>
      </w:r>
      <w:r w:rsidRPr="0043209A">
        <w:rPr>
          <w:color w:val="000000"/>
          <w:spacing w:val="-2"/>
          <w:kern w:val="0"/>
          <w:sz w:val="18"/>
          <w:szCs w:val="18"/>
        </w:rPr>
        <w:t xml:space="preserve"> No additional data are available.</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rPr>
        <w:t>Open-Access:</w:t>
      </w:r>
      <w:r w:rsidRPr="0043209A">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rPr>
        <w:t>Peer-review started:</w:t>
      </w:r>
      <w:r w:rsidRPr="0043209A">
        <w:rPr>
          <w:color w:val="000000"/>
          <w:spacing w:val="-2"/>
          <w:kern w:val="0"/>
          <w:sz w:val="18"/>
          <w:szCs w:val="18"/>
        </w:rPr>
        <w:t xml:space="preserve"> July 30, 2017</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rPr>
        <w:t>First decision:</w:t>
      </w:r>
      <w:r w:rsidRPr="0043209A">
        <w:rPr>
          <w:color w:val="000000"/>
          <w:spacing w:val="-2"/>
          <w:kern w:val="0"/>
          <w:sz w:val="18"/>
          <w:szCs w:val="18"/>
        </w:rPr>
        <w:t xml:space="preserve"> August 29, 2017</w:t>
      </w:r>
    </w:p>
    <w:p w:rsidR="00E8704F" w:rsidRPr="0043209A" w:rsidRDefault="00E8704F" w:rsidP="00E8704F">
      <w:pPr>
        <w:suppressAutoHyphens/>
        <w:autoSpaceDE w:val="0"/>
        <w:autoSpaceDN w:val="0"/>
        <w:adjustRightInd w:val="0"/>
        <w:spacing w:line="210" w:lineRule="atLeast"/>
        <w:textAlignment w:val="center"/>
        <w:rPr>
          <w:color w:val="000000"/>
          <w:spacing w:val="-2"/>
          <w:kern w:val="0"/>
          <w:sz w:val="18"/>
          <w:szCs w:val="18"/>
        </w:rPr>
      </w:pPr>
      <w:r w:rsidRPr="0043209A">
        <w:rPr>
          <w:rFonts w:ascii="Tahoma" w:hAnsi="Tahoma" w:cs="Tahoma"/>
          <w:color w:val="000000"/>
          <w:spacing w:val="-2"/>
          <w:kern w:val="0"/>
          <w:sz w:val="18"/>
          <w:szCs w:val="18"/>
        </w:rPr>
        <w:t>Article in press:</w:t>
      </w:r>
      <w:r w:rsidRPr="0043209A">
        <w:rPr>
          <w:color w:val="000000"/>
          <w:spacing w:val="-2"/>
          <w:kern w:val="0"/>
          <w:sz w:val="18"/>
          <w:szCs w:val="18"/>
        </w:rPr>
        <w:t xml:space="preserve"> September 28, 2017</w:t>
      </w:r>
    </w:p>
    <w:p w:rsidR="00E8704F" w:rsidRPr="0043209A" w:rsidRDefault="00E8704F" w:rsidP="00E8704F">
      <w:pPr>
        <w:tabs>
          <w:tab w:val="left" w:pos="360"/>
        </w:tabs>
        <w:suppressAutoHyphens/>
        <w:autoSpaceDE w:val="0"/>
        <w:autoSpaceDN w:val="0"/>
        <w:adjustRightInd w:val="0"/>
        <w:spacing w:line="200" w:lineRule="atLeast"/>
        <w:ind w:left="360" w:hanging="360"/>
        <w:textAlignment w:val="center"/>
        <w:rPr>
          <w:color w:val="000000"/>
          <w:spacing w:val="-1"/>
          <w:kern w:val="0"/>
          <w:sz w:val="16"/>
          <w:szCs w:val="16"/>
        </w:rPr>
      </w:pPr>
      <w:r w:rsidRPr="0043209A">
        <w:rPr>
          <w:b/>
          <w:bCs/>
          <w:color w:val="000000"/>
          <w:spacing w:val="-1"/>
          <w:kern w:val="0"/>
          <w:sz w:val="16"/>
          <w:szCs w:val="16"/>
        </w:rPr>
        <w:t>P- Reviewer</w:t>
      </w:r>
      <w:r w:rsidRPr="0043209A">
        <w:rPr>
          <w:color w:val="000000"/>
          <w:kern w:val="0"/>
          <w:sz w:val="16"/>
          <w:szCs w:val="16"/>
        </w:rPr>
        <w:t>:</w:t>
      </w:r>
      <w:r w:rsidRPr="0043209A">
        <w:rPr>
          <w:color w:val="000000"/>
          <w:spacing w:val="-1"/>
          <w:kern w:val="0"/>
          <w:sz w:val="16"/>
          <w:szCs w:val="16"/>
        </w:rPr>
        <w:t xml:space="preserve"> </w:t>
      </w:r>
      <w:proofErr w:type="spellStart"/>
      <w:r w:rsidRPr="0043209A">
        <w:rPr>
          <w:color w:val="000000"/>
          <w:spacing w:val="-1"/>
          <w:kern w:val="0"/>
          <w:sz w:val="16"/>
          <w:szCs w:val="16"/>
        </w:rPr>
        <w:t>Codoñer-Franch</w:t>
      </w:r>
      <w:proofErr w:type="spellEnd"/>
      <w:r w:rsidRPr="0043209A">
        <w:rPr>
          <w:color w:val="000000"/>
          <w:spacing w:val="-1"/>
          <w:kern w:val="0"/>
          <w:sz w:val="16"/>
          <w:szCs w:val="16"/>
        </w:rPr>
        <w:t xml:space="preserve"> P, Garcia-Fernandez MI    </w:t>
      </w:r>
      <w:r w:rsidRPr="0043209A">
        <w:rPr>
          <w:b/>
          <w:bCs/>
          <w:color w:val="000000"/>
          <w:kern w:val="0"/>
          <w:sz w:val="16"/>
          <w:szCs w:val="16"/>
        </w:rPr>
        <w:t>S- Editor</w:t>
      </w:r>
      <w:r w:rsidRPr="0043209A">
        <w:rPr>
          <w:color w:val="000000"/>
          <w:kern w:val="0"/>
          <w:sz w:val="16"/>
          <w:szCs w:val="16"/>
        </w:rPr>
        <w:t>:</w:t>
      </w:r>
      <w:r w:rsidRPr="0043209A">
        <w:rPr>
          <w:b/>
          <w:bCs/>
          <w:color w:val="000000"/>
          <w:kern w:val="0"/>
          <w:sz w:val="16"/>
          <w:szCs w:val="16"/>
        </w:rPr>
        <w:t xml:space="preserve"> </w:t>
      </w:r>
      <w:r w:rsidRPr="0043209A">
        <w:rPr>
          <w:color w:val="000000"/>
          <w:spacing w:val="-1"/>
          <w:kern w:val="0"/>
          <w:sz w:val="16"/>
          <w:szCs w:val="16"/>
        </w:rPr>
        <w:t>Ma YJ</w:t>
      </w:r>
      <w:r w:rsidRPr="0043209A">
        <w:rPr>
          <w:color w:val="000000"/>
          <w:kern w:val="0"/>
          <w:sz w:val="16"/>
          <w:szCs w:val="16"/>
        </w:rPr>
        <w:t xml:space="preserve">    </w:t>
      </w:r>
      <w:r w:rsidRPr="0043209A">
        <w:rPr>
          <w:b/>
          <w:bCs/>
          <w:color w:val="000000"/>
          <w:kern w:val="0"/>
          <w:sz w:val="16"/>
          <w:szCs w:val="16"/>
        </w:rPr>
        <w:t>L- Editor</w:t>
      </w:r>
      <w:r w:rsidRPr="0043209A">
        <w:rPr>
          <w:color w:val="000000"/>
          <w:kern w:val="0"/>
          <w:sz w:val="16"/>
          <w:szCs w:val="16"/>
        </w:rPr>
        <w:t xml:space="preserve">: A    </w:t>
      </w:r>
      <w:r w:rsidRPr="0043209A">
        <w:rPr>
          <w:b/>
          <w:bCs/>
          <w:color w:val="000000"/>
          <w:kern w:val="0"/>
          <w:sz w:val="16"/>
          <w:szCs w:val="16"/>
        </w:rPr>
        <w:t>E- Editor</w:t>
      </w:r>
      <w:r w:rsidRPr="0043209A">
        <w:rPr>
          <w:color w:val="000000"/>
          <w:kern w:val="0"/>
          <w:sz w:val="16"/>
          <w:szCs w:val="16"/>
        </w:rPr>
        <w:t>:</w:t>
      </w:r>
      <w:r w:rsidRPr="0043209A">
        <w:rPr>
          <w:b/>
          <w:bCs/>
          <w:color w:val="000000"/>
          <w:kern w:val="0"/>
          <w:sz w:val="16"/>
          <w:szCs w:val="16"/>
        </w:rPr>
        <w:t xml:space="preserve"> </w:t>
      </w:r>
      <w:r w:rsidRPr="0043209A">
        <w:rPr>
          <w:color w:val="000000"/>
          <w:kern w:val="0"/>
          <w:sz w:val="16"/>
          <w:szCs w:val="16"/>
        </w:rPr>
        <w:t>Huang Y</w:t>
      </w:r>
    </w:p>
    <w:p w:rsidR="00E8704F" w:rsidRPr="0043209A" w:rsidRDefault="00E8704F" w:rsidP="00E8704F"/>
    <w:p w:rsidR="00E8704F" w:rsidRDefault="00E8704F" w:rsidP="00E8704F"/>
    <w:p w:rsidR="00E8704F" w:rsidRDefault="00E8704F" w:rsidP="00E8704F"/>
    <w:p w:rsidR="00E8704F" w:rsidRDefault="00E8704F" w:rsidP="00E8704F"/>
    <w:p w:rsidR="00E8704F" w:rsidRDefault="00E8704F" w:rsidP="00E8704F">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71085" cy="17113250"/>
                <wp:effectExtent l="9525" t="9525" r="5715" b="12700"/>
                <wp:wrapSquare wrapText="bothSides"/>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85" cy="17113250"/>
                        </a:xfrm>
                        <a:prstGeom prst="rect">
                          <a:avLst/>
                        </a:prstGeom>
                        <a:solidFill>
                          <a:srgbClr val="FFFFFF"/>
                        </a:solidFill>
                        <a:ln w="9525">
                          <a:solidFill>
                            <a:srgbClr val="000000"/>
                          </a:solidFill>
                          <a:miter lim="800000"/>
                          <a:headEnd/>
                          <a:tailEnd/>
                        </a:ln>
                      </wps:spPr>
                      <wps:txbx>
                        <w:txbxContent>
                          <w:p w:rsidR="00E8704F" w:rsidRPr="008323ED" w:rsidRDefault="00E8704F" w:rsidP="00E8704F">
                            <w:pPr>
                              <w:rPr>
                                <w:b/>
                                <w:bCs/>
                              </w:rPr>
                            </w:pPr>
                            <w:r w:rsidRPr="008323ED">
                              <w:rPr>
                                <w:b/>
                                <w:bCs/>
                              </w:rPr>
                              <w:t xml:space="preserve">Table </w:t>
                            </w:r>
                            <w:proofErr w:type="gramStart"/>
                            <w:r w:rsidRPr="008323ED">
                              <w:rPr>
                                <w:b/>
                                <w:bCs/>
                              </w:rPr>
                              <w:t>1  International</w:t>
                            </w:r>
                            <w:proofErr w:type="gramEnd"/>
                            <w:r w:rsidRPr="008323ED">
                              <w:rPr>
                                <w:b/>
                                <w:bCs/>
                              </w:rPr>
                              <w:t xml:space="preserve"> classification of diseases-9 code for outcome and covariates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309"/>
                              <w:gridCol w:w="2198"/>
                            </w:tblGrid>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Impaired or abnormal liver function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573.8, 794.8</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Hepatitis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573.3, 571.40, 571.41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Chronic liver disease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571.9, 573.9</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Acute liver failure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Chronic liver failure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571.8</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Hepatocellular carcinoma</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155.0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Cirrhosis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571.5</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Viral hepatitis B carrier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V02.61:0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Viral hepatitis C carrier</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V02.62:0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Sequalae of chronic liver disease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572.8</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Esophageal varices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456.0, 456.1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Gastric varices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456.8</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Ascites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789.5</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Spontaneous bacterial peritonitis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567.2</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Portal hypertension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572.3</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Splenomegaly/Hypersplenism</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789.1, 789.2, 789.4</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Hepatic encephalopathy</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572.2</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Hepatorenal syndrome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572.4</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Liver transplantation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V42.7</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Parkinsonism</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332</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Tremor</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781.0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Dystonic disorder</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333.6</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Convulsion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780.32</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Tics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307.20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Dementia</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Bipolar affective disorder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296.7</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Depression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296.2, 296.3, 311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Anxiety</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300.0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Organic affective syndrome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293.83</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Psychosis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295, 293.83</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Personality disorder</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301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Suicide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E950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Hemolytic anemia</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283.10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Alcoholism</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291, 571.0, 571.1, 571.2, 571.3, 303, 305.0, 980.8, 980.9</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Obesity</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278.0, 278.1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Diabetes mellitus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249, 250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Hypertension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401-405</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proofErr w:type="spellStart"/>
                                  <w:r w:rsidRPr="008323ED">
                                    <w:rPr>
                                      <w:b w:val="0"/>
                                      <w:lang w:val="en-US"/>
                                    </w:rPr>
                                    <w:t>Dysplipidemia</w:t>
                                  </w:r>
                                  <w:proofErr w:type="spellEnd"/>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272.0-272.4</w:t>
                                  </w:r>
                                </w:p>
                                <w:p w:rsidR="00E8704F" w:rsidRPr="008323ED" w:rsidRDefault="00E8704F">
                                  <w:pPr>
                                    <w:pStyle w:val="af6"/>
                                    <w:jc w:val="center"/>
                                    <w:rPr>
                                      <w:b w:val="0"/>
                                    </w:rPr>
                                  </w:pPr>
                                </w:p>
                              </w:tc>
                            </w:tr>
                          </w:tbl>
                          <w:p w:rsidR="00E8704F" w:rsidRDefault="00E8704F" w:rsidP="00E8704F">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383.55pt;height:134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">
                <v:textbox style="mso-fit-shape-to-text:t">
                  <w:txbxContent>
                    <w:p w:rsidR="00E8704F" w:rsidRPr="008323ED" w:rsidRDefault="00E8704F" w:rsidP="00E8704F">
                      <w:pPr>
                        <w:rPr>
                          <w:b/>
                          <w:bCs/>
                        </w:rPr>
                      </w:pPr>
                      <w:r w:rsidRPr="008323ED">
                        <w:rPr>
                          <w:b/>
                          <w:bCs/>
                        </w:rPr>
                        <w:t xml:space="preserve">Table </w:t>
                      </w:r>
                      <w:proofErr w:type="gramStart"/>
                      <w:r w:rsidRPr="008323ED">
                        <w:rPr>
                          <w:b/>
                          <w:bCs/>
                        </w:rPr>
                        <w:t>1  International</w:t>
                      </w:r>
                      <w:proofErr w:type="gramEnd"/>
                      <w:r w:rsidRPr="008323ED">
                        <w:rPr>
                          <w:b/>
                          <w:bCs/>
                        </w:rPr>
                        <w:t xml:space="preserve"> classification of diseases-9 code for outcome and covariates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309"/>
                        <w:gridCol w:w="2198"/>
                      </w:tblGrid>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Impaired or abnormal liver function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573.8, 794.8</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Hepatitis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573.3, 571.40, 571.41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Chronic liver disease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571.9, 573.9</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Acute liver failure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Chronic liver failure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571.8</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Hepatocellular carcinoma</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155.0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Cirrhosis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571.5</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Viral hepatitis B carrier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V02.61:0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Viral hepatitis C carrier</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V02.62:0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Sequalae of chronic liver disease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572.8</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Esophageal varices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456.0, 456.1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Gastric varices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456.8</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Ascites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789.5</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Spontaneous bacterial peritonitis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567.2</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Portal hypertension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572.3</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Splenomegaly/Hypersplenism</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789.1, 789.2, 789.4</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Hepatic encephalopathy</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572.2</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Hepatorenal syndrome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572.4</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Liver transplantation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V42.7</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Parkinsonism</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332</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Tremor</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781.0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Dystonic disorder</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333.6</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Convulsion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780.32</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Tics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307.20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Dementia</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Bipolar affective disorder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296.7</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Depression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296.2, 296.3, 311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Anxiety</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300.0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Organic affective syndrome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293.83</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 xml:space="preserve">Psychosis </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295, 293.83</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Personality disorder</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301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rPr>
                            </w:pPr>
                            <w:r w:rsidRPr="008323ED">
                              <w:rPr>
                                <w:b w:val="0"/>
                              </w:rPr>
                              <w:t>Suicide</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rPr>
                            </w:pPr>
                            <w:r w:rsidRPr="008323ED">
                              <w:rPr>
                                <w:b w:val="0"/>
                              </w:rPr>
                              <w:t>E950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Hemolytic anemia</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283.10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Alcoholism</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291, 571.0, 571.1, 571.2, 571.3, 303, 305.0, 980.8, 980.9</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Obesity</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278.0, 278.1</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Diabetes mellitus</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249, 250</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r w:rsidRPr="008323ED">
                              <w:rPr>
                                <w:b w:val="0"/>
                                <w:lang w:val="en-US"/>
                              </w:rPr>
                              <w:t>Hypertension</w:t>
                            </w:r>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401-405</w:t>
                            </w:r>
                          </w:p>
                          <w:p w:rsidR="00E8704F" w:rsidRPr="008323ED" w:rsidRDefault="00E8704F">
                            <w:pPr>
                              <w:pStyle w:val="af6"/>
                              <w:jc w:val="center"/>
                              <w:rPr>
                                <w:b w:val="0"/>
                              </w:rPr>
                            </w:pPr>
                          </w:p>
                        </w:tc>
                      </w:tr>
                      <w:tr w:rsidR="00E8704F" w:rsidRPr="008323ED">
                        <w:trPr>
                          <w:trHeight w:val="60"/>
                        </w:trPr>
                        <w:tc>
                          <w:tcPr>
                            <w:tcW w:w="2309" w:type="dxa"/>
                            <w:tcMar>
                              <w:top w:w="28" w:type="dxa"/>
                              <w:left w:w="28" w:type="dxa"/>
                              <w:bottom w:w="28" w:type="dxa"/>
                              <w:right w:w="28" w:type="dxa"/>
                            </w:tcMar>
                          </w:tcPr>
                          <w:p w:rsidR="00E8704F" w:rsidRPr="008323ED" w:rsidRDefault="00E8704F">
                            <w:pPr>
                              <w:pStyle w:val="af6"/>
                              <w:rPr>
                                <w:b w:val="0"/>
                                <w:lang w:val="en-US"/>
                              </w:rPr>
                            </w:pPr>
                            <w:proofErr w:type="spellStart"/>
                            <w:r w:rsidRPr="008323ED">
                              <w:rPr>
                                <w:b w:val="0"/>
                                <w:lang w:val="en-US"/>
                              </w:rPr>
                              <w:t>Dysplipidemia</w:t>
                            </w:r>
                            <w:proofErr w:type="spellEnd"/>
                          </w:p>
                          <w:p w:rsidR="00E8704F" w:rsidRPr="008323ED" w:rsidRDefault="00E8704F">
                            <w:pPr>
                              <w:pStyle w:val="af6"/>
                              <w:rPr>
                                <w:b w:val="0"/>
                              </w:rPr>
                            </w:pPr>
                          </w:p>
                        </w:tc>
                        <w:tc>
                          <w:tcPr>
                            <w:tcW w:w="2198" w:type="dxa"/>
                            <w:tcMar>
                              <w:top w:w="28" w:type="dxa"/>
                              <w:left w:w="28" w:type="dxa"/>
                              <w:bottom w:w="28" w:type="dxa"/>
                              <w:right w:w="28" w:type="dxa"/>
                            </w:tcMar>
                          </w:tcPr>
                          <w:p w:rsidR="00E8704F" w:rsidRPr="008323ED" w:rsidRDefault="00E8704F">
                            <w:pPr>
                              <w:pStyle w:val="af6"/>
                              <w:jc w:val="center"/>
                              <w:rPr>
                                <w:b w:val="0"/>
                                <w:lang w:val="en-US"/>
                              </w:rPr>
                            </w:pPr>
                            <w:r w:rsidRPr="008323ED">
                              <w:rPr>
                                <w:b w:val="0"/>
                                <w:lang w:val="en-US"/>
                              </w:rPr>
                              <w:t>272.0-272.4</w:t>
                            </w:r>
                          </w:p>
                          <w:p w:rsidR="00E8704F" w:rsidRPr="008323ED" w:rsidRDefault="00E8704F">
                            <w:pPr>
                              <w:pStyle w:val="af6"/>
                              <w:jc w:val="center"/>
                              <w:rPr>
                                <w:b w:val="0"/>
                              </w:rPr>
                            </w:pPr>
                          </w:p>
                        </w:tc>
                      </w:tr>
                    </w:tbl>
                    <w:p w:rsidR="00E8704F" w:rsidRDefault="00E8704F" w:rsidP="00E8704F">
                      <w:pPr>
                        <w:widowControl/>
                        <w:jc w:val="left"/>
                      </w:pPr>
                    </w:p>
                  </w:txbxContent>
                </v:textbox>
                <w10:wrap type="square"/>
              </v:shape>
            </w:pict>
          </mc:Fallback>
        </mc:AlternateContent>
      </w:r>
    </w:p>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20217765"/>
                <wp:effectExtent l="9525" t="9525" r="12065" b="13335"/>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217765"/>
                        </a:xfrm>
                        <a:prstGeom prst="rect">
                          <a:avLst/>
                        </a:prstGeom>
                        <a:solidFill>
                          <a:srgbClr val="FFFFFF"/>
                        </a:solidFill>
                        <a:ln w="9525">
                          <a:solidFill>
                            <a:srgbClr val="000000"/>
                          </a:solidFill>
                          <a:miter lim="800000"/>
                          <a:headEnd/>
                          <a:tailEnd/>
                        </a:ln>
                      </wps:spPr>
                      <wps:txbx>
                        <w:txbxContent>
                          <w:p w:rsidR="00E8704F" w:rsidRPr="008323ED" w:rsidRDefault="00E8704F" w:rsidP="00E8704F">
                            <w:pPr>
                              <w:rPr>
                                <w:b/>
                                <w:bCs/>
                              </w:rPr>
                            </w:pPr>
                            <w:r w:rsidRPr="008323ED">
                              <w:rPr>
                                <w:b/>
                                <w:bCs/>
                              </w:rPr>
                              <w:t xml:space="preserve">Table </w:t>
                            </w:r>
                            <w:proofErr w:type="gramStart"/>
                            <w:r w:rsidRPr="008323ED">
                              <w:rPr>
                                <w:b/>
                                <w:bCs/>
                              </w:rPr>
                              <w:t>2  Clinical</w:t>
                            </w:r>
                            <w:proofErr w:type="gramEnd"/>
                            <w:r w:rsidRPr="008323ED">
                              <w:rPr>
                                <w:b/>
                                <w:bCs/>
                              </w:rPr>
                              <w:t xml:space="preserve"> characteristics of patients with Wilson’s disease in Hong Kong [</w:t>
                            </w:r>
                            <w:r w:rsidRPr="008323ED">
                              <w:rPr>
                                <w:b/>
                                <w:bCs/>
                                <w:i/>
                                <w:iCs/>
                              </w:rPr>
                              <w:t>n</w:t>
                            </w:r>
                            <w:r w:rsidRPr="008323ED">
                              <w:rPr>
                                <w:b/>
                                <w:bCs/>
                              </w:rPr>
                              <w:t xml:space="preserve"> = 211, </w:t>
                            </w:r>
                            <w:r w:rsidRPr="008323ED">
                              <w:rPr>
                                <w:b/>
                                <w:bCs/>
                                <w:i/>
                                <w:iCs/>
                              </w:rPr>
                              <w:t>n</w:t>
                            </w:r>
                            <w:r w:rsidRPr="008323ED">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14"/>
                              <w:gridCol w:w="1893"/>
                            </w:tblGrid>
                            <w:tr w:rsidR="00E8704F" w:rsidRPr="008323ED">
                              <w:trPr>
                                <w:trHeight w:hRule="exact" w:val="916"/>
                              </w:trPr>
                              <w:tc>
                                <w:tcPr>
                                  <w:tcW w:w="2614" w:type="dxa"/>
                                  <w:tcBorders>
                                    <w:top w:val="single" w:sz="6" w:space="0" w:color="000000"/>
                                    <w:bottom w:val="single" w:sz="6" w:space="0" w:color="000000"/>
                                  </w:tcBorders>
                                  <w:tcMar>
                                    <w:top w:w="28" w:type="dxa"/>
                                    <w:left w:w="28" w:type="dxa"/>
                                    <w:bottom w:w="28" w:type="dxa"/>
                                    <w:right w:w="28" w:type="dxa"/>
                                  </w:tcMar>
                                </w:tcPr>
                                <w:p w:rsidR="00E8704F" w:rsidRPr="008323ED" w:rsidRDefault="00E8704F" w:rsidP="008323E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8323ED">
                                    <w:rPr>
                                      <w:rFonts w:ascii="Albertus" w:hAnsi="Albertus" w:cs="Albertus"/>
                                      <w:b/>
                                      <w:bCs/>
                                      <w:color w:val="000000"/>
                                      <w:kern w:val="0"/>
                                      <w:sz w:val="14"/>
                                      <w:szCs w:val="14"/>
                                      <w:lang w:val="zh-CN"/>
                                    </w:rPr>
                                    <w:t>Variables</w:t>
                                  </w:r>
                                </w:p>
                                <w:p w:rsidR="00E8704F" w:rsidRPr="008323ED" w:rsidRDefault="00E8704F" w:rsidP="008323E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893" w:type="dxa"/>
                                  <w:tcBorders>
                                    <w:top w:val="single" w:sz="6" w:space="0" w:color="000000"/>
                                    <w:bottom w:val="single" w:sz="6" w:space="0" w:color="000000"/>
                                  </w:tcBorders>
                                  <w:tcMar>
                                    <w:top w:w="28" w:type="dxa"/>
                                    <w:left w:w="28" w:type="dxa"/>
                                    <w:bottom w:w="28" w:type="dxa"/>
                                    <w:right w:w="28" w:type="dxa"/>
                                  </w:tcMar>
                                </w:tcPr>
                                <w:p w:rsidR="00E8704F" w:rsidRPr="008323ED" w:rsidRDefault="00E8704F" w:rsidP="008323E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323ED">
                                    <w:rPr>
                                      <w:rFonts w:ascii="Albertus" w:hAnsi="Albertus" w:cs="Albertus"/>
                                      <w:b/>
                                      <w:bCs/>
                                      <w:color w:val="000000"/>
                                      <w:kern w:val="0"/>
                                      <w:sz w:val="14"/>
                                      <w:szCs w:val="14"/>
                                      <w:lang w:val="zh-CN"/>
                                    </w:rPr>
                                    <w:t>Clinical characteristics</w:t>
                                  </w:r>
                                </w:p>
                                <w:p w:rsidR="00E8704F" w:rsidRPr="008323ED" w:rsidRDefault="00E8704F" w:rsidP="008323E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8323ED">
                              <w:trPr>
                                <w:trHeight w:val="60"/>
                              </w:trPr>
                              <w:tc>
                                <w:tcPr>
                                  <w:tcW w:w="2614" w:type="dxa"/>
                                  <w:tcBorders>
                                    <w:top w:val="single" w:sz="6" w:space="0" w:color="000000"/>
                                  </w:tcBorders>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Age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Borders>
                                    <w:top w:val="single" w:sz="6" w:space="0" w:color="000000"/>
                                  </w:tcBorders>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27.9 (18.2-39.7)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Male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104 (49.3)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Drug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193 (91.5)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8323ED">
                                    <w:rPr>
                                      <w:rFonts w:ascii="Book Antiqua" w:hAnsi="Book Antiqua" w:cs="Book Antiqua"/>
                                      <w:bCs/>
                                      <w:color w:val="000000"/>
                                      <w:kern w:val="0"/>
                                      <w:sz w:val="14"/>
                                      <w:szCs w:val="14"/>
                                      <w:lang w:val="zh-CN"/>
                                    </w:rPr>
                                    <w:t xml:space="preserve">   D-penicillamine</w:t>
                                  </w:r>
                                  <w:r w:rsidRPr="008323ED">
                                    <w:rPr>
                                      <w:rFonts w:ascii="Book Antiqua" w:hAnsi="Book Antiqua" w:cs="Book Antiqua"/>
                                      <w:bCs/>
                                      <w:color w:val="000000"/>
                                      <w:kern w:val="0"/>
                                      <w:sz w:val="14"/>
                                      <w:szCs w:val="14"/>
                                      <w:vertAlign w:val="superscript"/>
                                      <w:lang w:val="zh-CN"/>
                                    </w:rPr>
                                    <w:t>1</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129 (61.6)</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8323ED">
                                    <w:rPr>
                                      <w:rFonts w:ascii="Book Antiqua" w:hAnsi="Book Antiqua" w:cs="Book Antiqua"/>
                                      <w:bCs/>
                                      <w:color w:val="000000"/>
                                      <w:kern w:val="0"/>
                                      <w:sz w:val="14"/>
                                      <w:szCs w:val="14"/>
                                      <w:lang w:val="zh-CN"/>
                                    </w:rPr>
                                    <w:t xml:space="preserve">   Trientine</w:t>
                                  </w:r>
                                  <w:r w:rsidRPr="008323ED">
                                    <w:rPr>
                                      <w:rFonts w:ascii="Book Antiqua" w:hAnsi="Book Antiqua" w:cs="Book Antiqua"/>
                                      <w:bCs/>
                                      <w:color w:val="000000"/>
                                      <w:kern w:val="0"/>
                                      <w:sz w:val="14"/>
                                      <w:szCs w:val="14"/>
                                      <w:vertAlign w:val="superscript"/>
                                      <w:lang w:val="zh-CN"/>
                                    </w:rPr>
                                    <w:t>2</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22 (10.4)</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Zinc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42 (19.9)</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Hepatic disease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176 (83.4)</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Cirrhosis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38 (21.6)</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Cirrhotic complications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19 (10.8)</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Ascites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10 (5.7)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Spontaneous bacterial peritonitis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5 (2.8)</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Esophageal varices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10 (5.7)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Gastric varices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5 (2.8)</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Hepatic encephalopathy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8 (4.5)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Hepatocellular carcinoma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 (1.7)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Neurological disease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30 (14.2)</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Parkinsonism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15 (50.0)</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Tremor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 (10.0)</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Dystonia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 (13.3)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Tics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 (3.3)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Dementia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2 (6.7)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Seizure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7 (23.3)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Psychiatric disease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24 (11.4)</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Depression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9 (37.5)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Anxiety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2 (8.3)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Bipolar disorder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 (16.7)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Organic affective syndrome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 (12.5)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Psychosis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 (16.7)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Personality disorder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 (12.5)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Suicide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 (16.7)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Concomitant hepatic and neurological/psychiatric diseases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rPr>
                                    <w:t xml:space="preserve">  </w:t>
                                  </w:r>
                                  <w:r w:rsidRPr="008323ED">
                                    <w:rPr>
                                      <w:rFonts w:ascii="Book Antiqua" w:hAnsi="Book Antiqua" w:cs="Book Antiqua"/>
                                      <w:bCs/>
                                      <w:color w:val="000000"/>
                                      <w:kern w:val="0"/>
                                      <w:sz w:val="14"/>
                                      <w:szCs w:val="14"/>
                                      <w:lang w:val="zh-CN"/>
                                    </w:rPr>
                                    <w:t>21 (10.0)</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Non-immune hemolytic anemia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8 (3.8)</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Viral hepatitis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7 (3.3)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Chronic hepatitis B infection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5 (71.4)</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Chronic hepatitis C infection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2 (28.6)</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Metabolic factors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17 (8.1)</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Diabetes mellitus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3 (17.6)</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Hypertension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7 (41.2)</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Dyslipidemia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4 (23.5)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Obesity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4 (23.5)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Alcoholism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4 (23.5)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Liver transplantation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24 (11.3)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Death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26 (12.3)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704F" w:rsidRPr="003730D5" w:rsidRDefault="00E8704F" w:rsidP="00E8704F">
                            <w:pPr>
                              <w:pStyle w:val="af7"/>
                              <w:rPr>
                                <w:vertAlign w:val="superscript"/>
                              </w:rPr>
                            </w:pPr>
                            <w:r w:rsidRPr="008323ED">
                              <w:rPr>
                                <w:b w:val="0"/>
                                <w:vertAlign w:val="superscript"/>
                              </w:rPr>
                              <w:t>1</w:t>
                            </w:r>
                            <w:r w:rsidRPr="008323ED">
                              <w:rPr>
                                <w:b w:val="0"/>
                              </w:rPr>
                              <w:t xml:space="preserve">Twenty four patients had concomitant zinc therapy during the initial treatment phase or maintenance phase; </w:t>
                            </w:r>
                            <w:r w:rsidRPr="008323ED">
                              <w:rPr>
                                <w:b w:val="0"/>
                                <w:vertAlign w:val="superscript"/>
                              </w:rPr>
                              <w:t>2</w:t>
                            </w:r>
                            <w:r w:rsidRPr="008323ED">
                              <w:rPr>
                                <w:b w:val="0"/>
                              </w:rPr>
                              <w:t xml:space="preserve">Eight patients had concomitant zinc therapy during the initial treatment phase or maintenance phase. Age was expressed as median (years) with interquartile range. Categorical variables were expressed as </w:t>
                            </w:r>
                            <w:r w:rsidRPr="008323ED">
                              <w:rPr>
                                <w:b w:val="0"/>
                                <w:bCs w:val="0"/>
                                <w:i/>
                                <w:iCs/>
                              </w:rPr>
                              <w:t>n</w:t>
                            </w:r>
                            <w:r w:rsidRPr="008323ED">
                              <w:rPr>
                                <w:b w:val="0"/>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8" o:spid="_x0000_s1027" type="#_x0000_t202" style="position:absolute;left:0;text-align:left;margin-left:0;margin-top:0;width:416.05pt;height:1591.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">
                <v:textbox style="mso-fit-shape-to-text:t">
                  <w:txbxContent>
                    <w:p w:rsidR="00E8704F" w:rsidRPr="008323ED" w:rsidRDefault="00E8704F" w:rsidP="00E8704F">
                      <w:pPr>
                        <w:rPr>
                          <w:b/>
                          <w:bCs/>
                        </w:rPr>
                      </w:pPr>
                      <w:r w:rsidRPr="008323ED">
                        <w:rPr>
                          <w:b/>
                          <w:bCs/>
                        </w:rPr>
                        <w:t xml:space="preserve">Table </w:t>
                      </w:r>
                      <w:proofErr w:type="gramStart"/>
                      <w:r w:rsidRPr="008323ED">
                        <w:rPr>
                          <w:b/>
                          <w:bCs/>
                        </w:rPr>
                        <w:t>2  Clinical</w:t>
                      </w:r>
                      <w:proofErr w:type="gramEnd"/>
                      <w:r w:rsidRPr="008323ED">
                        <w:rPr>
                          <w:b/>
                          <w:bCs/>
                        </w:rPr>
                        <w:t xml:space="preserve"> characteristics of patients with Wilson’s disease in Hong Kong [</w:t>
                      </w:r>
                      <w:r w:rsidRPr="008323ED">
                        <w:rPr>
                          <w:b/>
                          <w:bCs/>
                          <w:i/>
                          <w:iCs/>
                        </w:rPr>
                        <w:t>n</w:t>
                      </w:r>
                      <w:r w:rsidRPr="008323ED">
                        <w:rPr>
                          <w:b/>
                          <w:bCs/>
                        </w:rPr>
                        <w:t xml:space="preserve"> = 211, </w:t>
                      </w:r>
                      <w:r w:rsidRPr="008323ED">
                        <w:rPr>
                          <w:b/>
                          <w:bCs/>
                          <w:i/>
                          <w:iCs/>
                        </w:rPr>
                        <w:t>n</w:t>
                      </w:r>
                      <w:r w:rsidRPr="008323ED">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14"/>
                        <w:gridCol w:w="1893"/>
                      </w:tblGrid>
                      <w:tr w:rsidR="00E8704F" w:rsidRPr="008323ED">
                        <w:trPr>
                          <w:trHeight w:hRule="exact" w:val="916"/>
                        </w:trPr>
                        <w:tc>
                          <w:tcPr>
                            <w:tcW w:w="2614" w:type="dxa"/>
                            <w:tcBorders>
                              <w:top w:val="single" w:sz="6" w:space="0" w:color="000000"/>
                              <w:bottom w:val="single" w:sz="6" w:space="0" w:color="000000"/>
                            </w:tcBorders>
                            <w:tcMar>
                              <w:top w:w="28" w:type="dxa"/>
                              <w:left w:w="28" w:type="dxa"/>
                              <w:bottom w:w="28" w:type="dxa"/>
                              <w:right w:w="28" w:type="dxa"/>
                            </w:tcMar>
                          </w:tcPr>
                          <w:p w:rsidR="00E8704F" w:rsidRPr="008323ED" w:rsidRDefault="00E8704F" w:rsidP="008323E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8323ED">
                              <w:rPr>
                                <w:rFonts w:ascii="Albertus" w:hAnsi="Albertus" w:cs="Albertus"/>
                                <w:b/>
                                <w:bCs/>
                                <w:color w:val="000000"/>
                                <w:kern w:val="0"/>
                                <w:sz w:val="14"/>
                                <w:szCs w:val="14"/>
                                <w:lang w:val="zh-CN"/>
                              </w:rPr>
                              <w:t>Variables</w:t>
                            </w:r>
                          </w:p>
                          <w:p w:rsidR="00E8704F" w:rsidRPr="008323ED" w:rsidRDefault="00E8704F" w:rsidP="008323E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893" w:type="dxa"/>
                            <w:tcBorders>
                              <w:top w:val="single" w:sz="6" w:space="0" w:color="000000"/>
                              <w:bottom w:val="single" w:sz="6" w:space="0" w:color="000000"/>
                            </w:tcBorders>
                            <w:tcMar>
                              <w:top w:w="28" w:type="dxa"/>
                              <w:left w:w="28" w:type="dxa"/>
                              <w:bottom w:w="28" w:type="dxa"/>
                              <w:right w:w="28" w:type="dxa"/>
                            </w:tcMar>
                          </w:tcPr>
                          <w:p w:rsidR="00E8704F" w:rsidRPr="008323ED" w:rsidRDefault="00E8704F" w:rsidP="008323E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323ED">
                              <w:rPr>
                                <w:rFonts w:ascii="Albertus" w:hAnsi="Albertus" w:cs="Albertus"/>
                                <w:b/>
                                <w:bCs/>
                                <w:color w:val="000000"/>
                                <w:kern w:val="0"/>
                                <w:sz w:val="14"/>
                                <w:szCs w:val="14"/>
                                <w:lang w:val="zh-CN"/>
                              </w:rPr>
                              <w:t>Clinical characteristics</w:t>
                            </w:r>
                          </w:p>
                          <w:p w:rsidR="00E8704F" w:rsidRPr="008323ED" w:rsidRDefault="00E8704F" w:rsidP="008323E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8323ED">
                        <w:trPr>
                          <w:trHeight w:val="60"/>
                        </w:trPr>
                        <w:tc>
                          <w:tcPr>
                            <w:tcW w:w="2614" w:type="dxa"/>
                            <w:tcBorders>
                              <w:top w:val="single" w:sz="6" w:space="0" w:color="000000"/>
                            </w:tcBorders>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Age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Borders>
                              <w:top w:val="single" w:sz="6" w:space="0" w:color="000000"/>
                            </w:tcBorders>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27.9 (18.2-39.7)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Male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104 (49.3)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Drug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193 (91.5)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8323ED">
                              <w:rPr>
                                <w:rFonts w:ascii="Book Antiqua" w:hAnsi="Book Antiqua" w:cs="Book Antiqua"/>
                                <w:bCs/>
                                <w:color w:val="000000"/>
                                <w:kern w:val="0"/>
                                <w:sz w:val="14"/>
                                <w:szCs w:val="14"/>
                                <w:lang w:val="zh-CN"/>
                              </w:rPr>
                              <w:t xml:space="preserve">   D-penicillamine</w:t>
                            </w:r>
                            <w:r w:rsidRPr="008323ED">
                              <w:rPr>
                                <w:rFonts w:ascii="Book Antiqua" w:hAnsi="Book Antiqua" w:cs="Book Antiqua"/>
                                <w:bCs/>
                                <w:color w:val="000000"/>
                                <w:kern w:val="0"/>
                                <w:sz w:val="14"/>
                                <w:szCs w:val="14"/>
                                <w:vertAlign w:val="superscript"/>
                                <w:lang w:val="zh-CN"/>
                              </w:rPr>
                              <w:t>1</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129 (61.6)</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8323ED">
                              <w:rPr>
                                <w:rFonts w:ascii="Book Antiqua" w:hAnsi="Book Antiqua" w:cs="Book Antiqua"/>
                                <w:bCs/>
                                <w:color w:val="000000"/>
                                <w:kern w:val="0"/>
                                <w:sz w:val="14"/>
                                <w:szCs w:val="14"/>
                                <w:lang w:val="zh-CN"/>
                              </w:rPr>
                              <w:t xml:space="preserve">   Trientine</w:t>
                            </w:r>
                            <w:r w:rsidRPr="008323ED">
                              <w:rPr>
                                <w:rFonts w:ascii="Book Antiqua" w:hAnsi="Book Antiqua" w:cs="Book Antiqua"/>
                                <w:bCs/>
                                <w:color w:val="000000"/>
                                <w:kern w:val="0"/>
                                <w:sz w:val="14"/>
                                <w:szCs w:val="14"/>
                                <w:vertAlign w:val="superscript"/>
                                <w:lang w:val="zh-CN"/>
                              </w:rPr>
                              <w:t>2</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22 (10.4)</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Zinc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42 (19.9)</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Hepatic disease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176 (83.4)</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Cirrhosis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38 (21.6)</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Cirrhotic complications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19 (10.8)</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Ascites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10 (5.7)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Spontaneous bacterial peritonitis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5 (2.8)</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Esophageal varices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10 (5.7)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Gastric varices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5 (2.8)</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Hepatic encephalopathy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8 (4.5)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Hepatocellular carcinoma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 (1.7)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Neurological disease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30 (14.2)</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Parkinsonism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15 (50.0)</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Tremor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 (10.0)</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Dystonia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 (13.3)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Tics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1 (3.3)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Dementia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2 (6.7)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Seizure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7 (23.3)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Psychiatric disease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24 (11.4)</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Depression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9 (37.5)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Anxiety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2 (8.3)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Bipolar disorder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 (16.7)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Organic affective syndrome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 (12.5)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Psychosis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 (16.7)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Personality disorder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3 (12.5)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Suicide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4 (16.7)</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Concomitant hepatic and neurological/psychiatric diseases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rPr>
                              <w:t xml:space="preserve">  </w:t>
                            </w:r>
                            <w:r w:rsidRPr="008323ED">
                              <w:rPr>
                                <w:rFonts w:ascii="Book Antiqua" w:hAnsi="Book Antiqua" w:cs="Book Antiqua"/>
                                <w:bCs/>
                                <w:color w:val="000000"/>
                                <w:kern w:val="0"/>
                                <w:sz w:val="14"/>
                                <w:szCs w:val="14"/>
                                <w:lang w:val="zh-CN"/>
                              </w:rPr>
                              <w:t>21 (10.0)</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Non-immune hemolytic anemia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8 (3.8)</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Viral hepatitis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323ED">
                              <w:rPr>
                                <w:rFonts w:ascii="Book Antiqua" w:hAnsi="Book Antiqua" w:cs="Book Antiqua"/>
                                <w:bCs/>
                                <w:color w:val="000000"/>
                                <w:kern w:val="0"/>
                                <w:sz w:val="14"/>
                                <w:szCs w:val="14"/>
                                <w:lang w:val="zh-CN"/>
                              </w:rPr>
                              <w:t xml:space="preserve">    7 (3.3)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Chronic hepatitis B infection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5 (71.4)</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Chronic hepatitis C infection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2 (28.6)</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Metabolic factors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17 (8.1)</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Diabetes mellitus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3 (17.6)</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Hypertension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7 (41.2)</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Dyslipidemia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4 (23.5)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Obesity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4 (23.5)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Alcoholism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4 (23.5)</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Liver transplantation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24 (11.3)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8323ED">
                        <w:trPr>
                          <w:trHeight w:val="60"/>
                        </w:trPr>
                        <w:tc>
                          <w:tcPr>
                            <w:tcW w:w="2614"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Death </w:t>
                            </w:r>
                          </w:p>
                          <w:p w:rsidR="00E8704F" w:rsidRPr="008323ED"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893" w:type="dxa"/>
                            <w:tcMar>
                              <w:top w:w="28" w:type="dxa"/>
                              <w:left w:w="28" w:type="dxa"/>
                              <w:bottom w:w="28" w:type="dxa"/>
                              <w:right w:w="28" w:type="dxa"/>
                            </w:tcMar>
                          </w:tcPr>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323ED">
                              <w:rPr>
                                <w:rFonts w:ascii="Book Antiqua" w:hAnsi="Book Antiqua" w:cs="Book Antiqua"/>
                                <w:bCs/>
                                <w:color w:val="000000"/>
                                <w:kern w:val="0"/>
                                <w:sz w:val="14"/>
                                <w:szCs w:val="14"/>
                              </w:rPr>
                              <w:t xml:space="preserve">  26 (12.3)</w:t>
                            </w:r>
                          </w:p>
                          <w:p w:rsidR="00E8704F" w:rsidRPr="008323ED" w:rsidRDefault="00E8704F" w:rsidP="008323E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704F" w:rsidRPr="003730D5" w:rsidRDefault="00E8704F" w:rsidP="00E8704F">
                      <w:pPr>
                        <w:pStyle w:val="af7"/>
                        <w:rPr>
                          <w:vertAlign w:val="superscript"/>
                        </w:rPr>
                      </w:pPr>
                      <w:r w:rsidRPr="008323ED">
                        <w:rPr>
                          <w:b w:val="0"/>
                          <w:vertAlign w:val="superscript"/>
                        </w:rPr>
                        <w:t>1</w:t>
                      </w:r>
                      <w:r w:rsidRPr="008323ED">
                        <w:rPr>
                          <w:b w:val="0"/>
                        </w:rPr>
                        <w:t xml:space="preserve">Twenty four patients had concomitant zinc therapy during the initial treatment phase or maintenance phase; </w:t>
                      </w:r>
                      <w:r w:rsidRPr="008323ED">
                        <w:rPr>
                          <w:b w:val="0"/>
                          <w:vertAlign w:val="superscript"/>
                        </w:rPr>
                        <w:t>2</w:t>
                      </w:r>
                      <w:r w:rsidRPr="008323ED">
                        <w:rPr>
                          <w:b w:val="0"/>
                        </w:rPr>
                        <w:t xml:space="preserve">Eight patients had concomitant zinc therapy during the initial treatment phase or maintenance phase. Age was expressed as median (years) with interquartile range. Categorical variables were expressed as </w:t>
                      </w:r>
                      <w:r w:rsidRPr="008323ED">
                        <w:rPr>
                          <w:b w:val="0"/>
                          <w:bCs w:val="0"/>
                          <w:i/>
                          <w:iCs/>
                        </w:rPr>
                        <w:t>n</w:t>
                      </w:r>
                      <w:r w:rsidRPr="008323ED">
                        <w:rPr>
                          <w:b w:val="0"/>
                        </w:rPr>
                        <w:t xml:space="preserve"> (%).</w:t>
                      </w:r>
                    </w:p>
                  </w:txbxContent>
                </v:textbox>
                <w10:wrap type="square"/>
              </v:shape>
            </w:pict>
          </mc:Fallback>
        </mc:AlternateContent>
      </w:r>
    </w:p>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5476240"/>
                <wp:effectExtent l="9525" t="9525" r="12065" b="10160"/>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476240"/>
                        </a:xfrm>
                        <a:prstGeom prst="rect">
                          <a:avLst/>
                        </a:prstGeom>
                        <a:solidFill>
                          <a:srgbClr val="FFFFFF"/>
                        </a:solidFill>
                        <a:ln w="9525">
                          <a:solidFill>
                            <a:srgbClr val="000000"/>
                          </a:solidFill>
                          <a:miter lim="800000"/>
                          <a:headEnd/>
                          <a:tailEnd/>
                        </a:ln>
                      </wps:spPr>
                      <wps:txbx>
                        <w:txbxContent>
                          <w:p w:rsidR="00E8704F" w:rsidRPr="008323ED" w:rsidRDefault="00E8704F" w:rsidP="00E8704F">
                            <w:pPr>
                              <w:rPr>
                                <w:b/>
                                <w:bCs/>
                              </w:rPr>
                            </w:pPr>
                            <w:r w:rsidRPr="008323ED">
                              <w:rPr>
                                <w:b/>
                                <w:bCs/>
                              </w:rPr>
                              <w:t xml:space="preserve">Table </w:t>
                            </w:r>
                            <w:proofErr w:type="gramStart"/>
                            <w:r w:rsidRPr="008323ED">
                              <w:rPr>
                                <w:b/>
                                <w:bCs/>
                              </w:rPr>
                              <w:t>3  The</w:t>
                            </w:r>
                            <w:proofErr w:type="gramEnd"/>
                            <w:r w:rsidRPr="008323ED">
                              <w:rPr>
                                <w:b/>
                                <w:bCs/>
                              </w:rPr>
                              <w:t xml:space="preserve"> use of different medications in patients with neurological and/or psychiatric involvement</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4507"/>
                            </w:tblGrid>
                            <w:tr w:rsidR="00E8704F" w:rsidRPr="00133038">
                              <w:trPr>
                                <w:trHeight w:hRule="exact" w:val="742"/>
                              </w:trPr>
                              <w:tc>
                                <w:tcPr>
                                  <w:tcW w:w="4507"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8323E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Drugs</w:t>
                                  </w:r>
                                </w:p>
                                <w:p w:rsidR="00E8704F" w:rsidRPr="00133038" w:rsidRDefault="00E8704F" w:rsidP="008323E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r>
                            <w:tr w:rsidR="00E8704F" w:rsidRPr="00133038">
                              <w:trPr>
                                <w:trHeight w:val="60"/>
                              </w:trPr>
                              <w:tc>
                                <w:tcPr>
                                  <w:tcW w:w="4507" w:type="dxa"/>
                                  <w:tcBorders>
                                    <w:top w:val="single" w:sz="6" w:space="0" w:color="000000"/>
                                  </w:tcBorders>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Anticonvulsants (carbamazepine and valproate)</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Antidepressants (citalopram and fluoxetine)</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Anti-</w:t>
                                  </w:r>
                                  <w:proofErr w:type="spellStart"/>
                                  <w:r w:rsidRPr="00133038">
                                    <w:rPr>
                                      <w:rFonts w:ascii="Book Antiqua" w:hAnsi="Book Antiqua" w:cs="Book Antiqua"/>
                                      <w:bCs/>
                                      <w:color w:val="000000"/>
                                      <w:kern w:val="0"/>
                                      <w:sz w:val="14"/>
                                      <w:szCs w:val="14"/>
                                    </w:rPr>
                                    <w:t>parkinson</w:t>
                                  </w:r>
                                  <w:proofErr w:type="spellEnd"/>
                                  <w:r w:rsidRPr="00133038">
                                    <w:rPr>
                                      <w:rFonts w:ascii="Book Antiqua" w:hAnsi="Book Antiqua" w:cs="Book Antiqua"/>
                                      <w:bCs/>
                                      <w:color w:val="000000"/>
                                      <w:kern w:val="0"/>
                                      <w:sz w:val="14"/>
                                      <w:szCs w:val="14"/>
                                    </w:rPr>
                                    <w:t xml:space="preserve"> agents (levodopa, </w:t>
                                  </w:r>
                                  <w:proofErr w:type="spellStart"/>
                                  <w:r w:rsidRPr="00133038">
                                    <w:rPr>
                                      <w:rFonts w:ascii="Book Antiqua" w:hAnsi="Book Antiqua" w:cs="Book Antiqua"/>
                                      <w:bCs/>
                                      <w:color w:val="000000"/>
                                      <w:kern w:val="0"/>
                                      <w:sz w:val="14"/>
                                      <w:szCs w:val="14"/>
                                    </w:rPr>
                                    <w:t>bromocriptine</w:t>
                                  </w:r>
                                  <w:proofErr w:type="spellEnd"/>
                                  <w:r w:rsidRPr="00133038">
                                    <w:rPr>
                                      <w:rFonts w:ascii="Book Antiqua" w:hAnsi="Book Antiqua" w:cs="Book Antiqua"/>
                                      <w:bCs/>
                                      <w:color w:val="000000"/>
                                      <w:kern w:val="0"/>
                                      <w:sz w:val="14"/>
                                      <w:szCs w:val="14"/>
                                    </w:rPr>
                                    <w:t xml:space="preserve">, amantadine, </w:t>
                                  </w:r>
                                  <w:proofErr w:type="spellStart"/>
                                  <w:r w:rsidRPr="00133038">
                                    <w:rPr>
                                      <w:rFonts w:ascii="Book Antiqua" w:hAnsi="Book Antiqua" w:cs="Book Antiqua"/>
                                      <w:bCs/>
                                      <w:color w:val="000000"/>
                                      <w:kern w:val="0"/>
                                      <w:sz w:val="14"/>
                                      <w:szCs w:val="14"/>
                                    </w:rPr>
                                    <w:t>ropinorole</w:t>
                                  </w:r>
                                  <w:proofErr w:type="spellEnd"/>
                                  <w:r w:rsidRPr="00133038">
                                    <w:rPr>
                                      <w:rFonts w:ascii="Book Antiqua" w:hAnsi="Book Antiqua" w:cs="Book Antiqua"/>
                                      <w:bCs/>
                                      <w:color w:val="000000"/>
                                      <w:kern w:val="0"/>
                                      <w:sz w:val="14"/>
                                      <w:szCs w:val="14"/>
                                    </w:rPr>
                                    <w:t xml:space="preserve"> and </w:t>
                                  </w:r>
                                  <w:proofErr w:type="spellStart"/>
                                  <w:r w:rsidRPr="00133038">
                                    <w:rPr>
                                      <w:rFonts w:ascii="Book Antiqua" w:hAnsi="Book Antiqua" w:cs="Book Antiqua"/>
                                      <w:bCs/>
                                      <w:color w:val="000000"/>
                                      <w:kern w:val="0"/>
                                      <w:sz w:val="14"/>
                                      <w:szCs w:val="14"/>
                                    </w:rPr>
                                    <w:t>benzhexol</w:t>
                                  </w:r>
                                  <w:proofErr w:type="spellEnd"/>
                                  <w:r w:rsidRPr="00133038">
                                    <w:rPr>
                                      <w:rFonts w:ascii="Book Antiqua" w:hAnsi="Book Antiqua" w:cs="Book Antiqua"/>
                                      <w:bCs/>
                                      <w:color w:val="000000"/>
                                      <w:kern w:val="0"/>
                                      <w:sz w:val="14"/>
                                      <w:szCs w:val="14"/>
                                    </w:rPr>
                                    <w:t>)</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133038">
                                    <w:rPr>
                                      <w:rFonts w:ascii="Book Antiqua" w:hAnsi="Book Antiqua" w:cs="Book Antiqua"/>
                                      <w:bCs/>
                                      <w:color w:val="000000"/>
                                      <w:kern w:val="0"/>
                                      <w:sz w:val="14"/>
                                      <w:szCs w:val="14"/>
                                    </w:rPr>
                                    <w:t>Antipyschotics</w:t>
                                  </w:r>
                                  <w:proofErr w:type="spellEnd"/>
                                  <w:r w:rsidRPr="00133038">
                                    <w:rPr>
                                      <w:rFonts w:ascii="Book Antiqua" w:hAnsi="Book Antiqua" w:cs="Book Antiqua"/>
                                      <w:bCs/>
                                      <w:color w:val="000000"/>
                                      <w:kern w:val="0"/>
                                      <w:sz w:val="14"/>
                                      <w:szCs w:val="14"/>
                                    </w:rPr>
                                    <w:t xml:space="preserve"> (clozapine, olanzapine, </w:t>
                                  </w:r>
                                  <w:proofErr w:type="spellStart"/>
                                  <w:r w:rsidRPr="00133038">
                                    <w:rPr>
                                      <w:rFonts w:ascii="Book Antiqua" w:hAnsi="Book Antiqua" w:cs="Book Antiqua"/>
                                      <w:bCs/>
                                      <w:color w:val="000000"/>
                                      <w:kern w:val="0"/>
                                      <w:sz w:val="14"/>
                                      <w:szCs w:val="14"/>
                                    </w:rPr>
                                    <w:t>quetiapine</w:t>
                                  </w:r>
                                  <w:proofErr w:type="spellEnd"/>
                                  <w:r w:rsidRPr="00133038">
                                    <w:rPr>
                                      <w:rFonts w:ascii="Book Antiqua" w:hAnsi="Book Antiqua" w:cs="Book Antiqua"/>
                                      <w:bCs/>
                                      <w:color w:val="000000"/>
                                      <w:kern w:val="0"/>
                                      <w:sz w:val="14"/>
                                      <w:szCs w:val="14"/>
                                    </w:rPr>
                                    <w:t xml:space="preserve">, </w:t>
                                  </w:r>
                                  <w:proofErr w:type="spellStart"/>
                                  <w:r w:rsidRPr="00133038">
                                    <w:rPr>
                                      <w:rFonts w:ascii="Book Antiqua" w:hAnsi="Book Antiqua" w:cs="Book Antiqua"/>
                                      <w:bCs/>
                                      <w:color w:val="000000"/>
                                      <w:kern w:val="0"/>
                                      <w:sz w:val="14"/>
                                      <w:szCs w:val="14"/>
                                    </w:rPr>
                                    <w:t>perphenazine</w:t>
                                  </w:r>
                                  <w:proofErr w:type="spellEnd"/>
                                  <w:r w:rsidRPr="00133038">
                                    <w:rPr>
                                      <w:rFonts w:ascii="Book Antiqua" w:hAnsi="Book Antiqua" w:cs="Book Antiqua"/>
                                      <w:bCs/>
                                      <w:color w:val="000000"/>
                                      <w:kern w:val="0"/>
                                      <w:sz w:val="14"/>
                                      <w:szCs w:val="14"/>
                                    </w:rPr>
                                    <w:t xml:space="preserve">, </w:t>
                                  </w:r>
                                  <w:proofErr w:type="spellStart"/>
                                  <w:r w:rsidRPr="00133038">
                                    <w:rPr>
                                      <w:rFonts w:ascii="Book Antiqua" w:hAnsi="Book Antiqua" w:cs="Book Antiqua"/>
                                      <w:bCs/>
                                      <w:color w:val="000000"/>
                                      <w:kern w:val="0"/>
                                      <w:sz w:val="14"/>
                                      <w:szCs w:val="14"/>
                                    </w:rPr>
                                    <w:t>paliperidone</w:t>
                                  </w:r>
                                  <w:proofErr w:type="spellEnd"/>
                                  <w:r w:rsidRPr="00133038">
                                    <w:rPr>
                                      <w:rFonts w:ascii="Book Antiqua" w:hAnsi="Book Antiqua" w:cs="Book Antiqua"/>
                                      <w:bCs/>
                                      <w:color w:val="000000"/>
                                      <w:kern w:val="0"/>
                                      <w:sz w:val="14"/>
                                      <w:szCs w:val="14"/>
                                    </w:rPr>
                                    <w:t xml:space="preserve"> and </w:t>
                                  </w:r>
                                  <w:proofErr w:type="spellStart"/>
                                  <w:r w:rsidRPr="00133038">
                                    <w:rPr>
                                      <w:rFonts w:ascii="Book Antiqua" w:hAnsi="Book Antiqua" w:cs="Book Antiqua"/>
                                      <w:bCs/>
                                      <w:color w:val="000000"/>
                                      <w:kern w:val="0"/>
                                      <w:sz w:val="14"/>
                                      <w:szCs w:val="14"/>
                                    </w:rPr>
                                    <w:t>trifluoperazine</w:t>
                                  </w:r>
                                  <w:proofErr w:type="spellEnd"/>
                                  <w:r w:rsidRPr="00133038">
                                    <w:rPr>
                                      <w:rFonts w:ascii="Book Antiqua" w:hAnsi="Book Antiqua" w:cs="Book Antiqua"/>
                                      <w:bCs/>
                                      <w:color w:val="000000"/>
                                      <w:kern w:val="0"/>
                                      <w:sz w:val="14"/>
                                      <w:szCs w:val="14"/>
                                    </w:rPr>
                                    <w:t>)</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Baclofen</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 xml:space="preserve">Benzodiazepines (clonazepam, diazepam and </w:t>
                                  </w:r>
                                  <w:proofErr w:type="spellStart"/>
                                  <w:r w:rsidRPr="00133038">
                                    <w:rPr>
                                      <w:rFonts w:ascii="Book Antiqua" w:hAnsi="Book Antiqua" w:cs="Book Antiqua"/>
                                      <w:bCs/>
                                      <w:color w:val="000000"/>
                                      <w:kern w:val="0"/>
                                      <w:sz w:val="14"/>
                                      <w:szCs w:val="14"/>
                                    </w:rPr>
                                    <w:t>lorazepam</w:t>
                                  </w:r>
                                  <w:proofErr w:type="spellEnd"/>
                                  <w:r w:rsidRPr="00133038">
                                    <w:rPr>
                                      <w:rFonts w:ascii="Book Antiqua" w:hAnsi="Book Antiqua" w:cs="Book Antiqua"/>
                                      <w:bCs/>
                                      <w:color w:val="000000"/>
                                      <w:kern w:val="0"/>
                                      <w:sz w:val="14"/>
                                      <w:szCs w:val="14"/>
                                    </w:rPr>
                                    <w:t>)</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Lithium</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Propranolol</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133038">
                                    <w:rPr>
                                      <w:rFonts w:ascii="Book Antiqua" w:hAnsi="Book Antiqua" w:cs="Book Antiqua"/>
                                      <w:bCs/>
                                      <w:color w:val="000000"/>
                                      <w:kern w:val="0"/>
                                      <w:sz w:val="14"/>
                                      <w:szCs w:val="14"/>
                                    </w:rPr>
                                    <w:t>Tetrabenazine</w:t>
                                  </w:r>
                                  <w:proofErr w:type="spellEnd"/>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bl>
                          <w:p w:rsidR="00E8704F" w:rsidRDefault="00E8704F" w:rsidP="00E8704F">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7" o:spid="_x0000_s1028" type="#_x0000_t202" style="position:absolute;left:0;text-align:left;margin-left:0;margin-top:0;width:416.05pt;height:431.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">
                <v:textbox style="mso-fit-shape-to-text:t">
                  <w:txbxContent>
                    <w:p w:rsidR="00E8704F" w:rsidRPr="008323ED" w:rsidRDefault="00E8704F" w:rsidP="00E8704F">
                      <w:pPr>
                        <w:rPr>
                          <w:b/>
                          <w:bCs/>
                        </w:rPr>
                      </w:pPr>
                      <w:r w:rsidRPr="008323ED">
                        <w:rPr>
                          <w:b/>
                          <w:bCs/>
                        </w:rPr>
                        <w:t xml:space="preserve">Table </w:t>
                      </w:r>
                      <w:proofErr w:type="gramStart"/>
                      <w:r w:rsidRPr="008323ED">
                        <w:rPr>
                          <w:b/>
                          <w:bCs/>
                        </w:rPr>
                        <w:t>3  The</w:t>
                      </w:r>
                      <w:proofErr w:type="gramEnd"/>
                      <w:r w:rsidRPr="008323ED">
                        <w:rPr>
                          <w:b/>
                          <w:bCs/>
                        </w:rPr>
                        <w:t xml:space="preserve"> use of different medications in patients with neurological and/or psychiatric involvement</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4507"/>
                      </w:tblGrid>
                      <w:tr w:rsidR="00E8704F" w:rsidRPr="00133038">
                        <w:trPr>
                          <w:trHeight w:hRule="exact" w:val="742"/>
                        </w:trPr>
                        <w:tc>
                          <w:tcPr>
                            <w:tcW w:w="4507"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8323E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Drugs</w:t>
                            </w:r>
                          </w:p>
                          <w:p w:rsidR="00E8704F" w:rsidRPr="00133038" w:rsidRDefault="00E8704F" w:rsidP="008323ED">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r>
                      <w:tr w:rsidR="00E8704F" w:rsidRPr="00133038">
                        <w:trPr>
                          <w:trHeight w:val="60"/>
                        </w:trPr>
                        <w:tc>
                          <w:tcPr>
                            <w:tcW w:w="4507" w:type="dxa"/>
                            <w:tcBorders>
                              <w:top w:val="single" w:sz="6" w:space="0" w:color="000000"/>
                            </w:tcBorders>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Anticonvulsants (carbamazepine and valproate)</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Antidepressants (citalopram and fluoxetine)</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Anti-</w:t>
                            </w:r>
                            <w:proofErr w:type="spellStart"/>
                            <w:r w:rsidRPr="00133038">
                              <w:rPr>
                                <w:rFonts w:ascii="Book Antiqua" w:hAnsi="Book Antiqua" w:cs="Book Antiqua"/>
                                <w:bCs/>
                                <w:color w:val="000000"/>
                                <w:kern w:val="0"/>
                                <w:sz w:val="14"/>
                                <w:szCs w:val="14"/>
                              </w:rPr>
                              <w:t>parkinson</w:t>
                            </w:r>
                            <w:proofErr w:type="spellEnd"/>
                            <w:r w:rsidRPr="00133038">
                              <w:rPr>
                                <w:rFonts w:ascii="Book Antiqua" w:hAnsi="Book Antiqua" w:cs="Book Antiqua"/>
                                <w:bCs/>
                                <w:color w:val="000000"/>
                                <w:kern w:val="0"/>
                                <w:sz w:val="14"/>
                                <w:szCs w:val="14"/>
                              </w:rPr>
                              <w:t xml:space="preserve"> agents (levodopa, </w:t>
                            </w:r>
                            <w:proofErr w:type="spellStart"/>
                            <w:r w:rsidRPr="00133038">
                              <w:rPr>
                                <w:rFonts w:ascii="Book Antiqua" w:hAnsi="Book Antiqua" w:cs="Book Antiqua"/>
                                <w:bCs/>
                                <w:color w:val="000000"/>
                                <w:kern w:val="0"/>
                                <w:sz w:val="14"/>
                                <w:szCs w:val="14"/>
                              </w:rPr>
                              <w:t>bromocriptine</w:t>
                            </w:r>
                            <w:proofErr w:type="spellEnd"/>
                            <w:r w:rsidRPr="00133038">
                              <w:rPr>
                                <w:rFonts w:ascii="Book Antiqua" w:hAnsi="Book Antiqua" w:cs="Book Antiqua"/>
                                <w:bCs/>
                                <w:color w:val="000000"/>
                                <w:kern w:val="0"/>
                                <w:sz w:val="14"/>
                                <w:szCs w:val="14"/>
                              </w:rPr>
                              <w:t xml:space="preserve">, amantadine, </w:t>
                            </w:r>
                            <w:proofErr w:type="spellStart"/>
                            <w:r w:rsidRPr="00133038">
                              <w:rPr>
                                <w:rFonts w:ascii="Book Antiqua" w:hAnsi="Book Antiqua" w:cs="Book Antiqua"/>
                                <w:bCs/>
                                <w:color w:val="000000"/>
                                <w:kern w:val="0"/>
                                <w:sz w:val="14"/>
                                <w:szCs w:val="14"/>
                              </w:rPr>
                              <w:t>ropinorole</w:t>
                            </w:r>
                            <w:proofErr w:type="spellEnd"/>
                            <w:r w:rsidRPr="00133038">
                              <w:rPr>
                                <w:rFonts w:ascii="Book Antiqua" w:hAnsi="Book Antiqua" w:cs="Book Antiqua"/>
                                <w:bCs/>
                                <w:color w:val="000000"/>
                                <w:kern w:val="0"/>
                                <w:sz w:val="14"/>
                                <w:szCs w:val="14"/>
                              </w:rPr>
                              <w:t xml:space="preserve"> and </w:t>
                            </w:r>
                            <w:proofErr w:type="spellStart"/>
                            <w:r w:rsidRPr="00133038">
                              <w:rPr>
                                <w:rFonts w:ascii="Book Antiqua" w:hAnsi="Book Antiqua" w:cs="Book Antiqua"/>
                                <w:bCs/>
                                <w:color w:val="000000"/>
                                <w:kern w:val="0"/>
                                <w:sz w:val="14"/>
                                <w:szCs w:val="14"/>
                              </w:rPr>
                              <w:t>benzhexol</w:t>
                            </w:r>
                            <w:proofErr w:type="spellEnd"/>
                            <w:r w:rsidRPr="00133038">
                              <w:rPr>
                                <w:rFonts w:ascii="Book Antiqua" w:hAnsi="Book Antiqua" w:cs="Book Antiqua"/>
                                <w:bCs/>
                                <w:color w:val="000000"/>
                                <w:kern w:val="0"/>
                                <w:sz w:val="14"/>
                                <w:szCs w:val="14"/>
                              </w:rPr>
                              <w:t>)</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133038">
                              <w:rPr>
                                <w:rFonts w:ascii="Book Antiqua" w:hAnsi="Book Antiqua" w:cs="Book Antiqua"/>
                                <w:bCs/>
                                <w:color w:val="000000"/>
                                <w:kern w:val="0"/>
                                <w:sz w:val="14"/>
                                <w:szCs w:val="14"/>
                              </w:rPr>
                              <w:t>Antipyschotics</w:t>
                            </w:r>
                            <w:proofErr w:type="spellEnd"/>
                            <w:r w:rsidRPr="00133038">
                              <w:rPr>
                                <w:rFonts w:ascii="Book Antiqua" w:hAnsi="Book Antiqua" w:cs="Book Antiqua"/>
                                <w:bCs/>
                                <w:color w:val="000000"/>
                                <w:kern w:val="0"/>
                                <w:sz w:val="14"/>
                                <w:szCs w:val="14"/>
                              </w:rPr>
                              <w:t xml:space="preserve"> (clozapine, olanzapine, </w:t>
                            </w:r>
                            <w:proofErr w:type="spellStart"/>
                            <w:r w:rsidRPr="00133038">
                              <w:rPr>
                                <w:rFonts w:ascii="Book Antiqua" w:hAnsi="Book Antiqua" w:cs="Book Antiqua"/>
                                <w:bCs/>
                                <w:color w:val="000000"/>
                                <w:kern w:val="0"/>
                                <w:sz w:val="14"/>
                                <w:szCs w:val="14"/>
                              </w:rPr>
                              <w:t>quetiapine</w:t>
                            </w:r>
                            <w:proofErr w:type="spellEnd"/>
                            <w:r w:rsidRPr="00133038">
                              <w:rPr>
                                <w:rFonts w:ascii="Book Antiqua" w:hAnsi="Book Antiqua" w:cs="Book Antiqua"/>
                                <w:bCs/>
                                <w:color w:val="000000"/>
                                <w:kern w:val="0"/>
                                <w:sz w:val="14"/>
                                <w:szCs w:val="14"/>
                              </w:rPr>
                              <w:t xml:space="preserve">, </w:t>
                            </w:r>
                            <w:proofErr w:type="spellStart"/>
                            <w:r w:rsidRPr="00133038">
                              <w:rPr>
                                <w:rFonts w:ascii="Book Antiqua" w:hAnsi="Book Antiqua" w:cs="Book Antiqua"/>
                                <w:bCs/>
                                <w:color w:val="000000"/>
                                <w:kern w:val="0"/>
                                <w:sz w:val="14"/>
                                <w:szCs w:val="14"/>
                              </w:rPr>
                              <w:t>perphenazine</w:t>
                            </w:r>
                            <w:proofErr w:type="spellEnd"/>
                            <w:r w:rsidRPr="00133038">
                              <w:rPr>
                                <w:rFonts w:ascii="Book Antiqua" w:hAnsi="Book Antiqua" w:cs="Book Antiqua"/>
                                <w:bCs/>
                                <w:color w:val="000000"/>
                                <w:kern w:val="0"/>
                                <w:sz w:val="14"/>
                                <w:szCs w:val="14"/>
                              </w:rPr>
                              <w:t xml:space="preserve">, </w:t>
                            </w:r>
                            <w:proofErr w:type="spellStart"/>
                            <w:r w:rsidRPr="00133038">
                              <w:rPr>
                                <w:rFonts w:ascii="Book Antiqua" w:hAnsi="Book Antiqua" w:cs="Book Antiqua"/>
                                <w:bCs/>
                                <w:color w:val="000000"/>
                                <w:kern w:val="0"/>
                                <w:sz w:val="14"/>
                                <w:szCs w:val="14"/>
                              </w:rPr>
                              <w:t>paliperidone</w:t>
                            </w:r>
                            <w:proofErr w:type="spellEnd"/>
                            <w:r w:rsidRPr="00133038">
                              <w:rPr>
                                <w:rFonts w:ascii="Book Antiqua" w:hAnsi="Book Antiqua" w:cs="Book Antiqua"/>
                                <w:bCs/>
                                <w:color w:val="000000"/>
                                <w:kern w:val="0"/>
                                <w:sz w:val="14"/>
                                <w:szCs w:val="14"/>
                              </w:rPr>
                              <w:t xml:space="preserve"> and </w:t>
                            </w:r>
                            <w:proofErr w:type="spellStart"/>
                            <w:r w:rsidRPr="00133038">
                              <w:rPr>
                                <w:rFonts w:ascii="Book Antiqua" w:hAnsi="Book Antiqua" w:cs="Book Antiqua"/>
                                <w:bCs/>
                                <w:color w:val="000000"/>
                                <w:kern w:val="0"/>
                                <w:sz w:val="14"/>
                                <w:szCs w:val="14"/>
                              </w:rPr>
                              <w:t>trifluoperazine</w:t>
                            </w:r>
                            <w:proofErr w:type="spellEnd"/>
                            <w:r w:rsidRPr="00133038">
                              <w:rPr>
                                <w:rFonts w:ascii="Book Antiqua" w:hAnsi="Book Antiqua" w:cs="Book Antiqua"/>
                                <w:bCs/>
                                <w:color w:val="000000"/>
                                <w:kern w:val="0"/>
                                <w:sz w:val="14"/>
                                <w:szCs w:val="14"/>
                              </w:rPr>
                              <w:t>)</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Baclofen</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 xml:space="preserve">Benzodiazepines (clonazepam, diazepam and </w:t>
                            </w:r>
                            <w:proofErr w:type="spellStart"/>
                            <w:r w:rsidRPr="00133038">
                              <w:rPr>
                                <w:rFonts w:ascii="Book Antiqua" w:hAnsi="Book Antiqua" w:cs="Book Antiqua"/>
                                <w:bCs/>
                                <w:color w:val="000000"/>
                                <w:kern w:val="0"/>
                                <w:sz w:val="14"/>
                                <w:szCs w:val="14"/>
                              </w:rPr>
                              <w:t>lorazepam</w:t>
                            </w:r>
                            <w:proofErr w:type="spellEnd"/>
                            <w:r w:rsidRPr="00133038">
                              <w:rPr>
                                <w:rFonts w:ascii="Book Antiqua" w:hAnsi="Book Antiqua" w:cs="Book Antiqua"/>
                                <w:bCs/>
                                <w:color w:val="000000"/>
                                <w:kern w:val="0"/>
                                <w:sz w:val="14"/>
                                <w:szCs w:val="14"/>
                              </w:rPr>
                              <w:t>)</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Lithium</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Propranolol</w:t>
                            </w:r>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E8704F" w:rsidRPr="00133038">
                        <w:trPr>
                          <w:trHeight w:val="60"/>
                        </w:trPr>
                        <w:tc>
                          <w:tcPr>
                            <w:tcW w:w="4507" w:type="dxa"/>
                            <w:tcMar>
                              <w:top w:w="28" w:type="dxa"/>
                              <w:left w:w="28" w:type="dxa"/>
                              <w:bottom w:w="28" w:type="dxa"/>
                              <w:right w:w="28" w:type="dxa"/>
                            </w:tcMar>
                          </w:tcPr>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133038">
                              <w:rPr>
                                <w:rFonts w:ascii="Book Antiqua" w:hAnsi="Book Antiqua" w:cs="Book Antiqua"/>
                                <w:bCs/>
                                <w:color w:val="000000"/>
                                <w:kern w:val="0"/>
                                <w:sz w:val="14"/>
                                <w:szCs w:val="14"/>
                              </w:rPr>
                              <w:t>Tetrabenazine</w:t>
                            </w:r>
                            <w:proofErr w:type="spellEnd"/>
                          </w:p>
                          <w:p w:rsidR="00E8704F" w:rsidRPr="00133038" w:rsidRDefault="00E8704F" w:rsidP="008323E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bl>
                    <w:p w:rsidR="00E8704F" w:rsidRDefault="00E8704F" w:rsidP="00E8704F">
                      <w:pPr>
                        <w:widowControl/>
                        <w:jc w:val="left"/>
                      </w:pPr>
                    </w:p>
                  </w:txbxContent>
                </v:textbox>
                <w10:wrap type="square"/>
              </v:shape>
            </w:pict>
          </mc:Fallback>
        </mc:AlternateContent>
      </w:r>
    </w:p>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3835" cy="4719955"/>
                <wp:effectExtent l="9525" t="9525" r="12065" b="13970"/>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719955"/>
                        </a:xfrm>
                        <a:prstGeom prst="rect">
                          <a:avLst/>
                        </a:prstGeom>
                        <a:solidFill>
                          <a:srgbClr val="FFFFFF"/>
                        </a:solidFill>
                        <a:ln w="9525">
                          <a:solidFill>
                            <a:srgbClr val="000000"/>
                          </a:solidFill>
                          <a:miter lim="800000"/>
                          <a:headEnd/>
                          <a:tailEnd/>
                        </a:ln>
                      </wps:spPr>
                      <wps:txbx>
                        <w:txbxContent>
                          <w:p w:rsidR="00E8704F" w:rsidRPr="00133038" w:rsidRDefault="00E8704F" w:rsidP="00E8704F">
                            <w:pPr>
                              <w:rPr>
                                <w:b/>
                                <w:bCs/>
                              </w:rPr>
                            </w:pPr>
                            <w:r w:rsidRPr="00133038">
                              <w:rPr>
                                <w:b/>
                                <w:bCs/>
                              </w:rPr>
                              <w:t xml:space="preserve">Table </w:t>
                            </w:r>
                            <w:proofErr w:type="gramStart"/>
                            <w:r w:rsidRPr="00133038">
                              <w:rPr>
                                <w:b/>
                                <w:bCs/>
                              </w:rPr>
                              <w:t>4  Clinical</w:t>
                            </w:r>
                            <w:proofErr w:type="gramEnd"/>
                            <w:r w:rsidRPr="00133038">
                              <w:rPr>
                                <w:b/>
                                <w:bCs/>
                              </w:rPr>
                              <w:t xml:space="preserve"> characteristics of patients with Wilson’s disease according to different age strata [</w:t>
                            </w:r>
                            <w:r w:rsidRPr="00133038">
                              <w:rPr>
                                <w:b/>
                                <w:bCs/>
                                <w:i/>
                                <w:iCs/>
                              </w:rPr>
                              <w:t>n</w:t>
                            </w:r>
                            <w:r w:rsidRPr="00133038">
                              <w:rPr>
                                <w:b/>
                                <w:bCs/>
                              </w:rPr>
                              <w:t xml:space="preserve"> = 211, </w:t>
                            </w:r>
                            <w:r w:rsidRPr="00133038">
                              <w:rPr>
                                <w:b/>
                                <w:bCs/>
                                <w:i/>
                                <w:iCs/>
                              </w:rPr>
                              <w:t>n</w:t>
                            </w:r>
                            <w:r w:rsidRPr="00133038">
                              <w:rPr>
                                <w:b/>
                                <w:bCs/>
                              </w:rPr>
                              <w:t xml:space="preserve"> (%)]</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20"/>
                              <w:gridCol w:w="1901"/>
                              <w:gridCol w:w="1901"/>
                              <w:gridCol w:w="1901"/>
                              <w:gridCol w:w="1901"/>
                            </w:tblGrid>
                            <w:tr w:rsidR="00E8704F" w:rsidRPr="00133038">
                              <w:trPr>
                                <w:trHeight w:hRule="exact" w:val="840"/>
                              </w:trPr>
                              <w:tc>
                                <w:tcPr>
                                  <w:tcW w:w="192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Bold Italic" w:hAnsi="Albertus Bold Italic"/>
                                      <w:b/>
                                      <w:kern w:val="0"/>
                                      <w:sz w:val="24"/>
                                    </w:rPr>
                                  </w:pPr>
                                </w:p>
                              </w:tc>
                              <w:tc>
                                <w:tcPr>
                                  <w:tcW w:w="190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Age &lt; 20 (</w:t>
                                  </w:r>
                                  <w:r w:rsidRPr="00133038">
                                    <w:rPr>
                                      <w:rFonts w:ascii="Albertus Bold Italic" w:hAnsi="Albertus Bold Italic" w:cs="Albertus Bold Italic"/>
                                      <w:b/>
                                      <w:bCs/>
                                      <w:i/>
                                      <w:iCs/>
                                      <w:color w:val="000000"/>
                                      <w:kern w:val="0"/>
                                      <w:sz w:val="14"/>
                                      <w:szCs w:val="14"/>
                                      <w:lang w:val="zh-CN"/>
                                    </w:rPr>
                                    <w:t>n</w:t>
                                  </w:r>
                                  <w:r w:rsidRPr="00133038">
                                    <w:rPr>
                                      <w:rFonts w:ascii="Albertus" w:hAnsi="Albertus" w:cs="Albertus"/>
                                      <w:b/>
                                      <w:bCs/>
                                      <w:color w:val="000000"/>
                                      <w:kern w:val="0"/>
                                      <w:sz w:val="14"/>
                                      <w:szCs w:val="14"/>
                                      <w:lang w:val="zh-CN"/>
                                    </w:rPr>
                                    <w:t xml:space="preserve"> = 65)</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Age 20-39.9 (</w:t>
                                  </w:r>
                                  <w:r w:rsidRPr="00133038">
                                    <w:rPr>
                                      <w:rFonts w:ascii="Albertus Bold Italic" w:hAnsi="Albertus Bold Italic" w:cs="Albertus Bold Italic"/>
                                      <w:b/>
                                      <w:bCs/>
                                      <w:i/>
                                      <w:iCs/>
                                      <w:color w:val="000000"/>
                                      <w:kern w:val="0"/>
                                      <w:sz w:val="14"/>
                                      <w:szCs w:val="14"/>
                                      <w:lang w:val="zh-CN"/>
                                    </w:rPr>
                                    <w:t>n</w:t>
                                  </w:r>
                                  <w:r w:rsidRPr="00133038">
                                    <w:rPr>
                                      <w:rFonts w:ascii="Albertus" w:hAnsi="Albertus" w:cs="Albertus"/>
                                      <w:b/>
                                      <w:bCs/>
                                      <w:color w:val="000000"/>
                                      <w:kern w:val="0"/>
                                      <w:sz w:val="14"/>
                                      <w:szCs w:val="14"/>
                                      <w:lang w:val="zh-CN"/>
                                    </w:rPr>
                                    <w:t xml:space="preserve"> = 94)</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 xml:space="preserve">Age </w:t>
                                  </w:r>
                                  <w:r w:rsidRPr="00133038">
                                    <w:rPr>
                                      <w:rFonts w:ascii="宋体" w:hAnsi="Albertus" w:cs="宋体" w:hint="eastAsia"/>
                                      <w:b/>
                                      <w:color w:val="000000"/>
                                      <w:kern w:val="0"/>
                                      <w:sz w:val="14"/>
                                      <w:szCs w:val="14"/>
                                    </w:rPr>
                                    <w:t>≥</w:t>
                                  </w:r>
                                  <w:r w:rsidRPr="00133038">
                                    <w:rPr>
                                      <w:rFonts w:ascii="Albertus" w:hAnsi="Albertus" w:cs="Albertus"/>
                                      <w:b/>
                                      <w:bCs/>
                                      <w:color w:val="000000"/>
                                      <w:kern w:val="0"/>
                                      <w:sz w:val="14"/>
                                      <w:szCs w:val="14"/>
                                      <w:lang w:val="zh-CN"/>
                                    </w:rPr>
                                    <w:t xml:space="preserve"> 40 (</w:t>
                                  </w:r>
                                  <w:r w:rsidRPr="00133038">
                                    <w:rPr>
                                      <w:rFonts w:ascii="Albertus Bold Italic" w:hAnsi="Albertus Bold Italic" w:cs="Albertus Bold Italic"/>
                                      <w:b/>
                                      <w:bCs/>
                                      <w:i/>
                                      <w:iCs/>
                                      <w:color w:val="000000"/>
                                      <w:kern w:val="0"/>
                                      <w:sz w:val="14"/>
                                      <w:szCs w:val="14"/>
                                      <w:lang w:val="zh-CN"/>
                                    </w:rPr>
                                    <w:t>n</w:t>
                                  </w:r>
                                  <w:r w:rsidRPr="00133038">
                                    <w:rPr>
                                      <w:rFonts w:ascii="Albertus" w:hAnsi="Albertus" w:cs="Albertus"/>
                                      <w:b/>
                                      <w:bCs/>
                                      <w:color w:val="000000"/>
                                      <w:kern w:val="0"/>
                                      <w:sz w:val="14"/>
                                      <w:szCs w:val="14"/>
                                      <w:lang w:val="zh-CN"/>
                                    </w:rPr>
                                    <w:t xml:space="preserve"> = 52)</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Bold Italic" w:hAnsi="Albertus Bold Italic" w:cs="Albertus Bold Italic"/>
                                      <w:b/>
                                      <w:bCs/>
                                      <w:i/>
                                      <w:iCs/>
                                      <w:color w:val="000000"/>
                                      <w:kern w:val="0"/>
                                      <w:sz w:val="14"/>
                                      <w:szCs w:val="14"/>
                                      <w:lang w:val="zh-CN"/>
                                    </w:rPr>
                                    <w:t>P</w:t>
                                  </w:r>
                                  <w:r w:rsidRPr="00133038">
                                    <w:rPr>
                                      <w:rFonts w:ascii="Albertus" w:hAnsi="Albertus" w:cs="Albertus"/>
                                      <w:b/>
                                      <w:bCs/>
                                      <w:color w:val="000000"/>
                                      <w:kern w:val="0"/>
                                      <w:sz w:val="14"/>
                                      <w:szCs w:val="14"/>
                                      <w:lang w:val="zh-CN"/>
                                    </w:rPr>
                                    <w:t xml:space="preserve"> value</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val="60"/>
                              </w:trPr>
                              <w:tc>
                                <w:tcPr>
                                  <w:tcW w:w="192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Hepatic involvement</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58 (89.2)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74 (78.7)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44 (84.6)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0.201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Cirrhosis</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 (10.8)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 (19.1)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 (25.0)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0.128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Cirrhotic complications</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 (6.2)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 (9.6)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 (11.5)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0.584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Hepatocellular carcinoma</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 (11.5)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0.014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Neurological involvement</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 (13.8)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 (17.0)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 (9.6)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0.469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Psychiatric involvement </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 (9.2)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 (12.8)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 (11.5)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0.787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Liver transplantation</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 (16.9)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 (11.7)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 (3.8)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0.066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Death</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 (6.2)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 (9.6)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 (25.0)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704F" w:rsidRPr="00FE5B7D" w:rsidRDefault="00E8704F" w:rsidP="00E870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 xml:space="preserve">Significant </w:t>
                            </w:r>
                            <w:r w:rsidRPr="00133038">
                              <w:rPr>
                                <w:rFonts w:ascii="Book Antiqua" w:hAnsi="Book Antiqua" w:cs="Book Antiqua"/>
                                <w:i/>
                                <w:iCs/>
                                <w:color w:val="000000"/>
                                <w:kern w:val="0"/>
                                <w:sz w:val="14"/>
                                <w:szCs w:val="14"/>
                              </w:rPr>
                              <w:t>P</w:t>
                            </w:r>
                            <w:r w:rsidRPr="00133038">
                              <w:rPr>
                                <w:rFonts w:ascii="Book Antiqua" w:hAnsi="Book Antiqua" w:cs="Book Antiqua"/>
                                <w:bCs/>
                                <w:color w:val="000000"/>
                                <w:kern w:val="0"/>
                                <w:sz w:val="14"/>
                                <w:szCs w:val="14"/>
                              </w:rPr>
                              <w:t xml:space="preserve"> values were bolded.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9" type="#_x0000_t202" style="position:absolute;left:0;text-align:left;margin-left:0;margin-top:0;width:416.05pt;height:371.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">
                <v:textbox style="mso-fit-shape-to-text:t">
                  <w:txbxContent>
                    <w:p w:rsidR="00E8704F" w:rsidRPr="00133038" w:rsidRDefault="00E8704F" w:rsidP="00E8704F">
                      <w:pPr>
                        <w:rPr>
                          <w:b/>
                          <w:bCs/>
                        </w:rPr>
                      </w:pPr>
                      <w:r w:rsidRPr="00133038">
                        <w:rPr>
                          <w:b/>
                          <w:bCs/>
                        </w:rPr>
                        <w:t xml:space="preserve">Table </w:t>
                      </w:r>
                      <w:proofErr w:type="gramStart"/>
                      <w:r w:rsidRPr="00133038">
                        <w:rPr>
                          <w:b/>
                          <w:bCs/>
                        </w:rPr>
                        <w:t>4  Clinical</w:t>
                      </w:r>
                      <w:proofErr w:type="gramEnd"/>
                      <w:r w:rsidRPr="00133038">
                        <w:rPr>
                          <w:b/>
                          <w:bCs/>
                        </w:rPr>
                        <w:t xml:space="preserve"> characteristics of patients with Wilson’s disease according to different age strata [</w:t>
                      </w:r>
                      <w:r w:rsidRPr="00133038">
                        <w:rPr>
                          <w:b/>
                          <w:bCs/>
                          <w:i/>
                          <w:iCs/>
                        </w:rPr>
                        <w:t>n</w:t>
                      </w:r>
                      <w:r w:rsidRPr="00133038">
                        <w:rPr>
                          <w:b/>
                          <w:bCs/>
                        </w:rPr>
                        <w:t xml:space="preserve"> = 211, </w:t>
                      </w:r>
                      <w:r w:rsidRPr="00133038">
                        <w:rPr>
                          <w:b/>
                          <w:bCs/>
                          <w:i/>
                          <w:iCs/>
                        </w:rPr>
                        <w:t>n</w:t>
                      </w:r>
                      <w:r w:rsidRPr="00133038">
                        <w:rPr>
                          <w:b/>
                          <w:bCs/>
                        </w:rPr>
                        <w:t xml:space="preserve"> (%)]</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20"/>
                        <w:gridCol w:w="1901"/>
                        <w:gridCol w:w="1901"/>
                        <w:gridCol w:w="1901"/>
                        <w:gridCol w:w="1901"/>
                      </w:tblGrid>
                      <w:tr w:rsidR="00E8704F" w:rsidRPr="00133038">
                        <w:trPr>
                          <w:trHeight w:hRule="exact" w:val="840"/>
                        </w:trPr>
                        <w:tc>
                          <w:tcPr>
                            <w:tcW w:w="192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Bold Italic" w:hAnsi="Albertus Bold Italic"/>
                                <w:b/>
                                <w:kern w:val="0"/>
                                <w:sz w:val="24"/>
                              </w:rPr>
                            </w:pPr>
                          </w:p>
                        </w:tc>
                        <w:tc>
                          <w:tcPr>
                            <w:tcW w:w="190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Age &lt; 20 (</w:t>
                            </w:r>
                            <w:r w:rsidRPr="00133038">
                              <w:rPr>
                                <w:rFonts w:ascii="Albertus Bold Italic" w:hAnsi="Albertus Bold Italic" w:cs="Albertus Bold Italic"/>
                                <w:b/>
                                <w:bCs/>
                                <w:i/>
                                <w:iCs/>
                                <w:color w:val="000000"/>
                                <w:kern w:val="0"/>
                                <w:sz w:val="14"/>
                                <w:szCs w:val="14"/>
                                <w:lang w:val="zh-CN"/>
                              </w:rPr>
                              <w:t>n</w:t>
                            </w:r>
                            <w:r w:rsidRPr="00133038">
                              <w:rPr>
                                <w:rFonts w:ascii="Albertus" w:hAnsi="Albertus" w:cs="Albertus"/>
                                <w:b/>
                                <w:bCs/>
                                <w:color w:val="000000"/>
                                <w:kern w:val="0"/>
                                <w:sz w:val="14"/>
                                <w:szCs w:val="14"/>
                                <w:lang w:val="zh-CN"/>
                              </w:rPr>
                              <w:t xml:space="preserve"> = 65)</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Age 20-39.9 (</w:t>
                            </w:r>
                            <w:r w:rsidRPr="00133038">
                              <w:rPr>
                                <w:rFonts w:ascii="Albertus Bold Italic" w:hAnsi="Albertus Bold Italic" w:cs="Albertus Bold Italic"/>
                                <w:b/>
                                <w:bCs/>
                                <w:i/>
                                <w:iCs/>
                                <w:color w:val="000000"/>
                                <w:kern w:val="0"/>
                                <w:sz w:val="14"/>
                                <w:szCs w:val="14"/>
                                <w:lang w:val="zh-CN"/>
                              </w:rPr>
                              <w:t>n</w:t>
                            </w:r>
                            <w:r w:rsidRPr="00133038">
                              <w:rPr>
                                <w:rFonts w:ascii="Albertus" w:hAnsi="Albertus" w:cs="Albertus"/>
                                <w:b/>
                                <w:bCs/>
                                <w:color w:val="000000"/>
                                <w:kern w:val="0"/>
                                <w:sz w:val="14"/>
                                <w:szCs w:val="14"/>
                                <w:lang w:val="zh-CN"/>
                              </w:rPr>
                              <w:t xml:space="preserve"> = 94)</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 xml:space="preserve">Age </w:t>
                            </w:r>
                            <w:r w:rsidRPr="00133038">
                              <w:rPr>
                                <w:rFonts w:ascii="宋体" w:hAnsi="Albertus" w:cs="宋体" w:hint="eastAsia"/>
                                <w:b/>
                                <w:color w:val="000000"/>
                                <w:kern w:val="0"/>
                                <w:sz w:val="14"/>
                                <w:szCs w:val="14"/>
                              </w:rPr>
                              <w:t>≥</w:t>
                            </w:r>
                            <w:r w:rsidRPr="00133038">
                              <w:rPr>
                                <w:rFonts w:ascii="Albertus" w:hAnsi="Albertus" w:cs="Albertus"/>
                                <w:b/>
                                <w:bCs/>
                                <w:color w:val="000000"/>
                                <w:kern w:val="0"/>
                                <w:sz w:val="14"/>
                                <w:szCs w:val="14"/>
                                <w:lang w:val="zh-CN"/>
                              </w:rPr>
                              <w:t xml:space="preserve"> 40 (</w:t>
                            </w:r>
                            <w:r w:rsidRPr="00133038">
                              <w:rPr>
                                <w:rFonts w:ascii="Albertus Bold Italic" w:hAnsi="Albertus Bold Italic" w:cs="Albertus Bold Italic"/>
                                <w:b/>
                                <w:bCs/>
                                <w:i/>
                                <w:iCs/>
                                <w:color w:val="000000"/>
                                <w:kern w:val="0"/>
                                <w:sz w:val="14"/>
                                <w:szCs w:val="14"/>
                                <w:lang w:val="zh-CN"/>
                              </w:rPr>
                              <w:t>n</w:t>
                            </w:r>
                            <w:r w:rsidRPr="00133038">
                              <w:rPr>
                                <w:rFonts w:ascii="Albertus" w:hAnsi="Albertus" w:cs="Albertus"/>
                                <w:b/>
                                <w:bCs/>
                                <w:color w:val="000000"/>
                                <w:kern w:val="0"/>
                                <w:sz w:val="14"/>
                                <w:szCs w:val="14"/>
                                <w:lang w:val="zh-CN"/>
                              </w:rPr>
                              <w:t xml:space="preserve"> = 52)</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Bold Italic" w:hAnsi="Albertus Bold Italic" w:cs="Albertus Bold Italic"/>
                                <w:b/>
                                <w:bCs/>
                                <w:i/>
                                <w:iCs/>
                                <w:color w:val="000000"/>
                                <w:kern w:val="0"/>
                                <w:sz w:val="14"/>
                                <w:szCs w:val="14"/>
                                <w:lang w:val="zh-CN"/>
                              </w:rPr>
                              <w:t>P</w:t>
                            </w:r>
                            <w:r w:rsidRPr="00133038">
                              <w:rPr>
                                <w:rFonts w:ascii="Albertus" w:hAnsi="Albertus" w:cs="Albertus"/>
                                <w:b/>
                                <w:bCs/>
                                <w:color w:val="000000"/>
                                <w:kern w:val="0"/>
                                <w:sz w:val="14"/>
                                <w:szCs w:val="14"/>
                                <w:lang w:val="zh-CN"/>
                              </w:rPr>
                              <w:t xml:space="preserve"> value</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val="60"/>
                        </w:trPr>
                        <w:tc>
                          <w:tcPr>
                            <w:tcW w:w="192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Hepatic involvement</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58 (89.2)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74 (78.7)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44 (84.6)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0.201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Cirrhosis</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 (10.8)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 (19.1)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 (25.0)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0.128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Cirrhotic complications</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 (6.2)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 (9.6)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 (11.5)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0.584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Hepatocellular carcinoma</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 (11.5)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0.014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Neurological involvement</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 (13.8)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 (17.0)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 (9.6)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0.469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Psychiatric involvement </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 (9.2)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 (12.8)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 (11.5)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0.787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Liver transplantation</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 (16.9)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 (11.7)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 (3.8)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0.066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192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Death</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 (6.2)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 (9.6)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 (25.0)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704F" w:rsidRPr="00FE5B7D" w:rsidRDefault="00E8704F" w:rsidP="00E870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 xml:space="preserve">Significant </w:t>
                      </w:r>
                      <w:r w:rsidRPr="00133038">
                        <w:rPr>
                          <w:rFonts w:ascii="Book Antiqua" w:hAnsi="Book Antiqua" w:cs="Book Antiqua"/>
                          <w:i/>
                          <w:iCs/>
                          <w:color w:val="000000"/>
                          <w:kern w:val="0"/>
                          <w:sz w:val="14"/>
                          <w:szCs w:val="14"/>
                        </w:rPr>
                        <w:t>P</w:t>
                      </w:r>
                      <w:r w:rsidRPr="00133038">
                        <w:rPr>
                          <w:rFonts w:ascii="Book Antiqua" w:hAnsi="Book Antiqua" w:cs="Book Antiqua"/>
                          <w:bCs/>
                          <w:color w:val="000000"/>
                          <w:kern w:val="0"/>
                          <w:sz w:val="14"/>
                          <w:szCs w:val="14"/>
                        </w:rPr>
                        <w:t xml:space="preserve"> values were bolded.</w:t>
                      </w:r>
                    </w:p>
                  </w:txbxContent>
                </v:textbox>
                <w10:wrap type="square"/>
              </v:shape>
            </w:pict>
          </mc:Fallback>
        </mc:AlternateContent>
      </w:r>
    </w:p>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p w:rsidR="00E8704F" w:rsidRDefault="00E8704F" w:rsidP="00E8704F">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83835" cy="8954770"/>
                <wp:effectExtent l="9525" t="9525" r="12065" b="825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8954770"/>
                        </a:xfrm>
                        <a:prstGeom prst="rect">
                          <a:avLst/>
                        </a:prstGeom>
                        <a:solidFill>
                          <a:srgbClr val="FFFFFF"/>
                        </a:solidFill>
                        <a:ln w="9525">
                          <a:solidFill>
                            <a:srgbClr val="000000"/>
                          </a:solidFill>
                          <a:miter lim="800000"/>
                          <a:headEnd/>
                          <a:tailEnd/>
                        </a:ln>
                      </wps:spPr>
                      <wps:txbx>
                        <w:txbxContent>
                          <w:p w:rsidR="00E8704F" w:rsidRPr="00133038" w:rsidRDefault="00E8704F" w:rsidP="00E8704F">
                            <w:pPr>
                              <w:rPr>
                                <w:b/>
                                <w:bCs/>
                              </w:rPr>
                            </w:pPr>
                            <w:r w:rsidRPr="00133038">
                              <w:rPr>
                                <w:b/>
                                <w:bCs/>
                              </w:rPr>
                              <w:t xml:space="preserve">Table </w:t>
                            </w:r>
                            <w:proofErr w:type="gramStart"/>
                            <w:r w:rsidRPr="00133038">
                              <w:rPr>
                                <w:b/>
                                <w:bCs/>
                              </w:rPr>
                              <w:t>5  Incidence</w:t>
                            </w:r>
                            <w:proofErr w:type="gramEnd"/>
                            <w:r w:rsidRPr="00133038">
                              <w:rPr>
                                <w:b/>
                                <w:bCs/>
                              </w:rPr>
                              <w:t xml:space="preserve"> rate and prevalence of Wilson’s disease in Hong Kong</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61"/>
                              <w:gridCol w:w="560"/>
                              <w:gridCol w:w="561"/>
                              <w:gridCol w:w="560"/>
                              <w:gridCol w:w="504"/>
                              <w:gridCol w:w="504"/>
                              <w:gridCol w:w="504"/>
                              <w:gridCol w:w="504"/>
                              <w:gridCol w:w="504"/>
                              <w:gridCol w:w="504"/>
                              <w:gridCol w:w="560"/>
                              <w:gridCol w:w="561"/>
                              <w:gridCol w:w="560"/>
                              <w:gridCol w:w="561"/>
                              <w:gridCol w:w="561"/>
                              <w:gridCol w:w="560"/>
                              <w:gridCol w:w="895"/>
                            </w:tblGrid>
                            <w:tr w:rsidR="00E8704F" w:rsidRPr="00133038">
                              <w:trPr>
                                <w:trHeight w:hRule="exact" w:val="911"/>
                              </w:trPr>
                              <w:tc>
                                <w:tcPr>
                                  <w:tcW w:w="561" w:type="dxa"/>
                                  <w:tcBorders>
                                    <w:top w:val="single" w:sz="6" w:space="0" w:color="000000"/>
                                    <w:bottom w:val="nil"/>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Yr</w:t>
                                  </w:r>
                                </w:p>
                                <w:p w:rsidR="00E8704F" w:rsidRPr="00133038" w:rsidRDefault="00E8704F" w:rsidP="00133038">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81"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Total population (million)</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2"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New cases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2"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Total cases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81"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133038">
                                    <w:rPr>
                                      <w:rFonts w:ascii="Albertus" w:hAnsi="Albertus" w:cs="Albertus"/>
                                      <w:b/>
                                      <w:bCs/>
                                      <w:color w:val="000000"/>
                                      <w:kern w:val="0"/>
                                      <w:sz w:val="14"/>
                                      <w:szCs w:val="14"/>
                                    </w:rPr>
                                    <w:t>Incidence rate (per million person-years)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682"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Prevalence (per million)</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95" w:type="dxa"/>
                                  <w:tcBorders>
                                    <w:top w:val="single" w:sz="6" w:space="0" w:color="000000"/>
                                    <w:bottom w:val="nil"/>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Prevalence ratio of M/F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hRule="exact" w:val="762"/>
                              </w:trPr>
                              <w:tc>
                                <w:tcPr>
                                  <w:tcW w:w="561" w:type="dxa"/>
                                  <w:tcBorders>
                                    <w:top w:val="nil"/>
                                    <w:bottom w:val="single" w:sz="6" w:space="0" w:color="000000"/>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95" w:type="dxa"/>
                                  <w:tcBorders>
                                    <w:top w:val="nil"/>
                                    <w:bottom w:val="single" w:sz="6" w:space="0" w:color="000000"/>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r>
                            <w:tr w:rsidR="00E8704F" w:rsidRPr="00133038">
                              <w:trPr>
                                <w:trHeight w:val="60"/>
                              </w:trPr>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2000</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6.67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7.32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8.26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2001</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3.43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6.71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2002</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6.74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9.45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12.36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2003</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3.47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12.27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6.78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14.37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15.34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14.90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2005</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15.64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16.06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2006</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15.90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16.71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2007</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16.46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17.36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16.91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2008</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3.67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16.41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3.69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19.51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2010</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20.67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21.45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2011</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3.77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22.35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2012</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23.12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22.66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2013</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23.72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3.90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7.24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24.48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2015</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7.31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24.49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2016</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7.34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24.24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25.20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704F" w:rsidRPr="00D33DB8" w:rsidRDefault="00E8704F" w:rsidP="00E870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M: Male; F: Female; T: Total.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30" type="#_x0000_t202" style="position:absolute;left:0;text-align:left;margin-left:0;margin-top:0;width:416.05pt;height:705.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">
                <v:textbox style="mso-fit-shape-to-text:t">
                  <w:txbxContent>
                    <w:p w:rsidR="00E8704F" w:rsidRPr="00133038" w:rsidRDefault="00E8704F" w:rsidP="00E8704F">
                      <w:pPr>
                        <w:rPr>
                          <w:b/>
                          <w:bCs/>
                        </w:rPr>
                      </w:pPr>
                      <w:r w:rsidRPr="00133038">
                        <w:rPr>
                          <w:b/>
                          <w:bCs/>
                        </w:rPr>
                        <w:t xml:space="preserve">Table </w:t>
                      </w:r>
                      <w:proofErr w:type="gramStart"/>
                      <w:r w:rsidRPr="00133038">
                        <w:rPr>
                          <w:b/>
                          <w:bCs/>
                        </w:rPr>
                        <w:t>5  Incidence</w:t>
                      </w:r>
                      <w:proofErr w:type="gramEnd"/>
                      <w:r w:rsidRPr="00133038">
                        <w:rPr>
                          <w:b/>
                          <w:bCs/>
                        </w:rPr>
                        <w:t xml:space="preserve"> rate and prevalence of Wilson’s disease in Hong Kong</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61"/>
                        <w:gridCol w:w="560"/>
                        <w:gridCol w:w="561"/>
                        <w:gridCol w:w="560"/>
                        <w:gridCol w:w="504"/>
                        <w:gridCol w:w="504"/>
                        <w:gridCol w:w="504"/>
                        <w:gridCol w:w="504"/>
                        <w:gridCol w:w="504"/>
                        <w:gridCol w:w="504"/>
                        <w:gridCol w:w="560"/>
                        <w:gridCol w:w="561"/>
                        <w:gridCol w:w="560"/>
                        <w:gridCol w:w="561"/>
                        <w:gridCol w:w="561"/>
                        <w:gridCol w:w="560"/>
                        <w:gridCol w:w="895"/>
                      </w:tblGrid>
                      <w:tr w:rsidR="00E8704F" w:rsidRPr="00133038">
                        <w:trPr>
                          <w:trHeight w:hRule="exact" w:val="911"/>
                        </w:trPr>
                        <w:tc>
                          <w:tcPr>
                            <w:tcW w:w="561" w:type="dxa"/>
                            <w:tcBorders>
                              <w:top w:val="single" w:sz="6" w:space="0" w:color="000000"/>
                              <w:bottom w:val="nil"/>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Yr</w:t>
                            </w:r>
                          </w:p>
                          <w:p w:rsidR="00E8704F" w:rsidRPr="00133038" w:rsidRDefault="00E8704F" w:rsidP="00133038">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81"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Total population (million)</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2"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New cases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2"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Total cases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81"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133038">
                              <w:rPr>
                                <w:rFonts w:ascii="Albertus" w:hAnsi="Albertus" w:cs="Albertus"/>
                                <w:b/>
                                <w:bCs/>
                                <w:color w:val="000000"/>
                                <w:kern w:val="0"/>
                                <w:sz w:val="14"/>
                                <w:szCs w:val="14"/>
                              </w:rPr>
                              <w:t>Incidence rate (per million person-years)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682"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Prevalence (per million)</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95" w:type="dxa"/>
                            <w:tcBorders>
                              <w:top w:val="single" w:sz="6" w:space="0" w:color="000000"/>
                              <w:bottom w:val="nil"/>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Prevalence ratio of M/F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hRule="exact" w:val="762"/>
                        </w:trPr>
                        <w:tc>
                          <w:tcPr>
                            <w:tcW w:w="561" w:type="dxa"/>
                            <w:tcBorders>
                              <w:top w:val="nil"/>
                              <w:bottom w:val="single" w:sz="6" w:space="0" w:color="000000"/>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95" w:type="dxa"/>
                            <w:tcBorders>
                              <w:top w:val="nil"/>
                              <w:bottom w:val="single" w:sz="6" w:space="0" w:color="000000"/>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r>
                      <w:tr w:rsidR="00E8704F" w:rsidRPr="00133038">
                        <w:trPr>
                          <w:trHeight w:val="60"/>
                        </w:trPr>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2000</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6.67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7.32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8.26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2001</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3.43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6.71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2002</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6.74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9.45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12.36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2003</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3.47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12.27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6.78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14.37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15.34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14.90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2005</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15.64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16.06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2006</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15.90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16.71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2007</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16.46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17.36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16.91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2008</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3.67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16.41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2009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3.69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19.51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2010</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68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20.67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21.45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2011</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3.77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22.35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2012</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3.83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23.12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22.66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2013</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166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23.72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3.90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7.24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24.48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2015</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7.31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0.82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23.60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24.49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2016</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7.34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185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1"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24.24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6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25.20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5"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704F" w:rsidRPr="00D33DB8" w:rsidRDefault="00E8704F" w:rsidP="00E870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M: Male; F: Female; T: Total.</w:t>
                      </w:r>
                    </w:p>
                  </w:txbxContent>
                </v:textbox>
                <w10:wrap type="square"/>
              </v:shape>
            </w:pict>
          </mc:Fallback>
        </mc:AlternateContent>
      </w:r>
    </w:p>
    <w:p w:rsidR="00E8704F" w:rsidRDefault="00E8704F" w:rsidP="00E8704F"/>
    <w:p w:rsidR="00E8704F" w:rsidRDefault="00E8704F" w:rsidP="00E8704F">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283835" cy="6593840"/>
                <wp:effectExtent l="9525" t="9525" r="12065" b="698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593840"/>
                        </a:xfrm>
                        <a:prstGeom prst="rect">
                          <a:avLst/>
                        </a:prstGeom>
                        <a:solidFill>
                          <a:srgbClr val="FFFFFF"/>
                        </a:solidFill>
                        <a:ln w="9525">
                          <a:solidFill>
                            <a:srgbClr val="000000"/>
                          </a:solidFill>
                          <a:miter lim="800000"/>
                          <a:headEnd/>
                          <a:tailEnd/>
                        </a:ln>
                      </wps:spPr>
                      <wps:txbx>
                        <w:txbxContent>
                          <w:p w:rsidR="00E8704F" w:rsidRPr="00133038" w:rsidRDefault="00E8704F" w:rsidP="00E8704F">
                            <w:pPr>
                              <w:rPr>
                                <w:b/>
                                <w:bCs/>
                              </w:rPr>
                            </w:pPr>
                            <w:r w:rsidRPr="00133038">
                              <w:rPr>
                                <w:b/>
                                <w:bCs/>
                              </w:rPr>
                              <w:t xml:space="preserve">Table </w:t>
                            </w:r>
                            <w:proofErr w:type="gramStart"/>
                            <w:r w:rsidRPr="00133038">
                              <w:rPr>
                                <w:b/>
                                <w:bCs/>
                              </w:rPr>
                              <w:t>6  Average</w:t>
                            </w:r>
                            <w:proofErr w:type="gramEnd"/>
                            <w:r w:rsidRPr="00133038">
                              <w:rPr>
                                <w:b/>
                                <w:bCs/>
                              </w:rPr>
                              <w:t xml:space="preserve"> age-specific incidence rate of Wilson’s disease in Hong Kong between 2000 and 2016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719"/>
                              <w:gridCol w:w="406"/>
                              <w:gridCol w:w="406"/>
                              <w:gridCol w:w="406"/>
                              <w:gridCol w:w="864"/>
                              <w:gridCol w:w="863"/>
                              <w:gridCol w:w="850"/>
                            </w:tblGrid>
                            <w:tr w:rsidR="00E8704F" w:rsidRPr="00133038">
                              <w:trPr>
                                <w:trHeight w:hRule="exact" w:val="910"/>
                              </w:trPr>
                              <w:tc>
                                <w:tcPr>
                                  <w:tcW w:w="719" w:type="dxa"/>
                                  <w:tcBorders>
                                    <w:top w:val="single" w:sz="6" w:space="0" w:color="000000"/>
                                    <w:bottom w:val="nil"/>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c>
                                <w:tcPr>
                                  <w:tcW w:w="1218"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Case number</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77"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133038">
                                    <w:rPr>
                                      <w:rFonts w:ascii="Albertus" w:hAnsi="Albertus" w:cs="Albertus"/>
                                      <w:b/>
                                      <w:bCs/>
                                      <w:color w:val="000000"/>
                                      <w:kern w:val="0"/>
                                      <w:sz w:val="14"/>
                                      <w:szCs w:val="14"/>
                                    </w:rPr>
                                    <w:t>Incidence rate (per million person-years)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E8704F" w:rsidRPr="00133038">
                              <w:trPr>
                                <w:trHeight w:hRule="exact" w:val="813"/>
                              </w:trPr>
                              <w:tc>
                                <w:tcPr>
                                  <w:tcW w:w="719" w:type="dxa"/>
                                  <w:tcBorders>
                                    <w:top w:val="nil"/>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Age group</w:t>
                                  </w:r>
                                </w:p>
                                <w:p w:rsidR="00E8704F" w:rsidRPr="00133038" w:rsidRDefault="00E8704F" w:rsidP="00133038">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06"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06"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06"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6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63"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5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val="60"/>
                              </w:trPr>
                              <w:tc>
                                <w:tcPr>
                                  <w:tcW w:w="719"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10-14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15-19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3.43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3.06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20-24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25-29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30-34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35-39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40-44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1.74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45-49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133038">
                                    <w:rPr>
                                      <w:rFonts w:ascii="宋体" w:hAnsi="Book Antiqua" w:cs="宋体" w:hint="eastAsia"/>
                                      <w:color w:val="000000"/>
                                      <w:kern w:val="0"/>
                                      <w:sz w:val="14"/>
                                      <w:szCs w:val="14"/>
                                    </w:rPr>
                                    <w:t>≥</w:t>
                                  </w:r>
                                  <w:r w:rsidRPr="00133038">
                                    <w:rPr>
                                      <w:rFonts w:ascii="Book Antiqua" w:hAnsi="Book Antiqua" w:cs="Book Antiqua"/>
                                      <w:bCs/>
                                      <w:color w:val="000000"/>
                                      <w:kern w:val="0"/>
                                      <w:sz w:val="14"/>
                                      <w:szCs w:val="14"/>
                                      <w:lang w:val="en-GB"/>
                                    </w:rPr>
                                    <w:t xml:space="preserve"> 50</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0.36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0.21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704F" w:rsidRPr="00A31DB5" w:rsidRDefault="00E8704F" w:rsidP="00E870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M: Male; F: Female; T: Total.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31" type="#_x0000_t202" style="position:absolute;left:0;text-align:left;margin-left:0;margin-top:0;width:416.05pt;height:519.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">
                <v:textbox style="mso-fit-shape-to-text:t">
                  <w:txbxContent>
                    <w:p w:rsidR="00E8704F" w:rsidRPr="00133038" w:rsidRDefault="00E8704F" w:rsidP="00E8704F">
                      <w:pPr>
                        <w:rPr>
                          <w:b/>
                          <w:bCs/>
                        </w:rPr>
                      </w:pPr>
                      <w:r w:rsidRPr="00133038">
                        <w:rPr>
                          <w:b/>
                          <w:bCs/>
                        </w:rPr>
                        <w:t xml:space="preserve">Table </w:t>
                      </w:r>
                      <w:proofErr w:type="gramStart"/>
                      <w:r w:rsidRPr="00133038">
                        <w:rPr>
                          <w:b/>
                          <w:bCs/>
                        </w:rPr>
                        <w:t>6  Average</w:t>
                      </w:r>
                      <w:proofErr w:type="gramEnd"/>
                      <w:r w:rsidRPr="00133038">
                        <w:rPr>
                          <w:b/>
                          <w:bCs/>
                        </w:rPr>
                        <w:t xml:space="preserve"> age-specific incidence rate of Wilson’s disease in Hong Kong between 2000 and 2016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719"/>
                        <w:gridCol w:w="406"/>
                        <w:gridCol w:w="406"/>
                        <w:gridCol w:w="406"/>
                        <w:gridCol w:w="864"/>
                        <w:gridCol w:w="863"/>
                        <w:gridCol w:w="850"/>
                      </w:tblGrid>
                      <w:tr w:rsidR="00E8704F" w:rsidRPr="00133038">
                        <w:trPr>
                          <w:trHeight w:hRule="exact" w:val="910"/>
                        </w:trPr>
                        <w:tc>
                          <w:tcPr>
                            <w:tcW w:w="719" w:type="dxa"/>
                            <w:tcBorders>
                              <w:top w:val="single" w:sz="6" w:space="0" w:color="000000"/>
                              <w:bottom w:val="nil"/>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c>
                          <w:tcPr>
                            <w:tcW w:w="1218"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Case number</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77" w:type="dxa"/>
                            <w:gridSpan w:val="3"/>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133038">
                              <w:rPr>
                                <w:rFonts w:ascii="Albertus" w:hAnsi="Albertus" w:cs="Albertus"/>
                                <w:b/>
                                <w:bCs/>
                                <w:color w:val="000000"/>
                                <w:kern w:val="0"/>
                                <w:sz w:val="14"/>
                                <w:szCs w:val="14"/>
                              </w:rPr>
                              <w:t>Incidence rate (per million person-years)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E8704F" w:rsidRPr="00133038">
                        <w:trPr>
                          <w:trHeight w:hRule="exact" w:val="813"/>
                        </w:trPr>
                        <w:tc>
                          <w:tcPr>
                            <w:tcW w:w="719" w:type="dxa"/>
                            <w:tcBorders>
                              <w:top w:val="nil"/>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Age group</w:t>
                            </w:r>
                          </w:p>
                          <w:p w:rsidR="00E8704F" w:rsidRPr="00133038" w:rsidRDefault="00E8704F" w:rsidP="00133038">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06"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06"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06"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64"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63"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F</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50"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T</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val="60"/>
                        </w:trPr>
                        <w:tc>
                          <w:tcPr>
                            <w:tcW w:w="719"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3.38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10-14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2.94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15-19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3.43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3.06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20-24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25-29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30-34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35-39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1.70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40-44</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1.74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45-49</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0.86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719"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n-GB"/>
                              </w:rPr>
                            </w:pPr>
                            <w:r w:rsidRPr="00133038">
                              <w:rPr>
                                <w:rFonts w:ascii="宋体" w:hAnsi="Book Antiqua" w:cs="宋体" w:hint="eastAsia"/>
                                <w:color w:val="000000"/>
                                <w:kern w:val="0"/>
                                <w:sz w:val="14"/>
                                <w:szCs w:val="14"/>
                              </w:rPr>
                              <w:t>≥</w:t>
                            </w:r>
                            <w:r w:rsidRPr="00133038">
                              <w:rPr>
                                <w:rFonts w:ascii="Book Antiqua" w:hAnsi="Book Antiqua" w:cs="Book Antiqua"/>
                                <w:bCs/>
                                <w:color w:val="000000"/>
                                <w:kern w:val="0"/>
                                <w:sz w:val="14"/>
                                <w:szCs w:val="14"/>
                                <w:lang w:val="en-GB"/>
                              </w:rPr>
                              <w:t xml:space="preserve"> 50</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 xml:space="preserve">  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0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4"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0.36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63"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0.21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50"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n-GB"/>
                              </w:rPr>
                            </w:pPr>
                            <w:r w:rsidRPr="00133038">
                              <w:rPr>
                                <w:rFonts w:ascii="Book Antiqua" w:hAnsi="Book Antiqua" w:cs="Book Antiqua"/>
                                <w:bCs/>
                                <w:color w:val="000000"/>
                                <w:kern w:val="0"/>
                                <w:sz w:val="14"/>
                                <w:szCs w:val="14"/>
                                <w:lang w:val="en-GB"/>
                              </w:rPr>
                              <w:t>0.29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704F" w:rsidRPr="00A31DB5" w:rsidRDefault="00E8704F" w:rsidP="00E8704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33038">
                        <w:rPr>
                          <w:rFonts w:ascii="Book Antiqua" w:hAnsi="Book Antiqua" w:cs="Book Antiqua"/>
                          <w:bCs/>
                          <w:color w:val="000000"/>
                          <w:kern w:val="0"/>
                          <w:sz w:val="14"/>
                          <w:szCs w:val="14"/>
                        </w:rPr>
                        <w:t>M: Male; F: Female; T: Total.</w:t>
                      </w:r>
                    </w:p>
                  </w:txbxContent>
                </v:textbox>
                <w10:wrap type="square"/>
              </v:shape>
            </w:pict>
          </mc:Fallback>
        </mc:AlternateContent>
      </w:r>
    </w:p>
    <w:p w:rsidR="00E8704F" w:rsidRDefault="00E8704F" w:rsidP="00E8704F"/>
    <w:p w:rsidR="00E8704F" w:rsidRPr="00133038" w:rsidRDefault="00E8704F" w:rsidP="00E8704F">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283835" cy="13566140"/>
                <wp:effectExtent l="9525" t="9525" r="12065" b="698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3566140"/>
                        </a:xfrm>
                        <a:prstGeom prst="rect">
                          <a:avLst/>
                        </a:prstGeom>
                        <a:solidFill>
                          <a:srgbClr val="FFFFFF"/>
                        </a:solidFill>
                        <a:ln w="9525">
                          <a:solidFill>
                            <a:srgbClr val="000000"/>
                          </a:solidFill>
                          <a:miter lim="800000"/>
                          <a:headEnd/>
                          <a:tailEnd/>
                        </a:ln>
                      </wps:spPr>
                      <wps:txbx>
                        <w:txbxContent>
                          <w:p w:rsidR="00E8704F" w:rsidRPr="00133038" w:rsidRDefault="00E8704F" w:rsidP="00E8704F">
                            <w:pPr>
                              <w:rPr>
                                <w:b/>
                                <w:bCs/>
                              </w:rPr>
                            </w:pPr>
                            <w:r w:rsidRPr="00133038">
                              <w:rPr>
                                <w:b/>
                                <w:bCs/>
                              </w:rPr>
                              <w:t xml:space="preserve">Table </w:t>
                            </w:r>
                            <w:proofErr w:type="gramStart"/>
                            <w:r w:rsidRPr="00133038">
                              <w:rPr>
                                <w:b/>
                                <w:bCs/>
                              </w:rPr>
                              <w:t>7  HRs</w:t>
                            </w:r>
                            <w:proofErr w:type="gramEnd"/>
                            <w:r w:rsidRPr="00133038">
                              <w:rPr>
                                <w:b/>
                                <w:bCs/>
                              </w:rPr>
                              <w:t xml:space="preserve"> and 95%CIs for the association between different covariates and overall survival, transplant-free survival</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96"/>
                              <w:gridCol w:w="1732"/>
                              <w:gridCol w:w="1732"/>
                              <w:gridCol w:w="1732"/>
                              <w:gridCol w:w="1732"/>
                            </w:tblGrid>
                            <w:tr w:rsidR="00E8704F" w:rsidRPr="00133038">
                              <w:trPr>
                                <w:trHeight w:hRule="exact" w:val="910"/>
                              </w:trPr>
                              <w:tc>
                                <w:tcPr>
                                  <w:tcW w:w="2596" w:type="dxa"/>
                                  <w:tcBorders>
                                    <w:top w:val="single" w:sz="6" w:space="0" w:color="000000"/>
                                    <w:bottom w:val="nil"/>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c>
                                <w:tcPr>
                                  <w:tcW w:w="3464" w:type="dxa"/>
                                  <w:gridSpan w:val="2"/>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Univariate analysis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464" w:type="dxa"/>
                                  <w:gridSpan w:val="2"/>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Multivariate analysis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hRule="exact" w:val="969"/>
                              </w:trPr>
                              <w:tc>
                                <w:tcPr>
                                  <w:tcW w:w="2596" w:type="dxa"/>
                                  <w:tcBorders>
                                    <w:top w:val="nil"/>
                                    <w:bottom w:val="single" w:sz="6" w:space="0" w:color="000000"/>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c>
                                <w:tcPr>
                                  <w:tcW w:w="1732"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HR</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2"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95%CI</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2"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HR</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2"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95%CI</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val="60"/>
                              </w:trPr>
                              <w:tc>
                                <w:tcPr>
                                  <w:tcW w:w="9524" w:type="dxa"/>
                                  <w:gridSpan w:val="5"/>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Overall survival</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Age</w:t>
                                  </w:r>
                                  <w:r w:rsidRPr="00133038">
                                    <w:rPr>
                                      <w:rFonts w:ascii="Book Antiqua" w:hAnsi="Book Antiqua" w:cs="Book Antiqua"/>
                                      <w:bCs/>
                                      <w:color w:val="000000"/>
                                      <w:kern w:val="0"/>
                                      <w:sz w:val="14"/>
                                      <w:szCs w:val="14"/>
                                      <w:vertAlign w:val="superscript"/>
                                      <w:lang w:val="zh-CN"/>
                                    </w:rPr>
                                    <w:t>1</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1.02-1.07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0.99-1.08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Male sex</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0.52-4.29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Hepatic disease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0.21-4.13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Cirrhosis</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15.42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5.15-46.18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5.62-84.18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Hepatocellular carcinoma</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12.42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2.71-56.93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0.38-13.32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Chronic viral hepatitis</w:t>
                                  </w:r>
                                  <w:r w:rsidRPr="00133038">
                                    <w:rPr>
                                      <w:rFonts w:ascii="Book Antiqua" w:hAnsi="Book Antiqua" w:cs="Book Antiqua"/>
                                      <w:bCs/>
                                      <w:color w:val="000000"/>
                                      <w:kern w:val="0"/>
                                      <w:sz w:val="14"/>
                                      <w:szCs w:val="14"/>
                                      <w:vertAlign w:val="superscript"/>
                                      <w:lang w:val="zh-CN"/>
                                    </w:rPr>
                                    <w:t>2</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4.95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1.09-22.44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7.04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0.94-52.81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Neurological or psychiatric disease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0.35-3.55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Metabolic factors</w:t>
                                  </w:r>
                                  <w:r w:rsidRPr="00133038">
                                    <w:rPr>
                                      <w:rFonts w:ascii="Book Antiqua" w:hAnsi="Book Antiqua" w:cs="Book Antiqua"/>
                                      <w:bCs/>
                                      <w:color w:val="000000"/>
                                      <w:kern w:val="0"/>
                                      <w:sz w:val="14"/>
                                      <w:szCs w:val="14"/>
                                      <w:vertAlign w:val="superscript"/>
                                      <w:lang w:val="zh-CN"/>
                                    </w:rPr>
                                    <w:t>3</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4.37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1.37-13.96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0.59-12.17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Drug</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Penicillamine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Reference</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Trientine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0.61-8.63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Zinc</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0.04-2.39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9524" w:type="dxa"/>
                                  <w:gridSpan w:val="5"/>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transplant-free survival</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Age</w:t>
                                  </w:r>
                                  <w:r w:rsidRPr="00133038">
                                    <w:rPr>
                                      <w:rFonts w:ascii="Book Antiqua" w:hAnsi="Book Antiqua" w:cs="Book Antiqua"/>
                                      <w:bCs/>
                                      <w:color w:val="000000"/>
                                      <w:kern w:val="0"/>
                                      <w:sz w:val="14"/>
                                      <w:szCs w:val="14"/>
                                      <w:vertAlign w:val="superscript"/>
                                      <w:lang w:val="zh-CN"/>
                                    </w:rPr>
                                    <w:t>1</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1.01-1.07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0.98-1.07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Male sex</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0.54-3.88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Hepatic disease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0.25-4.80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Cirrhosis</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21.34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7.34-61.99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32.16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8.58-120.52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Hepatocellular carcinoma</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11.25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2.48-50.92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0.34-11.07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Chronic viral hepatitis</w:t>
                                  </w:r>
                                  <w:r w:rsidRPr="00133038">
                                    <w:rPr>
                                      <w:rFonts w:ascii="Book Antiqua" w:hAnsi="Book Antiqua" w:cs="Book Antiqua"/>
                                      <w:bCs/>
                                      <w:color w:val="000000"/>
                                      <w:kern w:val="0"/>
                                      <w:sz w:val="14"/>
                                      <w:szCs w:val="14"/>
                                      <w:vertAlign w:val="superscript"/>
                                      <w:lang w:val="zh-CN"/>
                                    </w:rPr>
                                    <w:t>2</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4.48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0.998-20.09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1.36-73.05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Neurological or psychiatric disease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0.44-3.66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Metabolic factors</w:t>
                                  </w:r>
                                  <w:r w:rsidRPr="00133038">
                                    <w:rPr>
                                      <w:rFonts w:ascii="Book Antiqua" w:hAnsi="Book Antiqua" w:cs="Book Antiqua"/>
                                      <w:bCs/>
                                      <w:color w:val="000000"/>
                                      <w:kern w:val="0"/>
                                      <w:sz w:val="14"/>
                                      <w:szCs w:val="14"/>
                                      <w:vertAlign w:val="superscript"/>
                                      <w:lang w:val="zh-CN"/>
                                    </w:rPr>
                                    <w:t>3</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1.16-11.16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0.60-10.54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Drug</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D-penicillamine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Reference</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Trientine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0.54-7.17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Zinc</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0.26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0.03-1.97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bl>
                          <w:p w:rsidR="00E8704F" w:rsidRPr="004F4DFE" w:rsidRDefault="00E8704F" w:rsidP="00E8704F">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133038">
                              <w:rPr>
                                <w:rFonts w:ascii="Book Antiqua" w:hAnsi="Book Antiqua" w:cs="Book Antiqua"/>
                                <w:bCs/>
                                <w:color w:val="000000"/>
                                <w:kern w:val="0"/>
                                <w:sz w:val="14"/>
                                <w:szCs w:val="14"/>
                                <w:vertAlign w:val="superscript"/>
                              </w:rPr>
                              <w:t>1</w:t>
                            </w:r>
                            <w:r w:rsidRPr="00133038">
                              <w:rPr>
                                <w:rFonts w:ascii="Book Antiqua" w:hAnsi="Book Antiqua" w:cs="Book Antiqua"/>
                                <w:bCs/>
                                <w:color w:val="000000"/>
                                <w:kern w:val="0"/>
                                <w:sz w:val="14"/>
                                <w:szCs w:val="14"/>
                              </w:rPr>
                              <w:t xml:space="preserve">Age was treated as a continuous variable in the analysis; </w:t>
                            </w:r>
                            <w:r w:rsidRPr="00133038">
                              <w:rPr>
                                <w:rFonts w:ascii="Book Antiqua" w:hAnsi="Book Antiqua" w:cs="Book Antiqua"/>
                                <w:bCs/>
                                <w:color w:val="000000"/>
                                <w:kern w:val="0"/>
                                <w:sz w:val="14"/>
                                <w:szCs w:val="14"/>
                                <w:vertAlign w:val="superscript"/>
                              </w:rPr>
                              <w:t>2</w:t>
                            </w:r>
                            <w:r w:rsidRPr="00133038">
                              <w:rPr>
                                <w:rFonts w:ascii="Book Antiqua" w:hAnsi="Book Antiqua" w:cs="Book Antiqua"/>
                                <w:bCs/>
                                <w:color w:val="000000"/>
                                <w:kern w:val="0"/>
                                <w:sz w:val="14"/>
                                <w:szCs w:val="14"/>
                              </w:rPr>
                              <w:t xml:space="preserve">Chronic viral hepatitis was defined as the presence of either chronic hepatitis B or C infection; </w:t>
                            </w:r>
                            <w:r w:rsidRPr="00133038">
                              <w:rPr>
                                <w:rFonts w:ascii="Book Antiqua" w:hAnsi="Book Antiqua" w:cs="Book Antiqua"/>
                                <w:bCs/>
                                <w:color w:val="000000"/>
                                <w:kern w:val="0"/>
                                <w:sz w:val="14"/>
                                <w:szCs w:val="14"/>
                                <w:vertAlign w:val="superscript"/>
                              </w:rPr>
                              <w:t>3</w:t>
                            </w:r>
                            <w:r w:rsidRPr="00133038">
                              <w:rPr>
                                <w:rFonts w:ascii="Book Antiqua" w:hAnsi="Book Antiqua" w:cs="Book Antiqua"/>
                                <w:bCs/>
                                <w:color w:val="000000"/>
                                <w:kern w:val="0"/>
                                <w:sz w:val="14"/>
                                <w:szCs w:val="14"/>
                              </w:rPr>
                              <w:t>Metabolic factors were defined as the presence of one of the following: diabetes mellitus, hypertension, dyslipidemia, obesity or alcoholism. Significant risk factors were bolded.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2" type="#_x0000_t202" style="position:absolute;left:0;text-align:left;margin-left:0;margin-top:0;width:416.05pt;height:1068.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">
                <v:textbox style="mso-fit-shape-to-text:t">
                  <w:txbxContent>
                    <w:p w:rsidR="00E8704F" w:rsidRPr="00133038" w:rsidRDefault="00E8704F" w:rsidP="00E8704F">
                      <w:pPr>
                        <w:rPr>
                          <w:b/>
                          <w:bCs/>
                        </w:rPr>
                      </w:pPr>
                      <w:r w:rsidRPr="00133038">
                        <w:rPr>
                          <w:b/>
                          <w:bCs/>
                        </w:rPr>
                        <w:t xml:space="preserve">Table </w:t>
                      </w:r>
                      <w:proofErr w:type="gramStart"/>
                      <w:r w:rsidRPr="00133038">
                        <w:rPr>
                          <w:b/>
                          <w:bCs/>
                        </w:rPr>
                        <w:t>7  HRs</w:t>
                      </w:r>
                      <w:proofErr w:type="gramEnd"/>
                      <w:r w:rsidRPr="00133038">
                        <w:rPr>
                          <w:b/>
                          <w:bCs/>
                        </w:rPr>
                        <w:t xml:space="preserve"> and 95%CIs for the association between different covariates and overall survival, transplant-free survival</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96"/>
                        <w:gridCol w:w="1732"/>
                        <w:gridCol w:w="1732"/>
                        <w:gridCol w:w="1732"/>
                        <w:gridCol w:w="1732"/>
                      </w:tblGrid>
                      <w:tr w:rsidR="00E8704F" w:rsidRPr="00133038">
                        <w:trPr>
                          <w:trHeight w:hRule="exact" w:val="910"/>
                        </w:trPr>
                        <w:tc>
                          <w:tcPr>
                            <w:tcW w:w="2596" w:type="dxa"/>
                            <w:tcBorders>
                              <w:top w:val="single" w:sz="6" w:space="0" w:color="000000"/>
                              <w:bottom w:val="nil"/>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c>
                          <w:tcPr>
                            <w:tcW w:w="3464" w:type="dxa"/>
                            <w:gridSpan w:val="2"/>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Univariate analysis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464" w:type="dxa"/>
                            <w:gridSpan w:val="2"/>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Multivariate analysis</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hRule="exact" w:val="969"/>
                        </w:trPr>
                        <w:tc>
                          <w:tcPr>
                            <w:tcW w:w="2596" w:type="dxa"/>
                            <w:tcBorders>
                              <w:top w:val="nil"/>
                              <w:bottom w:val="single" w:sz="6" w:space="0" w:color="000000"/>
                            </w:tcBorders>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b/>
                                <w:kern w:val="0"/>
                                <w:sz w:val="24"/>
                              </w:rPr>
                            </w:pPr>
                          </w:p>
                        </w:tc>
                        <w:tc>
                          <w:tcPr>
                            <w:tcW w:w="1732"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HR</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2"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95%CI</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2"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HR</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32" w:type="dxa"/>
                            <w:tcBorders>
                              <w:top w:val="single" w:sz="6" w:space="0" w:color="000000"/>
                              <w:bottom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133038">
                              <w:rPr>
                                <w:rFonts w:ascii="Albertus" w:hAnsi="Albertus" w:cs="Albertus"/>
                                <w:b/>
                                <w:bCs/>
                                <w:color w:val="000000"/>
                                <w:kern w:val="0"/>
                                <w:sz w:val="14"/>
                                <w:szCs w:val="14"/>
                                <w:lang w:val="zh-CN"/>
                              </w:rPr>
                              <w:t>95%CI</w:t>
                            </w:r>
                          </w:p>
                          <w:p w:rsidR="00E8704F" w:rsidRPr="00133038" w:rsidRDefault="00E8704F" w:rsidP="00133038">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704F" w:rsidRPr="00133038">
                        <w:trPr>
                          <w:trHeight w:val="60"/>
                        </w:trPr>
                        <w:tc>
                          <w:tcPr>
                            <w:tcW w:w="9524" w:type="dxa"/>
                            <w:gridSpan w:val="5"/>
                            <w:tcBorders>
                              <w:top w:val="single" w:sz="6" w:space="0" w:color="000000"/>
                            </w:tcBorders>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Overall survival</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Age</w:t>
                            </w:r>
                            <w:r w:rsidRPr="00133038">
                              <w:rPr>
                                <w:rFonts w:ascii="Book Antiqua" w:hAnsi="Book Antiqua" w:cs="Book Antiqua"/>
                                <w:bCs/>
                                <w:color w:val="000000"/>
                                <w:kern w:val="0"/>
                                <w:sz w:val="14"/>
                                <w:szCs w:val="14"/>
                                <w:vertAlign w:val="superscript"/>
                                <w:lang w:val="zh-CN"/>
                              </w:rPr>
                              <w:t>1</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1.02-1.07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0.99-1.08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Male sex</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0.52-4.29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Hepatic disease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0.21-4.13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Cirrhosis</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15.42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5.15-46.18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21.75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5.62-84.18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Hepatocellular carcinoma</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12.42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2.71-56.93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2.23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0.38-13.32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Chronic viral hepatitis</w:t>
                            </w:r>
                            <w:r w:rsidRPr="00133038">
                              <w:rPr>
                                <w:rFonts w:ascii="Book Antiqua" w:hAnsi="Book Antiqua" w:cs="Book Antiqua"/>
                                <w:bCs/>
                                <w:color w:val="000000"/>
                                <w:kern w:val="0"/>
                                <w:sz w:val="14"/>
                                <w:szCs w:val="14"/>
                                <w:vertAlign w:val="superscript"/>
                                <w:lang w:val="zh-CN"/>
                              </w:rPr>
                              <w:t>2</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4.95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1.09-22.44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7.04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0.94-52.81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Neurological or psychiatric disease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0.35-3.55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Metabolic factors</w:t>
                            </w:r>
                            <w:r w:rsidRPr="00133038">
                              <w:rPr>
                                <w:rFonts w:ascii="Book Antiqua" w:hAnsi="Book Antiqua" w:cs="Book Antiqua"/>
                                <w:bCs/>
                                <w:color w:val="000000"/>
                                <w:kern w:val="0"/>
                                <w:sz w:val="14"/>
                                <w:szCs w:val="14"/>
                                <w:vertAlign w:val="superscript"/>
                                <w:lang w:val="zh-CN"/>
                              </w:rPr>
                              <w:t>3</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4.37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1.37-13.96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2.68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0.59-12.17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Drug</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Penicillamine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Reference</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Trientine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0.61-8.63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Zinc</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0.30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0.04-2.39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9524" w:type="dxa"/>
                            <w:gridSpan w:val="5"/>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transplant-free survival</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Age</w:t>
                            </w:r>
                            <w:r w:rsidRPr="00133038">
                              <w:rPr>
                                <w:rFonts w:ascii="Book Antiqua" w:hAnsi="Book Antiqua" w:cs="Book Antiqua"/>
                                <w:bCs/>
                                <w:color w:val="000000"/>
                                <w:kern w:val="0"/>
                                <w:sz w:val="14"/>
                                <w:szCs w:val="14"/>
                                <w:vertAlign w:val="superscript"/>
                                <w:lang w:val="zh-CN"/>
                              </w:rPr>
                              <w:t>1</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1.01-1.07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0.98-1.07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Male sex</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1.45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0.54-3.88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Hepatic disease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0.25-4.80</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Cirrhosis</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21.34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7.34-61.99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32.16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8.58-120.52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Hepatocellular carcinoma</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11.25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2.48-50.92</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1.93</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0.34-11.07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Chronic viral hepatitis</w:t>
                            </w:r>
                            <w:r w:rsidRPr="00133038">
                              <w:rPr>
                                <w:rFonts w:ascii="Book Antiqua" w:hAnsi="Book Antiqua" w:cs="Book Antiqua"/>
                                <w:bCs/>
                                <w:color w:val="000000"/>
                                <w:kern w:val="0"/>
                                <w:sz w:val="14"/>
                                <w:szCs w:val="14"/>
                                <w:vertAlign w:val="superscript"/>
                                <w:lang w:val="zh-CN"/>
                              </w:rPr>
                              <w:t>2</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4.48</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0.998-20.09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9.97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1.36-73.05</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Neurological or psychiatric disease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1.27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0.44-3.66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133038">
                              <w:rPr>
                                <w:rFonts w:ascii="Book Antiqua" w:hAnsi="Book Antiqua" w:cs="Book Antiqua"/>
                                <w:bCs/>
                                <w:color w:val="000000"/>
                                <w:kern w:val="0"/>
                                <w:sz w:val="14"/>
                                <w:szCs w:val="14"/>
                                <w:lang w:val="zh-CN"/>
                              </w:rPr>
                              <w:t>Metabolic factors</w:t>
                            </w:r>
                            <w:r w:rsidRPr="00133038">
                              <w:rPr>
                                <w:rFonts w:ascii="Book Antiqua" w:hAnsi="Book Antiqua" w:cs="Book Antiqua"/>
                                <w:bCs/>
                                <w:color w:val="000000"/>
                                <w:kern w:val="0"/>
                                <w:sz w:val="14"/>
                                <w:szCs w:val="14"/>
                                <w:vertAlign w:val="superscript"/>
                                <w:lang w:val="zh-CN"/>
                              </w:rPr>
                              <w:t>3</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3.59</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1.16-11.16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2.51</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0.60-10.54</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Drug</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D-penicillamine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Reference</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Trientine</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1.97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0.54-7.17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r w:rsidR="00E8704F" w:rsidRPr="00133038">
                        <w:trPr>
                          <w:trHeight w:val="60"/>
                        </w:trPr>
                        <w:tc>
                          <w:tcPr>
                            <w:tcW w:w="2596"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 xml:space="preserve">  Zinc</w:t>
                            </w:r>
                          </w:p>
                          <w:p w:rsidR="00E8704F" w:rsidRPr="00133038" w:rsidRDefault="00E8704F" w:rsidP="00133038">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0.26</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33038">
                              <w:rPr>
                                <w:rFonts w:ascii="Book Antiqua" w:hAnsi="Book Antiqua" w:cs="Book Antiqua"/>
                                <w:bCs/>
                                <w:color w:val="000000"/>
                                <w:kern w:val="0"/>
                                <w:sz w:val="14"/>
                                <w:szCs w:val="14"/>
                                <w:lang w:val="zh-CN"/>
                              </w:rPr>
                              <w:t>0.03-1.97</w:t>
                            </w:r>
                          </w:p>
                          <w:p w:rsidR="00E8704F" w:rsidRPr="00133038" w:rsidRDefault="00E8704F" w:rsidP="00133038">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c>
                          <w:tcPr>
                            <w:tcW w:w="1732" w:type="dxa"/>
                            <w:tcMar>
                              <w:top w:w="28" w:type="dxa"/>
                              <w:left w:w="28" w:type="dxa"/>
                              <w:bottom w:w="28" w:type="dxa"/>
                              <w:right w:w="28" w:type="dxa"/>
                            </w:tcMar>
                          </w:tcPr>
                          <w:p w:rsidR="00E8704F" w:rsidRPr="00133038" w:rsidRDefault="00E8704F" w:rsidP="00133038">
                            <w:pPr>
                              <w:autoSpaceDE w:val="0"/>
                              <w:autoSpaceDN w:val="0"/>
                              <w:adjustRightInd w:val="0"/>
                              <w:jc w:val="left"/>
                              <w:rPr>
                                <w:rFonts w:ascii="Albertus" w:hAnsi="Albertus"/>
                                <w:kern w:val="0"/>
                                <w:sz w:val="24"/>
                              </w:rPr>
                            </w:pPr>
                          </w:p>
                        </w:tc>
                      </w:tr>
                    </w:tbl>
                    <w:p w:rsidR="00E8704F" w:rsidRPr="004F4DFE" w:rsidRDefault="00E8704F" w:rsidP="00E8704F">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133038">
                        <w:rPr>
                          <w:rFonts w:ascii="Book Antiqua" w:hAnsi="Book Antiqua" w:cs="Book Antiqua"/>
                          <w:bCs/>
                          <w:color w:val="000000"/>
                          <w:kern w:val="0"/>
                          <w:sz w:val="14"/>
                          <w:szCs w:val="14"/>
                          <w:vertAlign w:val="superscript"/>
                        </w:rPr>
                        <w:t>1</w:t>
                      </w:r>
                      <w:r w:rsidRPr="00133038">
                        <w:rPr>
                          <w:rFonts w:ascii="Book Antiqua" w:hAnsi="Book Antiqua" w:cs="Book Antiqua"/>
                          <w:bCs/>
                          <w:color w:val="000000"/>
                          <w:kern w:val="0"/>
                          <w:sz w:val="14"/>
                          <w:szCs w:val="14"/>
                        </w:rPr>
                        <w:t xml:space="preserve">Age was treated as a continuous variable in the analysis; </w:t>
                      </w:r>
                      <w:r w:rsidRPr="00133038">
                        <w:rPr>
                          <w:rFonts w:ascii="Book Antiqua" w:hAnsi="Book Antiqua" w:cs="Book Antiqua"/>
                          <w:bCs/>
                          <w:color w:val="000000"/>
                          <w:kern w:val="0"/>
                          <w:sz w:val="14"/>
                          <w:szCs w:val="14"/>
                          <w:vertAlign w:val="superscript"/>
                        </w:rPr>
                        <w:t>2</w:t>
                      </w:r>
                      <w:r w:rsidRPr="00133038">
                        <w:rPr>
                          <w:rFonts w:ascii="Book Antiqua" w:hAnsi="Book Antiqua" w:cs="Book Antiqua"/>
                          <w:bCs/>
                          <w:color w:val="000000"/>
                          <w:kern w:val="0"/>
                          <w:sz w:val="14"/>
                          <w:szCs w:val="14"/>
                        </w:rPr>
                        <w:t xml:space="preserve">Chronic viral hepatitis was defined as the presence of either chronic hepatitis B or C infection; </w:t>
                      </w:r>
                      <w:r w:rsidRPr="00133038">
                        <w:rPr>
                          <w:rFonts w:ascii="Book Antiqua" w:hAnsi="Book Antiqua" w:cs="Book Antiqua"/>
                          <w:bCs/>
                          <w:color w:val="000000"/>
                          <w:kern w:val="0"/>
                          <w:sz w:val="14"/>
                          <w:szCs w:val="14"/>
                          <w:vertAlign w:val="superscript"/>
                        </w:rPr>
                        <w:t>3</w:t>
                      </w:r>
                      <w:r w:rsidRPr="00133038">
                        <w:rPr>
                          <w:rFonts w:ascii="Book Antiqua" w:hAnsi="Book Antiqua" w:cs="Book Antiqua"/>
                          <w:bCs/>
                          <w:color w:val="000000"/>
                          <w:kern w:val="0"/>
                          <w:sz w:val="14"/>
                          <w:szCs w:val="14"/>
                        </w:rPr>
                        <w:t>Metabolic factors were defined as the presence of one of the following: diabetes mellitus, hypertension, dyslipidemia, obesity or alcoholism. Significant risk factors were bolded.</w:t>
                      </w:r>
                    </w:p>
                  </w:txbxContent>
                </v:textbox>
                <w10:wrap type="square"/>
              </v:shape>
            </w:pict>
          </mc:Fallback>
        </mc:AlternateContent>
      </w:r>
    </w:p>
    <w:p w:rsidR="00E8704F" w:rsidRPr="00B657F9" w:rsidRDefault="00E8704F" w:rsidP="00B657F9"/>
    <w:sectPr w:rsidR="00E8704F" w:rsidRPr="00B657F9" w:rsidSect="00A21CED">
      <w:headerReference w:type="default" r:id="rId12"/>
      <w:footerReference w:type="default"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567" w:rsidRDefault="000B2567">
      <w:r>
        <w:separator/>
      </w:r>
    </w:p>
  </w:endnote>
  <w:endnote w:type="continuationSeparator" w:id="0">
    <w:p w:rsidR="000B2567" w:rsidRDefault="000B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Albertus">
    <w:panose1 w:val="020E0702040304020204"/>
    <w:charset w:val="00"/>
    <w:family w:val="swiss"/>
    <w:pitch w:val="variable"/>
    <w:sig w:usb0="00000007" w:usb1="00000000" w:usb2="00000000" w:usb3="00000000" w:csb0="00000093"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185F16">
          <w:rPr>
            <w:noProof/>
          </w:rPr>
          <w:t>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567" w:rsidRDefault="000B2567">
      <w:r>
        <w:separator/>
      </w:r>
    </w:p>
  </w:footnote>
  <w:footnote w:type="continuationSeparator" w:id="0">
    <w:p w:rsidR="000B2567" w:rsidRDefault="000B2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2567"/>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85F16"/>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417D"/>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52E1C"/>
    <w:rsid w:val="00E62D4A"/>
    <w:rsid w:val="00E63578"/>
    <w:rsid w:val="00E71E10"/>
    <w:rsid w:val="00E73B59"/>
    <w:rsid w:val="00E832C1"/>
    <w:rsid w:val="00E8704F"/>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E8704F"/>
    <w:pPr>
      <w:autoSpaceDE w:val="0"/>
      <w:autoSpaceDN w:val="0"/>
      <w:adjustRightInd w:val="0"/>
      <w:spacing w:line="288" w:lineRule="auto"/>
    </w:pPr>
    <w:rPr>
      <w:rFonts w:ascii="宋体" w:hAnsi="Monotype Corsiva" w:cs="宋体"/>
      <w:color w:val="000000"/>
      <w:kern w:val="0"/>
      <w:sz w:val="24"/>
      <w:szCs w:val="24"/>
      <w:lang w:val="zh-CN"/>
    </w:rPr>
  </w:style>
  <w:style w:type="paragraph" w:customStyle="1" w:styleId="af5">
    <w:name w:val="作者"/>
    <w:basedOn w:val="a"/>
    <w:rsid w:val="00E8704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E8704F"/>
    <w:pPr>
      <w:suppressAutoHyphens/>
      <w:spacing w:line="200" w:lineRule="atLeast"/>
      <w:textAlignment w:val="center"/>
    </w:pPr>
    <w:rPr>
      <w:rFonts w:ascii="Arial Narrow" w:hAnsi="Arial Narrow" w:cs="Arial Narrow"/>
      <w:sz w:val="16"/>
      <w:szCs w:val="16"/>
      <w:lang w:val="en-US"/>
    </w:rPr>
  </w:style>
  <w:style w:type="paragraph" w:customStyle="1" w:styleId="af6">
    <w:name w:val="表格中文字"/>
    <w:basedOn w:val="a"/>
    <w:rsid w:val="00E8704F"/>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7">
    <w:name w:val="表注"/>
    <w:basedOn w:val="af6"/>
    <w:rsid w:val="00E8704F"/>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E8704F"/>
    <w:pPr>
      <w:autoSpaceDE w:val="0"/>
      <w:autoSpaceDN w:val="0"/>
      <w:adjustRightInd w:val="0"/>
      <w:spacing w:line="288" w:lineRule="auto"/>
    </w:pPr>
    <w:rPr>
      <w:rFonts w:ascii="宋体" w:hAnsi="Monotype Corsiva" w:cs="宋体"/>
      <w:color w:val="000000"/>
      <w:kern w:val="0"/>
      <w:sz w:val="24"/>
      <w:szCs w:val="24"/>
      <w:lang w:val="zh-CN"/>
    </w:rPr>
  </w:style>
  <w:style w:type="paragraph" w:customStyle="1" w:styleId="af5">
    <w:name w:val="作者"/>
    <w:basedOn w:val="a"/>
    <w:rsid w:val="00E8704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E8704F"/>
    <w:pPr>
      <w:suppressAutoHyphens/>
      <w:spacing w:line="200" w:lineRule="atLeast"/>
      <w:textAlignment w:val="center"/>
    </w:pPr>
    <w:rPr>
      <w:rFonts w:ascii="Arial Narrow" w:hAnsi="Arial Narrow" w:cs="Arial Narrow"/>
      <w:sz w:val="16"/>
      <w:szCs w:val="16"/>
      <w:lang w:val="en-US"/>
    </w:rPr>
  </w:style>
  <w:style w:type="paragraph" w:customStyle="1" w:styleId="af6">
    <w:name w:val="表格中文字"/>
    <w:basedOn w:val="a"/>
    <w:rsid w:val="00E8704F"/>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7">
    <w:name w:val="表注"/>
    <w:basedOn w:val="af6"/>
    <w:rsid w:val="00E8704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74292-D5EC-4FE7-BDDC-033EFBA28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26</Pages>
  <Words>6458</Words>
  <Characters>36813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2017-11-22T03:36:00Z</dcterms:modified>
</cp:coreProperties>
</file>