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6A4E33" w:rsidRDefault="0044516A">
            <w:pPr>
              <w:spacing w:line="360" w:lineRule="auto"/>
              <w:rPr>
                <w:rFonts w:ascii="Book Antiqua" w:hAnsi="Book Antiqua"/>
                <w:color w:val="000000"/>
                <w:sz w:val="24"/>
                <w:szCs w:val="24"/>
              </w:rPr>
            </w:pPr>
            <w:r w:rsidRPr="0044516A">
              <w:rPr>
                <w:rFonts w:ascii="Book Antiqua" w:hAnsi="Book Antiqua"/>
                <w:color w:val="000000"/>
                <w:sz w:val="24"/>
                <w:szCs w:val="24"/>
              </w:rPr>
              <w:t>Probiotics for gastrointestinal disorders: proposed recommendations for children of the Asia-Pacific region</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6A4E33" w:rsidRDefault="0044516A">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44516A">
              <w:rPr>
                <w:rFonts w:ascii="Book Antiqua" w:hAnsi="Book Antiqua" w:cs="Book Antiqua"/>
                <w:color w:val="000000"/>
                <w:sz w:val="24"/>
                <w:szCs w:val="24"/>
              </w:rPr>
              <w:t>Donald Cameron, Quak Seng Hock, Musal Kadim, Neelam Mohan, Eell Ryoo, Bhupinder Sandhu, Yuichiro Yamashiro, Chen Jie, Hans Hoekstra, Alfredo Guarino</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6A4E33" w:rsidRDefault="0044516A">
            <w:pPr>
              <w:pStyle w:val="af4"/>
              <w:spacing w:line="360" w:lineRule="auto"/>
              <w:rPr>
                <w:rFonts w:ascii="Book Antiqua" w:hAnsi="Book Antiqua"/>
                <w:sz w:val="24"/>
                <w:szCs w:val="24"/>
                <w:lang w:val="zh-CN"/>
              </w:rPr>
            </w:pPr>
            <w:r w:rsidRPr="0044516A">
              <w:rPr>
                <w:rFonts w:ascii="Book Antiqua" w:hAnsi="Book Antiqua"/>
                <w:sz w:val="24"/>
                <w:szCs w:val="24"/>
              </w:rPr>
              <w:t>Cameron D, Hock QS, Kadim M, Mohan N, Ryoo E, Sandhu B, Yamashiro Y, Jie C, Hoekstra H, Guarino A. Probiotics for gastrointestinal disorders: proposed recommendations for children of the Asia-Pacific region. World J Gastroenterol 2017; 23(45): 7952-7964</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B657F9" w:rsidRPr="0044516A" w:rsidRDefault="0044516A" w:rsidP="003B7833">
            <w:pPr>
              <w:pStyle w:val="af3"/>
              <w:spacing w:line="360" w:lineRule="auto"/>
              <w:rPr>
                <w:rFonts w:ascii="Book Antiqua" w:hAnsi="Book Antiqua"/>
                <w:b w:val="0"/>
                <w:bCs w:val="0"/>
                <w:sz w:val="24"/>
                <w:szCs w:val="24"/>
                <w:lang w:val="en-US"/>
              </w:rPr>
            </w:pPr>
            <w:r w:rsidRPr="0044516A">
              <w:rPr>
                <w:rFonts w:ascii="Book Antiqua" w:hAnsi="Book Antiqua"/>
                <w:b w:val="0"/>
                <w:sz w:val="24"/>
                <w:szCs w:val="24"/>
                <w:lang w:val="en-US"/>
              </w:rPr>
              <w:t>http://www.wjgnet.com/1007-9327/full/v23/i45/7952.htm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B657F9" w:rsidRPr="0044516A" w:rsidRDefault="0044516A" w:rsidP="003B7833">
            <w:pPr>
              <w:pStyle w:val="af3"/>
              <w:spacing w:line="360" w:lineRule="auto"/>
              <w:rPr>
                <w:rFonts w:ascii="Book Antiqua" w:hAnsi="Book Antiqua"/>
                <w:b w:val="0"/>
                <w:bCs w:val="0"/>
                <w:sz w:val="24"/>
                <w:szCs w:val="24"/>
                <w:lang w:val="en-US"/>
              </w:rPr>
            </w:pPr>
            <w:r w:rsidRPr="0044516A">
              <w:rPr>
                <w:rFonts w:ascii="Book Antiqua" w:hAnsi="Book Antiqua"/>
                <w:b w:val="0"/>
                <w:sz w:val="24"/>
                <w:szCs w:val="24"/>
                <w:lang w:val="en-US"/>
              </w:rPr>
              <w:t>http://dx.doi.org/10.3748/wjg.v23.i45.7952</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6A4E33" w:rsidRDefault="00C61917">
            <w:pPr>
              <w:pStyle w:val="ad"/>
              <w:spacing w:line="360" w:lineRule="auto"/>
              <w:rPr>
                <w:rFonts w:ascii="Book Antiqua" w:hAnsi="Book Antiqua"/>
                <w:color w:val="000000"/>
                <w:sz w:val="24"/>
                <w:szCs w:val="24"/>
                <w:lang w:val="zh-CN"/>
              </w:rPr>
            </w:pPr>
            <w:r w:rsidRPr="0044516A">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6A4E33" w:rsidRDefault="0044516A">
            <w:pPr>
              <w:pStyle w:val="E-1"/>
              <w:spacing w:line="360" w:lineRule="auto"/>
              <w:rPr>
                <w:rFonts w:ascii="Book Antiqua" w:hAnsi="Book Antiqua"/>
                <w:bCs/>
                <w:sz w:val="24"/>
                <w:szCs w:val="24"/>
              </w:rPr>
            </w:pPr>
            <w:r w:rsidRPr="0044516A">
              <w:rPr>
                <w:rFonts w:ascii="Book Antiqua" w:hAnsi="Book Antiqua"/>
                <w:sz w:val="24"/>
                <w:szCs w:val="24"/>
              </w:rPr>
              <w:t>This paper includes recommendations based on guidelines and local data for use of probiotics strains in the prevention or treatment of intestinal diseases in children of Asia-Pacific region. Notwithstanding major differences in health management and local conditions between countries, recommendations for children living in various countries of Asia-Pacific region are similar. Saccharomyces boulardii and Lactobacillus rhamnosus GG may be used in gastroenteritis, nosocomial infections, antibiotic-associated diarrhea. Selected strains may have a place in infantile colic, Helicobacter pylori treatment, and necrotizing enterocolitis. This document provides a helpful guidance to use probiotics in children based on local data and considerations.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6A4E33" w:rsidRDefault="0044516A">
            <w:pPr>
              <w:pStyle w:val="E-1"/>
              <w:spacing w:line="360" w:lineRule="auto"/>
              <w:rPr>
                <w:rFonts w:ascii="Book Antiqua" w:hAnsi="Book Antiqua"/>
                <w:spacing w:val="-4"/>
                <w:sz w:val="24"/>
                <w:szCs w:val="24"/>
              </w:rPr>
            </w:pPr>
            <w:r w:rsidRPr="0044516A">
              <w:rPr>
                <w:rFonts w:ascii="Book Antiqua" w:hAnsi="Book Antiqua"/>
                <w:sz w:val="24"/>
                <w:szCs w:val="24"/>
              </w:rPr>
              <w:t>Lactobacillus rhamnosus; gastroenteritis; Guidelines; probiotics; children; recommendations; Asia-Pacific; Saccharomyces boulardii</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6A4E33" w:rsidRDefault="00C61917">
            <w:pPr>
              <w:pStyle w:val="af3"/>
              <w:spacing w:line="360" w:lineRule="auto"/>
              <w:rPr>
                <w:rFonts w:ascii="Book Antiqua" w:hAnsi="Book Antiqua"/>
                <w:b w:val="0"/>
                <w:sz w:val="24"/>
                <w:szCs w:val="24"/>
                <w:lang w:val="en-US"/>
              </w:rPr>
            </w:pPr>
            <w:r>
              <w:rPr>
                <w:rFonts w:ascii="Book Antiqua" w:hAnsi="Book Antiqua"/>
                <w:b w:val="0"/>
                <w:sz w:val="24"/>
                <w:szCs w:val="24"/>
                <w:lang w:val="en-US"/>
              </w:rPr>
              <w:t>© The Author(s) 2017. Published by Baishideng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6A4E33" w:rsidRDefault="00C61917">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6A4E33" w:rsidRDefault="00C61917">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6A4E33" w:rsidRDefault="00C61917">
            <w:pPr>
              <w:spacing w:line="360" w:lineRule="auto"/>
              <w:rPr>
                <w:rFonts w:ascii="Book Antiqua" w:hAnsi="Book Antiqua"/>
                <w:color w:val="000000"/>
                <w:sz w:val="24"/>
                <w:szCs w:val="24"/>
              </w:rPr>
            </w:pPr>
            <w:r>
              <w:rPr>
                <w:rFonts w:ascii="Book Antiqua" w:hAnsi="Book Antiqua"/>
                <w:color w:val="000000"/>
                <w:sz w:val="24"/>
                <w:szCs w:val="24"/>
              </w:rPr>
              <w:t>Baishideng Publishing Group Inc, 7901 Stoneridge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6A4E33" w:rsidRDefault="00C61917">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44516A" w:rsidRPr="0044516A" w:rsidRDefault="0044516A" w:rsidP="00A53B26">
      <w:pPr>
        <w:pStyle w:val="NormalParagraphStyle"/>
        <w:ind w:firstLineChars="1100" w:firstLine="2640"/>
        <w:rPr>
          <w:rFonts w:ascii="Monotype Corsiva" w:cs="Monotype Corsiva"/>
          <w:b/>
          <w:bCs/>
          <w:outline/>
          <w:sz w:val="22"/>
          <w:szCs w:val="22"/>
          <w:lang w:val="en-US"/>
          <w14:textOutline w14:w="9525" w14:cap="flat" w14:cmpd="sng" w14:algn="ctr">
            <w14:solidFill>
              <w14:srgbClr w14:val="000000"/>
            </w14:solidFill>
            <w14:prstDash w14:val="solid"/>
            <w14:round/>
          </w14:textOutline>
          <w14:textFill>
            <w14:noFill/>
          </w14:textFill>
        </w:rPr>
      </w:pPr>
      <w:bookmarkStart w:id="0" w:name="_GoBack"/>
      <w:bookmarkEnd w:id="0"/>
      <w:r w:rsidRPr="004711C8">
        <w:rPr>
          <w:lang w:val="en-US"/>
        </w:rPr>
        <w:lastRenderedPageBreak/>
        <w:t xml:space="preserve">     </w:t>
      </w:r>
      <w:r>
        <w:rPr>
          <w:lang w:val="en-US"/>
        </w:rPr>
        <w:t xml:space="preserve">                                       </w:t>
      </w:r>
      <w:r w:rsidRPr="0044516A">
        <w:rPr>
          <w:rFonts w:ascii="Monotype Corsiva" w:cs="Monotype Corsiva"/>
          <w:b/>
          <w:bCs/>
          <w:outline/>
          <w:sz w:val="22"/>
          <w:szCs w:val="22"/>
          <w:lang w:val="en-US"/>
          <w14:textOutline w14:w="9525" w14:cap="flat" w14:cmpd="sng" w14:algn="ctr">
            <w14:solidFill>
              <w14:srgbClr w14:val="000000"/>
            </w14:solidFill>
            <w14:prstDash w14:val="solid"/>
            <w14:round/>
          </w14:textOutline>
          <w14:textFill>
            <w14:noFill/>
          </w14:textFill>
        </w:rPr>
        <w:t>MINIREVIEWS</w:t>
      </w:r>
    </w:p>
    <w:p w:rsidR="0044516A" w:rsidRDefault="0044516A" w:rsidP="0044516A"/>
    <w:p w:rsidR="0044516A" w:rsidRPr="003B2187" w:rsidRDefault="0044516A" w:rsidP="0044516A">
      <w:pPr>
        <w:pStyle w:val="af3"/>
        <w:rPr>
          <w:lang w:val="en-US"/>
        </w:rPr>
      </w:pPr>
      <w:r w:rsidRPr="003B2187">
        <w:rPr>
          <w:lang w:val="en-US"/>
        </w:rPr>
        <w:t xml:space="preserve">Probiotics for gastrointestinal disorders: </w:t>
      </w:r>
      <w:r w:rsidRPr="003B2187">
        <w:rPr>
          <w:caps/>
          <w:lang w:val="en-US"/>
        </w:rPr>
        <w:t>p</w:t>
      </w:r>
      <w:r w:rsidRPr="003B2187">
        <w:rPr>
          <w:lang w:val="en-US"/>
        </w:rPr>
        <w:t>roposed recommendations for children of the Asia-Pacific region</w:t>
      </w:r>
    </w:p>
    <w:p w:rsidR="0044516A" w:rsidRDefault="0044516A" w:rsidP="0044516A"/>
    <w:p w:rsidR="0044516A" w:rsidRPr="003B2187" w:rsidRDefault="0044516A" w:rsidP="0044516A">
      <w:pPr>
        <w:pStyle w:val="af5"/>
        <w:rPr>
          <w:lang w:val="en-US"/>
        </w:rPr>
      </w:pPr>
      <w:r w:rsidRPr="003B2187">
        <w:rPr>
          <w:lang w:val="en-US"/>
        </w:rPr>
        <w:t xml:space="preserve">Donald Cameron, Quak Seng Hock, </w:t>
      </w:r>
      <w:r>
        <w:rPr>
          <w:lang w:val="en-GB"/>
        </w:rPr>
        <w:t>Musal Kadim,</w:t>
      </w:r>
      <w:r w:rsidRPr="003B2187">
        <w:rPr>
          <w:lang w:val="en-US"/>
        </w:rPr>
        <w:t xml:space="preserve"> Neelam Mohan, Eell Ryoo, Bhupinder Sandhu, Yuichiro Yamashiro, Chen Jie, Hans Hoekstra, Alfredo Guarino</w:t>
      </w:r>
    </w:p>
    <w:p w:rsidR="0044516A" w:rsidRDefault="0044516A" w:rsidP="0044516A"/>
    <w:p w:rsidR="0044516A" w:rsidRPr="003B2187" w:rsidRDefault="0044516A" w:rsidP="0044516A">
      <w:pPr>
        <w:suppressAutoHyphens/>
        <w:autoSpaceDE w:val="0"/>
        <w:autoSpaceDN w:val="0"/>
        <w:adjustRightInd w:val="0"/>
        <w:spacing w:line="210" w:lineRule="atLeast"/>
        <w:textAlignment w:val="center"/>
        <w:rPr>
          <w:color w:val="000000"/>
          <w:spacing w:val="-2"/>
          <w:kern w:val="0"/>
          <w:sz w:val="18"/>
          <w:szCs w:val="18"/>
        </w:rPr>
      </w:pPr>
      <w:r w:rsidRPr="003B2187">
        <w:rPr>
          <w:rFonts w:ascii="Tahoma" w:hAnsi="Tahoma" w:cs="Tahoma"/>
          <w:color w:val="000000"/>
          <w:spacing w:val="-2"/>
          <w:kern w:val="0"/>
          <w:sz w:val="18"/>
          <w:szCs w:val="18"/>
        </w:rPr>
        <w:t>Donald Cameron,</w:t>
      </w:r>
      <w:r w:rsidRPr="003B2187">
        <w:rPr>
          <w:color w:val="000000"/>
          <w:spacing w:val="-2"/>
          <w:kern w:val="0"/>
          <w:sz w:val="18"/>
          <w:szCs w:val="18"/>
        </w:rPr>
        <w:t xml:space="preserve"> Department of Gastroenterology and Clinical Nutrition, Royal Children’s Hospital, Melbourne 3052, Australia</w:t>
      </w:r>
    </w:p>
    <w:p w:rsidR="0044516A" w:rsidRPr="003B2187" w:rsidRDefault="0044516A" w:rsidP="0044516A">
      <w:pPr>
        <w:suppressAutoHyphens/>
        <w:autoSpaceDE w:val="0"/>
        <w:autoSpaceDN w:val="0"/>
        <w:adjustRightInd w:val="0"/>
        <w:spacing w:line="210" w:lineRule="atLeast"/>
        <w:textAlignment w:val="center"/>
        <w:rPr>
          <w:color w:val="000000"/>
          <w:spacing w:val="-2"/>
          <w:kern w:val="0"/>
          <w:sz w:val="18"/>
          <w:szCs w:val="18"/>
        </w:rPr>
      </w:pPr>
      <w:r w:rsidRPr="003B2187">
        <w:rPr>
          <w:rFonts w:ascii="Tahoma" w:hAnsi="Tahoma" w:cs="Tahoma"/>
          <w:color w:val="000000"/>
          <w:spacing w:val="-2"/>
          <w:kern w:val="0"/>
          <w:sz w:val="18"/>
          <w:szCs w:val="18"/>
        </w:rPr>
        <w:t>Quak Seng Hock,</w:t>
      </w:r>
      <w:r w:rsidRPr="003B2187">
        <w:rPr>
          <w:color w:val="000000"/>
          <w:spacing w:val="-2"/>
          <w:kern w:val="0"/>
          <w:sz w:val="18"/>
          <w:szCs w:val="18"/>
        </w:rPr>
        <w:t xml:space="preserve"> Yong Loo Lin School of Medicine, National University of Singapore, Singapore 119228, Singapore</w:t>
      </w:r>
    </w:p>
    <w:p w:rsidR="0044516A" w:rsidRPr="003B2187" w:rsidRDefault="0044516A" w:rsidP="0044516A">
      <w:pPr>
        <w:suppressAutoHyphens/>
        <w:autoSpaceDE w:val="0"/>
        <w:autoSpaceDN w:val="0"/>
        <w:adjustRightInd w:val="0"/>
        <w:spacing w:line="210" w:lineRule="atLeast"/>
        <w:textAlignment w:val="center"/>
        <w:rPr>
          <w:color w:val="000000"/>
          <w:spacing w:val="-2"/>
          <w:kern w:val="0"/>
          <w:sz w:val="18"/>
          <w:szCs w:val="18"/>
        </w:rPr>
      </w:pPr>
      <w:r w:rsidRPr="003B2187">
        <w:rPr>
          <w:rFonts w:ascii="Tahoma" w:hAnsi="Tahoma" w:cs="Tahoma"/>
          <w:color w:val="000000"/>
          <w:spacing w:val="-2"/>
          <w:kern w:val="0"/>
          <w:sz w:val="18"/>
          <w:szCs w:val="18"/>
          <w:lang w:val="en-GB"/>
        </w:rPr>
        <w:t>Musal Kadim,</w:t>
      </w:r>
      <w:r w:rsidRPr="003B2187">
        <w:rPr>
          <w:color w:val="000000"/>
          <w:spacing w:val="-2"/>
          <w:kern w:val="0"/>
          <w:sz w:val="18"/>
          <w:szCs w:val="18"/>
        </w:rPr>
        <w:t xml:space="preserve"> Child Health Department, Cipto Mangunkusumo Hospital, University of Indonesia, Jakarta 12220, Indonesia</w:t>
      </w:r>
    </w:p>
    <w:p w:rsidR="0044516A" w:rsidRPr="003B2187" w:rsidRDefault="0044516A" w:rsidP="0044516A">
      <w:pPr>
        <w:suppressAutoHyphens/>
        <w:autoSpaceDE w:val="0"/>
        <w:autoSpaceDN w:val="0"/>
        <w:adjustRightInd w:val="0"/>
        <w:spacing w:line="210" w:lineRule="atLeast"/>
        <w:textAlignment w:val="center"/>
        <w:rPr>
          <w:color w:val="000000"/>
          <w:spacing w:val="-2"/>
          <w:kern w:val="0"/>
          <w:sz w:val="18"/>
          <w:szCs w:val="18"/>
          <w:lang w:val="it-IT"/>
        </w:rPr>
      </w:pPr>
      <w:r w:rsidRPr="003B2187">
        <w:rPr>
          <w:rFonts w:ascii="Tahoma" w:hAnsi="Tahoma" w:cs="Tahoma"/>
          <w:color w:val="000000"/>
          <w:spacing w:val="-2"/>
          <w:kern w:val="0"/>
          <w:sz w:val="18"/>
          <w:szCs w:val="18"/>
        </w:rPr>
        <w:t>Neelam Mohan,</w:t>
      </w:r>
      <w:r w:rsidRPr="003B2187">
        <w:rPr>
          <w:color w:val="000000"/>
          <w:spacing w:val="-2"/>
          <w:kern w:val="0"/>
          <w:sz w:val="18"/>
          <w:szCs w:val="18"/>
        </w:rPr>
        <w:t xml:space="preserve"> Department of Pediatric Gastroenterology, Hepatology And Liver Transplantation, Medanta The Medicity </w:t>
      </w:r>
      <w:r w:rsidRPr="003B2187">
        <w:rPr>
          <w:color w:val="000000"/>
          <w:spacing w:val="-2"/>
          <w:kern w:val="0"/>
          <w:sz w:val="18"/>
          <w:szCs w:val="18"/>
          <w:lang w:val="it-IT"/>
        </w:rPr>
        <w:t>122001, Gurugram Haryana, India</w:t>
      </w:r>
    </w:p>
    <w:p w:rsidR="0044516A" w:rsidRPr="003B2187" w:rsidRDefault="0044516A" w:rsidP="0044516A">
      <w:pPr>
        <w:suppressAutoHyphens/>
        <w:autoSpaceDE w:val="0"/>
        <w:autoSpaceDN w:val="0"/>
        <w:adjustRightInd w:val="0"/>
        <w:spacing w:line="210" w:lineRule="atLeast"/>
        <w:textAlignment w:val="center"/>
        <w:rPr>
          <w:color w:val="000000"/>
          <w:spacing w:val="-2"/>
          <w:kern w:val="0"/>
          <w:sz w:val="18"/>
          <w:szCs w:val="18"/>
        </w:rPr>
      </w:pPr>
      <w:r w:rsidRPr="003B2187">
        <w:rPr>
          <w:rFonts w:ascii="Tahoma" w:hAnsi="Tahoma" w:cs="Tahoma"/>
          <w:color w:val="000000"/>
          <w:spacing w:val="-2"/>
          <w:kern w:val="0"/>
          <w:sz w:val="18"/>
          <w:szCs w:val="18"/>
        </w:rPr>
        <w:t>Eell Ryoo,</w:t>
      </w:r>
      <w:r w:rsidRPr="003B2187">
        <w:rPr>
          <w:color w:val="000000"/>
          <w:spacing w:val="-2"/>
          <w:kern w:val="0"/>
          <w:sz w:val="18"/>
          <w:szCs w:val="18"/>
        </w:rPr>
        <w:t xml:space="preserve"> </w:t>
      </w:r>
      <w:r w:rsidRPr="003B2187">
        <w:rPr>
          <w:color w:val="000000"/>
          <w:spacing w:val="-2"/>
          <w:kern w:val="0"/>
          <w:sz w:val="18"/>
          <w:szCs w:val="18"/>
          <w:lang w:val="it-IT"/>
        </w:rPr>
        <w:t>Department</w:t>
      </w:r>
      <w:r w:rsidRPr="003B2187">
        <w:rPr>
          <w:color w:val="000000"/>
          <w:spacing w:val="-2"/>
          <w:kern w:val="0"/>
          <w:sz w:val="18"/>
          <w:szCs w:val="18"/>
        </w:rPr>
        <w:t xml:space="preserve"> of Pediatrics, Gachon University, Gil Gachon Children’s Hosptial, Incheon 21565, South Korea</w:t>
      </w:r>
    </w:p>
    <w:p w:rsidR="0044516A" w:rsidRPr="003B2187" w:rsidRDefault="0044516A" w:rsidP="0044516A">
      <w:pPr>
        <w:suppressAutoHyphens/>
        <w:autoSpaceDE w:val="0"/>
        <w:autoSpaceDN w:val="0"/>
        <w:adjustRightInd w:val="0"/>
        <w:spacing w:line="210" w:lineRule="atLeast"/>
        <w:textAlignment w:val="center"/>
        <w:rPr>
          <w:color w:val="000000"/>
          <w:spacing w:val="-2"/>
          <w:kern w:val="0"/>
          <w:sz w:val="18"/>
          <w:szCs w:val="18"/>
        </w:rPr>
      </w:pPr>
      <w:r w:rsidRPr="003B2187">
        <w:rPr>
          <w:rFonts w:ascii="Tahoma" w:hAnsi="Tahoma" w:cs="Tahoma"/>
          <w:color w:val="000000"/>
          <w:spacing w:val="-2"/>
          <w:kern w:val="0"/>
          <w:sz w:val="18"/>
          <w:szCs w:val="18"/>
        </w:rPr>
        <w:t>Bhupinder Sandhu,</w:t>
      </w:r>
      <w:r w:rsidRPr="003B2187">
        <w:rPr>
          <w:color w:val="000000"/>
          <w:spacing w:val="-2"/>
          <w:kern w:val="0"/>
          <w:sz w:val="18"/>
          <w:szCs w:val="18"/>
        </w:rPr>
        <w:t xml:space="preserve"> </w:t>
      </w:r>
      <w:r w:rsidRPr="003B2187">
        <w:rPr>
          <w:color w:val="000000"/>
          <w:spacing w:val="-2"/>
          <w:kern w:val="0"/>
          <w:sz w:val="18"/>
          <w:szCs w:val="18"/>
          <w:lang w:val="it-IT"/>
        </w:rPr>
        <w:t>Department</w:t>
      </w:r>
      <w:r w:rsidRPr="003B2187">
        <w:rPr>
          <w:color w:val="000000"/>
          <w:spacing w:val="-2"/>
          <w:kern w:val="0"/>
          <w:sz w:val="18"/>
          <w:szCs w:val="18"/>
        </w:rPr>
        <w:t xml:space="preserve"> of Paediatric Gastroenterology, Royal Hospital for Children, Bristol BS2 8BJ, United Kingdom</w:t>
      </w:r>
    </w:p>
    <w:p w:rsidR="0044516A" w:rsidRPr="003B2187" w:rsidRDefault="0044516A" w:rsidP="0044516A">
      <w:pPr>
        <w:suppressAutoHyphens/>
        <w:autoSpaceDE w:val="0"/>
        <w:autoSpaceDN w:val="0"/>
        <w:adjustRightInd w:val="0"/>
        <w:spacing w:line="210" w:lineRule="atLeast"/>
        <w:textAlignment w:val="center"/>
        <w:rPr>
          <w:color w:val="000000"/>
          <w:spacing w:val="-2"/>
          <w:kern w:val="0"/>
          <w:sz w:val="18"/>
          <w:szCs w:val="18"/>
        </w:rPr>
      </w:pPr>
      <w:r w:rsidRPr="003B2187">
        <w:rPr>
          <w:rFonts w:ascii="Tahoma" w:hAnsi="Tahoma" w:cs="Tahoma"/>
          <w:color w:val="000000"/>
          <w:spacing w:val="-2"/>
          <w:kern w:val="0"/>
          <w:sz w:val="18"/>
          <w:szCs w:val="18"/>
        </w:rPr>
        <w:t>Yuichiro Yamashiro,</w:t>
      </w:r>
      <w:r w:rsidRPr="003B2187">
        <w:rPr>
          <w:color w:val="000000"/>
          <w:spacing w:val="-2"/>
          <w:kern w:val="0"/>
          <w:sz w:val="18"/>
          <w:szCs w:val="18"/>
        </w:rPr>
        <w:t xml:space="preserve"> </w:t>
      </w:r>
      <w:r w:rsidRPr="003B2187">
        <w:rPr>
          <w:color w:val="000000"/>
          <w:spacing w:val="-2"/>
          <w:kern w:val="0"/>
          <w:sz w:val="18"/>
          <w:szCs w:val="18"/>
          <w:lang w:val="it-IT"/>
        </w:rPr>
        <w:t>Probiotics</w:t>
      </w:r>
      <w:r w:rsidRPr="003B2187">
        <w:rPr>
          <w:color w:val="000000"/>
          <w:spacing w:val="-2"/>
          <w:kern w:val="0"/>
          <w:sz w:val="18"/>
          <w:szCs w:val="18"/>
        </w:rPr>
        <w:t xml:space="preserve"> Research Laboratory, Juntendo University Graduate School of Medicine, Tokyo 113-0033, Japan</w:t>
      </w:r>
    </w:p>
    <w:p w:rsidR="0044516A" w:rsidRPr="003B2187" w:rsidRDefault="0044516A" w:rsidP="0044516A">
      <w:pPr>
        <w:suppressAutoHyphens/>
        <w:autoSpaceDE w:val="0"/>
        <w:autoSpaceDN w:val="0"/>
        <w:adjustRightInd w:val="0"/>
        <w:spacing w:line="210" w:lineRule="atLeast"/>
        <w:textAlignment w:val="center"/>
        <w:rPr>
          <w:color w:val="000000"/>
          <w:spacing w:val="-2"/>
          <w:kern w:val="0"/>
          <w:sz w:val="18"/>
          <w:szCs w:val="18"/>
          <w:lang w:val="it-IT"/>
        </w:rPr>
      </w:pPr>
      <w:r w:rsidRPr="003B2187">
        <w:rPr>
          <w:rFonts w:ascii="Tahoma" w:hAnsi="Tahoma" w:cs="Tahoma"/>
          <w:color w:val="000000"/>
          <w:spacing w:val="-2"/>
          <w:kern w:val="0"/>
          <w:sz w:val="18"/>
          <w:szCs w:val="18"/>
        </w:rPr>
        <w:t>Chen Jie,</w:t>
      </w:r>
      <w:r w:rsidRPr="003B2187">
        <w:rPr>
          <w:color w:val="000000"/>
          <w:spacing w:val="-2"/>
          <w:kern w:val="0"/>
          <w:sz w:val="18"/>
          <w:szCs w:val="18"/>
        </w:rPr>
        <w:t xml:space="preserve"> The Children’s Hospital, Zhejiang University School of Medicine, Hangzhou 610041, Zhejiang Province, </w:t>
      </w:r>
      <w:r w:rsidRPr="003B2187">
        <w:rPr>
          <w:color w:val="000000"/>
          <w:spacing w:val="-2"/>
          <w:kern w:val="0"/>
          <w:sz w:val="18"/>
          <w:szCs w:val="18"/>
          <w:lang w:val="it-IT"/>
        </w:rPr>
        <w:t>China</w:t>
      </w:r>
    </w:p>
    <w:p w:rsidR="0044516A" w:rsidRPr="003B2187" w:rsidRDefault="0044516A" w:rsidP="0044516A">
      <w:pPr>
        <w:suppressAutoHyphens/>
        <w:autoSpaceDE w:val="0"/>
        <w:autoSpaceDN w:val="0"/>
        <w:adjustRightInd w:val="0"/>
        <w:spacing w:line="210" w:lineRule="atLeast"/>
        <w:textAlignment w:val="center"/>
        <w:rPr>
          <w:color w:val="000000"/>
          <w:spacing w:val="-2"/>
          <w:kern w:val="0"/>
          <w:sz w:val="18"/>
          <w:szCs w:val="18"/>
          <w:lang w:val="it-IT"/>
        </w:rPr>
      </w:pPr>
      <w:r w:rsidRPr="003B2187">
        <w:rPr>
          <w:rFonts w:ascii="Tahoma" w:hAnsi="Tahoma" w:cs="Tahoma"/>
          <w:color w:val="000000"/>
          <w:spacing w:val="-2"/>
          <w:kern w:val="0"/>
          <w:sz w:val="18"/>
          <w:szCs w:val="18"/>
        </w:rPr>
        <w:t>Hans Hoekstra,</w:t>
      </w:r>
      <w:r w:rsidRPr="003B2187">
        <w:rPr>
          <w:color w:val="000000"/>
          <w:spacing w:val="-2"/>
          <w:kern w:val="0"/>
          <w:sz w:val="18"/>
          <w:szCs w:val="18"/>
        </w:rPr>
        <w:t xml:space="preserve"> </w:t>
      </w:r>
      <w:r w:rsidRPr="003B2187">
        <w:rPr>
          <w:color w:val="000000"/>
          <w:spacing w:val="-2"/>
          <w:kern w:val="0"/>
          <w:sz w:val="18"/>
          <w:szCs w:val="18"/>
          <w:lang w:val="it-IT"/>
        </w:rPr>
        <w:t>Department of Pediatrics,</w:t>
      </w:r>
      <w:r w:rsidRPr="003B2187">
        <w:rPr>
          <w:color w:val="000000"/>
          <w:spacing w:val="-2"/>
          <w:kern w:val="0"/>
          <w:sz w:val="18"/>
          <w:szCs w:val="18"/>
        </w:rPr>
        <w:t xml:space="preserve"> Hieronymus Bosch Hospital, ’s-Hertogenbosch 5223GZ,</w:t>
      </w:r>
      <w:r w:rsidRPr="003B2187">
        <w:rPr>
          <w:color w:val="000000"/>
          <w:spacing w:val="-2"/>
          <w:kern w:val="0"/>
          <w:sz w:val="18"/>
          <w:szCs w:val="18"/>
          <w:lang w:val="it-IT"/>
        </w:rPr>
        <w:t xml:space="preserve"> The Netherlands</w:t>
      </w:r>
    </w:p>
    <w:p w:rsidR="0044516A" w:rsidRPr="003B2187" w:rsidRDefault="0044516A" w:rsidP="0044516A">
      <w:pPr>
        <w:suppressAutoHyphens/>
        <w:autoSpaceDE w:val="0"/>
        <w:autoSpaceDN w:val="0"/>
        <w:adjustRightInd w:val="0"/>
        <w:spacing w:line="210" w:lineRule="atLeast"/>
        <w:textAlignment w:val="center"/>
        <w:rPr>
          <w:color w:val="000000"/>
          <w:spacing w:val="-2"/>
          <w:kern w:val="0"/>
          <w:sz w:val="18"/>
          <w:szCs w:val="18"/>
        </w:rPr>
      </w:pPr>
      <w:r w:rsidRPr="003B2187">
        <w:rPr>
          <w:rFonts w:ascii="Tahoma" w:hAnsi="Tahoma" w:cs="Tahoma"/>
          <w:color w:val="000000"/>
          <w:spacing w:val="-2"/>
          <w:kern w:val="0"/>
          <w:sz w:val="18"/>
          <w:szCs w:val="18"/>
        </w:rPr>
        <w:t>Alfredo Guarino,</w:t>
      </w:r>
      <w:r w:rsidRPr="003B2187">
        <w:rPr>
          <w:color w:val="000000"/>
          <w:spacing w:val="-2"/>
          <w:kern w:val="0"/>
          <w:sz w:val="18"/>
          <w:szCs w:val="18"/>
          <w:lang w:val="it-IT"/>
        </w:rPr>
        <w:t xml:space="preserve"> Unit of Pediatrics Infectious Diseases</w:t>
      </w:r>
      <w:r w:rsidRPr="003B2187">
        <w:rPr>
          <w:color w:val="000000"/>
          <w:spacing w:val="-2"/>
          <w:kern w:val="0"/>
          <w:sz w:val="18"/>
          <w:szCs w:val="18"/>
        </w:rPr>
        <w:t xml:space="preserve"> and </w:t>
      </w:r>
      <w:r w:rsidRPr="003B2187">
        <w:rPr>
          <w:color w:val="000000"/>
          <w:spacing w:val="-2"/>
          <w:kern w:val="0"/>
          <w:sz w:val="18"/>
          <w:szCs w:val="18"/>
          <w:lang w:val="it-IT"/>
        </w:rPr>
        <w:t>Clinical Nutrition of the Department of Translational Medical Science-Section of Pediatrics, University of Naples Federico II, Naples</w:t>
      </w:r>
      <w:r w:rsidRPr="003B2187">
        <w:rPr>
          <w:color w:val="000000"/>
          <w:spacing w:val="-2"/>
          <w:kern w:val="0"/>
          <w:sz w:val="18"/>
          <w:szCs w:val="18"/>
        </w:rPr>
        <w:t xml:space="preserve"> 80131, Italy</w:t>
      </w:r>
    </w:p>
    <w:p w:rsidR="0044516A" w:rsidRPr="003B2187" w:rsidRDefault="0044516A" w:rsidP="0044516A">
      <w:pPr>
        <w:suppressAutoHyphens/>
        <w:autoSpaceDE w:val="0"/>
        <w:autoSpaceDN w:val="0"/>
        <w:adjustRightInd w:val="0"/>
        <w:spacing w:line="210" w:lineRule="atLeast"/>
        <w:textAlignment w:val="center"/>
        <w:rPr>
          <w:color w:val="000000"/>
          <w:spacing w:val="-2"/>
          <w:kern w:val="0"/>
          <w:sz w:val="18"/>
          <w:szCs w:val="18"/>
        </w:rPr>
      </w:pPr>
      <w:r w:rsidRPr="003B2187">
        <w:rPr>
          <w:rFonts w:ascii="Tahoma" w:hAnsi="Tahoma" w:cs="Tahoma"/>
          <w:color w:val="000000"/>
          <w:kern w:val="0"/>
          <w:sz w:val="18"/>
          <w:szCs w:val="18"/>
        </w:rPr>
        <w:t>Author contributions:</w:t>
      </w:r>
      <w:r w:rsidRPr="003B2187">
        <w:rPr>
          <w:color w:val="000000"/>
          <w:spacing w:val="-2"/>
          <w:kern w:val="0"/>
          <w:sz w:val="18"/>
          <w:szCs w:val="18"/>
        </w:rPr>
        <w:t xml:space="preserve"> All of the authors attended the working group meeting of international experts, and read, edited, and approved the manuscript at each draft stage; Hoekstra H and Guarino A reviewed and evaluated the literature, and designed the scientific program of the initial meeting in Paris at the Sorbonne University and the second meeting in Osaka.</w:t>
      </w:r>
    </w:p>
    <w:p w:rsidR="0044516A" w:rsidRPr="003B2187" w:rsidRDefault="0044516A" w:rsidP="0044516A">
      <w:pPr>
        <w:suppressAutoHyphens/>
        <w:autoSpaceDE w:val="0"/>
        <w:autoSpaceDN w:val="0"/>
        <w:adjustRightInd w:val="0"/>
        <w:spacing w:line="210" w:lineRule="atLeast"/>
        <w:textAlignment w:val="center"/>
        <w:rPr>
          <w:color w:val="000000"/>
          <w:spacing w:val="-2"/>
          <w:kern w:val="0"/>
          <w:sz w:val="18"/>
          <w:szCs w:val="18"/>
          <w:lang w:val="de-DE"/>
        </w:rPr>
      </w:pPr>
      <w:r w:rsidRPr="003B2187">
        <w:rPr>
          <w:rFonts w:ascii="Tahoma" w:hAnsi="Tahoma" w:cs="Tahoma"/>
          <w:color w:val="000000"/>
          <w:kern w:val="0"/>
          <w:sz w:val="18"/>
          <w:szCs w:val="18"/>
        </w:rPr>
        <w:t>Correspondence to:</w:t>
      </w:r>
      <w:r w:rsidRPr="003B2187">
        <w:rPr>
          <w:color w:val="000000"/>
          <w:spacing w:val="-2"/>
          <w:kern w:val="0"/>
          <w:sz w:val="18"/>
          <w:szCs w:val="18"/>
        </w:rPr>
        <w:t xml:space="preserve"> </w:t>
      </w:r>
      <w:r w:rsidRPr="003B2187">
        <w:rPr>
          <w:rFonts w:ascii="Tahoma" w:hAnsi="Tahoma" w:cs="Tahoma"/>
          <w:color w:val="000000"/>
          <w:spacing w:val="-2"/>
          <w:kern w:val="0"/>
          <w:sz w:val="18"/>
          <w:szCs w:val="18"/>
        </w:rPr>
        <w:t>Donald Cameron, MD, PhD, Professor,</w:t>
      </w:r>
      <w:r w:rsidRPr="003B2187">
        <w:rPr>
          <w:color w:val="000000"/>
          <w:spacing w:val="-2"/>
          <w:kern w:val="0"/>
          <w:sz w:val="18"/>
          <w:szCs w:val="18"/>
        </w:rPr>
        <w:t xml:space="preserve"> Department of Gastroenterology and Clinical Nutrition, Royal Children’s Hospital, 50 Flemington Road, Parkville Victoria, Melbourne 3052, Australia. don.cameron@rch.org.au </w:t>
      </w:r>
    </w:p>
    <w:p w:rsidR="0044516A" w:rsidRPr="003B2187" w:rsidRDefault="0044516A" w:rsidP="0044516A">
      <w:pPr>
        <w:suppressAutoHyphens/>
        <w:autoSpaceDE w:val="0"/>
        <w:autoSpaceDN w:val="0"/>
        <w:adjustRightInd w:val="0"/>
        <w:spacing w:line="210" w:lineRule="atLeast"/>
        <w:textAlignment w:val="center"/>
        <w:rPr>
          <w:color w:val="000000"/>
          <w:spacing w:val="-2"/>
          <w:kern w:val="0"/>
          <w:sz w:val="18"/>
          <w:szCs w:val="18"/>
        </w:rPr>
      </w:pPr>
      <w:r w:rsidRPr="003B2187">
        <w:rPr>
          <w:rFonts w:ascii="Tahoma" w:hAnsi="Tahoma" w:cs="Tahoma"/>
          <w:color w:val="000000"/>
          <w:kern w:val="0"/>
          <w:sz w:val="18"/>
          <w:szCs w:val="18"/>
        </w:rPr>
        <w:t>Telephone:</w:t>
      </w:r>
      <w:r w:rsidRPr="003B2187">
        <w:rPr>
          <w:color w:val="000000"/>
          <w:spacing w:val="-2"/>
          <w:kern w:val="0"/>
          <w:sz w:val="18"/>
          <w:szCs w:val="18"/>
        </w:rPr>
        <w:t xml:space="preserve"> +61-3-93456644</w:t>
      </w:r>
      <w:r>
        <w:rPr>
          <w:rFonts w:hint="eastAsia"/>
          <w:color w:val="000000"/>
          <w:spacing w:val="-2"/>
          <w:kern w:val="0"/>
          <w:sz w:val="18"/>
          <w:szCs w:val="18"/>
        </w:rPr>
        <w:t xml:space="preserve">    </w:t>
      </w:r>
      <w:r w:rsidRPr="003B2187">
        <w:rPr>
          <w:rFonts w:ascii="Tahoma" w:hAnsi="Tahoma" w:cs="Tahoma"/>
          <w:color w:val="000000"/>
          <w:kern w:val="0"/>
          <w:sz w:val="18"/>
          <w:szCs w:val="18"/>
        </w:rPr>
        <w:t>Fax:</w:t>
      </w:r>
      <w:r w:rsidRPr="003B2187">
        <w:rPr>
          <w:color w:val="000000"/>
          <w:spacing w:val="-2"/>
          <w:kern w:val="0"/>
          <w:sz w:val="18"/>
          <w:szCs w:val="18"/>
        </w:rPr>
        <w:t xml:space="preserve"> +61-3-88889944</w:t>
      </w:r>
    </w:p>
    <w:p w:rsidR="0044516A" w:rsidRPr="003B2187" w:rsidRDefault="0044516A" w:rsidP="0044516A">
      <w:pPr>
        <w:suppressAutoHyphens/>
        <w:autoSpaceDE w:val="0"/>
        <w:autoSpaceDN w:val="0"/>
        <w:adjustRightInd w:val="0"/>
        <w:spacing w:line="210" w:lineRule="atLeast"/>
        <w:textAlignment w:val="center"/>
        <w:rPr>
          <w:color w:val="000000"/>
          <w:spacing w:val="-2"/>
          <w:kern w:val="0"/>
          <w:sz w:val="18"/>
          <w:szCs w:val="18"/>
        </w:rPr>
      </w:pPr>
      <w:r w:rsidRPr="003B2187">
        <w:rPr>
          <w:rFonts w:ascii="Tahoma" w:hAnsi="Tahoma" w:cs="Tahoma"/>
          <w:color w:val="000000"/>
          <w:spacing w:val="-2"/>
          <w:kern w:val="0"/>
          <w:sz w:val="18"/>
          <w:szCs w:val="18"/>
        </w:rPr>
        <w:t>Received:</w:t>
      </w:r>
      <w:r w:rsidRPr="003B2187">
        <w:rPr>
          <w:color w:val="000000"/>
          <w:spacing w:val="-2"/>
          <w:kern w:val="0"/>
          <w:sz w:val="18"/>
          <w:szCs w:val="18"/>
        </w:rPr>
        <w:t xml:space="preserve"> January 24, 2017</w:t>
      </w:r>
      <w:r>
        <w:rPr>
          <w:rFonts w:hint="eastAsia"/>
          <w:color w:val="000000"/>
          <w:spacing w:val="-2"/>
          <w:kern w:val="0"/>
          <w:sz w:val="18"/>
          <w:szCs w:val="18"/>
        </w:rPr>
        <w:t xml:space="preserve">    </w:t>
      </w:r>
      <w:r w:rsidRPr="003B2187">
        <w:rPr>
          <w:rFonts w:ascii="Tahoma" w:hAnsi="Tahoma" w:cs="Tahoma"/>
          <w:color w:val="000000"/>
          <w:spacing w:val="-2"/>
          <w:kern w:val="0"/>
          <w:sz w:val="18"/>
          <w:szCs w:val="18"/>
        </w:rPr>
        <w:t>Revised:</w:t>
      </w:r>
      <w:r w:rsidRPr="003B2187">
        <w:rPr>
          <w:color w:val="000000"/>
          <w:spacing w:val="-2"/>
          <w:kern w:val="0"/>
          <w:sz w:val="18"/>
          <w:szCs w:val="18"/>
        </w:rPr>
        <w:t xml:space="preserve"> September 29, 2017</w:t>
      </w:r>
      <w:r>
        <w:rPr>
          <w:rFonts w:hint="eastAsia"/>
          <w:color w:val="000000"/>
          <w:spacing w:val="-2"/>
          <w:kern w:val="0"/>
          <w:sz w:val="18"/>
          <w:szCs w:val="18"/>
        </w:rPr>
        <w:t xml:space="preserve">   </w:t>
      </w:r>
      <w:r w:rsidRPr="003B2187">
        <w:rPr>
          <w:rFonts w:ascii="Tahoma" w:hAnsi="Tahoma" w:cs="Tahoma"/>
          <w:color w:val="000000"/>
          <w:spacing w:val="-2"/>
          <w:kern w:val="0"/>
          <w:sz w:val="18"/>
          <w:szCs w:val="18"/>
        </w:rPr>
        <w:t>Accepted:</w:t>
      </w:r>
      <w:r w:rsidRPr="003B2187">
        <w:rPr>
          <w:color w:val="000000"/>
          <w:spacing w:val="-2"/>
          <w:kern w:val="0"/>
          <w:sz w:val="18"/>
          <w:szCs w:val="18"/>
        </w:rPr>
        <w:t xml:space="preserve"> November 1, 2017</w:t>
      </w:r>
    </w:p>
    <w:p w:rsidR="0044516A" w:rsidRPr="003B2187" w:rsidRDefault="0044516A" w:rsidP="0044516A">
      <w:pPr>
        <w:suppressAutoHyphens/>
        <w:autoSpaceDE w:val="0"/>
        <w:autoSpaceDN w:val="0"/>
        <w:adjustRightInd w:val="0"/>
        <w:spacing w:line="288" w:lineRule="auto"/>
        <w:textAlignment w:val="center"/>
        <w:rPr>
          <w:rFonts w:ascii="Book Antiqua" w:hAnsi="Book Antiqua" w:cs="Book Antiqua"/>
          <w:color w:val="000000"/>
          <w:kern w:val="0"/>
          <w:sz w:val="24"/>
        </w:rPr>
      </w:pPr>
      <w:r w:rsidRPr="003B2187">
        <w:rPr>
          <w:rFonts w:ascii="Tahoma" w:hAnsi="Tahoma" w:cs="Tahoma"/>
          <w:color w:val="000000"/>
          <w:kern w:val="0"/>
          <w:sz w:val="18"/>
          <w:szCs w:val="18"/>
        </w:rPr>
        <w:t xml:space="preserve">Published online: </w:t>
      </w:r>
      <w:r w:rsidRPr="003B2187">
        <w:rPr>
          <w:color w:val="000000"/>
          <w:kern w:val="0"/>
          <w:sz w:val="18"/>
          <w:szCs w:val="18"/>
        </w:rPr>
        <w:t xml:space="preserve">December 7, 2017 </w:t>
      </w:r>
    </w:p>
    <w:p w:rsidR="0044516A" w:rsidRPr="003B2187" w:rsidRDefault="0044516A" w:rsidP="0044516A">
      <w:pPr>
        <w:autoSpaceDE w:val="0"/>
        <w:autoSpaceDN w:val="0"/>
        <w:adjustRightInd w:val="0"/>
        <w:spacing w:line="288" w:lineRule="auto"/>
        <w:textAlignment w:val="center"/>
        <w:rPr>
          <w:rFonts w:ascii="Century Gothic" w:hAnsi="Century Gothic" w:cs="Century Gothic"/>
          <w:b/>
          <w:bCs/>
          <w:color w:val="000000"/>
          <w:spacing w:val="12"/>
          <w:kern w:val="0"/>
          <w:sz w:val="24"/>
        </w:rPr>
      </w:pPr>
    </w:p>
    <w:p w:rsidR="0044516A" w:rsidRPr="003B2187" w:rsidRDefault="0044516A" w:rsidP="0044516A">
      <w:pPr>
        <w:autoSpaceDE w:val="0"/>
        <w:autoSpaceDN w:val="0"/>
        <w:adjustRightInd w:val="0"/>
        <w:spacing w:line="288" w:lineRule="auto"/>
        <w:textAlignment w:val="center"/>
        <w:rPr>
          <w:rFonts w:ascii="Century Gothic" w:hAnsi="Century Gothic" w:cs="Century Gothic"/>
          <w:b/>
          <w:bCs/>
          <w:color w:val="000000"/>
          <w:spacing w:val="12"/>
          <w:kern w:val="0"/>
          <w:sz w:val="24"/>
        </w:rPr>
      </w:pPr>
      <w:r w:rsidRPr="003B2187">
        <w:rPr>
          <w:rFonts w:ascii="Century Gothic" w:hAnsi="Century Gothic" w:cs="Century Gothic"/>
          <w:b/>
          <w:bCs/>
          <w:color w:val="000000"/>
          <w:spacing w:val="12"/>
          <w:kern w:val="0"/>
          <w:sz w:val="24"/>
        </w:rPr>
        <w:t>Abstract</w:t>
      </w:r>
    </w:p>
    <w:p w:rsidR="0044516A" w:rsidRPr="003B2187" w:rsidRDefault="0044516A" w:rsidP="0044516A">
      <w:pPr>
        <w:suppressAutoHyphens/>
        <w:autoSpaceDE w:val="0"/>
        <w:autoSpaceDN w:val="0"/>
        <w:adjustRightInd w:val="0"/>
        <w:spacing w:line="230" w:lineRule="atLeast"/>
        <w:textAlignment w:val="center"/>
        <w:rPr>
          <w:rFonts w:ascii="Tahoma" w:hAnsi="Tahoma" w:cs="Tahoma"/>
          <w:color w:val="000000"/>
          <w:spacing w:val="-3"/>
          <w:kern w:val="0"/>
          <w:sz w:val="19"/>
          <w:szCs w:val="19"/>
        </w:rPr>
      </w:pPr>
      <w:r w:rsidRPr="003B2187">
        <w:rPr>
          <w:rFonts w:ascii="Tahoma" w:hAnsi="Tahoma" w:cs="Tahoma"/>
          <w:color w:val="000000"/>
          <w:spacing w:val="-3"/>
          <w:kern w:val="0"/>
          <w:sz w:val="19"/>
          <w:szCs w:val="19"/>
        </w:rPr>
        <w:t xml:space="preserve">Recommendations for probiotics are available in several regions. This paper proposes recommendations for probiotics in pediatric gastrointestinal diseases in the Asia-Pacific region. Epidemiology and clinical patterns of intestinal diseases in Asia-Pacific countries were discussed. Evidence-based recommendations and randomized controlled trials in the region were revised. Cultural aspects, health management issues and economic factors were also considered. Final recommendations were approved by applying the Likert scale and rated using the GRADE system. </w:t>
      </w:r>
      <w:r w:rsidRPr="003B2187">
        <w:rPr>
          <w:rFonts w:ascii="Tahoma Italic" w:hAnsi="Tahoma Italic" w:cs="Tahoma Italic"/>
          <w:i/>
          <w:iCs/>
          <w:color w:val="000000"/>
          <w:spacing w:val="-3"/>
          <w:kern w:val="0"/>
          <w:sz w:val="19"/>
          <w:szCs w:val="19"/>
        </w:rPr>
        <w:t>Saccharomyces boulardii</w:t>
      </w:r>
      <w:r w:rsidRPr="003B2187">
        <w:rPr>
          <w:rFonts w:ascii="Tahoma" w:hAnsi="Tahoma" w:cs="Tahoma"/>
          <w:color w:val="000000"/>
          <w:spacing w:val="-3"/>
          <w:kern w:val="0"/>
          <w:sz w:val="19"/>
          <w:szCs w:val="19"/>
        </w:rPr>
        <w:t xml:space="preserve"> </w:t>
      </w:r>
      <w:r w:rsidRPr="003B2187">
        <w:rPr>
          <w:rFonts w:ascii="Tahoma Italic" w:hAnsi="Tahoma Italic" w:cs="Tahoma Italic"/>
          <w:i/>
          <w:iCs/>
          <w:color w:val="000000"/>
          <w:spacing w:val="-3"/>
          <w:kern w:val="0"/>
          <w:sz w:val="19"/>
          <w:szCs w:val="19"/>
        </w:rPr>
        <w:t>CNCM I-745</w:t>
      </w:r>
      <w:r w:rsidRPr="003B2187">
        <w:rPr>
          <w:rFonts w:ascii="Tahoma" w:hAnsi="Tahoma" w:cs="Tahoma"/>
          <w:color w:val="000000"/>
          <w:spacing w:val="-3"/>
          <w:kern w:val="0"/>
          <w:sz w:val="19"/>
          <w:szCs w:val="19"/>
        </w:rPr>
        <w:t xml:space="preserve"> (Sb) and </w:t>
      </w:r>
      <w:r w:rsidRPr="003B2187">
        <w:rPr>
          <w:rFonts w:ascii="Tahoma Italic" w:hAnsi="Tahoma Italic" w:cs="Tahoma Italic"/>
          <w:i/>
          <w:iCs/>
          <w:color w:val="000000"/>
          <w:spacing w:val="-3"/>
          <w:kern w:val="0"/>
          <w:sz w:val="19"/>
          <w:szCs w:val="19"/>
        </w:rPr>
        <w:t>Lactobacillus rhamnosus</w:t>
      </w:r>
      <w:r w:rsidRPr="003B2187">
        <w:rPr>
          <w:rFonts w:ascii="Tahoma" w:hAnsi="Tahoma" w:cs="Tahoma"/>
          <w:color w:val="000000"/>
          <w:spacing w:val="-3"/>
          <w:kern w:val="0"/>
          <w:sz w:val="19"/>
          <w:szCs w:val="19"/>
        </w:rPr>
        <w:t xml:space="preserve"> </w:t>
      </w:r>
      <w:r w:rsidRPr="003B2187">
        <w:rPr>
          <w:rFonts w:ascii="Tahoma Italic" w:hAnsi="Tahoma Italic" w:cs="Tahoma Italic"/>
          <w:i/>
          <w:iCs/>
          <w:color w:val="000000"/>
          <w:spacing w:val="-3"/>
          <w:kern w:val="0"/>
          <w:sz w:val="19"/>
          <w:szCs w:val="19"/>
        </w:rPr>
        <w:t xml:space="preserve">GG </w:t>
      </w:r>
      <w:r w:rsidRPr="003B2187">
        <w:rPr>
          <w:rFonts w:ascii="Tahoma" w:hAnsi="Tahoma" w:cs="Tahoma"/>
          <w:color w:val="000000"/>
          <w:spacing w:val="-3"/>
          <w:kern w:val="0"/>
          <w:sz w:val="19"/>
          <w:szCs w:val="19"/>
        </w:rPr>
        <w:t>(</w:t>
      </w:r>
      <w:r w:rsidRPr="003B2187">
        <w:rPr>
          <w:rFonts w:ascii="Tahoma Italic" w:hAnsi="Tahoma Italic" w:cs="Tahoma Italic"/>
          <w:i/>
          <w:iCs/>
          <w:color w:val="000000"/>
          <w:spacing w:val="-3"/>
          <w:kern w:val="0"/>
          <w:sz w:val="19"/>
          <w:szCs w:val="19"/>
        </w:rPr>
        <w:t>LGG</w:t>
      </w:r>
      <w:r w:rsidRPr="003B2187">
        <w:rPr>
          <w:rFonts w:ascii="Tahoma" w:hAnsi="Tahoma" w:cs="Tahoma"/>
          <w:color w:val="000000"/>
          <w:spacing w:val="-3"/>
          <w:kern w:val="0"/>
          <w:sz w:val="19"/>
          <w:szCs w:val="19"/>
        </w:rPr>
        <w:t xml:space="preserve">) were strongly recommended as adjunct treatment </w:t>
      </w:r>
      <w:r w:rsidRPr="003B2187">
        <w:rPr>
          <w:rFonts w:ascii="Tahoma" w:hAnsi="Tahoma" w:cs="Tahoma"/>
          <w:color w:val="000000"/>
          <w:spacing w:val="-3"/>
          <w:kern w:val="0"/>
          <w:sz w:val="19"/>
          <w:szCs w:val="19"/>
        </w:rPr>
        <w:lastRenderedPageBreak/>
        <w:t xml:space="preserve">to oral rehydration therapy for gastroenteritis. </w:t>
      </w:r>
      <w:r w:rsidRPr="003B2187">
        <w:rPr>
          <w:rFonts w:ascii="Tahoma Italic" w:hAnsi="Tahoma Italic" w:cs="Tahoma Italic"/>
          <w:i/>
          <w:iCs/>
          <w:color w:val="000000"/>
          <w:spacing w:val="-3"/>
          <w:kern w:val="0"/>
          <w:sz w:val="19"/>
          <w:szCs w:val="19"/>
        </w:rPr>
        <w:t>Lactobacillus reuteri</w:t>
      </w:r>
      <w:r w:rsidRPr="003B2187">
        <w:rPr>
          <w:rFonts w:ascii="Tahoma" w:hAnsi="Tahoma" w:cs="Tahoma"/>
          <w:color w:val="000000"/>
          <w:spacing w:val="-3"/>
          <w:kern w:val="0"/>
          <w:sz w:val="19"/>
          <w:szCs w:val="19"/>
        </w:rPr>
        <w:t xml:space="preserve"> could also be considered. Probiotics may be considered for prevention of (with the indicated strains): antibiotic-associated diarrhea (LGG or Sb); </w:t>
      </w:r>
      <w:r w:rsidRPr="003B2187">
        <w:rPr>
          <w:rFonts w:ascii="Tahoma Italic" w:hAnsi="Tahoma Italic" w:cs="Tahoma Italic"/>
          <w:i/>
          <w:iCs/>
          <w:color w:val="000000"/>
          <w:spacing w:val="-3"/>
          <w:kern w:val="0"/>
          <w:sz w:val="19"/>
          <w:szCs w:val="19"/>
        </w:rPr>
        <w:t>Clostridium difficile</w:t>
      </w:r>
      <w:r w:rsidRPr="003B2187">
        <w:rPr>
          <w:rFonts w:ascii="Tahoma" w:hAnsi="Tahoma" w:cs="Tahoma"/>
          <w:color w:val="000000"/>
          <w:spacing w:val="-3"/>
          <w:kern w:val="0"/>
          <w:sz w:val="19"/>
          <w:szCs w:val="19"/>
        </w:rPr>
        <w:t>-induced diarrhea (Sb); nosocomial diarrhea (LGG); infantile colic (</w:t>
      </w:r>
      <w:r w:rsidRPr="003B2187">
        <w:rPr>
          <w:rFonts w:ascii="Tahoma Italic" w:hAnsi="Tahoma Italic" w:cs="Tahoma Italic"/>
          <w:i/>
          <w:iCs/>
          <w:color w:val="000000"/>
          <w:spacing w:val="-3"/>
          <w:kern w:val="0"/>
          <w:sz w:val="19"/>
          <w:szCs w:val="19"/>
        </w:rPr>
        <w:t>L reuteri</w:t>
      </w:r>
      <w:r w:rsidRPr="003B2187">
        <w:rPr>
          <w:rFonts w:ascii="Tahoma" w:hAnsi="Tahoma" w:cs="Tahoma"/>
          <w:color w:val="000000"/>
          <w:spacing w:val="-3"/>
          <w:kern w:val="0"/>
          <w:sz w:val="19"/>
          <w:szCs w:val="19"/>
        </w:rPr>
        <w:t xml:space="preserve">) and as adjunct treatment of </w:t>
      </w:r>
      <w:r w:rsidRPr="003B2187">
        <w:rPr>
          <w:rFonts w:ascii="Tahoma Italic" w:hAnsi="Tahoma Italic" w:cs="Tahoma Italic"/>
          <w:i/>
          <w:iCs/>
          <w:color w:val="000000"/>
          <w:spacing w:val="-3"/>
          <w:kern w:val="0"/>
          <w:sz w:val="19"/>
          <w:szCs w:val="19"/>
        </w:rPr>
        <w:t>Helicobacter pylori</w:t>
      </w:r>
      <w:r w:rsidRPr="003B2187">
        <w:rPr>
          <w:rFonts w:ascii="Tahoma" w:hAnsi="Tahoma" w:cs="Tahoma"/>
          <w:color w:val="000000"/>
          <w:spacing w:val="-3"/>
          <w:kern w:val="0"/>
          <w:sz w:val="19"/>
          <w:szCs w:val="19"/>
        </w:rPr>
        <w:t xml:space="preserve"> (Sb and others). Specific probiotics with a history of safe use in preterm and term infants may be considered in infants for prevention of necrotizing enterocolitis. There is insufficient evidence for recommendations in other conditions. Despite a diversity of epidemiological, socioeconomical and health system conditions, similar recommendations apply well to Asia pacific countries. These need to be validated with local randomized-controlled trials.</w:t>
      </w:r>
    </w:p>
    <w:p w:rsidR="0044516A" w:rsidRPr="003B2187" w:rsidRDefault="0044516A" w:rsidP="0044516A">
      <w:pPr>
        <w:suppressAutoHyphens/>
        <w:autoSpaceDE w:val="0"/>
        <w:autoSpaceDN w:val="0"/>
        <w:adjustRightInd w:val="0"/>
        <w:spacing w:line="230" w:lineRule="atLeast"/>
        <w:textAlignment w:val="center"/>
        <w:rPr>
          <w:b/>
          <w:bCs/>
          <w:color w:val="000000"/>
          <w:spacing w:val="-1"/>
          <w:kern w:val="0"/>
          <w:sz w:val="19"/>
          <w:szCs w:val="19"/>
        </w:rPr>
      </w:pPr>
    </w:p>
    <w:p w:rsidR="0044516A" w:rsidRPr="003B2187" w:rsidRDefault="0044516A" w:rsidP="0044516A">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3B2187">
        <w:rPr>
          <w:b/>
          <w:bCs/>
          <w:color w:val="000000"/>
          <w:spacing w:val="-1"/>
          <w:kern w:val="0"/>
          <w:sz w:val="19"/>
          <w:szCs w:val="19"/>
        </w:rPr>
        <w:t>Key words:</w:t>
      </w:r>
      <w:r w:rsidRPr="003B2187">
        <w:rPr>
          <w:rFonts w:ascii="Tahoma" w:hAnsi="Tahoma" w:cs="Tahoma"/>
          <w:b/>
          <w:bCs/>
          <w:color w:val="000000"/>
          <w:spacing w:val="-1"/>
          <w:kern w:val="0"/>
          <w:sz w:val="19"/>
          <w:szCs w:val="19"/>
        </w:rPr>
        <w:t xml:space="preserve"> </w:t>
      </w:r>
      <w:r w:rsidRPr="003B2187">
        <w:rPr>
          <w:rFonts w:ascii="Tahoma Italic" w:hAnsi="Tahoma Italic" w:cs="Tahoma Italic"/>
          <w:i/>
          <w:iCs/>
          <w:color w:val="000000"/>
          <w:spacing w:val="-1"/>
          <w:kern w:val="0"/>
          <w:sz w:val="19"/>
          <w:szCs w:val="19"/>
        </w:rPr>
        <w:t>Lactobacillus rhamnosus</w:t>
      </w:r>
      <w:r w:rsidRPr="003B2187">
        <w:rPr>
          <w:rFonts w:ascii="Tahoma" w:hAnsi="Tahoma" w:cs="Tahoma"/>
          <w:color w:val="000000"/>
          <w:spacing w:val="-1"/>
          <w:kern w:val="0"/>
          <w:sz w:val="19"/>
          <w:szCs w:val="19"/>
        </w:rPr>
        <w:t xml:space="preserve">; </w:t>
      </w:r>
      <w:r w:rsidRPr="003B2187">
        <w:rPr>
          <w:rFonts w:ascii="Tahoma" w:hAnsi="Tahoma" w:cs="Tahoma"/>
          <w:caps/>
          <w:color w:val="000000"/>
          <w:spacing w:val="-1"/>
          <w:kern w:val="0"/>
          <w:sz w:val="19"/>
          <w:szCs w:val="19"/>
        </w:rPr>
        <w:t>g</w:t>
      </w:r>
      <w:r w:rsidRPr="003B2187">
        <w:rPr>
          <w:rFonts w:ascii="Tahoma" w:hAnsi="Tahoma" w:cs="Tahoma"/>
          <w:color w:val="000000"/>
          <w:spacing w:val="-1"/>
          <w:kern w:val="0"/>
          <w:sz w:val="19"/>
          <w:szCs w:val="19"/>
        </w:rPr>
        <w:t xml:space="preserve">astroenteritis; Guidelines; </w:t>
      </w:r>
      <w:r w:rsidRPr="003B2187">
        <w:rPr>
          <w:rFonts w:ascii="Tahoma" w:hAnsi="Tahoma" w:cs="Tahoma"/>
          <w:caps/>
          <w:color w:val="000000"/>
          <w:spacing w:val="-1"/>
          <w:kern w:val="0"/>
          <w:sz w:val="19"/>
          <w:szCs w:val="19"/>
        </w:rPr>
        <w:t>p</w:t>
      </w:r>
      <w:r w:rsidRPr="003B2187">
        <w:rPr>
          <w:rFonts w:ascii="Tahoma" w:hAnsi="Tahoma" w:cs="Tahoma"/>
          <w:color w:val="000000"/>
          <w:spacing w:val="-1"/>
          <w:kern w:val="0"/>
          <w:sz w:val="19"/>
          <w:szCs w:val="19"/>
        </w:rPr>
        <w:t xml:space="preserve">robiotics; </w:t>
      </w:r>
      <w:r w:rsidRPr="003B2187">
        <w:rPr>
          <w:rFonts w:ascii="Tahoma" w:hAnsi="Tahoma" w:cs="Tahoma"/>
          <w:caps/>
          <w:color w:val="000000"/>
          <w:spacing w:val="-1"/>
          <w:kern w:val="0"/>
          <w:sz w:val="19"/>
          <w:szCs w:val="19"/>
        </w:rPr>
        <w:t>c</w:t>
      </w:r>
      <w:r w:rsidRPr="003B2187">
        <w:rPr>
          <w:rFonts w:ascii="Tahoma" w:hAnsi="Tahoma" w:cs="Tahoma"/>
          <w:color w:val="000000"/>
          <w:spacing w:val="-1"/>
          <w:kern w:val="0"/>
          <w:sz w:val="19"/>
          <w:szCs w:val="19"/>
        </w:rPr>
        <w:t xml:space="preserve">hildren; </w:t>
      </w:r>
      <w:r w:rsidRPr="003B2187">
        <w:rPr>
          <w:rFonts w:ascii="Tahoma" w:hAnsi="Tahoma" w:cs="Tahoma"/>
          <w:caps/>
          <w:color w:val="000000"/>
          <w:spacing w:val="-1"/>
          <w:kern w:val="0"/>
          <w:sz w:val="19"/>
          <w:szCs w:val="19"/>
        </w:rPr>
        <w:t>r</w:t>
      </w:r>
      <w:r w:rsidRPr="003B2187">
        <w:rPr>
          <w:rFonts w:ascii="Tahoma" w:hAnsi="Tahoma" w:cs="Tahoma"/>
          <w:color w:val="000000"/>
          <w:spacing w:val="-1"/>
          <w:kern w:val="0"/>
          <w:sz w:val="19"/>
          <w:szCs w:val="19"/>
        </w:rPr>
        <w:t xml:space="preserve">ecommendations; Asia-Pacific; </w:t>
      </w:r>
      <w:r w:rsidRPr="003B2187">
        <w:rPr>
          <w:rFonts w:ascii="Tahoma Italic" w:hAnsi="Tahoma Italic" w:cs="Tahoma Italic"/>
          <w:i/>
          <w:iCs/>
          <w:color w:val="000000"/>
          <w:spacing w:val="-1"/>
          <w:kern w:val="0"/>
          <w:sz w:val="19"/>
          <w:szCs w:val="19"/>
        </w:rPr>
        <w:t>Saccharomyces</w:t>
      </w:r>
      <w:r w:rsidRPr="003B2187">
        <w:rPr>
          <w:rFonts w:ascii="Tahoma" w:hAnsi="Tahoma" w:cs="Tahoma"/>
          <w:color w:val="000000"/>
          <w:spacing w:val="-1"/>
          <w:kern w:val="0"/>
          <w:sz w:val="19"/>
          <w:szCs w:val="19"/>
        </w:rPr>
        <w:t xml:space="preserve"> </w:t>
      </w:r>
      <w:r w:rsidRPr="003B2187">
        <w:rPr>
          <w:rFonts w:ascii="Tahoma Italic" w:hAnsi="Tahoma Italic" w:cs="Tahoma Italic"/>
          <w:i/>
          <w:iCs/>
          <w:color w:val="000000"/>
          <w:spacing w:val="-1"/>
          <w:kern w:val="0"/>
          <w:sz w:val="19"/>
          <w:szCs w:val="19"/>
        </w:rPr>
        <w:t>boulardii</w:t>
      </w:r>
    </w:p>
    <w:p w:rsidR="0044516A" w:rsidRPr="003B2187" w:rsidRDefault="0044516A" w:rsidP="0044516A">
      <w:pPr>
        <w:suppressAutoHyphens/>
        <w:autoSpaceDE w:val="0"/>
        <w:autoSpaceDN w:val="0"/>
        <w:adjustRightInd w:val="0"/>
        <w:spacing w:line="230" w:lineRule="atLeast"/>
        <w:textAlignment w:val="center"/>
        <w:rPr>
          <w:rFonts w:ascii="Tahoma" w:hAnsi="Tahoma" w:cs="Tahoma"/>
          <w:b/>
          <w:bCs/>
          <w:color w:val="000000"/>
          <w:spacing w:val="-1"/>
          <w:kern w:val="0"/>
          <w:sz w:val="17"/>
          <w:szCs w:val="17"/>
        </w:rPr>
      </w:pPr>
    </w:p>
    <w:p w:rsidR="0044516A" w:rsidRPr="003B2187" w:rsidRDefault="0044516A" w:rsidP="0044516A">
      <w:pPr>
        <w:suppressAutoHyphens/>
        <w:autoSpaceDE w:val="0"/>
        <w:autoSpaceDN w:val="0"/>
        <w:adjustRightInd w:val="0"/>
        <w:spacing w:line="230" w:lineRule="atLeast"/>
        <w:textAlignment w:val="center"/>
        <w:rPr>
          <w:color w:val="000000"/>
          <w:spacing w:val="-2"/>
          <w:kern w:val="0"/>
          <w:sz w:val="18"/>
          <w:szCs w:val="18"/>
        </w:rPr>
      </w:pPr>
      <w:r w:rsidRPr="003B2187">
        <w:rPr>
          <w:color w:val="000000"/>
          <w:spacing w:val="-2"/>
          <w:kern w:val="0"/>
          <w:sz w:val="18"/>
          <w:szCs w:val="18"/>
        </w:rPr>
        <w:t xml:space="preserve">Cameron D, Hock QS, </w:t>
      </w:r>
      <w:r w:rsidRPr="003B2187">
        <w:rPr>
          <w:color w:val="000000"/>
          <w:spacing w:val="-2"/>
          <w:kern w:val="0"/>
          <w:sz w:val="18"/>
          <w:szCs w:val="18"/>
          <w:lang w:val="en-GB"/>
        </w:rPr>
        <w:t>Kadim M,</w:t>
      </w:r>
      <w:r w:rsidRPr="003B2187">
        <w:rPr>
          <w:color w:val="000000"/>
          <w:spacing w:val="-2"/>
          <w:kern w:val="0"/>
          <w:sz w:val="18"/>
          <w:szCs w:val="18"/>
        </w:rPr>
        <w:t xml:space="preserve"> Mohan N, Ryoo E, Sandhu B, Yamashiro Y, Jie C, Hoekstra H, Guarino A. Probiotics for gastrointestinal disorders: </w:t>
      </w:r>
      <w:r w:rsidRPr="003B2187">
        <w:rPr>
          <w:caps/>
          <w:color w:val="000000"/>
          <w:spacing w:val="-2"/>
          <w:kern w:val="0"/>
          <w:sz w:val="18"/>
          <w:szCs w:val="18"/>
        </w:rPr>
        <w:t>p</w:t>
      </w:r>
      <w:r w:rsidRPr="003B2187">
        <w:rPr>
          <w:color w:val="000000"/>
          <w:spacing w:val="-2"/>
          <w:kern w:val="0"/>
          <w:sz w:val="18"/>
          <w:szCs w:val="18"/>
        </w:rPr>
        <w:t xml:space="preserve">roposed recommendations for children of the Asia-Pacific region. </w:t>
      </w:r>
      <w:r w:rsidRPr="003B2187">
        <w:rPr>
          <w:i/>
          <w:iCs/>
          <w:color w:val="000000"/>
          <w:spacing w:val="-2"/>
          <w:kern w:val="0"/>
          <w:sz w:val="18"/>
          <w:szCs w:val="18"/>
        </w:rPr>
        <w:t>World J Gastroenterol</w:t>
      </w:r>
      <w:r w:rsidRPr="003B2187">
        <w:rPr>
          <w:color w:val="000000"/>
          <w:spacing w:val="-2"/>
          <w:kern w:val="0"/>
          <w:sz w:val="18"/>
          <w:szCs w:val="18"/>
        </w:rPr>
        <w:t xml:space="preserve"> 2017; 23(45): 7952-7964  Available from: URL: http://www.wjgnet.com/1007-9327/full/v23/i45/7952.htm  DOI: http://dx.doi.org/10.3748/wjg.v23.i45.7952</w:t>
      </w:r>
    </w:p>
    <w:p w:rsidR="0044516A" w:rsidRPr="003B2187" w:rsidRDefault="0044516A" w:rsidP="0044516A">
      <w:pPr>
        <w:suppressAutoHyphens/>
        <w:autoSpaceDE w:val="0"/>
        <w:autoSpaceDN w:val="0"/>
        <w:adjustRightInd w:val="0"/>
        <w:spacing w:line="230" w:lineRule="atLeast"/>
        <w:textAlignment w:val="center"/>
        <w:rPr>
          <w:b/>
          <w:bCs/>
          <w:color w:val="000000"/>
          <w:spacing w:val="-3"/>
          <w:kern w:val="0"/>
          <w:sz w:val="19"/>
          <w:szCs w:val="19"/>
        </w:rPr>
      </w:pPr>
    </w:p>
    <w:p w:rsidR="0044516A" w:rsidRPr="003B2187" w:rsidRDefault="0044516A" w:rsidP="0044516A">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3B2187">
        <w:rPr>
          <w:b/>
          <w:bCs/>
          <w:color w:val="000000"/>
          <w:spacing w:val="-3"/>
          <w:kern w:val="0"/>
          <w:sz w:val="19"/>
          <w:szCs w:val="19"/>
        </w:rPr>
        <w:t>Core tip:</w:t>
      </w:r>
      <w:r w:rsidRPr="003B2187">
        <w:rPr>
          <w:rFonts w:ascii="Tahoma" w:hAnsi="Tahoma" w:cs="Tahoma"/>
          <w:b/>
          <w:bCs/>
          <w:color w:val="000000"/>
          <w:spacing w:val="-1"/>
          <w:kern w:val="0"/>
          <w:sz w:val="19"/>
          <w:szCs w:val="19"/>
        </w:rPr>
        <w:t xml:space="preserve"> </w:t>
      </w:r>
      <w:r w:rsidRPr="003B2187">
        <w:rPr>
          <w:rFonts w:ascii="Tahoma" w:hAnsi="Tahoma" w:cs="Tahoma"/>
          <w:color w:val="000000"/>
          <w:spacing w:val="-1"/>
          <w:kern w:val="0"/>
          <w:sz w:val="19"/>
          <w:szCs w:val="19"/>
        </w:rPr>
        <w:t xml:space="preserve">This paper includes recommendations based on guidelines and local data for use of probiotics strains in the prevention or treatment of intestinal diseases in children of Asia-Pacific region. Notwithstanding major differences in health management and local conditions between countries, recommendations for children living in various countries of Asia-Pacific region are similar. </w:t>
      </w:r>
      <w:r w:rsidRPr="003B2187">
        <w:rPr>
          <w:rFonts w:ascii="Tahoma Italic" w:hAnsi="Tahoma Italic" w:cs="Tahoma Italic"/>
          <w:i/>
          <w:iCs/>
          <w:color w:val="000000"/>
          <w:spacing w:val="-1"/>
          <w:kern w:val="0"/>
          <w:sz w:val="19"/>
          <w:szCs w:val="19"/>
        </w:rPr>
        <w:t>Saccharomyces boulardii</w:t>
      </w:r>
      <w:r w:rsidRPr="003B2187">
        <w:rPr>
          <w:rFonts w:ascii="Tahoma" w:hAnsi="Tahoma" w:cs="Tahoma"/>
          <w:color w:val="000000"/>
          <w:spacing w:val="-1"/>
          <w:kern w:val="0"/>
          <w:sz w:val="19"/>
          <w:szCs w:val="19"/>
        </w:rPr>
        <w:t xml:space="preserve"> and </w:t>
      </w:r>
      <w:r w:rsidRPr="003B2187">
        <w:rPr>
          <w:rFonts w:ascii="Tahoma Italic" w:hAnsi="Tahoma Italic" w:cs="Tahoma Italic"/>
          <w:i/>
          <w:iCs/>
          <w:color w:val="000000"/>
          <w:spacing w:val="-1"/>
          <w:kern w:val="0"/>
          <w:sz w:val="19"/>
          <w:szCs w:val="19"/>
        </w:rPr>
        <w:t xml:space="preserve">Lactobacillus rhamnosus </w:t>
      </w:r>
      <w:r w:rsidRPr="003B2187">
        <w:rPr>
          <w:rFonts w:ascii="Tahoma Italic" w:hAnsi="Tahoma Italic" w:cs="Tahoma Italic"/>
          <w:i/>
          <w:iCs/>
          <w:color w:val="000000"/>
          <w:spacing w:val="-4"/>
          <w:kern w:val="0"/>
          <w:sz w:val="19"/>
          <w:szCs w:val="19"/>
        </w:rPr>
        <w:t>GG</w:t>
      </w:r>
      <w:r w:rsidRPr="003B2187">
        <w:rPr>
          <w:rFonts w:ascii="Tahoma" w:hAnsi="Tahoma" w:cs="Tahoma"/>
          <w:color w:val="000000"/>
          <w:spacing w:val="-4"/>
          <w:kern w:val="0"/>
          <w:sz w:val="19"/>
          <w:szCs w:val="19"/>
        </w:rPr>
        <w:t xml:space="preserve"> may be used in gastroenteritis, nosocomial </w:t>
      </w:r>
      <w:r w:rsidRPr="003B2187">
        <w:rPr>
          <w:rFonts w:ascii="Tahoma" w:hAnsi="Tahoma" w:cs="Tahoma"/>
          <w:color w:val="000000"/>
          <w:spacing w:val="-1"/>
          <w:kern w:val="0"/>
          <w:sz w:val="19"/>
          <w:szCs w:val="19"/>
        </w:rPr>
        <w:t xml:space="preserve">infections, antibiotic-associated diarrhea. Selected strains may have a place in infantile colic, </w:t>
      </w:r>
      <w:r w:rsidRPr="003B2187">
        <w:rPr>
          <w:rFonts w:ascii="Tahoma Italic" w:hAnsi="Tahoma Italic" w:cs="Tahoma Italic"/>
          <w:i/>
          <w:iCs/>
          <w:color w:val="000000"/>
          <w:spacing w:val="-1"/>
          <w:kern w:val="0"/>
          <w:sz w:val="19"/>
          <w:szCs w:val="19"/>
        </w:rPr>
        <w:t>Helicobacter pylori</w:t>
      </w:r>
      <w:r w:rsidRPr="003B2187">
        <w:rPr>
          <w:rFonts w:ascii="Tahoma" w:hAnsi="Tahoma" w:cs="Tahoma"/>
          <w:color w:val="000000"/>
          <w:spacing w:val="-1"/>
          <w:kern w:val="0"/>
          <w:sz w:val="19"/>
          <w:szCs w:val="19"/>
        </w:rPr>
        <w:t xml:space="preserve"> treatment, and necrotizing enterocolitis. This document provides a helpful guidance to use probiotics in children based on local data and considerations. </w:t>
      </w:r>
    </w:p>
    <w:p w:rsidR="0044516A" w:rsidRPr="003B2187" w:rsidRDefault="0044516A" w:rsidP="0044516A">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44516A" w:rsidRPr="003B2187" w:rsidRDefault="0044516A" w:rsidP="0044516A">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3B2187">
        <w:rPr>
          <w:rFonts w:ascii="Univers" w:hAnsi="Univers" w:cs="Univers"/>
          <w:b/>
          <w:bCs/>
          <w:color w:val="000000"/>
          <w:spacing w:val="-2"/>
          <w:kern w:val="0"/>
          <w:sz w:val="24"/>
          <w:u w:val="single"/>
        </w:rPr>
        <w:t>INTRODUCTION</w:t>
      </w:r>
    </w:p>
    <w:p w:rsidR="0044516A" w:rsidRPr="003B2187" w:rsidRDefault="0044516A" w:rsidP="0044516A">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3B2187">
        <w:rPr>
          <w:rFonts w:ascii="Verdana" w:hAnsi="Verdana" w:cs="Verdana"/>
          <w:color w:val="000000"/>
          <w:spacing w:val="-8"/>
          <w:kern w:val="0"/>
          <w:sz w:val="18"/>
          <w:szCs w:val="18"/>
        </w:rPr>
        <w:t>Gastrointestinal illnesses are a major cause of morbidity and mortality in children in developing countries</w:t>
      </w:r>
      <w:r w:rsidRPr="003B2187">
        <w:rPr>
          <w:rFonts w:ascii="Verdana" w:hAnsi="Verdana" w:cs="Verdana"/>
          <w:color w:val="000000"/>
          <w:spacing w:val="-8"/>
          <w:kern w:val="0"/>
          <w:sz w:val="18"/>
          <w:szCs w:val="18"/>
          <w:vertAlign w:val="superscript"/>
        </w:rPr>
        <w:t>[1]</w:t>
      </w:r>
      <w:r w:rsidRPr="003B2187">
        <w:rPr>
          <w:rFonts w:ascii="Verdana" w:hAnsi="Verdana" w:cs="Verdana"/>
          <w:color w:val="000000"/>
          <w:spacing w:val="-8"/>
          <w:kern w:val="0"/>
          <w:sz w:val="18"/>
          <w:szCs w:val="18"/>
        </w:rPr>
        <w:t>, with diarrheal diseases being one of the top five causes of death in children younger than five years</w:t>
      </w:r>
      <w:r w:rsidRPr="003B2187">
        <w:rPr>
          <w:rFonts w:ascii="Verdana" w:hAnsi="Verdana" w:cs="Verdana"/>
          <w:color w:val="000000"/>
          <w:spacing w:val="-8"/>
          <w:kern w:val="0"/>
          <w:sz w:val="18"/>
          <w:szCs w:val="18"/>
          <w:vertAlign w:val="superscript"/>
        </w:rPr>
        <w:t>[2]</w:t>
      </w:r>
      <w:r w:rsidRPr="003B2187">
        <w:rPr>
          <w:rFonts w:ascii="Verdana" w:hAnsi="Verdana" w:cs="Verdana"/>
          <w:color w:val="000000"/>
          <w:spacing w:val="-8"/>
          <w:kern w:val="0"/>
          <w:sz w:val="18"/>
          <w:szCs w:val="18"/>
        </w:rPr>
        <w:t>. Worldwide, the most important enteric pathogen is rotavirus</w:t>
      </w:r>
      <w:r w:rsidRPr="003B2187">
        <w:rPr>
          <w:rFonts w:ascii="Verdana" w:hAnsi="Verdana" w:cs="Verdana"/>
          <w:color w:val="000000"/>
          <w:spacing w:val="-8"/>
          <w:kern w:val="0"/>
          <w:sz w:val="18"/>
          <w:szCs w:val="18"/>
          <w:vertAlign w:val="superscript"/>
        </w:rPr>
        <w:t>[2,3]</w:t>
      </w:r>
      <w:r w:rsidRPr="003B2187">
        <w:rPr>
          <w:rFonts w:ascii="Verdana" w:hAnsi="Verdana" w:cs="Verdana"/>
          <w:color w:val="000000"/>
          <w:spacing w:val="-8"/>
          <w:kern w:val="0"/>
          <w:sz w:val="18"/>
          <w:szCs w:val="18"/>
        </w:rPr>
        <w:t xml:space="preserve">; other major pathogens include </w:t>
      </w:r>
      <w:r w:rsidRPr="003B2187">
        <w:rPr>
          <w:rFonts w:ascii="Verdana" w:hAnsi="Verdana" w:cs="Verdana"/>
          <w:i/>
          <w:iCs/>
          <w:color w:val="000000"/>
          <w:spacing w:val="-8"/>
          <w:kern w:val="0"/>
          <w:sz w:val="18"/>
          <w:szCs w:val="18"/>
        </w:rPr>
        <w:t>Escherichia coli</w:t>
      </w:r>
      <w:r w:rsidRPr="003B2187">
        <w:rPr>
          <w:rFonts w:ascii="Verdana" w:hAnsi="Verdana" w:cs="Verdana"/>
          <w:color w:val="000000"/>
          <w:spacing w:val="-8"/>
          <w:kern w:val="0"/>
          <w:sz w:val="18"/>
          <w:szCs w:val="18"/>
        </w:rPr>
        <w:t xml:space="preserve">, </w:t>
      </w:r>
      <w:r w:rsidRPr="003B2187">
        <w:rPr>
          <w:rFonts w:ascii="Verdana" w:hAnsi="Verdana" w:cs="Verdana"/>
          <w:i/>
          <w:iCs/>
          <w:color w:val="000000"/>
          <w:spacing w:val="-8"/>
          <w:kern w:val="0"/>
          <w:sz w:val="18"/>
          <w:szCs w:val="18"/>
        </w:rPr>
        <w:t>Vibrio cholera</w:t>
      </w:r>
      <w:r w:rsidRPr="003B2187">
        <w:rPr>
          <w:rFonts w:ascii="Verdana" w:hAnsi="Verdana" w:cs="Verdana"/>
          <w:color w:val="000000"/>
          <w:spacing w:val="-8"/>
          <w:kern w:val="0"/>
          <w:sz w:val="18"/>
          <w:szCs w:val="18"/>
        </w:rPr>
        <w:t xml:space="preserve">, and </w:t>
      </w:r>
      <w:r w:rsidRPr="003B2187">
        <w:rPr>
          <w:rFonts w:ascii="Verdana" w:hAnsi="Verdana" w:cs="Verdana"/>
          <w:i/>
          <w:iCs/>
          <w:color w:val="000000"/>
          <w:spacing w:val="-8"/>
          <w:kern w:val="0"/>
          <w:sz w:val="18"/>
          <w:szCs w:val="18"/>
        </w:rPr>
        <w:t>Shigella, Campylobacter, Salmonella</w:t>
      </w:r>
      <w:r w:rsidRPr="003B2187">
        <w:rPr>
          <w:rFonts w:ascii="Verdana" w:hAnsi="Verdana" w:cs="Verdana"/>
          <w:color w:val="000000"/>
          <w:spacing w:val="-8"/>
          <w:kern w:val="0"/>
          <w:sz w:val="18"/>
          <w:szCs w:val="18"/>
        </w:rPr>
        <w:t xml:space="preserve">, and </w:t>
      </w:r>
      <w:r w:rsidRPr="003B2187">
        <w:rPr>
          <w:rFonts w:ascii="Verdana" w:hAnsi="Verdana" w:cs="Verdana"/>
          <w:i/>
          <w:iCs/>
          <w:color w:val="000000"/>
          <w:spacing w:val="-8"/>
          <w:kern w:val="0"/>
          <w:sz w:val="18"/>
          <w:szCs w:val="18"/>
        </w:rPr>
        <w:t>Cryptosporidium</w:t>
      </w:r>
      <w:r w:rsidRPr="003B2187">
        <w:rPr>
          <w:rFonts w:ascii="Verdana" w:hAnsi="Verdana" w:cs="Verdana"/>
          <w:color w:val="000000"/>
          <w:spacing w:val="-8"/>
          <w:kern w:val="0"/>
          <w:sz w:val="18"/>
          <w:szCs w:val="18"/>
        </w:rPr>
        <w:t xml:space="preserve"> species</w:t>
      </w:r>
      <w:r w:rsidRPr="003B2187">
        <w:rPr>
          <w:rFonts w:ascii="Verdana" w:hAnsi="Verdana" w:cs="Verdana"/>
          <w:color w:val="000000"/>
          <w:spacing w:val="-8"/>
          <w:kern w:val="0"/>
          <w:sz w:val="18"/>
          <w:szCs w:val="18"/>
          <w:vertAlign w:val="superscript"/>
        </w:rPr>
        <w:t>[4,5]</w:t>
      </w:r>
      <w:r w:rsidRPr="003B2187">
        <w:rPr>
          <w:rFonts w:ascii="Verdana" w:hAnsi="Verdana" w:cs="Verdana"/>
          <w:color w:val="000000"/>
          <w:spacing w:val="-8"/>
          <w:kern w:val="0"/>
          <w:sz w:val="18"/>
          <w:szCs w:val="18"/>
        </w:rPr>
        <w:t>.</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3B2187">
        <w:rPr>
          <w:rFonts w:ascii="Verdana" w:hAnsi="Verdana" w:cs="Verdana"/>
          <w:color w:val="000000"/>
          <w:spacing w:val="-8"/>
          <w:kern w:val="0"/>
          <w:sz w:val="18"/>
          <w:szCs w:val="18"/>
        </w:rPr>
        <w:t>In the Asia-Pacific region, the distribution of enteric pathogens shows marked regional variations, with differences largely corresponding to the predominant socioeconomic status of each region</w:t>
      </w:r>
      <w:r w:rsidRPr="003B2187">
        <w:rPr>
          <w:rFonts w:ascii="Verdana" w:hAnsi="Verdana" w:cs="Verdana"/>
          <w:color w:val="000000"/>
          <w:spacing w:val="-8"/>
          <w:kern w:val="0"/>
          <w:sz w:val="18"/>
          <w:szCs w:val="18"/>
          <w:vertAlign w:val="superscript"/>
        </w:rPr>
        <w:t>[2]</w:t>
      </w:r>
      <w:r w:rsidRPr="003B2187">
        <w:rPr>
          <w:rFonts w:ascii="Verdana" w:hAnsi="Verdana" w:cs="Verdana"/>
          <w:color w:val="000000"/>
          <w:spacing w:val="-8"/>
          <w:kern w:val="0"/>
          <w:sz w:val="18"/>
          <w:szCs w:val="18"/>
        </w:rPr>
        <w:t>. The Asia-Pacific region, comprising more than half of the world’s total population, is an area that is particularly diverse politically, economically, and culturally, including some of the world’s least and some of the most developed nations</w:t>
      </w:r>
      <w:r w:rsidRPr="003B2187">
        <w:rPr>
          <w:rFonts w:ascii="Verdana" w:hAnsi="Verdana" w:cs="Verdana"/>
          <w:color w:val="000000"/>
          <w:spacing w:val="-8"/>
          <w:kern w:val="0"/>
          <w:sz w:val="18"/>
          <w:szCs w:val="18"/>
          <w:vertAlign w:val="superscript"/>
        </w:rPr>
        <w:t>[6]</w:t>
      </w:r>
      <w:r w:rsidRPr="003B2187">
        <w:rPr>
          <w:rFonts w:ascii="Verdana" w:hAnsi="Verdana" w:cs="Verdana"/>
          <w:color w:val="000000"/>
          <w:spacing w:val="-8"/>
          <w:kern w:val="0"/>
          <w:sz w:val="18"/>
          <w:szCs w:val="18"/>
        </w:rPr>
        <w:t>. While many in the Asia-Pacific region struggle to meet the most basic survival needs, a substantial proportion of the population in this region is moving towards Western diets and unhealthy lifestyles</w:t>
      </w:r>
      <w:r w:rsidRPr="003B2187">
        <w:rPr>
          <w:rFonts w:ascii="Verdana" w:hAnsi="Verdana" w:cs="Verdana"/>
          <w:color w:val="000000"/>
          <w:spacing w:val="-8"/>
          <w:kern w:val="0"/>
          <w:sz w:val="18"/>
          <w:szCs w:val="18"/>
          <w:vertAlign w:val="superscript"/>
        </w:rPr>
        <w:t>[6]</w:t>
      </w:r>
      <w:r w:rsidRPr="003B2187">
        <w:rPr>
          <w:rFonts w:ascii="Verdana" w:hAnsi="Verdana" w:cs="Verdana"/>
          <w:color w:val="000000"/>
          <w:spacing w:val="-8"/>
          <w:kern w:val="0"/>
          <w:sz w:val="18"/>
          <w:szCs w:val="18"/>
        </w:rPr>
        <w:t xml:space="preserve">. </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3B2187">
        <w:rPr>
          <w:rFonts w:ascii="Verdana" w:hAnsi="Verdana" w:cs="Verdana"/>
          <w:color w:val="000000"/>
          <w:spacing w:val="-8"/>
          <w:kern w:val="0"/>
          <w:sz w:val="18"/>
          <w:szCs w:val="18"/>
        </w:rPr>
        <w:lastRenderedPageBreak/>
        <w:t>The human gut microbiota is emerging as a major determinant of intestinal and non-intestinal diseases. The human gut is home to a diverse collection of microbes, collectively termed gut microbiota, the disruption of which is associated with gastrointestinal diseases</w:t>
      </w:r>
      <w:r w:rsidRPr="003B2187">
        <w:rPr>
          <w:rFonts w:ascii="Verdana" w:hAnsi="Verdana" w:cs="Verdana"/>
          <w:color w:val="000000"/>
          <w:spacing w:val="-8"/>
          <w:kern w:val="0"/>
          <w:sz w:val="18"/>
          <w:szCs w:val="18"/>
          <w:vertAlign w:val="superscript"/>
        </w:rPr>
        <w:t>[7]</w:t>
      </w:r>
      <w:r w:rsidRPr="003B2187">
        <w:rPr>
          <w:rFonts w:ascii="Verdana" w:hAnsi="Verdana" w:cs="Verdana"/>
          <w:color w:val="000000"/>
          <w:spacing w:val="-8"/>
          <w:kern w:val="0"/>
          <w:sz w:val="18"/>
          <w:szCs w:val="18"/>
        </w:rPr>
        <w:t>. Moreover, it is becoming clear that geographic variations in the composition of the gut microbiota are likely to affect the risk of developing specific diseases</w:t>
      </w:r>
      <w:r w:rsidRPr="003B2187">
        <w:rPr>
          <w:rFonts w:ascii="Verdana" w:hAnsi="Verdana" w:cs="Verdana"/>
          <w:color w:val="000000"/>
          <w:spacing w:val="-8"/>
          <w:kern w:val="0"/>
          <w:sz w:val="18"/>
          <w:szCs w:val="18"/>
          <w:vertAlign w:val="superscript"/>
        </w:rPr>
        <w:t>[8]</w:t>
      </w:r>
      <w:r w:rsidRPr="003B2187">
        <w:rPr>
          <w:rFonts w:ascii="Verdana" w:hAnsi="Verdana" w:cs="Verdana"/>
          <w:color w:val="000000"/>
          <w:spacing w:val="-8"/>
          <w:kern w:val="0"/>
          <w:sz w:val="18"/>
          <w:szCs w:val="18"/>
        </w:rPr>
        <w:t>. These geographic variations may be due to a number of factors, including diet, culture, and genetics</w:t>
      </w:r>
      <w:r w:rsidRPr="003B2187">
        <w:rPr>
          <w:rFonts w:ascii="Verdana" w:hAnsi="Verdana" w:cs="Verdana"/>
          <w:color w:val="000000"/>
          <w:spacing w:val="-8"/>
          <w:kern w:val="0"/>
          <w:sz w:val="18"/>
          <w:szCs w:val="18"/>
          <w:vertAlign w:val="superscript"/>
        </w:rPr>
        <w:t>[9]</w:t>
      </w:r>
      <w:r w:rsidRPr="003B2187">
        <w:rPr>
          <w:rFonts w:ascii="Verdana" w:hAnsi="Verdana" w:cs="Verdana"/>
          <w:color w:val="000000"/>
          <w:spacing w:val="-8"/>
          <w:kern w:val="0"/>
          <w:sz w:val="18"/>
          <w:szCs w:val="18"/>
        </w:rPr>
        <w:t>. The relationship between disruption of gut microbiota and the risk of disease development and symptom severity suggests that the use of certain probiotics strains may prevent or reduce the progression of damage caused by some gastrointestinal illnesses.</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Probiotics are live microorganisms that when administered in adequate amounts confer a health benefit</w:t>
      </w:r>
      <w:r w:rsidRPr="003B2187">
        <w:rPr>
          <w:rFonts w:ascii="Verdana" w:hAnsi="Verdana" w:cs="Verdana"/>
          <w:color w:val="000000"/>
          <w:spacing w:val="-7"/>
          <w:kern w:val="0"/>
          <w:sz w:val="18"/>
          <w:szCs w:val="18"/>
          <w:vertAlign w:val="superscript"/>
        </w:rPr>
        <w:t>[10]</w:t>
      </w:r>
      <w:r w:rsidRPr="003B2187">
        <w:rPr>
          <w:rFonts w:ascii="Verdana" w:hAnsi="Verdana" w:cs="Verdana"/>
          <w:color w:val="000000"/>
          <w:spacing w:val="-7"/>
          <w:kern w:val="0"/>
          <w:sz w:val="18"/>
          <w:szCs w:val="18"/>
        </w:rPr>
        <w:t>. While there exists a substantial body of literature regarding the use of probiotics in numerous human diseases, the quality of evidence for their use is variable, with evidence lacking for many indications. A number of organizations and institutions have reviewed the currently available evidence and developed recommendations for probiotics use at national or international level</w:t>
      </w:r>
      <w:r w:rsidRPr="003B2187">
        <w:rPr>
          <w:rFonts w:ascii="Verdana" w:hAnsi="Verdana" w:cs="Verdana"/>
          <w:color w:val="000000"/>
          <w:spacing w:val="-7"/>
          <w:kern w:val="0"/>
          <w:sz w:val="18"/>
          <w:szCs w:val="18"/>
          <w:vertAlign w:val="superscript"/>
        </w:rPr>
        <w:t>[10-14]</w:t>
      </w:r>
      <w:r w:rsidRPr="003B2187">
        <w:rPr>
          <w:rFonts w:ascii="Verdana" w:hAnsi="Verdana" w:cs="Verdana"/>
          <w:color w:val="000000"/>
          <w:spacing w:val="-7"/>
          <w:kern w:val="0"/>
          <w:sz w:val="18"/>
          <w:szCs w:val="18"/>
        </w:rPr>
        <w:t>. In order to propose recommendations for the use of probiotics in children of the Asia-Pacific region, a group of experts met to review and discuss existing recommendations, as well as the relevant available data regarding the proposed recommendations for Asia-Pacific.</w:t>
      </w:r>
    </w:p>
    <w:p w:rsidR="0044516A" w:rsidRPr="003B2187" w:rsidRDefault="0044516A" w:rsidP="0044516A">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44516A" w:rsidRPr="003B2187" w:rsidRDefault="0044516A" w:rsidP="0044516A">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3B2187">
        <w:rPr>
          <w:rFonts w:ascii="Univers" w:hAnsi="Univers" w:cs="Univers"/>
          <w:b/>
          <w:bCs/>
          <w:color w:val="000000"/>
          <w:spacing w:val="-2"/>
          <w:kern w:val="0"/>
          <w:sz w:val="24"/>
          <w:u w:val="single"/>
        </w:rPr>
        <w:t>METHODS</w:t>
      </w:r>
    </w:p>
    <w:p w:rsidR="0044516A" w:rsidRPr="003B2187" w:rsidRDefault="0044516A" w:rsidP="0044516A">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3B2187">
        <w:rPr>
          <w:rFonts w:ascii="Verdana" w:hAnsi="Verdana" w:cs="Verdana"/>
          <w:color w:val="000000"/>
          <w:spacing w:val="-8"/>
          <w:kern w:val="0"/>
          <w:sz w:val="18"/>
          <w:szCs w:val="18"/>
        </w:rPr>
        <w:t>With the objective of formulating recommendations for use of probiotics in pediatric gastrointestinal disorders in the Asia-Pacific region, a working group of international experts in adult and pediatric gastroenterology from Asia-Pacific countries (Australia, China, India, Indonesia, Japan, South Korea, and Singapore), as well as from several countries outside the region (United States, Uruguay, United Kingdom, The Netherlands, and Italy) met to discuss the indication for use of probiotics based on local epidemiological conditions. Workshops on the gastrointestinal epidemiology of the represented countries and the use of probiotics in both adults and children were held. This article describes the proposed recommendations for use of probiotics in intestinal diseases in children in the Asia-Pacific region. The main considerations in the development of these consensus recommendations were the epidemiology and etiology of gastrointestinal diseases in the Asia-Pacific region, and the evidence from the region and internationally to support the use of probiotics for different pediatric gastrointestinal conditions.</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3B2187">
        <w:rPr>
          <w:rFonts w:ascii="Verdana" w:hAnsi="Verdana" w:cs="Verdana"/>
          <w:color w:val="000000"/>
          <w:spacing w:val="-8"/>
          <w:kern w:val="0"/>
          <w:sz w:val="18"/>
          <w:szCs w:val="18"/>
        </w:rPr>
        <w:t>The method used to develop the recommenda</w:t>
      </w:r>
      <w:r w:rsidRPr="003B2187">
        <w:rPr>
          <w:rFonts w:ascii="Verdana" w:hAnsi="Verdana" w:cs="Verdana"/>
          <w:color w:val="000000"/>
          <w:spacing w:val="-8"/>
          <w:kern w:val="0"/>
          <w:sz w:val="18"/>
          <w:szCs w:val="18"/>
        </w:rPr>
        <w:softHyphen/>
        <w:t xml:space="preserve">tions consisted of multiple steps (Figure 1). Initially, target diseases and their impact were defined, and the definitions and outcomes for each disease were agreed upon. Published data and available evidence-based recommendations and guidelines from the Asia-Pacific region and from other organizations, such as the World Gastroenterology Organization (WGO), European Society for Pediatric Gastroenterology, Hepatology and Nutrition (ESPGHAN), North American Society for Pediatric Gastroenterology, </w:t>
      </w:r>
      <w:r w:rsidRPr="003B2187">
        <w:rPr>
          <w:rFonts w:ascii="Verdana" w:hAnsi="Verdana" w:cs="Verdana"/>
          <w:color w:val="000000"/>
          <w:spacing w:val="-8"/>
          <w:kern w:val="0"/>
          <w:sz w:val="18"/>
          <w:szCs w:val="18"/>
        </w:rPr>
        <w:lastRenderedPageBreak/>
        <w:t>Hepatology and Nutrition (NASPGHAN), Latin American Society for Pediatric Gastroenterology and Nutrition (LASPGAN), were studied and discussed. Subsequently, the local epidemiological and clinical features of the main intestinal diseases commonly seen in the Asia-Pacific region were discussed to determine their impact on the recommendations. Randomized-controlled trials (RCTs) on the effect of probiotics on gastrointestinal diseases, which were conducted in the Asia-Pacific region, written in English and published in peer review journals after 2005 were also evaluated. The discussion included epidemiological data, local practices and traditions, availability of probiotics and other drugs , standards of care, perception of specific disease risk and the need for prevention, economic considerations, and other health management issues (</w:t>
      </w:r>
      <w:r w:rsidRPr="003B2187">
        <w:rPr>
          <w:rFonts w:ascii="Verdana" w:hAnsi="Verdana" w:cs="Verdana"/>
          <w:i/>
          <w:iCs/>
          <w:color w:val="000000"/>
          <w:spacing w:val="-8"/>
          <w:kern w:val="0"/>
          <w:sz w:val="18"/>
          <w:szCs w:val="18"/>
        </w:rPr>
        <w:t>e.g</w:t>
      </w:r>
      <w:r>
        <w:rPr>
          <w:rFonts w:ascii="Verdana" w:hAnsi="Verdana" w:cs="Verdana" w:hint="eastAsia"/>
          <w:i/>
          <w:iCs/>
          <w:color w:val="000000"/>
          <w:spacing w:val="-8"/>
          <w:kern w:val="0"/>
          <w:sz w:val="18"/>
          <w:szCs w:val="18"/>
        </w:rPr>
        <w:t>.</w:t>
      </w:r>
      <w:r w:rsidRPr="003B2187">
        <w:rPr>
          <w:rFonts w:ascii="Verdana" w:hAnsi="Verdana" w:cs="Verdana"/>
          <w:color w:val="000000"/>
          <w:spacing w:val="-8"/>
          <w:kern w:val="0"/>
          <w:sz w:val="18"/>
          <w:szCs w:val="18"/>
        </w:rPr>
        <w:t xml:space="preserve">, private </w:t>
      </w:r>
      <w:r w:rsidRPr="003B2187">
        <w:rPr>
          <w:rFonts w:ascii="Verdana" w:hAnsi="Verdana" w:cs="Verdana"/>
          <w:i/>
          <w:iCs/>
          <w:color w:val="000000"/>
          <w:spacing w:val="-8"/>
          <w:kern w:val="0"/>
          <w:sz w:val="18"/>
          <w:szCs w:val="18"/>
        </w:rPr>
        <w:t>vs</w:t>
      </w:r>
      <w:r w:rsidRPr="003B2187">
        <w:rPr>
          <w:rFonts w:ascii="Verdana" w:hAnsi="Verdana" w:cs="Verdana"/>
          <w:color w:val="000000"/>
          <w:spacing w:val="-8"/>
          <w:kern w:val="0"/>
          <w:sz w:val="18"/>
          <w:szCs w:val="18"/>
        </w:rPr>
        <w:t xml:space="preserve"> public medicine).</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The final recommendations were based on these steps using the GRADE system</w:t>
      </w:r>
      <w:r w:rsidRPr="003B2187">
        <w:rPr>
          <w:rFonts w:ascii="Verdana" w:hAnsi="Verdana" w:cs="Verdana"/>
          <w:color w:val="000000"/>
          <w:spacing w:val="-7"/>
          <w:kern w:val="0"/>
          <w:sz w:val="18"/>
          <w:szCs w:val="18"/>
          <w:vertAlign w:val="superscript"/>
        </w:rPr>
        <w:t>[15]</w:t>
      </w:r>
      <w:r w:rsidRPr="003B2187">
        <w:rPr>
          <w:rFonts w:ascii="Verdana" w:hAnsi="Verdana" w:cs="Verdana"/>
          <w:color w:val="000000"/>
          <w:spacing w:val="-7"/>
          <w:kern w:val="0"/>
          <w:sz w:val="18"/>
          <w:szCs w:val="18"/>
        </w:rPr>
        <w:t xml:space="preserve"> and the strength of each individual recommendation was rated as weak or strong.</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An overview of the steps used for designing the recommendations for acute gastroenteritis is shown in Figure 2.</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3B2187">
        <w:rPr>
          <w:rFonts w:ascii="Verdana" w:hAnsi="Verdana" w:cs="Verdana"/>
          <w:color w:val="000000"/>
          <w:spacing w:val="-8"/>
          <w:kern w:val="0"/>
          <w:sz w:val="18"/>
          <w:szCs w:val="18"/>
        </w:rPr>
        <w:t>Once the recommendations were designed, the participants from the Asia-Pacific region were asked to provide a consensus on the proposed recommendations using the Likert scale</w:t>
      </w:r>
      <w:r w:rsidRPr="003B2187">
        <w:rPr>
          <w:rFonts w:ascii="Verdana" w:hAnsi="Verdana" w:cs="Verdana"/>
          <w:color w:val="000000"/>
          <w:spacing w:val="-8"/>
          <w:kern w:val="0"/>
          <w:sz w:val="18"/>
          <w:szCs w:val="18"/>
          <w:vertAlign w:val="superscript"/>
        </w:rPr>
        <w:t>[16]</w:t>
      </w:r>
      <w:r w:rsidRPr="003B2187">
        <w:rPr>
          <w:rFonts w:ascii="Verdana" w:hAnsi="Verdana" w:cs="Verdana"/>
          <w:color w:val="000000"/>
          <w:spacing w:val="-8"/>
          <w:kern w:val="0"/>
          <w:sz w:val="18"/>
          <w:szCs w:val="18"/>
        </w:rPr>
        <w:t>. The recommendations were further revised based on the feedback received after circulating the proposed recommendations to countries in the Asia-Pacific region until final consensus was achieved as judged by agreement by all participants with grade 4 or 5 in the Likert scale (corresponding to “agree” and “strongly agree”, respectively). The final steps will be the validation of recommendations through field trials to evaluate their applicability and efficacy using previously tested methodology</w:t>
      </w:r>
      <w:r w:rsidRPr="003B2187">
        <w:rPr>
          <w:rFonts w:ascii="Verdana" w:hAnsi="Verdana" w:cs="Verdana"/>
          <w:color w:val="000000"/>
          <w:spacing w:val="-8"/>
          <w:kern w:val="0"/>
          <w:sz w:val="18"/>
          <w:szCs w:val="18"/>
          <w:vertAlign w:val="superscript"/>
        </w:rPr>
        <w:t>[17]</w:t>
      </w:r>
      <w:r w:rsidRPr="003B2187">
        <w:rPr>
          <w:rFonts w:ascii="Verdana" w:hAnsi="Verdana" w:cs="Verdana"/>
          <w:color w:val="000000"/>
          <w:spacing w:val="-8"/>
          <w:kern w:val="0"/>
          <w:sz w:val="18"/>
          <w:szCs w:val="18"/>
        </w:rPr>
        <w:t xml:space="preserve">. </w:t>
      </w:r>
    </w:p>
    <w:p w:rsidR="0044516A" w:rsidRPr="003B2187" w:rsidRDefault="0044516A" w:rsidP="0044516A">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44516A" w:rsidRPr="003B2187" w:rsidRDefault="0044516A" w:rsidP="0044516A">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3B2187">
        <w:rPr>
          <w:rFonts w:ascii="Univers" w:hAnsi="Univers" w:cs="Univers"/>
          <w:b/>
          <w:bCs/>
          <w:color w:val="000000"/>
          <w:spacing w:val="-2"/>
          <w:kern w:val="0"/>
          <w:sz w:val="24"/>
          <w:u w:val="single"/>
        </w:rPr>
        <w:t>THE HUMAN GUT MICROBIOME</w:t>
      </w:r>
    </w:p>
    <w:p w:rsidR="0044516A" w:rsidRPr="003B2187" w:rsidRDefault="0044516A" w:rsidP="0044516A">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3B2187">
        <w:rPr>
          <w:rFonts w:ascii="Verdana" w:hAnsi="Verdana" w:cs="Verdana"/>
          <w:color w:val="000000"/>
          <w:spacing w:val="-8"/>
          <w:kern w:val="0"/>
          <w:sz w:val="18"/>
          <w:szCs w:val="18"/>
        </w:rPr>
        <w:t>The human gut microbiota includes a vastly diverse community of microorganisms that, together with the collection of all of the genomic elements of the specific microbiota, comprises the human gut microbiome</w:t>
      </w:r>
      <w:r w:rsidRPr="003B2187">
        <w:rPr>
          <w:rFonts w:ascii="Verdana" w:hAnsi="Verdana" w:cs="Verdana"/>
          <w:color w:val="000000"/>
          <w:spacing w:val="-8"/>
          <w:kern w:val="0"/>
          <w:sz w:val="18"/>
          <w:szCs w:val="18"/>
          <w:vertAlign w:val="superscript"/>
        </w:rPr>
        <w:t>[18]</w:t>
      </w:r>
      <w:r w:rsidRPr="003B2187">
        <w:rPr>
          <w:rFonts w:ascii="Verdana" w:hAnsi="Verdana" w:cs="Verdana"/>
          <w:color w:val="000000"/>
          <w:spacing w:val="-8"/>
          <w:kern w:val="0"/>
          <w:sz w:val="18"/>
          <w:szCs w:val="18"/>
        </w:rPr>
        <w:t>. With the development of increasingly advanced molecular methods in recent years, such as high-throughput sequencing, our interest in and unders</w:t>
      </w:r>
      <w:r w:rsidRPr="003B2187">
        <w:rPr>
          <w:rFonts w:ascii="Verdana" w:hAnsi="Verdana" w:cs="Verdana"/>
          <w:color w:val="000000"/>
          <w:spacing w:val="-8"/>
          <w:kern w:val="0"/>
          <w:sz w:val="18"/>
          <w:szCs w:val="18"/>
        </w:rPr>
        <w:softHyphen/>
        <w:t>tanding of the human gut microbiome have significantly increased.</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B2187">
        <w:rPr>
          <w:rFonts w:ascii="Verdana" w:hAnsi="Verdana" w:cs="Verdana"/>
          <w:color w:val="000000"/>
          <w:spacing w:val="-13"/>
          <w:kern w:val="0"/>
          <w:sz w:val="18"/>
          <w:szCs w:val="18"/>
        </w:rPr>
        <w:t>It has become apparent that the microbiome is influenced by numerous factors, including age,</w:t>
      </w:r>
      <w:r w:rsidRPr="003B2187">
        <w:rPr>
          <w:rFonts w:ascii="Verdana" w:hAnsi="Verdana" w:cs="Verdana"/>
          <w:color w:val="000000"/>
          <w:spacing w:val="-7"/>
          <w:kern w:val="0"/>
          <w:sz w:val="18"/>
          <w:szCs w:val="18"/>
        </w:rPr>
        <w:t xml:space="preserve"> geography, diet, lifestyle, disease, and antibiotic exposure</w:t>
      </w:r>
      <w:r w:rsidRPr="003B2187">
        <w:rPr>
          <w:rFonts w:ascii="Verdana" w:hAnsi="Verdana" w:cs="Verdana"/>
          <w:color w:val="000000"/>
          <w:spacing w:val="-7"/>
          <w:kern w:val="0"/>
          <w:sz w:val="18"/>
          <w:szCs w:val="18"/>
          <w:vertAlign w:val="superscript"/>
        </w:rPr>
        <w:t>[9,19,20]</w:t>
      </w:r>
      <w:r w:rsidRPr="003B2187">
        <w:rPr>
          <w:rFonts w:ascii="Verdana" w:hAnsi="Verdana" w:cs="Verdana"/>
          <w:color w:val="000000"/>
          <w:spacing w:val="-7"/>
          <w:kern w:val="0"/>
          <w:sz w:val="18"/>
          <w:szCs w:val="18"/>
        </w:rPr>
        <w:t>. Notably, while it has long been known that a course of antibiotics impacts the gut microbiome in the short term, there is also evidence to suggest that exposure to antibiotics may have a long-term impact on the human intestinal microbiota that persists for as long as 2 years after treatment</w:t>
      </w:r>
      <w:r w:rsidRPr="003B2187">
        <w:rPr>
          <w:rFonts w:ascii="Verdana" w:hAnsi="Verdana" w:cs="Verdana"/>
          <w:color w:val="000000"/>
          <w:spacing w:val="-7"/>
          <w:kern w:val="0"/>
          <w:sz w:val="18"/>
          <w:szCs w:val="18"/>
          <w:vertAlign w:val="superscript"/>
        </w:rPr>
        <w:t>[19]</w:t>
      </w:r>
      <w:r w:rsidRPr="003B2187">
        <w:rPr>
          <w:rFonts w:ascii="Verdana" w:hAnsi="Verdana" w:cs="Verdana"/>
          <w:color w:val="000000"/>
          <w:spacing w:val="-7"/>
          <w:kern w:val="0"/>
          <w:sz w:val="18"/>
          <w:szCs w:val="18"/>
        </w:rPr>
        <w:t xml:space="preserve">. </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3B2187">
        <w:rPr>
          <w:rFonts w:ascii="Verdana" w:hAnsi="Verdana" w:cs="Verdana"/>
          <w:color w:val="000000"/>
          <w:spacing w:val="-8"/>
          <w:kern w:val="0"/>
          <w:sz w:val="18"/>
          <w:szCs w:val="18"/>
        </w:rPr>
        <w:t>While much of the function of the human gut micro</w:t>
      </w:r>
      <w:r w:rsidRPr="003B2187">
        <w:rPr>
          <w:rFonts w:ascii="Verdana" w:hAnsi="Verdana" w:cs="Verdana"/>
          <w:color w:val="000000"/>
          <w:spacing w:val="-8"/>
          <w:kern w:val="0"/>
          <w:sz w:val="18"/>
          <w:szCs w:val="18"/>
        </w:rPr>
        <w:softHyphen/>
        <w:t>biome remains to be fully elucidated, we do know that the microbiota plays an important role in maintaining health</w:t>
      </w:r>
      <w:r w:rsidRPr="003B2187">
        <w:rPr>
          <w:rFonts w:ascii="Verdana" w:hAnsi="Verdana" w:cs="Verdana"/>
          <w:color w:val="000000"/>
          <w:spacing w:val="-8"/>
          <w:kern w:val="0"/>
          <w:sz w:val="18"/>
          <w:szCs w:val="18"/>
          <w:vertAlign w:val="superscript"/>
        </w:rPr>
        <w:t>[20]</w:t>
      </w:r>
      <w:r w:rsidRPr="003B2187">
        <w:rPr>
          <w:rFonts w:ascii="Verdana" w:hAnsi="Verdana" w:cs="Verdana"/>
          <w:color w:val="000000"/>
          <w:spacing w:val="-8"/>
          <w:kern w:val="0"/>
          <w:sz w:val="18"/>
          <w:szCs w:val="18"/>
        </w:rPr>
        <w:t xml:space="preserve">. The role of microbiota includes the prevention of colonization by pathogens and development and activation of the immune system, as well as an important role in </w:t>
      </w:r>
      <w:r w:rsidRPr="003B2187">
        <w:rPr>
          <w:rFonts w:ascii="Verdana" w:hAnsi="Verdana" w:cs="Verdana"/>
          <w:color w:val="000000"/>
          <w:spacing w:val="-8"/>
          <w:kern w:val="0"/>
          <w:sz w:val="18"/>
          <w:szCs w:val="18"/>
        </w:rPr>
        <w:lastRenderedPageBreak/>
        <w:t>stability of metabolism</w:t>
      </w:r>
      <w:r w:rsidRPr="003B2187">
        <w:rPr>
          <w:rFonts w:ascii="Verdana" w:hAnsi="Verdana" w:cs="Verdana"/>
          <w:color w:val="000000"/>
          <w:spacing w:val="-8"/>
          <w:kern w:val="0"/>
          <w:sz w:val="18"/>
          <w:szCs w:val="18"/>
          <w:vertAlign w:val="superscript"/>
        </w:rPr>
        <w:t>[20]</w:t>
      </w:r>
      <w:r w:rsidRPr="003B2187">
        <w:rPr>
          <w:rFonts w:ascii="Verdana" w:hAnsi="Verdana" w:cs="Verdana"/>
          <w:color w:val="000000"/>
          <w:spacing w:val="-8"/>
          <w:kern w:val="0"/>
          <w:sz w:val="18"/>
          <w:szCs w:val="18"/>
        </w:rPr>
        <w:t>. When the gut microbiota is functioning as expected in a healthy person, it is in balance or eubiosis. In contrast, in a number of diseases the gut microbiota exists in a state of dysbiosis</w:t>
      </w:r>
      <w:r w:rsidRPr="003B2187">
        <w:rPr>
          <w:rFonts w:ascii="Verdana" w:hAnsi="Verdana" w:cs="Verdana"/>
          <w:color w:val="000000"/>
          <w:spacing w:val="-8"/>
          <w:kern w:val="0"/>
          <w:sz w:val="18"/>
          <w:szCs w:val="18"/>
          <w:vertAlign w:val="superscript"/>
        </w:rPr>
        <w:t>[20]</w:t>
      </w:r>
      <w:r w:rsidRPr="003B2187">
        <w:rPr>
          <w:rFonts w:ascii="Verdana" w:hAnsi="Verdana" w:cs="Verdana"/>
          <w:color w:val="000000"/>
          <w:spacing w:val="-8"/>
          <w:kern w:val="0"/>
          <w:sz w:val="18"/>
          <w:szCs w:val="18"/>
        </w:rPr>
        <w:t>.</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3B2187">
        <w:rPr>
          <w:rFonts w:ascii="Verdana" w:hAnsi="Verdana" w:cs="Verdana"/>
          <w:color w:val="000000"/>
          <w:spacing w:val="-8"/>
          <w:kern w:val="0"/>
          <w:sz w:val="18"/>
          <w:szCs w:val="18"/>
        </w:rPr>
        <w:t>The composition of microbiota is altered in cer</w:t>
      </w:r>
      <w:r w:rsidRPr="003B2187">
        <w:rPr>
          <w:rFonts w:ascii="Verdana" w:hAnsi="Verdana" w:cs="Verdana"/>
          <w:color w:val="000000"/>
          <w:spacing w:val="-8"/>
          <w:kern w:val="0"/>
          <w:sz w:val="18"/>
          <w:szCs w:val="18"/>
        </w:rPr>
        <w:softHyphen/>
        <w:t xml:space="preserve">tain disease states, including enteric infections, </w:t>
      </w:r>
      <w:r w:rsidRPr="003B2187">
        <w:rPr>
          <w:rFonts w:ascii="Verdana" w:hAnsi="Verdana" w:cs="Verdana"/>
          <w:i/>
          <w:iCs/>
          <w:color w:val="000000"/>
          <w:spacing w:val="-8"/>
          <w:kern w:val="0"/>
          <w:sz w:val="18"/>
          <w:szCs w:val="18"/>
        </w:rPr>
        <w:t>He</w:t>
      </w:r>
      <w:r w:rsidRPr="003B2187">
        <w:rPr>
          <w:rFonts w:ascii="Verdana" w:hAnsi="Verdana" w:cs="Verdana"/>
          <w:i/>
          <w:iCs/>
          <w:color w:val="000000"/>
          <w:spacing w:val="-8"/>
          <w:kern w:val="0"/>
          <w:sz w:val="18"/>
          <w:szCs w:val="18"/>
        </w:rPr>
        <w:softHyphen/>
        <w:t>licobacter pylori</w:t>
      </w:r>
      <w:r w:rsidRPr="003B2187">
        <w:rPr>
          <w:rFonts w:ascii="Verdana" w:hAnsi="Verdana" w:cs="Verdana"/>
          <w:color w:val="000000"/>
          <w:spacing w:val="-8"/>
          <w:kern w:val="0"/>
          <w:sz w:val="18"/>
          <w:szCs w:val="18"/>
        </w:rPr>
        <w:t xml:space="preserve"> (</w:t>
      </w:r>
      <w:r w:rsidRPr="003B2187">
        <w:rPr>
          <w:rFonts w:ascii="Verdana" w:hAnsi="Verdana" w:cs="Verdana"/>
          <w:i/>
          <w:iCs/>
          <w:color w:val="000000"/>
          <w:spacing w:val="-8"/>
          <w:kern w:val="0"/>
          <w:sz w:val="18"/>
          <w:szCs w:val="18"/>
        </w:rPr>
        <w:t>H. pylori</w:t>
      </w:r>
      <w:r w:rsidRPr="003B2187">
        <w:rPr>
          <w:rFonts w:ascii="Verdana" w:hAnsi="Verdana" w:cs="Verdana"/>
          <w:color w:val="000000"/>
          <w:spacing w:val="-8"/>
          <w:kern w:val="0"/>
          <w:sz w:val="18"/>
          <w:szCs w:val="18"/>
        </w:rPr>
        <w:t>) infection and antibiotic-associated diarrhea (AAD)</w:t>
      </w:r>
      <w:r w:rsidRPr="003B2187">
        <w:rPr>
          <w:rFonts w:ascii="Verdana" w:hAnsi="Verdana" w:cs="Verdana"/>
          <w:color w:val="000000"/>
          <w:spacing w:val="-8"/>
          <w:kern w:val="0"/>
          <w:sz w:val="18"/>
          <w:szCs w:val="18"/>
          <w:vertAlign w:val="superscript"/>
        </w:rPr>
        <w:t>[20]</w:t>
      </w:r>
      <w:r w:rsidRPr="003B2187">
        <w:rPr>
          <w:rFonts w:ascii="Verdana" w:hAnsi="Verdana" w:cs="Verdana"/>
          <w:color w:val="000000"/>
          <w:spacing w:val="-8"/>
          <w:kern w:val="0"/>
          <w:sz w:val="18"/>
          <w:szCs w:val="18"/>
        </w:rPr>
        <w:t>. Furthermore, aberrations in microbial configuration are often associated with specific chronic diseases, producing a “microbial signature” of the specific disease</w:t>
      </w:r>
      <w:r w:rsidRPr="003B2187">
        <w:rPr>
          <w:rFonts w:ascii="Verdana" w:hAnsi="Verdana" w:cs="Verdana"/>
          <w:color w:val="000000"/>
          <w:spacing w:val="-8"/>
          <w:kern w:val="0"/>
          <w:sz w:val="18"/>
          <w:szCs w:val="18"/>
          <w:vertAlign w:val="superscript"/>
        </w:rPr>
        <w:t>[21,22]</w:t>
      </w:r>
      <w:r w:rsidRPr="003B2187">
        <w:rPr>
          <w:rFonts w:ascii="Verdana" w:hAnsi="Verdana" w:cs="Verdana"/>
          <w:color w:val="000000"/>
          <w:spacing w:val="-8"/>
          <w:kern w:val="0"/>
          <w:sz w:val="18"/>
          <w:szCs w:val="18"/>
        </w:rPr>
        <w:t>, although the cause-effect relationship between microbial change and disease is not clear. There appears to be a link between dysbiosis and disease, including inflammatory bowel diseases (IBD), celiac disease, diabetes, cancer, obesity, and cystic fibrosis</w:t>
      </w:r>
      <w:r w:rsidRPr="003B2187">
        <w:rPr>
          <w:rFonts w:ascii="Verdana" w:hAnsi="Verdana" w:cs="Verdana"/>
          <w:color w:val="000000"/>
          <w:spacing w:val="-8"/>
          <w:kern w:val="0"/>
          <w:sz w:val="18"/>
          <w:szCs w:val="18"/>
          <w:vertAlign w:val="superscript"/>
        </w:rPr>
        <w:t>[22-24]</w:t>
      </w:r>
      <w:r w:rsidRPr="003B2187">
        <w:rPr>
          <w:rFonts w:ascii="Verdana" w:hAnsi="Verdana" w:cs="Verdana"/>
          <w:color w:val="000000"/>
          <w:spacing w:val="-8"/>
          <w:kern w:val="0"/>
          <w:sz w:val="18"/>
          <w:szCs w:val="18"/>
        </w:rPr>
        <w:t>.</w:t>
      </w:r>
    </w:p>
    <w:p w:rsidR="0044516A" w:rsidRPr="003B2187" w:rsidRDefault="0044516A" w:rsidP="0044516A">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44516A" w:rsidRPr="003B2187" w:rsidRDefault="0044516A" w:rsidP="0044516A">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3B2187">
        <w:rPr>
          <w:rFonts w:ascii="Univers" w:hAnsi="Univers" w:cs="Univers"/>
          <w:b/>
          <w:bCs/>
          <w:color w:val="000000"/>
          <w:spacing w:val="-2"/>
          <w:kern w:val="0"/>
          <w:sz w:val="24"/>
          <w:u w:val="single"/>
        </w:rPr>
        <w:t>EPIDEMIOLOGY OF GASTROINTESTINAL DISEASES IN THE ASIA-PACIFIC REGION</w:t>
      </w:r>
    </w:p>
    <w:p w:rsidR="0044516A" w:rsidRPr="003B2187" w:rsidRDefault="0044516A" w:rsidP="0044516A">
      <w:pPr>
        <w:suppressAutoHyphens/>
        <w:autoSpaceDE w:val="0"/>
        <w:autoSpaceDN w:val="0"/>
        <w:adjustRightInd w:val="0"/>
        <w:spacing w:line="288" w:lineRule="auto"/>
        <w:textAlignment w:val="center"/>
        <w:rPr>
          <w:rFonts w:ascii="Verdana" w:hAnsi="Verdana" w:cs="Verdana"/>
          <w:i/>
          <w:iCs/>
          <w:color w:val="000000"/>
          <w:spacing w:val="-7"/>
          <w:kern w:val="0"/>
          <w:sz w:val="18"/>
          <w:szCs w:val="18"/>
        </w:rPr>
      </w:pPr>
      <w:r w:rsidRPr="003B2187">
        <w:rPr>
          <w:rFonts w:ascii="Verdana" w:hAnsi="Verdana" w:cs="Verdana"/>
          <w:color w:val="000000"/>
          <w:spacing w:val="-7"/>
          <w:kern w:val="0"/>
          <w:sz w:val="18"/>
          <w:szCs w:val="18"/>
        </w:rPr>
        <w:t>While patterns of diseases worldwide are constan</w:t>
      </w:r>
      <w:r w:rsidRPr="003B2187">
        <w:rPr>
          <w:rFonts w:ascii="Verdana" w:hAnsi="Verdana" w:cs="Verdana"/>
          <w:color w:val="000000"/>
          <w:spacing w:val="-7"/>
          <w:kern w:val="0"/>
          <w:sz w:val="18"/>
          <w:szCs w:val="18"/>
        </w:rPr>
        <w:softHyphen/>
        <w:t>tly changing, diarrhea remains a leading cause of mortality among children younger than five years</w:t>
      </w:r>
      <w:r w:rsidRPr="003B2187">
        <w:rPr>
          <w:rFonts w:ascii="Verdana" w:hAnsi="Verdana" w:cs="Verdana"/>
          <w:color w:val="000000"/>
          <w:spacing w:val="-7"/>
          <w:kern w:val="0"/>
          <w:sz w:val="18"/>
          <w:szCs w:val="18"/>
          <w:vertAlign w:val="superscript"/>
        </w:rPr>
        <w:t>[25]</w:t>
      </w:r>
      <w:r w:rsidRPr="003B2187">
        <w:rPr>
          <w:rFonts w:ascii="Verdana" w:hAnsi="Verdana" w:cs="Verdana"/>
          <w:color w:val="000000"/>
          <w:spacing w:val="-7"/>
          <w:kern w:val="0"/>
          <w:sz w:val="18"/>
          <w:szCs w:val="18"/>
        </w:rPr>
        <w:t>. The burden of this disease is not shared equally, but is disproportionately borne by children in low income countries, largely due to water and sanitation issues, as well as nutritional factors</w:t>
      </w:r>
      <w:r w:rsidRPr="003B2187">
        <w:rPr>
          <w:rFonts w:ascii="Verdana" w:hAnsi="Verdana" w:cs="Verdana"/>
          <w:color w:val="000000"/>
          <w:spacing w:val="-7"/>
          <w:kern w:val="0"/>
          <w:sz w:val="18"/>
          <w:szCs w:val="18"/>
          <w:vertAlign w:val="superscript"/>
        </w:rPr>
        <w:t>[26]</w:t>
      </w:r>
      <w:r w:rsidRPr="003B2187">
        <w:rPr>
          <w:rFonts w:ascii="Verdana" w:hAnsi="Verdana" w:cs="Verdana"/>
          <w:color w:val="000000"/>
          <w:spacing w:val="-7"/>
          <w:kern w:val="0"/>
          <w:sz w:val="18"/>
          <w:szCs w:val="18"/>
        </w:rPr>
        <w:t>. Moreover, effective interventions are not provided equitably across all communities</w:t>
      </w:r>
      <w:r w:rsidRPr="003B2187">
        <w:rPr>
          <w:rFonts w:ascii="Verdana" w:hAnsi="Verdana" w:cs="Verdana"/>
          <w:color w:val="000000"/>
          <w:spacing w:val="-7"/>
          <w:kern w:val="0"/>
          <w:sz w:val="18"/>
          <w:szCs w:val="18"/>
          <w:vertAlign w:val="superscript"/>
        </w:rPr>
        <w:t>[26]</w:t>
      </w:r>
      <w:r w:rsidRPr="003B2187">
        <w:rPr>
          <w:rFonts w:ascii="Verdana" w:hAnsi="Verdana" w:cs="Verdana"/>
          <w:color w:val="000000"/>
          <w:spacing w:val="-7"/>
          <w:kern w:val="0"/>
          <w:sz w:val="18"/>
          <w:szCs w:val="18"/>
        </w:rPr>
        <w:t>.</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i/>
          <w:iCs/>
          <w:color w:val="000000"/>
          <w:spacing w:val="-8"/>
          <w:kern w:val="0"/>
          <w:sz w:val="18"/>
          <w:szCs w:val="18"/>
        </w:rPr>
      </w:pPr>
      <w:r w:rsidRPr="003B2187">
        <w:rPr>
          <w:rFonts w:ascii="Verdana" w:hAnsi="Verdana" w:cs="Verdana"/>
          <w:color w:val="000000"/>
          <w:spacing w:val="-8"/>
          <w:kern w:val="0"/>
          <w:sz w:val="18"/>
          <w:szCs w:val="18"/>
        </w:rPr>
        <w:t>Infectious diarrhea is a major concern in the Asia-Pacific region. Worldwide, the most frequent causative pathogen for infectious diarrhea is rotavirus, responsible for approximately 40% of all hospital admissions for diarrhea of infants and young children</w:t>
      </w:r>
      <w:r w:rsidRPr="003B2187">
        <w:rPr>
          <w:rFonts w:ascii="Verdana" w:hAnsi="Verdana" w:cs="Verdana"/>
          <w:color w:val="000000"/>
          <w:spacing w:val="-8"/>
          <w:kern w:val="0"/>
          <w:sz w:val="18"/>
          <w:szCs w:val="18"/>
          <w:vertAlign w:val="superscript"/>
        </w:rPr>
        <w:t>[5]</w:t>
      </w:r>
      <w:r w:rsidRPr="003B2187">
        <w:rPr>
          <w:rFonts w:ascii="Verdana" w:hAnsi="Verdana" w:cs="Verdana"/>
          <w:color w:val="000000"/>
          <w:spacing w:val="-8"/>
          <w:kern w:val="0"/>
          <w:sz w:val="18"/>
          <w:szCs w:val="18"/>
        </w:rPr>
        <w:t xml:space="preserve">. A specific feature of certain Asian countries is the circulation of </w:t>
      </w:r>
      <w:r w:rsidRPr="003B2187">
        <w:rPr>
          <w:rFonts w:ascii="Verdana" w:hAnsi="Verdana" w:cs="Verdana"/>
          <w:i/>
          <w:iCs/>
          <w:color w:val="000000"/>
          <w:spacing w:val="-8"/>
          <w:kern w:val="0"/>
          <w:sz w:val="18"/>
          <w:szCs w:val="18"/>
        </w:rPr>
        <w:t>V. cholerae</w:t>
      </w:r>
      <w:r w:rsidRPr="003B2187">
        <w:rPr>
          <w:rFonts w:ascii="Verdana" w:hAnsi="Verdana" w:cs="Verdana"/>
          <w:color w:val="000000"/>
          <w:spacing w:val="-8"/>
          <w:kern w:val="0"/>
          <w:sz w:val="18"/>
          <w:szCs w:val="18"/>
        </w:rPr>
        <w:t xml:space="preserve"> that may be multidrug-resistant and cause severe diarrhea</w:t>
      </w:r>
      <w:r w:rsidRPr="003B2187">
        <w:rPr>
          <w:rFonts w:ascii="Verdana" w:hAnsi="Verdana" w:cs="Verdana"/>
          <w:color w:val="000000"/>
          <w:spacing w:val="-8"/>
          <w:kern w:val="0"/>
          <w:sz w:val="18"/>
          <w:szCs w:val="18"/>
          <w:vertAlign w:val="superscript"/>
        </w:rPr>
        <w:t>[27]</w:t>
      </w:r>
      <w:r w:rsidRPr="003B2187">
        <w:rPr>
          <w:rFonts w:ascii="Verdana" w:hAnsi="Verdana" w:cs="Verdana"/>
          <w:color w:val="000000"/>
          <w:spacing w:val="-8"/>
          <w:kern w:val="0"/>
          <w:sz w:val="18"/>
          <w:szCs w:val="18"/>
        </w:rPr>
        <w:t xml:space="preserve">. Other major pathogens include </w:t>
      </w:r>
      <w:r w:rsidRPr="003B2187">
        <w:rPr>
          <w:rFonts w:ascii="Verdana" w:hAnsi="Verdana" w:cs="Verdana"/>
          <w:i/>
          <w:iCs/>
          <w:color w:val="000000"/>
          <w:spacing w:val="-8"/>
          <w:kern w:val="0"/>
          <w:sz w:val="18"/>
          <w:szCs w:val="18"/>
        </w:rPr>
        <w:t xml:space="preserve">E. coli, </w:t>
      </w:r>
      <w:r w:rsidRPr="003B2187">
        <w:rPr>
          <w:rFonts w:ascii="Verdana" w:hAnsi="Verdana" w:cs="Verdana"/>
          <w:color w:val="000000"/>
          <w:spacing w:val="-8"/>
          <w:kern w:val="0"/>
          <w:sz w:val="18"/>
          <w:szCs w:val="18"/>
        </w:rPr>
        <w:t>Shigella, Campylobacter, and Salmonella species, as well as the protozoan pathogen Cryptosporidium that is an important enteric pathogen in children of some Asian Countries</w:t>
      </w:r>
      <w:r w:rsidRPr="003B2187">
        <w:rPr>
          <w:rFonts w:ascii="Verdana" w:hAnsi="Verdana" w:cs="Verdana"/>
          <w:color w:val="000000"/>
          <w:spacing w:val="-8"/>
          <w:kern w:val="0"/>
          <w:sz w:val="18"/>
          <w:szCs w:val="18"/>
          <w:vertAlign w:val="superscript"/>
        </w:rPr>
        <w:t>[5]</w:t>
      </w:r>
      <w:r w:rsidRPr="003B2187">
        <w:rPr>
          <w:rFonts w:ascii="Verdana" w:hAnsi="Verdana" w:cs="Verdana"/>
          <w:color w:val="000000"/>
          <w:spacing w:val="-8"/>
          <w:kern w:val="0"/>
          <w:sz w:val="18"/>
          <w:szCs w:val="18"/>
        </w:rPr>
        <w:t>. The pathogens responsible for diarrheal deaths vary between regions</w:t>
      </w:r>
      <w:r w:rsidRPr="003B2187">
        <w:rPr>
          <w:rFonts w:ascii="Verdana" w:hAnsi="Verdana" w:cs="Verdana"/>
          <w:color w:val="000000"/>
          <w:spacing w:val="-8"/>
          <w:kern w:val="0"/>
          <w:sz w:val="18"/>
          <w:szCs w:val="18"/>
          <w:vertAlign w:val="superscript"/>
        </w:rPr>
        <w:t>[2]</w:t>
      </w:r>
      <w:r w:rsidRPr="003B2187">
        <w:rPr>
          <w:rFonts w:ascii="Verdana" w:hAnsi="Verdana" w:cs="Verdana"/>
          <w:color w:val="000000"/>
          <w:spacing w:val="-8"/>
          <w:kern w:val="0"/>
          <w:sz w:val="18"/>
          <w:szCs w:val="18"/>
        </w:rPr>
        <w:t xml:space="preserve">. In a recent study, 5304 stool samples from Africa and Asia (Bangladesh, India and Pakistan) were analyzed and results show that approximately 80% of gastroenteritis in children are caused by six pathogens (Shigella, Rotavirus, Adenovirus 40/41, Heat-stable enterotoxin-producing </w:t>
      </w:r>
      <w:r w:rsidRPr="003B2187">
        <w:rPr>
          <w:rFonts w:ascii="Verdana" w:hAnsi="Verdana" w:cs="Verdana"/>
          <w:i/>
          <w:iCs/>
          <w:color w:val="000000"/>
          <w:spacing w:val="-8"/>
          <w:kern w:val="0"/>
          <w:sz w:val="18"/>
          <w:szCs w:val="18"/>
        </w:rPr>
        <w:t>E coli</w:t>
      </w:r>
      <w:r w:rsidRPr="003B2187">
        <w:rPr>
          <w:rFonts w:ascii="Verdana" w:hAnsi="Verdana" w:cs="Verdana"/>
          <w:color w:val="000000"/>
          <w:spacing w:val="-8"/>
          <w:kern w:val="0"/>
          <w:sz w:val="18"/>
          <w:szCs w:val="18"/>
        </w:rPr>
        <w:t xml:space="preserve"> or ST-ETEC, Cryptosporidium and Campylobacter)</w:t>
      </w:r>
      <w:r w:rsidRPr="003B2187">
        <w:rPr>
          <w:rFonts w:ascii="Verdana" w:hAnsi="Verdana" w:cs="Verdana"/>
          <w:color w:val="000000"/>
          <w:spacing w:val="-8"/>
          <w:kern w:val="0"/>
          <w:sz w:val="18"/>
          <w:szCs w:val="18"/>
          <w:vertAlign w:val="superscript"/>
        </w:rPr>
        <w:t>[28]</w:t>
      </w:r>
      <w:r w:rsidRPr="003B2187">
        <w:rPr>
          <w:rFonts w:ascii="Verdana" w:hAnsi="Verdana" w:cs="Verdana"/>
          <w:color w:val="000000"/>
          <w:spacing w:val="-8"/>
          <w:kern w:val="0"/>
          <w:sz w:val="18"/>
          <w:szCs w:val="18"/>
        </w:rPr>
        <w:t xml:space="preserve">. Interestingly, </w:t>
      </w:r>
      <w:r w:rsidRPr="003B2187">
        <w:rPr>
          <w:rFonts w:ascii="Verdana" w:hAnsi="Verdana" w:cs="Verdana"/>
          <w:i/>
          <w:iCs/>
          <w:color w:val="000000"/>
          <w:spacing w:val="-8"/>
          <w:kern w:val="0"/>
          <w:sz w:val="18"/>
          <w:szCs w:val="18"/>
        </w:rPr>
        <w:t>Clostridium difficile</w:t>
      </w:r>
      <w:r w:rsidRPr="003B2187">
        <w:rPr>
          <w:rFonts w:ascii="Verdana" w:hAnsi="Verdana" w:cs="Verdana"/>
          <w:color w:val="000000"/>
          <w:spacing w:val="-8"/>
          <w:kern w:val="0"/>
          <w:sz w:val="18"/>
          <w:szCs w:val="18"/>
        </w:rPr>
        <w:t xml:space="preserve"> (</w:t>
      </w:r>
      <w:r w:rsidRPr="003B2187">
        <w:rPr>
          <w:rFonts w:ascii="Verdana" w:hAnsi="Verdana" w:cs="Verdana"/>
          <w:i/>
          <w:iCs/>
          <w:color w:val="000000"/>
          <w:spacing w:val="-8"/>
          <w:kern w:val="0"/>
          <w:sz w:val="18"/>
          <w:szCs w:val="18"/>
        </w:rPr>
        <w:t>C. difficile</w:t>
      </w:r>
      <w:r w:rsidRPr="003B2187">
        <w:rPr>
          <w:rFonts w:ascii="Verdana" w:hAnsi="Verdana" w:cs="Verdana"/>
          <w:color w:val="000000"/>
          <w:spacing w:val="-8"/>
          <w:kern w:val="0"/>
          <w:sz w:val="18"/>
          <w:szCs w:val="18"/>
        </w:rPr>
        <w:t>) was an important pathogen in high-income countries, while Shigella and Aeromonas infections occurred at a higher frequency in areas with poor sanitation</w:t>
      </w:r>
      <w:r w:rsidRPr="003B2187">
        <w:rPr>
          <w:rFonts w:ascii="Verdana" w:hAnsi="Verdana" w:cs="Verdana"/>
          <w:color w:val="000000"/>
          <w:spacing w:val="-8"/>
          <w:kern w:val="0"/>
          <w:sz w:val="18"/>
          <w:szCs w:val="18"/>
          <w:vertAlign w:val="superscript"/>
        </w:rPr>
        <w:t>[2]</w:t>
      </w:r>
      <w:r w:rsidRPr="003B2187">
        <w:rPr>
          <w:rFonts w:ascii="Verdana" w:hAnsi="Verdana" w:cs="Verdana"/>
          <w:color w:val="000000"/>
          <w:spacing w:val="-8"/>
          <w:kern w:val="0"/>
          <w:sz w:val="18"/>
          <w:szCs w:val="18"/>
        </w:rPr>
        <w:t>.</w:t>
      </w:r>
      <w:r w:rsidRPr="003B2187">
        <w:rPr>
          <w:rFonts w:ascii="Verdana" w:hAnsi="Verdana" w:cs="Verdana"/>
          <w:i/>
          <w:iCs/>
          <w:color w:val="000000"/>
          <w:spacing w:val="-8"/>
          <w:kern w:val="0"/>
          <w:sz w:val="18"/>
          <w:szCs w:val="18"/>
        </w:rPr>
        <w:t xml:space="preserve"> </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 xml:space="preserve">In addition to infectious diarrhea, there are several other diseases of importance in the Asia-Pacific region, such as AAD (including </w:t>
      </w:r>
      <w:r w:rsidRPr="003B2187">
        <w:rPr>
          <w:rFonts w:ascii="Verdana" w:hAnsi="Verdana" w:cs="Verdana"/>
          <w:i/>
          <w:iCs/>
          <w:color w:val="000000"/>
          <w:spacing w:val="-7"/>
          <w:kern w:val="0"/>
          <w:sz w:val="18"/>
          <w:szCs w:val="18"/>
        </w:rPr>
        <w:t>C. difficile</w:t>
      </w:r>
      <w:r w:rsidRPr="003B2187">
        <w:rPr>
          <w:rFonts w:ascii="Verdana" w:hAnsi="Verdana" w:cs="Verdana"/>
          <w:color w:val="000000"/>
          <w:spacing w:val="-7"/>
          <w:kern w:val="0"/>
          <w:sz w:val="18"/>
          <w:szCs w:val="18"/>
        </w:rPr>
        <w:t xml:space="preserve">-associated diarrhea), </w:t>
      </w:r>
      <w:r w:rsidRPr="003B2187">
        <w:rPr>
          <w:rFonts w:ascii="Verdana" w:hAnsi="Verdana" w:cs="Verdana"/>
          <w:i/>
          <w:iCs/>
          <w:color w:val="000000"/>
          <w:spacing w:val="-7"/>
          <w:kern w:val="0"/>
          <w:sz w:val="18"/>
          <w:szCs w:val="18"/>
        </w:rPr>
        <w:t xml:space="preserve">H. pylori </w:t>
      </w:r>
      <w:r w:rsidRPr="003B2187">
        <w:rPr>
          <w:rFonts w:ascii="Verdana" w:hAnsi="Verdana" w:cs="Verdana"/>
          <w:color w:val="000000"/>
          <w:spacing w:val="-7"/>
          <w:kern w:val="0"/>
          <w:sz w:val="18"/>
          <w:szCs w:val="18"/>
        </w:rPr>
        <w:t>infection, irritable bowel syndrome (IBS), and IBD. The incidence of the latter condition is sharply increasing in some locations; however, the relative prevalence of individual diseases differs from region to region, as well as across countries within the Asia-Pacific region</w:t>
      </w:r>
      <w:r w:rsidRPr="003B2187">
        <w:rPr>
          <w:rFonts w:ascii="Verdana" w:hAnsi="Verdana" w:cs="Verdana"/>
          <w:color w:val="000000"/>
          <w:spacing w:val="-7"/>
          <w:kern w:val="0"/>
          <w:sz w:val="18"/>
          <w:szCs w:val="18"/>
          <w:vertAlign w:val="superscript"/>
        </w:rPr>
        <w:t>[29-31]</w:t>
      </w:r>
      <w:r w:rsidRPr="003B2187">
        <w:rPr>
          <w:rFonts w:ascii="Verdana" w:hAnsi="Verdana" w:cs="Verdana"/>
          <w:color w:val="000000"/>
          <w:spacing w:val="-7"/>
          <w:kern w:val="0"/>
          <w:sz w:val="18"/>
          <w:szCs w:val="18"/>
        </w:rPr>
        <w:t xml:space="preserve">. For example, </w:t>
      </w:r>
      <w:r w:rsidRPr="003B2187">
        <w:rPr>
          <w:rFonts w:ascii="Verdana" w:hAnsi="Verdana" w:cs="Verdana"/>
          <w:i/>
          <w:iCs/>
          <w:color w:val="000000"/>
          <w:spacing w:val="-7"/>
          <w:kern w:val="0"/>
          <w:sz w:val="18"/>
          <w:szCs w:val="18"/>
        </w:rPr>
        <w:t>H. pylori</w:t>
      </w:r>
      <w:r w:rsidRPr="003B2187">
        <w:rPr>
          <w:rFonts w:ascii="Verdana" w:hAnsi="Verdana" w:cs="Verdana"/>
          <w:color w:val="000000"/>
          <w:spacing w:val="-7"/>
          <w:kern w:val="0"/>
          <w:sz w:val="18"/>
          <w:szCs w:val="18"/>
        </w:rPr>
        <w:t xml:space="preserve"> is found in half of the world’s population, although its prevalence and clinical manifestations vary markedly in relation to numerous factors, including geography, age and socioeconomic factors, with prevalence much higher in developing countries</w:t>
      </w:r>
      <w:r w:rsidRPr="003B2187">
        <w:rPr>
          <w:rFonts w:ascii="Verdana" w:hAnsi="Verdana" w:cs="Verdana"/>
          <w:color w:val="000000"/>
          <w:spacing w:val="-7"/>
          <w:kern w:val="0"/>
          <w:sz w:val="18"/>
          <w:szCs w:val="18"/>
          <w:vertAlign w:val="superscript"/>
        </w:rPr>
        <w:t>[32]</w:t>
      </w:r>
      <w:r w:rsidRPr="003B2187">
        <w:rPr>
          <w:rFonts w:ascii="Verdana" w:hAnsi="Verdana" w:cs="Verdana"/>
          <w:color w:val="000000"/>
          <w:spacing w:val="-7"/>
          <w:kern w:val="0"/>
          <w:sz w:val="18"/>
          <w:szCs w:val="18"/>
        </w:rPr>
        <w:t xml:space="preserve">. </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lastRenderedPageBreak/>
        <w:t>In addition to epidemiological factors, the organi</w:t>
      </w:r>
      <w:r w:rsidRPr="003B2187">
        <w:rPr>
          <w:rFonts w:ascii="Verdana" w:hAnsi="Verdana" w:cs="Verdana"/>
          <w:color w:val="000000"/>
          <w:spacing w:val="-7"/>
          <w:kern w:val="0"/>
          <w:sz w:val="18"/>
          <w:szCs w:val="18"/>
        </w:rPr>
        <w:softHyphen/>
        <w:t>zational and economic features that differ throug</w:t>
      </w:r>
      <w:r w:rsidRPr="003B2187">
        <w:rPr>
          <w:rFonts w:ascii="Verdana" w:hAnsi="Verdana" w:cs="Verdana"/>
          <w:color w:val="000000"/>
          <w:spacing w:val="-7"/>
          <w:kern w:val="0"/>
          <w:sz w:val="18"/>
          <w:szCs w:val="18"/>
        </w:rPr>
        <w:softHyphen/>
        <w:t>hout Asia-Pacific countries play a major role in the implementation of treatment guidelines</w:t>
      </w:r>
      <w:r w:rsidRPr="003B2187">
        <w:rPr>
          <w:rFonts w:ascii="Verdana" w:hAnsi="Verdana" w:cs="Verdana"/>
          <w:color w:val="000000"/>
          <w:spacing w:val="-7"/>
          <w:kern w:val="0"/>
          <w:sz w:val="18"/>
          <w:szCs w:val="18"/>
          <w:vertAlign w:val="superscript"/>
        </w:rPr>
        <w:t>[33]</w:t>
      </w:r>
      <w:r w:rsidRPr="003B2187">
        <w:rPr>
          <w:rFonts w:ascii="Verdana" w:hAnsi="Verdana" w:cs="Verdana"/>
          <w:color w:val="000000"/>
          <w:spacing w:val="-7"/>
          <w:kern w:val="0"/>
          <w:sz w:val="18"/>
          <w:szCs w:val="18"/>
        </w:rPr>
        <w:t xml:space="preserve">. </w:t>
      </w:r>
    </w:p>
    <w:p w:rsidR="0044516A" w:rsidRPr="003B2187" w:rsidRDefault="0044516A" w:rsidP="0044516A">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44516A" w:rsidRPr="003B2187" w:rsidRDefault="0044516A" w:rsidP="0044516A">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3B2187">
        <w:rPr>
          <w:rFonts w:ascii="Univers" w:hAnsi="Univers" w:cs="Univers"/>
          <w:b/>
          <w:bCs/>
          <w:color w:val="000000"/>
          <w:spacing w:val="-2"/>
          <w:kern w:val="0"/>
          <w:sz w:val="24"/>
          <w:u w:val="single"/>
        </w:rPr>
        <w:t>PROBIOTICS</w:t>
      </w:r>
    </w:p>
    <w:p w:rsidR="0044516A" w:rsidRPr="003B2187" w:rsidRDefault="0044516A" w:rsidP="0044516A">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3B2187">
        <w:rPr>
          <w:rFonts w:ascii="Verdana" w:hAnsi="Verdana" w:cs="Verdana"/>
          <w:color w:val="000000"/>
          <w:spacing w:val="-8"/>
          <w:kern w:val="0"/>
          <w:sz w:val="18"/>
          <w:szCs w:val="18"/>
        </w:rPr>
        <w:t>Probiotics are live microorganisms that when admi</w:t>
      </w:r>
      <w:r w:rsidRPr="003B2187">
        <w:rPr>
          <w:rFonts w:ascii="Verdana" w:hAnsi="Verdana" w:cs="Verdana"/>
          <w:color w:val="000000"/>
          <w:spacing w:val="-8"/>
          <w:kern w:val="0"/>
          <w:sz w:val="18"/>
          <w:szCs w:val="18"/>
        </w:rPr>
        <w:softHyphen/>
      </w:r>
      <w:r w:rsidRPr="003B2187">
        <w:rPr>
          <w:rFonts w:ascii="Verdana" w:hAnsi="Verdana" w:cs="Verdana"/>
          <w:color w:val="000000"/>
          <w:spacing w:val="-9"/>
          <w:kern w:val="0"/>
          <w:sz w:val="18"/>
          <w:szCs w:val="18"/>
        </w:rPr>
        <w:t xml:space="preserve">nistered in adequate amounts confer a health </w:t>
      </w:r>
      <w:r w:rsidRPr="003B2187">
        <w:rPr>
          <w:rFonts w:ascii="Verdana" w:hAnsi="Verdana" w:cs="Verdana"/>
          <w:color w:val="000000"/>
          <w:spacing w:val="-8"/>
          <w:kern w:val="0"/>
          <w:sz w:val="18"/>
          <w:szCs w:val="18"/>
        </w:rPr>
        <w:t>benefit</w:t>
      </w:r>
      <w:r w:rsidRPr="003B2187">
        <w:rPr>
          <w:rFonts w:ascii="Verdana" w:hAnsi="Verdana" w:cs="Verdana"/>
          <w:color w:val="000000"/>
          <w:spacing w:val="-8"/>
          <w:kern w:val="0"/>
          <w:sz w:val="18"/>
          <w:szCs w:val="18"/>
          <w:vertAlign w:val="superscript"/>
        </w:rPr>
        <w:t>[10]</w:t>
      </w:r>
      <w:r w:rsidRPr="003B2187">
        <w:rPr>
          <w:rFonts w:ascii="Verdana" w:hAnsi="Verdana" w:cs="Verdana"/>
          <w:color w:val="000000"/>
          <w:spacing w:val="-8"/>
          <w:kern w:val="0"/>
          <w:sz w:val="18"/>
          <w:szCs w:val="18"/>
        </w:rPr>
        <w:t>. A substantial body of evidence suggests that the clinical effects of probiotics in humans include prevention and treatment of diarrhea, immunomo</w:t>
      </w:r>
      <w:r w:rsidRPr="003B2187">
        <w:rPr>
          <w:rFonts w:ascii="Verdana" w:hAnsi="Verdana" w:cs="Verdana"/>
          <w:color w:val="000000"/>
          <w:spacing w:val="-8"/>
          <w:kern w:val="0"/>
          <w:sz w:val="18"/>
          <w:szCs w:val="18"/>
        </w:rPr>
        <w:softHyphen/>
        <w:t>dulation, and modulation of intestinal flora</w:t>
      </w:r>
      <w:r w:rsidRPr="003B2187">
        <w:rPr>
          <w:rFonts w:ascii="Verdana" w:hAnsi="Verdana" w:cs="Verdana"/>
          <w:color w:val="000000"/>
          <w:spacing w:val="-8"/>
          <w:kern w:val="0"/>
          <w:sz w:val="18"/>
          <w:szCs w:val="18"/>
          <w:vertAlign w:val="superscript"/>
        </w:rPr>
        <w:t>[14]</w:t>
      </w:r>
      <w:r w:rsidRPr="003B2187">
        <w:rPr>
          <w:rFonts w:ascii="Verdana" w:hAnsi="Verdana" w:cs="Verdana"/>
          <w:color w:val="000000"/>
          <w:spacing w:val="-8"/>
          <w:kern w:val="0"/>
          <w:sz w:val="18"/>
          <w:szCs w:val="18"/>
        </w:rPr>
        <w:t>. The short-term effects of probiotics, such as those seen in patients with acute diarrhea, are due to the direct effect of specific probiotic strains on pathogens present in the human gut, whereas many of their long-term effects are the result of an interaction between selected strains and the host immune response or the reconstitution of the disrupted intestinal barrier</w:t>
      </w:r>
      <w:r w:rsidRPr="003B2187">
        <w:rPr>
          <w:rFonts w:ascii="Verdana" w:hAnsi="Verdana" w:cs="Verdana"/>
          <w:color w:val="000000"/>
          <w:spacing w:val="-8"/>
          <w:kern w:val="0"/>
          <w:sz w:val="18"/>
          <w:szCs w:val="18"/>
          <w:vertAlign w:val="superscript"/>
        </w:rPr>
        <w:t>[34]</w:t>
      </w:r>
      <w:r w:rsidRPr="003B2187">
        <w:rPr>
          <w:rFonts w:ascii="Verdana" w:hAnsi="Verdana" w:cs="Verdana"/>
          <w:color w:val="000000"/>
          <w:spacing w:val="-8"/>
          <w:kern w:val="0"/>
          <w:sz w:val="18"/>
          <w:szCs w:val="18"/>
        </w:rPr>
        <w:t>.</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In general, the effects of probiotics are strain-, disease- and age-specific</w:t>
      </w:r>
      <w:r w:rsidRPr="003B2187">
        <w:rPr>
          <w:rFonts w:ascii="Verdana" w:hAnsi="Verdana" w:cs="Verdana"/>
          <w:color w:val="000000"/>
          <w:spacing w:val="-7"/>
          <w:kern w:val="0"/>
          <w:sz w:val="18"/>
          <w:szCs w:val="18"/>
          <w:vertAlign w:val="superscript"/>
        </w:rPr>
        <w:t>[14]</w:t>
      </w:r>
      <w:r w:rsidRPr="003B2187">
        <w:rPr>
          <w:rFonts w:ascii="Verdana" w:hAnsi="Verdana" w:cs="Verdana"/>
          <w:color w:val="000000"/>
          <w:spacing w:val="-7"/>
          <w:kern w:val="0"/>
          <w:sz w:val="18"/>
          <w:szCs w:val="18"/>
        </w:rPr>
        <w:t>. Administration of multi</w:t>
      </w:r>
      <w:r w:rsidRPr="003B2187">
        <w:rPr>
          <w:rFonts w:ascii="Verdana" w:hAnsi="Verdana" w:cs="Verdana"/>
          <w:color w:val="000000"/>
          <w:spacing w:val="-7"/>
          <w:kern w:val="0"/>
          <w:sz w:val="18"/>
          <w:szCs w:val="18"/>
        </w:rPr>
        <w:softHyphen/>
        <w:t>ple strains is not necessarily better or worse than a single strain, rather use of specific probiotic strains or preparations should rely on clinical data from at least one well-designed trial of a well-characterized probiotic preparation</w:t>
      </w:r>
      <w:r w:rsidRPr="003B2187">
        <w:rPr>
          <w:rFonts w:ascii="Verdana" w:hAnsi="Verdana" w:cs="Verdana"/>
          <w:color w:val="000000"/>
          <w:spacing w:val="-7"/>
          <w:kern w:val="0"/>
          <w:sz w:val="18"/>
          <w:szCs w:val="18"/>
          <w:vertAlign w:val="superscript"/>
        </w:rPr>
        <w:t>[34]</w:t>
      </w:r>
      <w:r w:rsidRPr="003B2187">
        <w:rPr>
          <w:rFonts w:ascii="Verdana" w:hAnsi="Verdana" w:cs="Verdana"/>
          <w:color w:val="000000"/>
          <w:spacing w:val="-7"/>
          <w:kern w:val="0"/>
          <w:sz w:val="18"/>
          <w:szCs w:val="18"/>
        </w:rPr>
        <w:t>. Several meta-analyses combining data from studies of different probiotic strains in different patient populations produced results that were largely inconclusive</w:t>
      </w:r>
      <w:r w:rsidRPr="003B2187">
        <w:rPr>
          <w:rFonts w:ascii="Verdana" w:hAnsi="Verdana" w:cs="Verdana"/>
          <w:color w:val="000000"/>
          <w:spacing w:val="-7"/>
          <w:kern w:val="0"/>
          <w:sz w:val="18"/>
          <w:szCs w:val="18"/>
          <w:vertAlign w:val="superscript"/>
        </w:rPr>
        <w:t>[35-39]</w:t>
      </w:r>
      <w:r w:rsidRPr="003B2187">
        <w:rPr>
          <w:rFonts w:ascii="Verdana" w:hAnsi="Verdana" w:cs="Verdana"/>
          <w:color w:val="000000"/>
          <w:spacing w:val="-7"/>
          <w:kern w:val="0"/>
          <w:sz w:val="18"/>
          <w:szCs w:val="18"/>
        </w:rPr>
        <w:t>. Furthermore, the definitions and outcome parameters used in different studies are often heterogeneous, which may limit the interpretation of data available. Thus, although meta-analyses can be used to establish the effects of probiotics, they may underestimate the benefits of selected strains or amplify the efficacy of less effective strains if not performed appropriately. In addition, there is a high level of heterogeneity among microbial preparations, as well as a lack of quality control for commercially-available products. On the other hand, for selected strains and pathologies, there are a high number of well-conducted RCTs with compelling proof of efficacy</w:t>
      </w:r>
      <w:r w:rsidRPr="003B2187">
        <w:rPr>
          <w:rFonts w:ascii="Verdana" w:hAnsi="Verdana" w:cs="Verdana"/>
          <w:color w:val="000000"/>
          <w:spacing w:val="-7"/>
          <w:kern w:val="0"/>
          <w:sz w:val="18"/>
          <w:szCs w:val="18"/>
          <w:vertAlign w:val="superscript"/>
        </w:rPr>
        <w:t>[40,41]</w:t>
      </w:r>
      <w:r w:rsidRPr="003B2187">
        <w:rPr>
          <w:rFonts w:ascii="Verdana" w:hAnsi="Verdana" w:cs="Verdana"/>
          <w:color w:val="000000"/>
          <w:spacing w:val="-7"/>
          <w:kern w:val="0"/>
          <w:sz w:val="18"/>
          <w:szCs w:val="18"/>
        </w:rPr>
        <w:t>. Finally, it is recognized that the dose of probiotics used in children may be important, particularly when evaluating their efficacy in growing children, although currently data are limited.</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3B2187">
        <w:rPr>
          <w:rFonts w:ascii="Verdana" w:hAnsi="Verdana" w:cs="Verdana"/>
          <w:color w:val="000000"/>
          <w:spacing w:val="-8"/>
          <w:kern w:val="0"/>
          <w:sz w:val="18"/>
          <w:szCs w:val="18"/>
        </w:rPr>
        <w:t>Safety and regulatory issues are also important considerations and may act as barrier against the use of probiotics. Overall, the available evidence suggests that probiotics are generally safe</w:t>
      </w:r>
      <w:r w:rsidRPr="003B2187">
        <w:rPr>
          <w:rFonts w:ascii="Verdana" w:hAnsi="Verdana" w:cs="Verdana"/>
          <w:color w:val="000000"/>
          <w:spacing w:val="-8"/>
          <w:kern w:val="0"/>
          <w:sz w:val="18"/>
          <w:szCs w:val="18"/>
          <w:vertAlign w:val="superscript"/>
        </w:rPr>
        <w:t>[34]</w:t>
      </w:r>
      <w:r w:rsidRPr="003B2187">
        <w:rPr>
          <w:rFonts w:ascii="Verdana" w:hAnsi="Verdana" w:cs="Verdana"/>
          <w:color w:val="000000"/>
          <w:spacing w:val="-8"/>
          <w:kern w:val="0"/>
          <w:sz w:val="18"/>
          <w:szCs w:val="18"/>
        </w:rPr>
        <w:t xml:space="preserve">, with long-term studies demonstrating the safety of </w:t>
      </w:r>
      <w:r w:rsidRPr="003B2187">
        <w:rPr>
          <w:rFonts w:ascii="Verdana" w:hAnsi="Verdana" w:cs="Verdana"/>
          <w:i/>
          <w:iCs/>
          <w:color w:val="000000"/>
          <w:spacing w:val="-8"/>
          <w:kern w:val="0"/>
          <w:sz w:val="18"/>
          <w:szCs w:val="18"/>
        </w:rPr>
        <w:t>L. rhamnosus</w:t>
      </w:r>
      <w:r w:rsidRPr="003B2187">
        <w:rPr>
          <w:rFonts w:ascii="Verdana" w:hAnsi="Verdana" w:cs="Verdana"/>
          <w:color w:val="000000"/>
          <w:spacing w:val="-8"/>
          <w:kern w:val="0"/>
          <w:sz w:val="18"/>
          <w:szCs w:val="18"/>
        </w:rPr>
        <w:t xml:space="preserve"> </w:t>
      </w:r>
      <w:r w:rsidRPr="003B2187">
        <w:rPr>
          <w:rFonts w:ascii="Verdana" w:hAnsi="Verdana" w:cs="Verdana"/>
          <w:i/>
          <w:iCs/>
          <w:color w:val="000000"/>
          <w:spacing w:val="-8"/>
          <w:kern w:val="0"/>
          <w:sz w:val="18"/>
          <w:szCs w:val="18"/>
        </w:rPr>
        <w:t>GG</w:t>
      </w:r>
      <w:r w:rsidRPr="003B2187">
        <w:rPr>
          <w:rFonts w:ascii="Verdana" w:hAnsi="Verdana" w:cs="Verdana"/>
          <w:color w:val="000000"/>
          <w:spacing w:val="-8"/>
          <w:kern w:val="0"/>
          <w:sz w:val="18"/>
          <w:szCs w:val="18"/>
        </w:rPr>
        <w:t xml:space="preserve"> in very low birth weight preterm infants</w:t>
      </w:r>
      <w:r w:rsidRPr="003B2187">
        <w:rPr>
          <w:rFonts w:ascii="Verdana" w:hAnsi="Verdana" w:cs="Verdana"/>
          <w:color w:val="000000"/>
          <w:spacing w:val="-8"/>
          <w:kern w:val="0"/>
          <w:sz w:val="18"/>
          <w:szCs w:val="18"/>
          <w:vertAlign w:val="superscript"/>
        </w:rPr>
        <w:t>[42]</w:t>
      </w:r>
      <w:r w:rsidRPr="003B2187">
        <w:rPr>
          <w:rFonts w:ascii="Verdana" w:hAnsi="Verdana" w:cs="Verdana"/>
          <w:color w:val="000000"/>
          <w:spacing w:val="-8"/>
          <w:kern w:val="0"/>
          <w:sz w:val="18"/>
          <w:szCs w:val="18"/>
        </w:rPr>
        <w:t xml:space="preserve"> and probiotic strains (</w:t>
      </w:r>
      <w:r w:rsidRPr="003B2187">
        <w:rPr>
          <w:rFonts w:ascii="Verdana" w:hAnsi="Verdana" w:cs="Verdana"/>
          <w:i/>
          <w:iCs/>
          <w:color w:val="000000"/>
          <w:spacing w:val="-8"/>
          <w:kern w:val="0"/>
          <w:sz w:val="18"/>
          <w:szCs w:val="18"/>
        </w:rPr>
        <w:t xml:space="preserve">L. rhamnosus GG, Bifidobacterium lactis Bb-12, Lactobacillus paracasei ST11, </w:t>
      </w:r>
      <w:r w:rsidRPr="003B2187">
        <w:rPr>
          <w:rFonts w:ascii="Verdana" w:hAnsi="Verdana" w:cs="Verdana"/>
          <w:color w:val="000000"/>
          <w:spacing w:val="-8"/>
          <w:kern w:val="0"/>
          <w:sz w:val="18"/>
          <w:szCs w:val="18"/>
        </w:rPr>
        <w:t>and</w:t>
      </w:r>
      <w:r w:rsidRPr="003B2187">
        <w:rPr>
          <w:rFonts w:ascii="Verdana" w:hAnsi="Verdana" w:cs="Verdana"/>
          <w:i/>
          <w:iCs/>
          <w:color w:val="000000"/>
          <w:spacing w:val="-8"/>
          <w:kern w:val="0"/>
          <w:sz w:val="18"/>
          <w:szCs w:val="18"/>
        </w:rPr>
        <w:t xml:space="preserve"> B. longum BL999)</w:t>
      </w:r>
      <w:r w:rsidRPr="003B2187">
        <w:rPr>
          <w:rFonts w:ascii="Verdana" w:hAnsi="Verdana" w:cs="Verdana"/>
          <w:color w:val="000000"/>
          <w:spacing w:val="-8"/>
          <w:kern w:val="0"/>
          <w:sz w:val="18"/>
          <w:szCs w:val="18"/>
        </w:rPr>
        <w:t xml:space="preserve"> administered during the perinatal period</w:t>
      </w:r>
      <w:r w:rsidRPr="003B2187">
        <w:rPr>
          <w:rFonts w:ascii="Verdana" w:hAnsi="Verdana" w:cs="Verdana"/>
          <w:color w:val="000000"/>
          <w:spacing w:val="-8"/>
          <w:kern w:val="0"/>
          <w:sz w:val="18"/>
          <w:szCs w:val="18"/>
          <w:vertAlign w:val="superscript"/>
        </w:rPr>
        <w:t>[43]</w:t>
      </w:r>
      <w:r w:rsidRPr="003B2187">
        <w:rPr>
          <w:rFonts w:ascii="Verdana" w:hAnsi="Verdana" w:cs="Verdana"/>
          <w:color w:val="000000"/>
          <w:spacing w:val="-8"/>
          <w:kern w:val="0"/>
          <w:sz w:val="18"/>
          <w:szCs w:val="18"/>
        </w:rPr>
        <w:t>. However, it should be noted that there are a number of potential risks associated with the use of probiotics, and there is limited data specifically addressing the safety of these agents</w:t>
      </w:r>
      <w:r w:rsidRPr="003B2187">
        <w:rPr>
          <w:rFonts w:ascii="Verdana" w:hAnsi="Verdana" w:cs="Verdana"/>
          <w:color w:val="000000"/>
          <w:spacing w:val="-8"/>
          <w:kern w:val="0"/>
          <w:sz w:val="18"/>
          <w:szCs w:val="18"/>
          <w:vertAlign w:val="superscript"/>
        </w:rPr>
        <w:t>[14,44]</w:t>
      </w:r>
      <w:r w:rsidRPr="003B2187">
        <w:rPr>
          <w:rFonts w:ascii="Verdana" w:hAnsi="Verdana" w:cs="Verdana"/>
          <w:color w:val="000000"/>
          <w:spacing w:val="-8"/>
          <w:kern w:val="0"/>
          <w:sz w:val="18"/>
          <w:szCs w:val="18"/>
        </w:rPr>
        <w:t>. To date, known risks associated with use of probiotics are largely confined to specific patient populations, including premature infants, immunocompromised individuals and critically ill patients</w:t>
      </w:r>
      <w:r w:rsidRPr="003B2187">
        <w:rPr>
          <w:rFonts w:ascii="Verdana" w:hAnsi="Verdana" w:cs="Verdana"/>
          <w:color w:val="000000"/>
          <w:spacing w:val="-8"/>
          <w:kern w:val="0"/>
          <w:sz w:val="18"/>
          <w:szCs w:val="18"/>
          <w:vertAlign w:val="superscript"/>
        </w:rPr>
        <w:t>[14,44]</w:t>
      </w:r>
      <w:r w:rsidRPr="003B2187">
        <w:rPr>
          <w:rFonts w:ascii="Verdana" w:hAnsi="Verdana" w:cs="Verdana"/>
          <w:color w:val="000000"/>
          <w:spacing w:val="-8"/>
          <w:kern w:val="0"/>
          <w:sz w:val="18"/>
          <w:szCs w:val="18"/>
        </w:rPr>
        <w:t>. A study on probiotics from dietary supplements reported the presence of antibiotic resistance in selected strains, although further studies exploring the mechanism by which this resistance is conferred are warranted</w:t>
      </w:r>
      <w:r w:rsidRPr="003B2187">
        <w:rPr>
          <w:rFonts w:ascii="Verdana" w:hAnsi="Verdana" w:cs="Verdana"/>
          <w:color w:val="000000"/>
          <w:spacing w:val="-8"/>
          <w:kern w:val="0"/>
          <w:sz w:val="18"/>
          <w:szCs w:val="18"/>
          <w:vertAlign w:val="superscript"/>
        </w:rPr>
        <w:t>[45]</w:t>
      </w:r>
      <w:r w:rsidRPr="003B2187">
        <w:rPr>
          <w:rFonts w:ascii="Verdana" w:hAnsi="Verdana" w:cs="Verdana"/>
          <w:color w:val="000000"/>
          <w:spacing w:val="-8"/>
          <w:kern w:val="0"/>
          <w:sz w:val="18"/>
          <w:szCs w:val="18"/>
        </w:rPr>
        <w:t xml:space="preserve">. </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3B2187">
        <w:rPr>
          <w:rFonts w:ascii="Verdana" w:hAnsi="Verdana" w:cs="Verdana"/>
          <w:color w:val="000000"/>
          <w:spacing w:val="-8"/>
          <w:kern w:val="0"/>
          <w:sz w:val="18"/>
          <w:szCs w:val="18"/>
        </w:rPr>
        <w:lastRenderedPageBreak/>
        <w:t>The current regulatory scenario of probiotics pro</w:t>
      </w:r>
      <w:r w:rsidRPr="003B2187">
        <w:rPr>
          <w:rFonts w:ascii="Verdana" w:hAnsi="Verdana" w:cs="Verdana"/>
          <w:color w:val="000000"/>
          <w:spacing w:val="-8"/>
          <w:kern w:val="0"/>
          <w:sz w:val="18"/>
          <w:szCs w:val="18"/>
        </w:rPr>
        <w:softHyphen/>
        <w:t xml:space="preserve">vides a scattered picture, with probiotics classified as food additives or as drugs in different countries. For instance, in Indonesia, probiotics are classified as supplements, and some strains (including </w:t>
      </w:r>
      <w:r w:rsidRPr="003B2187">
        <w:rPr>
          <w:rFonts w:ascii="Verdana" w:hAnsi="Verdana" w:cs="Verdana"/>
          <w:i/>
          <w:iCs/>
          <w:color w:val="000000"/>
          <w:spacing w:val="-8"/>
          <w:kern w:val="0"/>
          <w:sz w:val="18"/>
          <w:szCs w:val="18"/>
        </w:rPr>
        <w:t>Sacchar</w:t>
      </w:r>
      <w:r w:rsidRPr="003B2187">
        <w:rPr>
          <w:rFonts w:ascii="Verdana" w:hAnsi="Verdana" w:cs="Verdana"/>
          <w:i/>
          <w:iCs/>
          <w:color w:val="000000"/>
          <w:spacing w:val="-8"/>
          <w:kern w:val="0"/>
          <w:sz w:val="18"/>
          <w:szCs w:val="18"/>
        </w:rPr>
        <w:softHyphen/>
        <w:t>omyces boulardii</w:t>
      </w:r>
      <w:r w:rsidRPr="003B2187">
        <w:rPr>
          <w:rFonts w:ascii="Verdana" w:hAnsi="Verdana" w:cs="Verdana"/>
          <w:color w:val="000000"/>
          <w:spacing w:val="-8"/>
          <w:kern w:val="0"/>
          <w:sz w:val="18"/>
          <w:szCs w:val="18"/>
        </w:rPr>
        <w:t>) are not available due to these regulations. A recent paper provides an overview of how probiotics are categorized in the world</w:t>
      </w:r>
      <w:r w:rsidRPr="003B2187">
        <w:rPr>
          <w:rFonts w:ascii="Verdana" w:hAnsi="Verdana" w:cs="Verdana"/>
          <w:color w:val="000000"/>
          <w:spacing w:val="-8"/>
          <w:kern w:val="0"/>
          <w:sz w:val="18"/>
          <w:szCs w:val="18"/>
          <w:vertAlign w:val="superscript"/>
        </w:rPr>
        <w:t>[46]</w:t>
      </w:r>
      <w:r w:rsidRPr="003B2187">
        <w:rPr>
          <w:rFonts w:ascii="Verdana" w:hAnsi="Verdana" w:cs="Verdana"/>
          <w:color w:val="000000"/>
          <w:spacing w:val="-8"/>
          <w:kern w:val="0"/>
          <w:sz w:val="18"/>
          <w:szCs w:val="18"/>
        </w:rPr>
        <w:t>.</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 xml:space="preserve">Furthermore, </w:t>
      </w:r>
      <w:r w:rsidRPr="003B2187">
        <w:rPr>
          <w:rFonts w:ascii="Verdana" w:hAnsi="Verdana" w:cs="Verdana"/>
          <w:i/>
          <w:iCs/>
          <w:color w:val="000000"/>
          <w:spacing w:val="-7"/>
          <w:kern w:val="0"/>
          <w:sz w:val="18"/>
          <w:szCs w:val="18"/>
        </w:rPr>
        <w:t>L. rhamnosus</w:t>
      </w:r>
      <w:r w:rsidRPr="003B2187">
        <w:rPr>
          <w:rFonts w:ascii="Verdana" w:hAnsi="Verdana" w:cs="Verdana"/>
          <w:color w:val="000000"/>
          <w:spacing w:val="-7"/>
          <w:kern w:val="0"/>
          <w:sz w:val="18"/>
          <w:szCs w:val="18"/>
        </w:rPr>
        <w:t xml:space="preserve"> </w:t>
      </w:r>
      <w:r w:rsidRPr="003B2187">
        <w:rPr>
          <w:rFonts w:ascii="Verdana" w:hAnsi="Verdana" w:cs="Verdana"/>
          <w:i/>
          <w:iCs/>
          <w:color w:val="000000"/>
          <w:spacing w:val="-7"/>
          <w:kern w:val="0"/>
          <w:sz w:val="18"/>
          <w:szCs w:val="18"/>
        </w:rPr>
        <w:t>GG</w:t>
      </w:r>
      <w:r w:rsidRPr="003B2187">
        <w:rPr>
          <w:rFonts w:ascii="Verdana" w:hAnsi="Verdana" w:cs="Verdana"/>
          <w:color w:val="000000"/>
          <w:spacing w:val="-7"/>
          <w:kern w:val="0"/>
          <w:sz w:val="18"/>
          <w:szCs w:val="18"/>
        </w:rPr>
        <w:t xml:space="preserve"> is not commonly used in Japan, where </w:t>
      </w:r>
      <w:r w:rsidRPr="003B2187">
        <w:rPr>
          <w:rFonts w:ascii="Verdana" w:hAnsi="Verdana" w:cs="Verdana"/>
          <w:i/>
          <w:iCs/>
          <w:color w:val="000000"/>
          <w:spacing w:val="-7"/>
          <w:kern w:val="0"/>
          <w:sz w:val="18"/>
          <w:szCs w:val="18"/>
        </w:rPr>
        <w:t>L. casei</w:t>
      </w:r>
      <w:r w:rsidRPr="003B2187">
        <w:rPr>
          <w:rFonts w:ascii="Verdana" w:hAnsi="Verdana" w:cs="Verdana"/>
          <w:color w:val="000000"/>
          <w:spacing w:val="-7"/>
          <w:kern w:val="0"/>
          <w:sz w:val="18"/>
          <w:szCs w:val="18"/>
        </w:rPr>
        <w:t xml:space="preserve"> Shirota-fermented milk is widely available. The implementation of the recommendations for the use of probiotics is likely to be influenced by those factors.</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Based on these findings, and keeping in mind that the main basis for prescribing probiotics is the data on clinical efficacy, the experts produced the following recommendations for intestinal diseases of children in the Asia Pacific region. The proposed recommendations could be modified according to the country-specific level of evidence.</w:t>
      </w:r>
    </w:p>
    <w:p w:rsidR="0044516A" w:rsidRPr="003B2187" w:rsidRDefault="0044516A" w:rsidP="0044516A">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44516A" w:rsidRPr="003B2187" w:rsidRDefault="0044516A" w:rsidP="0044516A">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3B2187">
        <w:rPr>
          <w:rFonts w:ascii="Univers" w:hAnsi="Univers" w:cs="Univers"/>
          <w:b/>
          <w:bCs/>
          <w:color w:val="000000"/>
          <w:spacing w:val="-2"/>
          <w:kern w:val="0"/>
          <w:sz w:val="24"/>
          <w:u w:val="single"/>
        </w:rPr>
        <w:t>PROPOSED RECOMMENDATIONS FOR PROBIOTICS</w:t>
      </w:r>
    </w:p>
    <w:p w:rsidR="0044516A" w:rsidRPr="003B2187" w:rsidRDefault="0044516A" w:rsidP="0044516A">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B2187">
        <w:rPr>
          <w:rFonts w:ascii="Arial Narrow" w:hAnsi="Arial Narrow" w:cs="Arial Narrow"/>
          <w:b/>
          <w:bCs/>
          <w:i/>
          <w:iCs/>
          <w:color w:val="000000"/>
          <w:kern w:val="0"/>
          <w:szCs w:val="21"/>
        </w:rPr>
        <w:t>Acute gastroenteritis</w:t>
      </w:r>
    </w:p>
    <w:p w:rsidR="0044516A" w:rsidRPr="003B2187" w:rsidRDefault="0044516A" w:rsidP="0044516A">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Infectious diarrhea is the best established indication for probiotics administration in childhood. A position paper by ESPGHAN for the use of probiotics in the management of acute gastroenteritis in infants and children proposed that since the effects of probiotic are strain-specific, the recommendations for the use of an individual probiotic should be made based on the efficacy and safety of the probiotic from well-established RCTs and that the efficacy and safety of a particular strain should not be extrapolated to another strain</w:t>
      </w:r>
      <w:r w:rsidRPr="003B2187">
        <w:rPr>
          <w:rFonts w:ascii="Verdana" w:hAnsi="Verdana" w:cs="Verdana"/>
          <w:color w:val="000000"/>
          <w:spacing w:val="-7"/>
          <w:kern w:val="0"/>
          <w:sz w:val="18"/>
          <w:szCs w:val="18"/>
          <w:vertAlign w:val="superscript"/>
        </w:rPr>
        <w:t>[47]</w:t>
      </w:r>
      <w:r w:rsidRPr="003B2187">
        <w:rPr>
          <w:rFonts w:ascii="Verdana" w:hAnsi="Verdana" w:cs="Verdana"/>
          <w:color w:val="000000"/>
          <w:spacing w:val="-7"/>
          <w:kern w:val="0"/>
          <w:sz w:val="18"/>
          <w:szCs w:val="18"/>
        </w:rPr>
        <w:t>. Furthermore, a probiotic preparation should be selected from a manufacturer who has adequate quality control, and the lack of current evidence on the use of a particular probiotic does not mean that it will prove to be ineffective in future studies</w:t>
      </w:r>
      <w:r w:rsidRPr="003B2187">
        <w:rPr>
          <w:rFonts w:ascii="Verdana" w:hAnsi="Verdana" w:cs="Verdana"/>
          <w:color w:val="000000"/>
          <w:spacing w:val="-7"/>
          <w:kern w:val="0"/>
          <w:sz w:val="18"/>
          <w:szCs w:val="18"/>
          <w:vertAlign w:val="superscript"/>
        </w:rPr>
        <w:t>[47]</w:t>
      </w:r>
      <w:r w:rsidRPr="003B2187">
        <w:rPr>
          <w:rFonts w:ascii="Verdana" w:hAnsi="Verdana" w:cs="Verdana"/>
          <w:color w:val="000000"/>
          <w:spacing w:val="-7"/>
          <w:kern w:val="0"/>
          <w:sz w:val="18"/>
          <w:szCs w:val="18"/>
        </w:rPr>
        <w:t xml:space="preserve">. According to the ESPGHAN/European Society of Pediatric Infectious Diseases guidelines for the management of acute gastroenteritis in children in Europe, probiotics provide an “active therapy” to reduce the duration and severity of symptoms. The guidelines strongly recommend the use of probiotics as an adjunct to rehydration therapy. Based on large number of high quality RCTs, </w:t>
      </w:r>
      <w:r w:rsidRPr="003B2187">
        <w:rPr>
          <w:rFonts w:ascii="Verdana" w:hAnsi="Verdana" w:cs="Verdana"/>
          <w:i/>
          <w:iCs/>
          <w:color w:val="000000"/>
          <w:spacing w:val="-7"/>
          <w:kern w:val="0"/>
          <w:sz w:val="18"/>
          <w:szCs w:val="18"/>
        </w:rPr>
        <w:t>L. rhamnosus</w:t>
      </w:r>
      <w:r w:rsidRPr="003B2187">
        <w:rPr>
          <w:rFonts w:ascii="Verdana" w:hAnsi="Verdana" w:cs="Verdana"/>
          <w:color w:val="000000"/>
          <w:spacing w:val="-7"/>
          <w:kern w:val="0"/>
          <w:sz w:val="18"/>
          <w:szCs w:val="18"/>
        </w:rPr>
        <w:t xml:space="preserve"> </w:t>
      </w:r>
      <w:r w:rsidRPr="003B2187">
        <w:rPr>
          <w:rFonts w:ascii="Verdana" w:hAnsi="Verdana" w:cs="Verdana"/>
          <w:i/>
          <w:iCs/>
          <w:color w:val="000000"/>
          <w:spacing w:val="-7"/>
          <w:kern w:val="0"/>
          <w:sz w:val="18"/>
          <w:szCs w:val="18"/>
        </w:rPr>
        <w:t>GG</w:t>
      </w:r>
      <w:r w:rsidRPr="003B2187">
        <w:rPr>
          <w:rFonts w:ascii="Verdana" w:hAnsi="Verdana" w:cs="Verdana"/>
          <w:color w:val="000000"/>
          <w:spacing w:val="-7"/>
          <w:kern w:val="0"/>
          <w:sz w:val="18"/>
          <w:szCs w:val="18"/>
        </w:rPr>
        <w:t xml:space="preserve"> and </w:t>
      </w:r>
      <w:r w:rsidRPr="003B2187">
        <w:rPr>
          <w:rFonts w:ascii="Verdana" w:hAnsi="Verdana" w:cs="Verdana"/>
          <w:i/>
          <w:iCs/>
          <w:color w:val="000000"/>
          <w:spacing w:val="-7"/>
          <w:kern w:val="0"/>
          <w:sz w:val="18"/>
          <w:szCs w:val="18"/>
        </w:rPr>
        <w:t>S. boulardii</w:t>
      </w:r>
      <w:r w:rsidRPr="003B2187">
        <w:rPr>
          <w:rFonts w:ascii="Verdana" w:hAnsi="Verdana" w:cs="Verdana"/>
          <w:color w:val="000000"/>
          <w:spacing w:val="-7"/>
          <w:kern w:val="0"/>
          <w:sz w:val="18"/>
          <w:szCs w:val="18"/>
        </w:rPr>
        <w:t xml:space="preserve"> were recommended (Table 1)</w:t>
      </w:r>
      <w:r w:rsidRPr="003B2187">
        <w:rPr>
          <w:rFonts w:ascii="Verdana" w:hAnsi="Verdana" w:cs="Verdana"/>
          <w:color w:val="000000"/>
          <w:spacing w:val="-7"/>
          <w:kern w:val="0"/>
          <w:sz w:val="18"/>
          <w:szCs w:val="18"/>
          <w:vertAlign w:val="superscript"/>
        </w:rPr>
        <w:t>[40]</w:t>
      </w:r>
      <w:r w:rsidRPr="003B2187">
        <w:rPr>
          <w:rFonts w:ascii="Verdana" w:hAnsi="Verdana" w:cs="Verdana"/>
          <w:color w:val="000000"/>
          <w:spacing w:val="-7"/>
          <w:kern w:val="0"/>
          <w:sz w:val="18"/>
          <w:szCs w:val="18"/>
        </w:rPr>
        <w:t xml:space="preserve">. </w:t>
      </w:r>
      <w:r w:rsidRPr="003B2187">
        <w:rPr>
          <w:rFonts w:ascii="Verdana" w:hAnsi="Verdana" w:cs="Verdana"/>
          <w:i/>
          <w:iCs/>
          <w:color w:val="000000"/>
          <w:spacing w:val="-7"/>
          <w:kern w:val="0"/>
          <w:sz w:val="18"/>
          <w:szCs w:val="18"/>
        </w:rPr>
        <w:t>L. reuteri</w:t>
      </w:r>
      <w:r w:rsidRPr="003B2187">
        <w:rPr>
          <w:rFonts w:ascii="Verdana" w:hAnsi="Verdana" w:cs="Verdana"/>
          <w:color w:val="000000"/>
          <w:spacing w:val="-7"/>
          <w:kern w:val="0"/>
          <w:sz w:val="18"/>
          <w:szCs w:val="18"/>
        </w:rPr>
        <w:t xml:space="preserve"> </w:t>
      </w:r>
      <w:r w:rsidRPr="003B2187">
        <w:rPr>
          <w:rFonts w:ascii="Verdana" w:hAnsi="Verdana" w:cs="Verdana"/>
          <w:i/>
          <w:iCs/>
          <w:color w:val="000000"/>
          <w:spacing w:val="-7"/>
          <w:kern w:val="0"/>
          <w:sz w:val="18"/>
          <w:szCs w:val="18"/>
        </w:rPr>
        <w:t>DSM 17938</w:t>
      </w:r>
      <w:r w:rsidRPr="003B2187">
        <w:rPr>
          <w:rFonts w:ascii="Verdana" w:hAnsi="Verdana" w:cs="Verdana"/>
          <w:color w:val="000000"/>
          <w:spacing w:val="-7"/>
          <w:kern w:val="0"/>
          <w:sz w:val="18"/>
          <w:szCs w:val="18"/>
        </w:rPr>
        <w:t xml:space="preserve"> was also included in the list of effective strains, albeit with a weak recommendation. Few RCTs are available for other strains or combinations of strains in children with acute gastroenteritis. Some RCTs were conducted in Asian countries with variable results</w:t>
      </w:r>
      <w:r w:rsidRPr="003B2187">
        <w:rPr>
          <w:rFonts w:ascii="Verdana" w:hAnsi="Verdana" w:cs="Verdana"/>
          <w:color w:val="000000"/>
          <w:spacing w:val="-7"/>
          <w:kern w:val="0"/>
          <w:sz w:val="18"/>
          <w:szCs w:val="18"/>
          <w:vertAlign w:val="superscript"/>
        </w:rPr>
        <w:t>[48]</w:t>
      </w:r>
      <w:r w:rsidRPr="003B2187">
        <w:rPr>
          <w:rFonts w:ascii="Verdana" w:hAnsi="Verdana" w:cs="Verdana"/>
          <w:color w:val="000000"/>
          <w:spacing w:val="-7"/>
          <w:kern w:val="0"/>
          <w:sz w:val="18"/>
          <w:szCs w:val="18"/>
        </w:rPr>
        <w:t>. A double-blind randomized trial found probiotics to be ineffective in acute diarrhea in Indonesian children</w:t>
      </w:r>
      <w:r w:rsidRPr="003B2187">
        <w:rPr>
          <w:rFonts w:ascii="Verdana" w:hAnsi="Verdana" w:cs="Verdana"/>
          <w:color w:val="000000"/>
          <w:spacing w:val="-7"/>
          <w:kern w:val="0"/>
          <w:sz w:val="18"/>
          <w:szCs w:val="18"/>
          <w:vertAlign w:val="superscript"/>
        </w:rPr>
        <w:t>[49]</w:t>
      </w:r>
      <w:r w:rsidRPr="003B2187">
        <w:rPr>
          <w:rFonts w:ascii="Verdana" w:hAnsi="Verdana" w:cs="Verdana"/>
          <w:color w:val="000000"/>
          <w:spacing w:val="-7"/>
          <w:kern w:val="0"/>
          <w:sz w:val="18"/>
          <w:szCs w:val="18"/>
        </w:rPr>
        <w:t>. However, because data are limited or have methodological issues, many strains were not considered for inclusion in the present recommendations.</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A position similar to ESPGHAN was taken in the United States, where the indications for probiotics were discussed in the 4</w:t>
      </w:r>
      <w:r w:rsidRPr="003B2187">
        <w:rPr>
          <w:rFonts w:ascii="Verdana" w:hAnsi="Verdana" w:cs="Verdana"/>
          <w:color w:val="000000"/>
          <w:spacing w:val="-7"/>
          <w:kern w:val="0"/>
          <w:sz w:val="18"/>
          <w:szCs w:val="18"/>
          <w:vertAlign w:val="superscript"/>
        </w:rPr>
        <w:t>th</w:t>
      </w:r>
      <w:r w:rsidRPr="003B2187">
        <w:rPr>
          <w:rFonts w:ascii="Verdana" w:hAnsi="Verdana" w:cs="Verdana"/>
          <w:color w:val="000000"/>
          <w:spacing w:val="-7"/>
          <w:kern w:val="0"/>
          <w:sz w:val="18"/>
          <w:szCs w:val="18"/>
        </w:rPr>
        <w:t xml:space="preserve"> Triennial Yale/Harvard Workshop on Probiotic Recommendations</w:t>
      </w:r>
      <w:r w:rsidRPr="003B2187">
        <w:rPr>
          <w:rFonts w:ascii="Verdana" w:hAnsi="Verdana" w:cs="Verdana"/>
          <w:color w:val="000000"/>
          <w:spacing w:val="-7"/>
          <w:kern w:val="0"/>
          <w:sz w:val="18"/>
          <w:szCs w:val="18"/>
          <w:vertAlign w:val="superscript"/>
        </w:rPr>
        <w:t>[12]</w:t>
      </w:r>
      <w:r w:rsidRPr="003B2187">
        <w:rPr>
          <w:rFonts w:ascii="Verdana" w:hAnsi="Verdana" w:cs="Verdana"/>
          <w:color w:val="000000"/>
          <w:spacing w:val="-7"/>
          <w:kern w:val="0"/>
          <w:sz w:val="18"/>
          <w:szCs w:val="18"/>
        </w:rPr>
        <w:t xml:space="preserve">. Similar recommendations </w:t>
      </w:r>
      <w:r w:rsidRPr="003B2187">
        <w:rPr>
          <w:rFonts w:ascii="Verdana" w:hAnsi="Verdana" w:cs="Verdana"/>
          <w:color w:val="000000"/>
          <w:spacing w:val="-7"/>
          <w:kern w:val="0"/>
          <w:sz w:val="18"/>
          <w:szCs w:val="18"/>
        </w:rPr>
        <w:lastRenderedPageBreak/>
        <w:t>were published in South America</w:t>
      </w:r>
      <w:r w:rsidRPr="003B2187">
        <w:rPr>
          <w:rFonts w:ascii="Verdana" w:hAnsi="Verdana" w:cs="Verdana"/>
          <w:color w:val="000000"/>
          <w:spacing w:val="-7"/>
          <w:kern w:val="0"/>
          <w:sz w:val="18"/>
          <w:szCs w:val="18"/>
          <w:vertAlign w:val="superscript"/>
        </w:rPr>
        <w:t>[50]</w:t>
      </w:r>
      <w:r w:rsidRPr="003B2187">
        <w:rPr>
          <w:rFonts w:ascii="Verdana" w:hAnsi="Verdana" w:cs="Verdana"/>
          <w:color w:val="000000"/>
          <w:spacing w:val="-7"/>
          <w:kern w:val="0"/>
          <w:sz w:val="18"/>
          <w:szCs w:val="18"/>
        </w:rPr>
        <w:t xml:space="preserve">, and the Latin-American consensus guidelines on the use of probiotics in pediatric gastroenterology suggest that </w:t>
      </w:r>
      <w:r w:rsidRPr="003B2187">
        <w:rPr>
          <w:rFonts w:ascii="Verdana" w:hAnsi="Verdana" w:cs="Verdana"/>
          <w:i/>
          <w:iCs/>
          <w:color w:val="000000"/>
          <w:spacing w:val="-7"/>
          <w:kern w:val="0"/>
          <w:sz w:val="18"/>
          <w:szCs w:val="18"/>
        </w:rPr>
        <w:t>L. rhamnosus</w:t>
      </w:r>
      <w:r w:rsidRPr="003B2187">
        <w:rPr>
          <w:rFonts w:ascii="Verdana" w:hAnsi="Verdana" w:cs="Verdana"/>
          <w:color w:val="000000"/>
          <w:spacing w:val="-7"/>
          <w:kern w:val="0"/>
          <w:sz w:val="18"/>
          <w:szCs w:val="18"/>
        </w:rPr>
        <w:t xml:space="preserve"> </w:t>
      </w:r>
      <w:r w:rsidRPr="003B2187">
        <w:rPr>
          <w:rFonts w:ascii="Verdana" w:hAnsi="Verdana" w:cs="Verdana"/>
          <w:i/>
          <w:iCs/>
          <w:color w:val="000000"/>
          <w:spacing w:val="-7"/>
          <w:kern w:val="0"/>
          <w:sz w:val="18"/>
          <w:szCs w:val="18"/>
        </w:rPr>
        <w:t>GG</w:t>
      </w:r>
      <w:r w:rsidRPr="003B2187">
        <w:rPr>
          <w:rFonts w:ascii="Verdana" w:hAnsi="Verdana" w:cs="Verdana"/>
          <w:color w:val="000000"/>
          <w:spacing w:val="-7"/>
          <w:kern w:val="0"/>
          <w:sz w:val="18"/>
          <w:szCs w:val="18"/>
        </w:rPr>
        <w:t xml:space="preserve">, </w:t>
      </w:r>
      <w:r w:rsidRPr="003B2187">
        <w:rPr>
          <w:rFonts w:ascii="Verdana" w:hAnsi="Verdana" w:cs="Verdana"/>
          <w:i/>
          <w:iCs/>
          <w:color w:val="000000"/>
          <w:spacing w:val="-7"/>
          <w:kern w:val="0"/>
          <w:sz w:val="18"/>
          <w:szCs w:val="18"/>
        </w:rPr>
        <w:t xml:space="preserve">S. boulardii, </w:t>
      </w:r>
      <w:r w:rsidRPr="003B2187">
        <w:rPr>
          <w:rFonts w:ascii="Verdana" w:hAnsi="Verdana" w:cs="Verdana"/>
          <w:color w:val="000000"/>
          <w:spacing w:val="-7"/>
          <w:kern w:val="0"/>
          <w:sz w:val="18"/>
          <w:szCs w:val="18"/>
        </w:rPr>
        <w:t xml:space="preserve">and (with a weak recommendation) </w:t>
      </w:r>
      <w:r w:rsidRPr="003B2187">
        <w:rPr>
          <w:rFonts w:ascii="Verdana" w:hAnsi="Verdana" w:cs="Verdana"/>
          <w:i/>
          <w:iCs/>
          <w:color w:val="000000"/>
          <w:spacing w:val="-7"/>
          <w:kern w:val="0"/>
          <w:sz w:val="18"/>
          <w:szCs w:val="18"/>
        </w:rPr>
        <w:t>L. reuteri</w:t>
      </w:r>
      <w:r w:rsidRPr="003B2187">
        <w:rPr>
          <w:rFonts w:ascii="Verdana" w:hAnsi="Verdana" w:cs="Verdana"/>
          <w:color w:val="000000"/>
          <w:spacing w:val="-7"/>
          <w:kern w:val="0"/>
          <w:sz w:val="18"/>
          <w:szCs w:val="18"/>
        </w:rPr>
        <w:t xml:space="preserve"> are effective against diarrhea and should be introduced at the onset of gastroenteritis</w:t>
      </w:r>
      <w:r w:rsidRPr="003B2187">
        <w:rPr>
          <w:rFonts w:ascii="Verdana" w:hAnsi="Verdana" w:cs="Verdana"/>
          <w:color w:val="000000"/>
          <w:spacing w:val="-7"/>
          <w:kern w:val="0"/>
          <w:sz w:val="18"/>
          <w:szCs w:val="18"/>
          <w:vertAlign w:val="superscript"/>
        </w:rPr>
        <w:t>[50]</w:t>
      </w:r>
      <w:r w:rsidRPr="003B2187">
        <w:rPr>
          <w:rFonts w:ascii="Verdana" w:hAnsi="Verdana" w:cs="Verdana"/>
          <w:color w:val="000000"/>
          <w:spacing w:val="-7"/>
          <w:kern w:val="0"/>
          <w:sz w:val="18"/>
          <w:szCs w:val="18"/>
        </w:rPr>
        <w:t>. The WGO also published a position paper on the indications for probiotics in adults and children</w:t>
      </w:r>
      <w:r w:rsidRPr="003B2187">
        <w:rPr>
          <w:rFonts w:ascii="Verdana" w:hAnsi="Verdana" w:cs="Verdana"/>
          <w:color w:val="000000"/>
          <w:spacing w:val="-7"/>
          <w:kern w:val="0"/>
          <w:sz w:val="18"/>
          <w:szCs w:val="18"/>
          <w:vertAlign w:val="superscript"/>
        </w:rPr>
        <w:t>[51]</w:t>
      </w:r>
      <w:r w:rsidRPr="003B2187">
        <w:rPr>
          <w:rFonts w:ascii="Verdana" w:hAnsi="Verdana" w:cs="Verdana"/>
          <w:color w:val="000000"/>
          <w:spacing w:val="-7"/>
          <w:kern w:val="0"/>
          <w:sz w:val="18"/>
          <w:szCs w:val="18"/>
        </w:rPr>
        <w:t>. The recommendations made for the use of probiotics in acute gastroenteritis, according to main geographic region and indication, are summarized in Table 1.</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2187">
        <w:rPr>
          <w:rFonts w:ascii="Verdana" w:hAnsi="Verdana" w:cs="Verdana"/>
          <w:color w:val="000000"/>
          <w:spacing w:val="-11"/>
          <w:kern w:val="0"/>
          <w:sz w:val="18"/>
          <w:szCs w:val="18"/>
        </w:rPr>
        <w:t>Other national and international guidelines provide recommendations for the management of gastroenteritis. A group of experts examined 15 guidelines from all over the world for management of acute gastroenteritis in children, of which nine guidelines recommended the use of probiotic strains for treatment of gastroenteritis</w:t>
      </w:r>
      <w:r w:rsidRPr="003B2187">
        <w:rPr>
          <w:rFonts w:ascii="Verdana" w:hAnsi="Verdana" w:cs="Verdana"/>
          <w:color w:val="000000"/>
          <w:spacing w:val="-11"/>
          <w:kern w:val="0"/>
          <w:sz w:val="18"/>
          <w:szCs w:val="18"/>
          <w:vertAlign w:val="superscript"/>
        </w:rPr>
        <w:t>[52]</w:t>
      </w:r>
      <w:r w:rsidRPr="003B2187">
        <w:rPr>
          <w:rFonts w:ascii="Verdana" w:hAnsi="Verdana" w:cs="Verdana"/>
          <w:color w:val="000000"/>
          <w:spacing w:val="-11"/>
          <w:kern w:val="0"/>
          <w:sz w:val="18"/>
          <w:szCs w:val="18"/>
        </w:rPr>
        <w:t xml:space="preserve">. In most guidelines, the recommended strains included </w:t>
      </w:r>
      <w:r w:rsidRPr="003B2187">
        <w:rPr>
          <w:rFonts w:ascii="Verdana" w:hAnsi="Verdana" w:cs="Verdana"/>
          <w:i/>
          <w:iCs/>
          <w:color w:val="000000"/>
          <w:spacing w:val="-11"/>
          <w:kern w:val="0"/>
          <w:sz w:val="18"/>
          <w:szCs w:val="18"/>
        </w:rPr>
        <w:t>L. rhamnosus</w:t>
      </w:r>
      <w:r w:rsidRPr="003B2187">
        <w:rPr>
          <w:rFonts w:ascii="Verdana" w:hAnsi="Verdana" w:cs="Verdana"/>
          <w:color w:val="000000"/>
          <w:spacing w:val="-11"/>
          <w:kern w:val="0"/>
          <w:sz w:val="18"/>
          <w:szCs w:val="18"/>
        </w:rPr>
        <w:t xml:space="preserve"> </w:t>
      </w:r>
      <w:r w:rsidRPr="003B2187">
        <w:rPr>
          <w:rFonts w:ascii="Verdana" w:hAnsi="Verdana" w:cs="Verdana"/>
          <w:i/>
          <w:iCs/>
          <w:color w:val="000000"/>
          <w:spacing w:val="-11"/>
          <w:kern w:val="0"/>
          <w:sz w:val="18"/>
          <w:szCs w:val="18"/>
        </w:rPr>
        <w:t>GG</w:t>
      </w:r>
      <w:r w:rsidRPr="003B2187">
        <w:rPr>
          <w:rFonts w:ascii="Verdana" w:hAnsi="Verdana" w:cs="Verdana"/>
          <w:color w:val="000000"/>
          <w:spacing w:val="-11"/>
          <w:kern w:val="0"/>
          <w:sz w:val="18"/>
          <w:szCs w:val="18"/>
        </w:rPr>
        <w:t xml:space="preserve"> and </w:t>
      </w:r>
      <w:r w:rsidRPr="003B2187">
        <w:rPr>
          <w:rFonts w:ascii="Verdana" w:hAnsi="Verdana" w:cs="Verdana"/>
          <w:i/>
          <w:iCs/>
          <w:color w:val="000000"/>
          <w:spacing w:val="-11"/>
          <w:kern w:val="0"/>
          <w:sz w:val="18"/>
          <w:szCs w:val="18"/>
        </w:rPr>
        <w:t>S. boulardii</w:t>
      </w:r>
      <w:r w:rsidRPr="003B2187">
        <w:rPr>
          <w:rFonts w:ascii="Verdana" w:hAnsi="Verdana" w:cs="Verdana"/>
          <w:color w:val="000000"/>
          <w:spacing w:val="-11"/>
          <w:kern w:val="0"/>
          <w:sz w:val="18"/>
          <w:szCs w:val="18"/>
        </w:rPr>
        <w:t>. Notably, selected countries in the Asia-Pacific region have adopted guidelines recommending effective use of probiotics for management of gastroenteritis.</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3B2187">
        <w:rPr>
          <w:rFonts w:ascii="Verdana" w:hAnsi="Verdana" w:cs="Verdana"/>
          <w:color w:val="000000"/>
          <w:spacing w:val="-8"/>
          <w:kern w:val="0"/>
          <w:sz w:val="18"/>
          <w:szCs w:val="18"/>
        </w:rPr>
        <w:t>A study conducted in India explored deviations from the WHO guidelines in the management of diarrhea in children</w:t>
      </w:r>
      <w:r w:rsidRPr="003B2187">
        <w:rPr>
          <w:rFonts w:ascii="Verdana" w:hAnsi="Verdana" w:cs="Verdana"/>
          <w:color w:val="000000"/>
          <w:spacing w:val="-8"/>
          <w:kern w:val="0"/>
          <w:sz w:val="18"/>
          <w:szCs w:val="18"/>
          <w:vertAlign w:val="superscript"/>
        </w:rPr>
        <w:t>[53]</w:t>
      </w:r>
      <w:r w:rsidRPr="003B2187">
        <w:rPr>
          <w:rFonts w:ascii="Verdana" w:hAnsi="Verdana" w:cs="Verdana"/>
          <w:color w:val="000000"/>
          <w:spacing w:val="-8"/>
          <w:kern w:val="0"/>
          <w:sz w:val="18"/>
          <w:szCs w:val="18"/>
        </w:rPr>
        <w:t>. The most common deviation from the WHO guidelines was in relation to the addition of probiotics. This study also found that the use of probiotics reduced the duration of symptoms</w:t>
      </w:r>
      <w:r w:rsidRPr="003B2187">
        <w:rPr>
          <w:rFonts w:ascii="Verdana" w:hAnsi="Verdana" w:cs="Verdana"/>
          <w:color w:val="000000"/>
          <w:spacing w:val="-8"/>
          <w:kern w:val="0"/>
          <w:sz w:val="18"/>
          <w:szCs w:val="18"/>
          <w:vertAlign w:val="superscript"/>
        </w:rPr>
        <w:t>[53]</w:t>
      </w:r>
      <w:r w:rsidRPr="003B2187">
        <w:rPr>
          <w:rFonts w:ascii="Verdana" w:hAnsi="Verdana" w:cs="Verdana"/>
          <w:color w:val="000000"/>
          <w:spacing w:val="-8"/>
          <w:kern w:val="0"/>
          <w:sz w:val="18"/>
          <w:szCs w:val="18"/>
        </w:rPr>
        <w:t xml:space="preserve">. </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The panel of experts also discussed the etiolog</w:t>
      </w:r>
      <w:r w:rsidRPr="003B2187">
        <w:rPr>
          <w:rFonts w:ascii="Verdana" w:hAnsi="Verdana" w:cs="Verdana"/>
          <w:color w:val="000000"/>
          <w:spacing w:val="-7"/>
          <w:kern w:val="0"/>
          <w:sz w:val="18"/>
          <w:szCs w:val="18"/>
        </w:rPr>
        <w:softHyphen/>
        <w:t>ical patterns, features, and the risk factors for acute gastroenteritis. It was observed that the epidemiology of enteric pathogens, the features of disease, the incidence of risk factors (mainly childhood malnutrition) and the organization of health care provide a broad and variable picture in the Asia-Pacific region. While the efficacy of probiotics is not strictly related to the etiology, it is likely that the highest efficacy is exerted in viral rather than bacterial gastroenteritis. Overall, most guidelines recommend the same probiotic strains for active therapy of gastroenteritis, based on consistent data showing similar efficacy of recommended strains in various settings and conditions. However, the progressive introduction of immunization against rotavirus may alter the etiologic and epidemiologic pattern of gastroenteritis, as already reported in many countries including countries in the Asia-Pacific region</w:t>
      </w:r>
      <w:r w:rsidRPr="003B2187">
        <w:rPr>
          <w:rFonts w:ascii="Verdana" w:hAnsi="Verdana" w:cs="Verdana"/>
          <w:color w:val="000000"/>
          <w:spacing w:val="-7"/>
          <w:kern w:val="0"/>
          <w:sz w:val="18"/>
          <w:szCs w:val="18"/>
          <w:vertAlign w:val="superscript"/>
        </w:rPr>
        <w:t>[54]</w:t>
      </w:r>
      <w:r w:rsidRPr="003B2187">
        <w:rPr>
          <w:rFonts w:ascii="Verdana" w:hAnsi="Verdana" w:cs="Verdana"/>
          <w:color w:val="000000"/>
          <w:spacing w:val="-7"/>
          <w:kern w:val="0"/>
          <w:sz w:val="18"/>
          <w:szCs w:val="18"/>
        </w:rPr>
        <w:t xml:space="preserve">. Norovirus is an emerging etiologic agent, and data regarding the efficacy of </w:t>
      </w:r>
      <w:r w:rsidRPr="003B2187">
        <w:rPr>
          <w:rFonts w:ascii="Verdana" w:hAnsi="Verdana" w:cs="Verdana"/>
          <w:i/>
          <w:iCs/>
          <w:color w:val="000000"/>
          <w:spacing w:val="-7"/>
          <w:kern w:val="0"/>
          <w:sz w:val="18"/>
          <w:szCs w:val="18"/>
        </w:rPr>
        <w:t>L. rhamnosus</w:t>
      </w:r>
      <w:r w:rsidRPr="003B2187">
        <w:rPr>
          <w:rFonts w:ascii="Verdana" w:hAnsi="Verdana" w:cs="Verdana"/>
          <w:color w:val="000000"/>
          <w:spacing w:val="-7"/>
          <w:kern w:val="0"/>
          <w:sz w:val="18"/>
          <w:szCs w:val="18"/>
        </w:rPr>
        <w:t xml:space="preserve"> </w:t>
      </w:r>
      <w:r w:rsidRPr="003B2187">
        <w:rPr>
          <w:rFonts w:ascii="Verdana" w:hAnsi="Verdana" w:cs="Verdana"/>
          <w:i/>
          <w:iCs/>
          <w:color w:val="000000"/>
          <w:spacing w:val="-7"/>
          <w:kern w:val="0"/>
          <w:sz w:val="18"/>
          <w:szCs w:val="18"/>
        </w:rPr>
        <w:t>GG</w:t>
      </w:r>
      <w:r w:rsidRPr="003B2187">
        <w:rPr>
          <w:rFonts w:ascii="Verdana" w:hAnsi="Verdana" w:cs="Verdana"/>
          <w:color w:val="000000"/>
          <w:spacing w:val="-7"/>
          <w:kern w:val="0"/>
          <w:sz w:val="18"/>
          <w:szCs w:val="18"/>
        </w:rPr>
        <w:t xml:space="preserve">, </w:t>
      </w:r>
      <w:r w:rsidRPr="003B2187">
        <w:rPr>
          <w:rFonts w:ascii="Verdana" w:hAnsi="Verdana" w:cs="Verdana"/>
          <w:i/>
          <w:iCs/>
          <w:color w:val="000000"/>
          <w:spacing w:val="-7"/>
          <w:kern w:val="0"/>
          <w:sz w:val="18"/>
          <w:szCs w:val="18"/>
        </w:rPr>
        <w:t>S. boulardii</w:t>
      </w:r>
      <w:r w:rsidRPr="003B2187">
        <w:rPr>
          <w:rFonts w:ascii="Verdana" w:hAnsi="Verdana" w:cs="Verdana"/>
          <w:color w:val="000000"/>
          <w:spacing w:val="-7"/>
          <w:kern w:val="0"/>
          <w:sz w:val="18"/>
          <w:szCs w:val="18"/>
        </w:rPr>
        <w:t>, and other probiotics against this virus are limited. It was also noted that there are no clear data about the efficacy of probiotics in patients with cholera, although there is weak evidence that probiotics may have some preventive effect</w:t>
      </w:r>
      <w:r w:rsidRPr="003B2187">
        <w:rPr>
          <w:rFonts w:ascii="Verdana" w:hAnsi="Verdana" w:cs="Verdana"/>
          <w:color w:val="000000"/>
          <w:spacing w:val="-7"/>
          <w:kern w:val="0"/>
          <w:sz w:val="18"/>
          <w:szCs w:val="18"/>
          <w:vertAlign w:val="superscript"/>
        </w:rPr>
        <w:t>[55]</w:t>
      </w:r>
      <w:r w:rsidRPr="003B2187">
        <w:rPr>
          <w:rFonts w:ascii="Verdana" w:hAnsi="Verdana" w:cs="Verdana"/>
          <w:color w:val="000000"/>
          <w:spacing w:val="-7"/>
          <w:kern w:val="0"/>
          <w:sz w:val="18"/>
          <w:szCs w:val="18"/>
        </w:rPr>
        <w:t>. Furthermore, there is little evidence regarding the efficacy and safety of probiotics in malnourished children. Since the incidence of malnutrition is high in several countries with poor living conditions in the Asia-Pacific region, additional studies are needed to specifically address the use of probiotics in gastroenteritis in undernourished pediatric populations living in these regions.</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 xml:space="preserve">After discussing the current evidence and issues regarding the use of probiotics, the expert panel agreed upon recommending </w:t>
      </w:r>
      <w:r w:rsidRPr="003B2187">
        <w:rPr>
          <w:rFonts w:ascii="Verdana" w:hAnsi="Verdana" w:cs="Verdana"/>
          <w:i/>
          <w:iCs/>
          <w:color w:val="000000"/>
          <w:spacing w:val="-7"/>
          <w:kern w:val="0"/>
          <w:sz w:val="18"/>
          <w:szCs w:val="18"/>
        </w:rPr>
        <w:t>L. rhamnosus</w:t>
      </w:r>
      <w:r w:rsidRPr="003B2187">
        <w:rPr>
          <w:rFonts w:ascii="Verdana" w:hAnsi="Verdana" w:cs="Verdana"/>
          <w:color w:val="000000"/>
          <w:spacing w:val="-7"/>
          <w:kern w:val="0"/>
          <w:sz w:val="18"/>
          <w:szCs w:val="18"/>
        </w:rPr>
        <w:t xml:space="preserve"> </w:t>
      </w:r>
      <w:r w:rsidRPr="003B2187">
        <w:rPr>
          <w:rFonts w:ascii="Verdana" w:hAnsi="Verdana" w:cs="Verdana"/>
          <w:i/>
          <w:iCs/>
          <w:color w:val="000000"/>
          <w:spacing w:val="-7"/>
          <w:kern w:val="0"/>
          <w:sz w:val="18"/>
          <w:szCs w:val="18"/>
        </w:rPr>
        <w:t>GG</w:t>
      </w:r>
      <w:r w:rsidRPr="003B2187">
        <w:rPr>
          <w:rFonts w:ascii="Verdana" w:hAnsi="Verdana" w:cs="Verdana"/>
          <w:color w:val="000000"/>
          <w:spacing w:val="-7"/>
          <w:kern w:val="0"/>
          <w:sz w:val="18"/>
          <w:szCs w:val="18"/>
        </w:rPr>
        <w:t xml:space="preserve"> and </w:t>
      </w:r>
      <w:r w:rsidRPr="003B2187">
        <w:rPr>
          <w:rFonts w:ascii="Verdana" w:hAnsi="Verdana" w:cs="Verdana"/>
          <w:i/>
          <w:iCs/>
          <w:color w:val="000000"/>
          <w:spacing w:val="-7"/>
          <w:kern w:val="0"/>
          <w:sz w:val="18"/>
          <w:szCs w:val="18"/>
        </w:rPr>
        <w:t xml:space="preserve">S. boulardii </w:t>
      </w:r>
      <w:r w:rsidRPr="003B2187">
        <w:rPr>
          <w:rFonts w:ascii="Verdana" w:hAnsi="Verdana" w:cs="Verdana"/>
          <w:color w:val="000000"/>
          <w:spacing w:val="-7"/>
          <w:kern w:val="0"/>
          <w:sz w:val="18"/>
          <w:szCs w:val="18"/>
        </w:rPr>
        <w:t>CNCM I-745 for management of gastr</w:t>
      </w:r>
      <w:r w:rsidRPr="003B2187">
        <w:rPr>
          <w:rFonts w:ascii="Verdana" w:hAnsi="Verdana" w:cs="Verdana"/>
          <w:color w:val="000000"/>
          <w:spacing w:val="-7"/>
          <w:kern w:val="0"/>
          <w:sz w:val="18"/>
          <w:szCs w:val="18"/>
        </w:rPr>
        <w:softHyphen/>
        <w:t xml:space="preserve">oenteritis in the Asia-Pacific region as an adjunct to rehydration. Inclusion of </w:t>
      </w:r>
      <w:r w:rsidRPr="003B2187">
        <w:rPr>
          <w:rFonts w:ascii="Verdana" w:hAnsi="Verdana" w:cs="Verdana"/>
          <w:i/>
          <w:iCs/>
          <w:color w:val="000000"/>
          <w:spacing w:val="-7"/>
          <w:kern w:val="0"/>
          <w:sz w:val="18"/>
          <w:szCs w:val="18"/>
        </w:rPr>
        <w:t xml:space="preserve">L. reuteri </w:t>
      </w:r>
      <w:r w:rsidRPr="003B2187">
        <w:rPr>
          <w:rFonts w:ascii="Verdana" w:hAnsi="Verdana" w:cs="Verdana"/>
          <w:color w:val="000000"/>
          <w:spacing w:val="-7"/>
          <w:kern w:val="0"/>
          <w:sz w:val="18"/>
          <w:szCs w:val="18"/>
        </w:rPr>
        <w:t xml:space="preserve">DSM 17938 may also be used although the </w:t>
      </w:r>
      <w:r w:rsidRPr="003B2187">
        <w:rPr>
          <w:rFonts w:ascii="Verdana" w:hAnsi="Verdana" w:cs="Verdana"/>
          <w:color w:val="000000"/>
          <w:spacing w:val="-7"/>
          <w:kern w:val="0"/>
          <w:sz w:val="18"/>
          <w:szCs w:val="18"/>
        </w:rPr>
        <w:lastRenderedPageBreak/>
        <w:t>quality of evidence for the latter strain is weak</w:t>
      </w:r>
      <w:r w:rsidRPr="003B2187">
        <w:rPr>
          <w:rFonts w:ascii="Verdana" w:hAnsi="Verdana" w:cs="Verdana"/>
          <w:color w:val="000000"/>
          <w:spacing w:val="-7"/>
          <w:kern w:val="0"/>
          <w:sz w:val="18"/>
          <w:szCs w:val="18"/>
          <w:vertAlign w:val="superscript"/>
        </w:rPr>
        <w:t>[39]</w:t>
      </w:r>
      <w:r w:rsidRPr="003B2187">
        <w:rPr>
          <w:rFonts w:ascii="Verdana" w:hAnsi="Verdana" w:cs="Verdana"/>
          <w:color w:val="000000"/>
          <w:spacing w:val="-7"/>
          <w:kern w:val="0"/>
          <w:sz w:val="18"/>
          <w:szCs w:val="18"/>
        </w:rPr>
        <w:t>.</w:t>
      </w:r>
    </w:p>
    <w:p w:rsidR="0044516A" w:rsidRPr="003B2187" w:rsidRDefault="0044516A" w:rsidP="0044516A">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44516A" w:rsidRPr="003B2187" w:rsidRDefault="0044516A" w:rsidP="0044516A">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B2187">
        <w:rPr>
          <w:rFonts w:ascii="Arial Narrow" w:hAnsi="Arial Narrow" w:cs="Arial Narrow"/>
          <w:b/>
          <w:bCs/>
          <w:i/>
          <w:iCs/>
          <w:color w:val="000000"/>
          <w:kern w:val="0"/>
          <w:szCs w:val="21"/>
        </w:rPr>
        <w:t>Antibiotic-associated diarrhea including C. difficile-induced diarrhea</w:t>
      </w:r>
    </w:p>
    <w:p w:rsidR="0044516A" w:rsidRPr="003B2187" w:rsidRDefault="0044516A" w:rsidP="0044516A">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AAD is a major global issue, with children being at a higher risk than adults. AAD has become an important problem due to the general overuse of antibiotics in children in most Asia-Pacific countries</w:t>
      </w:r>
      <w:r w:rsidRPr="003B2187">
        <w:rPr>
          <w:rFonts w:ascii="Verdana" w:hAnsi="Verdana" w:cs="Verdana"/>
          <w:color w:val="000000"/>
          <w:spacing w:val="-7"/>
          <w:kern w:val="0"/>
          <w:sz w:val="18"/>
          <w:szCs w:val="18"/>
          <w:vertAlign w:val="superscript"/>
        </w:rPr>
        <w:t>[29,56]</w:t>
      </w:r>
      <w:r w:rsidRPr="003B2187">
        <w:rPr>
          <w:rFonts w:ascii="Verdana" w:hAnsi="Verdana" w:cs="Verdana"/>
          <w:color w:val="000000"/>
          <w:spacing w:val="-7"/>
          <w:kern w:val="0"/>
          <w:sz w:val="18"/>
          <w:szCs w:val="18"/>
        </w:rPr>
        <w:t xml:space="preserve">. </w:t>
      </w:r>
      <w:r w:rsidRPr="003B2187">
        <w:rPr>
          <w:rFonts w:ascii="Verdana" w:hAnsi="Verdana" w:cs="Verdana"/>
          <w:i/>
          <w:iCs/>
          <w:color w:val="000000"/>
          <w:spacing w:val="-7"/>
          <w:kern w:val="0"/>
          <w:sz w:val="18"/>
          <w:szCs w:val="18"/>
        </w:rPr>
        <w:t>C. difficile</w:t>
      </w:r>
      <w:r w:rsidRPr="003B2187">
        <w:rPr>
          <w:rFonts w:ascii="Verdana" w:hAnsi="Verdana" w:cs="Verdana"/>
          <w:color w:val="000000"/>
          <w:spacing w:val="-7"/>
          <w:kern w:val="0"/>
          <w:sz w:val="18"/>
          <w:szCs w:val="18"/>
        </w:rPr>
        <w:t xml:space="preserve"> is a major causative agent for AAD, both in terms of frequency and severity</w:t>
      </w:r>
      <w:r w:rsidRPr="003B2187">
        <w:rPr>
          <w:rFonts w:ascii="Verdana" w:hAnsi="Verdana" w:cs="Verdana"/>
          <w:color w:val="000000"/>
          <w:spacing w:val="-7"/>
          <w:kern w:val="0"/>
          <w:sz w:val="18"/>
          <w:szCs w:val="18"/>
          <w:vertAlign w:val="superscript"/>
        </w:rPr>
        <w:t>[57]</w:t>
      </w:r>
      <w:r w:rsidRPr="003B2187">
        <w:rPr>
          <w:rFonts w:ascii="Verdana" w:hAnsi="Verdana" w:cs="Verdana"/>
          <w:color w:val="000000"/>
          <w:spacing w:val="-7"/>
          <w:kern w:val="0"/>
          <w:sz w:val="18"/>
          <w:szCs w:val="18"/>
        </w:rPr>
        <w:t xml:space="preserve">. Available data suggest that probiotics, including </w:t>
      </w:r>
      <w:r w:rsidRPr="003B2187">
        <w:rPr>
          <w:rFonts w:ascii="Verdana" w:hAnsi="Verdana" w:cs="Verdana"/>
          <w:i/>
          <w:iCs/>
          <w:color w:val="000000"/>
          <w:spacing w:val="-7"/>
          <w:kern w:val="0"/>
          <w:sz w:val="18"/>
          <w:szCs w:val="18"/>
        </w:rPr>
        <w:t>L. rhamnosus</w:t>
      </w:r>
      <w:r w:rsidRPr="003B2187">
        <w:rPr>
          <w:rFonts w:ascii="Verdana" w:hAnsi="Verdana" w:cs="Verdana"/>
          <w:color w:val="000000"/>
          <w:spacing w:val="-7"/>
          <w:kern w:val="0"/>
          <w:sz w:val="18"/>
          <w:szCs w:val="18"/>
        </w:rPr>
        <w:t xml:space="preserve"> </w:t>
      </w:r>
      <w:r w:rsidRPr="003B2187">
        <w:rPr>
          <w:rFonts w:ascii="Verdana" w:hAnsi="Verdana" w:cs="Verdana"/>
          <w:i/>
          <w:iCs/>
          <w:color w:val="000000"/>
          <w:spacing w:val="-7"/>
          <w:kern w:val="0"/>
          <w:sz w:val="18"/>
          <w:szCs w:val="18"/>
        </w:rPr>
        <w:t>GG</w:t>
      </w:r>
      <w:r w:rsidRPr="003B2187">
        <w:rPr>
          <w:rFonts w:ascii="Verdana" w:hAnsi="Verdana" w:cs="Verdana"/>
          <w:color w:val="000000"/>
          <w:spacing w:val="-7"/>
          <w:kern w:val="0"/>
          <w:sz w:val="18"/>
          <w:szCs w:val="18"/>
        </w:rPr>
        <w:t xml:space="preserve"> and </w:t>
      </w:r>
      <w:r w:rsidRPr="003B2187">
        <w:rPr>
          <w:rFonts w:ascii="Verdana" w:hAnsi="Verdana" w:cs="Verdana"/>
          <w:i/>
          <w:iCs/>
          <w:color w:val="000000"/>
          <w:spacing w:val="-7"/>
          <w:kern w:val="0"/>
          <w:sz w:val="18"/>
          <w:szCs w:val="18"/>
        </w:rPr>
        <w:t>S. boulardii CNCM I-745,</w:t>
      </w:r>
      <w:r w:rsidRPr="003B2187">
        <w:rPr>
          <w:rFonts w:ascii="Verdana" w:hAnsi="Verdana" w:cs="Verdana"/>
          <w:color w:val="000000"/>
          <w:spacing w:val="-7"/>
          <w:kern w:val="0"/>
          <w:sz w:val="18"/>
          <w:szCs w:val="18"/>
        </w:rPr>
        <w:t xml:space="preserve"> are effective in the prevention of AAD</w:t>
      </w:r>
      <w:r w:rsidRPr="003B2187">
        <w:rPr>
          <w:rFonts w:ascii="Verdana" w:hAnsi="Verdana" w:cs="Verdana"/>
          <w:color w:val="000000"/>
          <w:spacing w:val="-7"/>
          <w:kern w:val="0"/>
          <w:sz w:val="18"/>
          <w:szCs w:val="18"/>
          <w:vertAlign w:val="superscript"/>
        </w:rPr>
        <w:t>[58]</w:t>
      </w:r>
      <w:r w:rsidRPr="003B2187">
        <w:rPr>
          <w:rFonts w:ascii="Verdana" w:hAnsi="Verdana" w:cs="Verdana"/>
          <w:color w:val="000000"/>
          <w:spacing w:val="-7"/>
          <w:kern w:val="0"/>
          <w:sz w:val="18"/>
          <w:szCs w:val="18"/>
        </w:rPr>
        <w:t xml:space="preserve"> and </w:t>
      </w:r>
      <w:r w:rsidRPr="003B2187">
        <w:rPr>
          <w:rFonts w:ascii="Verdana" w:hAnsi="Verdana" w:cs="Verdana"/>
          <w:i/>
          <w:iCs/>
          <w:color w:val="000000"/>
          <w:spacing w:val="-7"/>
          <w:kern w:val="0"/>
          <w:sz w:val="18"/>
          <w:szCs w:val="18"/>
        </w:rPr>
        <w:t>C. difficile</w:t>
      </w:r>
      <w:r w:rsidRPr="003B2187">
        <w:rPr>
          <w:rFonts w:ascii="Verdana" w:hAnsi="Verdana" w:cs="Verdana"/>
          <w:color w:val="000000"/>
          <w:spacing w:val="-7"/>
          <w:kern w:val="0"/>
          <w:sz w:val="18"/>
          <w:szCs w:val="18"/>
        </w:rPr>
        <w:t xml:space="preserve"> infections in pediatric populations</w:t>
      </w:r>
      <w:r w:rsidRPr="003B2187">
        <w:rPr>
          <w:rFonts w:ascii="Verdana" w:hAnsi="Verdana" w:cs="Verdana"/>
          <w:color w:val="000000"/>
          <w:spacing w:val="-7"/>
          <w:kern w:val="0"/>
          <w:sz w:val="18"/>
          <w:szCs w:val="18"/>
          <w:vertAlign w:val="superscript"/>
        </w:rPr>
        <w:t>[57,58]</w:t>
      </w:r>
      <w:r w:rsidRPr="003B2187">
        <w:rPr>
          <w:rFonts w:ascii="Verdana" w:hAnsi="Verdana" w:cs="Verdana"/>
          <w:color w:val="000000"/>
          <w:spacing w:val="-7"/>
          <w:kern w:val="0"/>
          <w:sz w:val="18"/>
          <w:szCs w:val="18"/>
        </w:rPr>
        <w:t xml:space="preserve">. </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 xml:space="preserve">The ESPGHAN working group recommendations on the use of probiotics for prevention of AAD in children suggest that physicians should evaluate the risk factors for the occurrence of AAD or </w:t>
      </w:r>
      <w:r w:rsidRPr="003B2187">
        <w:rPr>
          <w:rFonts w:ascii="Verdana" w:hAnsi="Verdana" w:cs="Verdana"/>
          <w:i/>
          <w:iCs/>
          <w:color w:val="000000"/>
          <w:spacing w:val="-7"/>
          <w:kern w:val="0"/>
          <w:sz w:val="18"/>
          <w:szCs w:val="18"/>
        </w:rPr>
        <w:t>C. difficile</w:t>
      </w:r>
      <w:r w:rsidRPr="003B2187">
        <w:rPr>
          <w:rFonts w:ascii="Verdana" w:hAnsi="Verdana" w:cs="Verdana"/>
          <w:color w:val="000000"/>
          <w:spacing w:val="-7"/>
          <w:kern w:val="0"/>
          <w:sz w:val="18"/>
          <w:szCs w:val="18"/>
        </w:rPr>
        <w:t xml:space="preserve">-associated diarrhea, such as the class of antibiotics, duration of antibiotic treatment, need for hospitalization, age, comorbidities, and previous episodes of AAD or </w:t>
      </w:r>
      <w:r w:rsidRPr="003B2187">
        <w:rPr>
          <w:rFonts w:ascii="Verdana" w:hAnsi="Verdana" w:cs="Verdana"/>
          <w:i/>
          <w:iCs/>
          <w:color w:val="000000"/>
          <w:spacing w:val="-7"/>
          <w:kern w:val="0"/>
          <w:sz w:val="18"/>
          <w:szCs w:val="18"/>
        </w:rPr>
        <w:t>C. difficile</w:t>
      </w:r>
      <w:r w:rsidRPr="003B2187">
        <w:rPr>
          <w:rFonts w:ascii="Verdana" w:hAnsi="Verdana" w:cs="Verdana"/>
          <w:color w:val="000000"/>
          <w:spacing w:val="-7"/>
          <w:kern w:val="0"/>
          <w:sz w:val="18"/>
          <w:szCs w:val="18"/>
        </w:rPr>
        <w:t>-associated diarrhea, before making decisions on the use of probiotics for the prevention of AAD in children</w:t>
      </w:r>
      <w:r w:rsidRPr="003B2187">
        <w:rPr>
          <w:rFonts w:ascii="Verdana" w:hAnsi="Verdana" w:cs="Verdana"/>
          <w:color w:val="000000"/>
          <w:spacing w:val="-7"/>
          <w:kern w:val="0"/>
          <w:sz w:val="18"/>
          <w:szCs w:val="18"/>
          <w:vertAlign w:val="superscript"/>
        </w:rPr>
        <w:t>[41]</w:t>
      </w:r>
      <w:r w:rsidRPr="003B2187">
        <w:rPr>
          <w:rFonts w:ascii="Verdana" w:hAnsi="Verdana" w:cs="Verdana"/>
          <w:color w:val="000000"/>
          <w:spacing w:val="-7"/>
          <w:kern w:val="0"/>
          <w:sz w:val="18"/>
          <w:szCs w:val="18"/>
        </w:rPr>
        <w:t xml:space="preserve">. The working group provides strong recommendations for the use of </w:t>
      </w:r>
      <w:r w:rsidRPr="003B2187">
        <w:rPr>
          <w:rFonts w:ascii="Verdana" w:hAnsi="Verdana" w:cs="Verdana"/>
          <w:i/>
          <w:iCs/>
          <w:color w:val="000000"/>
          <w:spacing w:val="-7"/>
          <w:kern w:val="0"/>
          <w:sz w:val="18"/>
          <w:szCs w:val="18"/>
        </w:rPr>
        <w:t>L. rhamnosus</w:t>
      </w:r>
      <w:r w:rsidRPr="003B2187">
        <w:rPr>
          <w:rFonts w:ascii="Verdana" w:hAnsi="Verdana" w:cs="Verdana"/>
          <w:color w:val="000000"/>
          <w:spacing w:val="-7"/>
          <w:kern w:val="0"/>
          <w:sz w:val="18"/>
          <w:szCs w:val="18"/>
        </w:rPr>
        <w:t xml:space="preserve"> </w:t>
      </w:r>
      <w:r w:rsidRPr="003B2187">
        <w:rPr>
          <w:rFonts w:ascii="Verdana" w:hAnsi="Verdana" w:cs="Verdana"/>
          <w:i/>
          <w:iCs/>
          <w:color w:val="000000"/>
          <w:spacing w:val="-7"/>
          <w:kern w:val="0"/>
          <w:sz w:val="18"/>
          <w:szCs w:val="18"/>
        </w:rPr>
        <w:t>GG</w:t>
      </w:r>
      <w:r w:rsidRPr="003B2187">
        <w:rPr>
          <w:rFonts w:ascii="Verdana" w:hAnsi="Verdana" w:cs="Verdana"/>
          <w:color w:val="000000"/>
          <w:spacing w:val="-7"/>
          <w:kern w:val="0"/>
          <w:sz w:val="18"/>
          <w:szCs w:val="18"/>
        </w:rPr>
        <w:t xml:space="preserve"> or </w:t>
      </w:r>
      <w:r w:rsidRPr="003B2187">
        <w:rPr>
          <w:rFonts w:ascii="Verdana" w:hAnsi="Verdana" w:cs="Verdana"/>
          <w:i/>
          <w:iCs/>
          <w:color w:val="000000"/>
          <w:spacing w:val="-7"/>
          <w:kern w:val="0"/>
          <w:sz w:val="18"/>
          <w:szCs w:val="18"/>
        </w:rPr>
        <w:t>S. boulardii</w:t>
      </w:r>
      <w:r w:rsidRPr="003B2187">
        <w:rPr>
          <w:rFonts w:ascii="Verdana" w:hAnsi="Verdana" w:cs="Verdana"/>
          <w:color w:val="000000"/>
          <w:spacing w:val="-7"/>
          <w:kern w:val="0"/>
          <w:sz w:val="18"/>
          <w:szCs w:val="18"/>
        </w:rPr>
        <w:t xml:space="preserve"> CNCM I-745 for AAD prevention and a weak recommendation for the use of </w:t>
      </w:r>
      <w:r w:rsidRPr="003B2187">
        <w:rPr>
          <w:rFonts w:ascii="Verdana" w:hAnsi="Verdana" w:cs="Verdana"/>
          <w:i/>
          <w:iCs/>
          <w:color w:val="000000"/>
          <w:spacing w:val="-7"/>
          <w:kern w:val="0"/>
          <w:sz w:val="18"/>
          <w:szCs w:val="18"/>
        </w:rPr>
        <w:t>S</w:t>
      </w:r>
      <w:r w:rsidRPr="003B2187">
        <w:rPr>
          <w:rFonts w:ascii="Verdana" w:hAnsi="Verdana" w:cs="Verdana"/>
          <w:i/>
          <w:iCs/>
          <w:color w:val="000000"/>
          <w:spacing w:val="-7"/>
          <w:kern w:val="0"/>
          <w:sz w:val="20"/>
        </w:rPr>
        <w:t>. boulardii</w:t>
      </w:r>
      <w:r w:rsidRPr="003B2187">
        <w:rPr>
          <w:rFonts w:ascii="Verdana" w:hAnsi="Verdana" w:cs="Verdana"/>
          <w:color w:val="000000"/>
          <w:spacing w:val="-7"/>
          <w:kern w:val="0"/>
          <w:sz w:val="18"/>
          <w:szCs w:val="18"/>
        </w:rPr>
        <w:t xml:space="preserve"> CNCM I-745 for the prevention of </w:t>
      </w:r>
      <w:r w:rsidRPr="003B2187">
        <w:rPr>
          <w:rFonts w:ascii="Verdana" w:hAnsi="Verdana" w:cs="Verdana"/>
          <w:i/>
          <w:iCs/>
          <w:color w:val="000000"/>
          <w:spacing w:val="-7"/>
          <w:kern w:val="0"/>
          <w:sz w:val="18"/>
          <w:szCs w:val="18"/>
        </w:rPr>
        <w:t>C. difficile-</w:t>
      </w:r>
      <w:r w:rsidRPr="003B2187">
        <w:rPr>
          <w:rFonts w:ascii="Verdana" w:hAnsi="Verdana" w:cs="Verdana"/>
          <w:color w:val="000000"/>
          <w:spacing w:val="-7"/>
          <w:kern w:val="0"/>
          <w:sz w:val="18"/>
          <w:szCs w:val="18"/>
        </w:rPr>
        <w:t>associated AAD</w:t>
      </w:r>
      <w:r w:rsidRPr="003B2187">
        <w:rPr>
          <w:rFonts w:ascii="Verdana" w:hAnsi="Verdana" w:cs="Verdana"/>
          <w:color w:val="000000"/>
          <w:spacing w:val="-7"/>
          <w:kern w:val="0"/>
          <w:sz w:val="18"/>
          <w:szCs w:val="18"/>
          <w:vertAlign w:val="superscript"/>
        </w:rPr>
        <w:t>[41]</w:t>
      </w:r>
      <w:r w:rsidRPr="003B2187">
        <w:rPr>
          <w:rFonts w:ascii="Verdana" w:hAnsi="Verdana" w:cs="Verdana"/>
          <w:color w:val="000000"/>
          <w:spacing w:val="-7"/>
          <w:kern w:val="0"/>
          <w:sz w:val="18"/>
          <w:szCs w:val="18"/>
        </w:rPr>
        <w:t xml:space="preserve">. </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3B2187">
        <w:rPr>
          <w:rFonts w:ascii="Verdana" w:hAnsi="Verdana" w:cs="Verdana"/>
          <w:color w:val="000000"/>
          <w:spacing w:val="-7"/>
          <w:kern w:val="0"/>
          <w:sz w:val="18"/>
          <w:szCs w:val="18"/>
        </w:rPr>
        <w:t xml:space="preserve">Direct clinical data are available from the Asian </w:t>
      </w:r>
      <w:r w:rsidRPr="003B2187">
        <w:rPr>
          <w:rFonts w:ascii="Verdana" w:hAnsi="Verdana" w:cs="Verdana"/>
          <w:color w:val="000000"/>
          <w:spacing w:val="-9"/>
          <w:kern w:val="0"/>
          <w:sz w:val="18"/>
          <w:szCs w:val="18"/>
        </w:rPr>
        <w:t xml:space="preserve">region. A study conducted in China evaluated </w:t>
      </w:r>
      <w:r w:rsidRPr="003B2187">
        <w:rPr>
          <w:rFonts w:ascii="Verdana" w:hAnsi="Verdana" w:cs="Verdana"/>
          <w:color w:val="000000"/>
          <w:spacing w:val="-7"/>
          <w:kern w:val="0"/>
          <w:sz w:val="18"/>
          <w:szCs w:val="18"/>
        </w:rPr>
        <w:t xml:space="preserve">the </w:t>
      </w:r>
      <w:r w:rsidRPr="003B2187">
        <w:rPr>
          <w:rFonts w:ascii="Verdana" w:hAnsi="Verdana" w:cs="Verdana"/>
          <w:color w:val="000000"/>
          <w:spacing w:val="-9"/>
          <w:kern w:val="0"/>
          <w:sz w:val="18"/>
          <w:szCs w:val="18"/>
        </w:rPr>
        <w:t xml:space="preserve">efficacy of </w:t>
      </w:r>
      <w:r w:rsidRPr="003B2187">
        <w:rPr>
          <w:rFonts w:ascii="Verdana" w:hAnsi="Verdana" w:cs="Verdana"/>
          <w:i/>
          <w:iCs/>
          <w:color w:val="000000"/>
          <w:spacing w:val="-9"/>
          <w:kern w:val="0"/>
          <w:sz w:val="18"/>
          <w:szCs w:val="18"/>
        </w:rPr>
        <w:t xml:space="preserve">S. boulardii </w:t>
      </w:r>
      <w:r w:rsidRPr="003B2187">
        <w:rPr>
          <w:rFonts w:ascii="Verdana" w:hAnsi="Verdana" w:cs="Verdana"/>
          <w:color w:val="000000"/>
          <w:spacing w:val="-9"/>
          <w:kern w:val="0"/>
          <w:sz w:val="18"/>
          <w:szCs w:val="18"/>
        </w:rPr>
        <w:t xml:space="preserve">for the prevention and </w:t>
      </w:r>
      <w:r w:rsidRPr="003B2187">
        <w:rPr>
          <w:rFonts w:ascii="Verdana" w:hAnsi="Verdana" w:cs="Verdana"/>
          <w:color w:val="000000"/>
          <w:spacing w:val="-7"/>
          <w:kern w:val="0"/>
          <w:sz w:val="18"/>
          <w:szCs w:val="18"/>
        </w:rPr>
        <w:t>treatment of diarrhea in children receiving intravenous antibiotics for lower respiratory infections</w:t>
      </w:r>
      <w:r w:rsidRPr="003B2187">
        <w:rPr>
          <w:rFonts w:ascii="Verdana" w:hAnsi="Verdana" w:cs="Verdana"/>
          <w:color w:val="000000"/>
          <w:spacing w:val="-7"/>
          <w:kern w:val="0"/>
          <w:sz w:val="18"/>
          <w:szCs w:val="18"/>
          <w:vertAlign w:val="superscript"/>
        </w:rPr>
        <w:t>[59]</w:t>
      </w:r>
      <w:r w:rsidRPr="003B2187">
        <w:rPr>
          <w:rFonts w:ascii="Verdana" w:hAnsi="Verdana" w:cs="Verdana"/>
          <w:color w:val="000000"/>
          <w:spacing w:val="-7"/>
          <w:kern w:val="0"/>
          <w:sz w:val="18"/>
          <w:szCs w:val="18"/>
        </w:rPr>
        <w:t>. Administration</w:t>
      </w:r>
      <w:r w:rsidRPr="003B2187">
        <w:rPr>
          <w:rFonts w:ascii="Verdana" w:hAnsi="Verdana" w:cs="Verdana"/>
          <w:color w:val="000000"/>
          <w:spacing w:val="-8"/>
          <w:kern w:val="0"/>
          <w:sz w:val="18"/>
          <w:szCs w:val="18"/>
        </w:rPr>
        <w:t xml:space="preserve"> of </w:t>
      </w:r>
      <w:r w:rsidRPr="003B2187">
        <w:rPr>
          <w:rFonts w:ascii="Verdana" w:hAnsi="Verdana" w:cs="Verdana"/>
          <w:i/>
          <w:iCs/>
          <w:color w:val="000000"/>
          <w:spacing w:val="-8"/>
          <w:kern w:val="0"/>
          <w:sz w:val="18"/>
          <w:szCs w:val="18"/>
        </w:rPr>
        <w:t>S. boulardii</w:t>
      </w:r>
      <w:r w:rsidRPr="003B2187">
        <w:rPr>
          <w:rFonts w:ascii="Verdana" w:hAnsi="Verdana" w:cs="Verdana"/>
          <w:color w:val="000000"/>
          <w:spacing w:val="-8"/>
          <w:kern w:val="0"/>
          <w:sz w:val="18"/>
          <w:szCs w:val="18"/>
        </w:rPr>
        <w:t xml:space="preserve"> was associated with a significantly reduced risk of developing AAD (RR = 0.22, 95%CI: 0.1-0.5) and a reduction in the duration and severity of diarrhea</w:t>
      </w:r>
      <w:r w:rsidRPr="003B2187">
        <w:rPr>
          <w:rFonts w:ascii="Verdana" w:hAnsi="Verdana" w:cs="Verdana"/>
          <w:color w:val="000000"/>
          <w:spacing w:val="-8"/>
          <w:kern w:val="0"/>
          <w:sz w:val="18"/>
          <w:szCs w:val="18"/>
          <w:vertAlign w:val="superscript"/>
        </w:rPr>
        <w:t>[59]</w:t>
      </w:r>
      <w:r w:rsidRPr="003B2187">
        <w:rPr>
          <w:rFonts w:ascii="Verdana" w:hAnsi="Verdana" w:cs="Verdana"/>
          <w:color w:val="000000"/>
          <w:spacing w:val="-8"/>
          <w:kern w:val="0"/>
          <w:sz w:val="18"/>
          <w:szCs w:val="18"/>
        </w:rPr>
        <w:t xml:space="preserve">. But, in a recent Korean study, the use of probiotics was not associated with any significant differences with regard to prevention of </w:t>
      </w:r>
      <w:r w:rsidRPr="003B2187">
        <w:rPr>
          <w:rFonts w:ascii="Verdana" w:hAnsi="Verdana" w:cs="Verdana"/>
          <w:i/>
          <w:iCs/>
          <w:color w:val="000000"/>
          <w:spacing w:val="-8"/>
          <w:kern w:val="0"/>
          <w:sz w:val="18"/>
          <w:szCs w:val="18"/>
        </w:rPr>
        <w:t>C. difficile</w:t>
      </w:r>
      <w:r w:rsidRPr="003B2187">
        <w:rPr>
          <w:rFonts w:ascii="Verdana" w:hAnsi="Verdana" w:cs="Verdana"/>
          <w:color w:val="000000"/>
          <w:spacing w:val="-8"/>
          <w:kern w:val="0"/>
          <w:sz w:val="18"/>
          <w:szCs w:val="18"/>
        </w:rPr>
        <w:t xml:space="preserve"> infection</w:t>
      </w:r>
      <w:r w:rsidRPr="003B2187">
        <w:rPr>
          <w:rFonts w:ascii="Verdana" w:hAnsi="Verdana" w:cs="Verdana"/>
          <w:color w:val="000000"/>
          <w:spacing w:val="-8"/>
          <w:kern w:val="0"/>
          <w:sz w:val="18"/>
          <w:szCs w:val="18"/>
          <w:vertAlign w:val="superscript"/>
        </w:rPr>
        <w:t>[60]</w:t>
      </w:r>
      <w:r w:rsidRPr="003B2187">
        <w:rPr>
          <w:rFonts w:ascii="Verdana" w:hAnsi="Verdana" w:cs="Verdana"/>
          <w:color w:val="000000"/>
          <w:spacing w:val="-8"/>
          <w:kern w:val="0"/>
          <w:sz w:val="18"/>
          <w:szCs w:val="18"/>
        </w:rPr>
        <w:t>.</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 xml:space="preserve">The expert group supports probiotic administration for the prevention of AAD. Either </w:t>
      </w:r>
      <w:r w:rsidRPr="003B2187">
        <w:rPr>
          <w:rFonts w:ascii="Verdana" w:hAnsi="Verdana" w:cs="Verdana"/>
          <w:i/>
          <w:iCs/>
          <w:color w:val="000000"/>
          <w:spacing w:val="-7"/>
          <w:kern w:val="0"/>
          <w:sz w:val="18"/>
          <w:szCs w:val="18"/>
        </w:rPr>
        <w:t>L. rhamnosus</w:t>
      </w:r>
      <w:r w:rsidRPr="003B2187">
        <w:rPr>
          <w:rFonts w:ascii="Verdana" w:hAnsi="Verdana" w:cs="Verdana"/>
          <w:color w:val="000000"/>
          <w:spacing w:val="-7"/>
          <w:kern w:val="0"/>
          <w:sz w:val="18"/>
          <w:szCs w:val="18"/>
        </w:rPr>
        <w:t xml:space="preserve"> </w:t>
      </w:r>
      <w:r w:rsidRPr="003B2187">
        <w:rPr>
          <w:rFonts w:ascii="Verdana" w:hAnsi="Verdana" w:cs="Verdana"/>
          <w:i/>
          <w:iCs/>
          <w:color w:val="000000"/>
          <w:spacing w:val="-7"/>
          <w:kern w:val="0"/>
          <w:sz w:val="18"/>
          <w:szCs w:val="18"/>
        </w:rPr>
        <w:t>GG</w:t>
      </w:r>
      <w:r w:rsidRPr="003B2187">
        <w:rPr>
          <w:rFonts w:ascii="Verdana" w:hAnsi="Verdana" w:cs="Verdana"/>
          <w:color w:val="000000"/>
          <w:spacing w:val="-7"/>
          <w:kern w:val="0"/>
          <w:sz w:val="18"/>
          <w:szCs w:val="18"/>
        </w:rPr>
        <w:t xml:space="preserve"> or </w:t>
      </w:r>
      <w:r w:rsidRPr="003B2187">
        <w:rPr>
          <w:rFonts w:ascii="Verdana" w:hAnsi="Verdana" w:cs="Verdana"/>
          <w:i/>
          <w:iCs/>
          <w:color w:val="000000"/>
          <w:spacing w:val="-7"/>
          <w:kern w:val="0"/>
          <w:sz w:val="18"/>
          <w:szCs w:val="18"/>
        </w:rPr>
        <w:t>S. boulardii</w:t>
      </w:r>
      <w:r w:rsidRPr="003B2187">
        <w:rPr>
          <w:rFonts w:ascii="Verdana" w:hAnsi="Verdana" w:cs="Verdana"/>
          <w:color w:val="000000"/>
          <w:spacing w:val="-7"/>
          <w:kern w:val="0"/>
          <w:sz w:val="18"/>
          <w:szCs w:val="18"/>
        </w:rPr>
        <w:t xml:space="preserve"> CNCM I-745 should be administered as treatment, whereas based on available clinical evidence, the best option for prevention of </w:t>
      </w:r>
      <w:r w:rsidRPr="003B2187">
        <w:rPr>
          <w:rFonts w:ascii="Verdana" w:hAnsi="Verdana" w:cs="Verdana"/>
          <w:i/>
          <w:iCs/>
          <w:color w:val="000000"/>
          <w:spacing w:val="-7"/>
          <w:kern w:val="0"/>
          <w:sz w:val="18"/>
          <w:szCs w:val="18"/>
        </w:rPr>
        <w:t>C. difficile-</w:t>
      </w:r>
      <w:r w:rsidRPr="003B2187">
        <w:rPr>
          <w:rFonts w:ascii="Verdana" w:hAnsi="Verdana" w:cs="Verdana"/>
          <w:color w:val="000000"/>
          <w:spacing w:val="-7"/>
          <w:kern w:val="0"/>
          <w:sz w:val="18"/>
          <w:szCs w:val="18"/>
        </w:rPr>
        <w:t xml:space="preserve">associated diarrhea in children is administration of </w:t>
      </w:r>
      <w:r w:rsidRPr="003B2187">
        <w:rPr>
          <w:rFonts w:ascii="Verdana" w:hAnsi="Verdana" w:cs="Verdana"/>
          <w:i/>
          <w:iCs/>
          <w:color w:val="000000"/>
          <w:spacing w:val="-7"/>
          <w:kern w:val="0"/>
          <w:sz w:val="18"/>
          <w:szCs w:val="18"/>
        </w:rPr>
        <w:t xml:space="preserve">S. boulardii </w:t>
      </w:r>
      <w:r w:rsidRPr="003B2187">
        <w:rPr>
          <w:rFonts w:ascii="Verdana" w:hAnsi="Verdana" w:cs="Verdana"/>
          <w:color w:val="000000"/>
          <w:spacing w:val="-7"/>
          <w:kern w:val="0"/>
          <w:sz w:val="18"/>
          <w:szCs w:val="18"/>
        </w:rPr>
        <w:t>CNCM I-745.</w:t>
      </w:r>
    </w:p>
    <w:p w:rsidR="0044516A" w:rsidRPr="003B2187" w:rsidRDefault="0044516A" w:rsidP="0044516A">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44516A" w:rsidRPr="003B2187" w:rsidRDefault="0044516A" w:rsidP="0044516A">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B2187">
        <w:rPr>
          <w:rFonts w:ascii="Arial Narrow" w:hAnsi="Arial Narrow" w:cs="Arial Narrow"/>
          <w:b/>
          <w:bCs/>
          <w:i/>
          <w:iCs/>
          <w:color w:val="000000"/>
          <w:kern w:val="0"/>
          <w:szCs w:val="21"/>
        </w:rPr>
        <w:t>Nosocomial diarrhea</w:t>
      </w:r>
    </w:p>
    <w:p w:rsidR="0044516A" w:rsidRPr="003B2187" w:rsidRDefault="0044516A" w:rsidP="0044516A">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3B2187">
        <w:rPr>
          <w:rFonts w:ascii="Verdana" w:hAnsi="Verdana" w:cs="Verdana"/>
          <w:color w:val="000000"/>
          <w:spacing w:val="-8"/>
          <w:kern w:val="0"/>
          <w:sz w:val="18"/>
          <w:szCs w:val="18"/>
        </w:rPr>
        <w:t>Nosocomial diarrhea is an important issue in the Asia-Pacific region, mainly due to the high frequency of rotavirus infection</w:t>
      </w:r>
      <w:r w:rsidRPr="003B2187">
        <w:rPr>
          <w:rFonts w:ascii="Verdana" w:hAnsi="Verdana" w:cs="Verdana"/>
          <w:color w:val="000000"/>
          <w:spacing w:val="-8"/>
          <w:kern w:val="0"/>
          <w:sz w:val="18"/>
          <w:szCs w:val="18"/>
          <w:vertAlign w:val="superscript"/>
        </w:rPr>
        <w:t>[61]</w:t>
      </w:r>
      <w:r w:rsidRPr="003B2187">
        <w:rPr>
          <w:rFonts w:ascii="Verdana" w:hAnsi="Verdana" w:cs="Verdana"/>
          <w:color w:val="000000"/>
          <w:spacing w:val="-8"/>
          <w:kern w:val="0"/>
          <w:sz w:val="18"/>
          <w:szCs w:val="18"/>
        </w:rPr>
        <w:t>. Any coexisting respiratory infection can amplify the impact of nosocomial diarrhea, resulting in exacerbation of the clinical condition. Although evidence regarding the efficacy of probiotics in the prevention of nosocomial infections remains unclear</w:t>
      </w:r>
      <w:r w:rsidRPr="003B2187">
        <w:rPr>
          <w:rFonts w:ascii="Verdana" w:hAnsi="Verdana" w:cs="Verdana"/>
          <w:color w:val="000000"/>
          <w:spacing w:val="-8"/>
          <w:kern w:val="0"/>
          <w:sz w:val="18"/>
          <w:szCs w:val="18"/>
          <w:vertAlign w:val="superscript"/>
        </w:rPr>
        <w:t>[62]</w:t>
      </w:r>
      <w:r w:rsidRPr="003B2187">
        <w:rPr>
          <w:rFonts w:ascii="Verdana" w:hAnsi="Verdana" w:cs="Verdana"/>
          <w:color w:val="000000"/>
          <w:spacing w:val="-8"/>
          <w:kern w:val="0"/>
          <w:sz w:val="18"/>
          <w:szCs w:val="18"/>
        </w:rPr>
        <w:t xml:space="preserve">, available data show that </w:t>
      </w:r>
      <w:r w:rsidRPr="003B2187">
        <w:rPr>
          <w:rFonts w:ascii="Verdana" w:hAnsi="Verdana" w:cs="Verdana"/>
          <w:i/>
          <w:iCs/>
          <w:color w:val="000000"/>
          <w:spacing w:val="-8"/>
          <w:kern w:val="0"/>
          <w:sz w:val="18"/>
          <w:szCs w:val="18"/>
        </w:rPr>
        <w:t>L. rhamnosus</w:t>
      </w:r>
      <w:r w:rsidRPr="003B2187">
        <w:rPr>
          <w:rFonts w:ascii="Verdana" w:hAnsi="Verdana" w:cs="Verdana"/>
          <w:color w:val="000000"/>
          <w:spacing w:val="-8"/>
          <w:kern w:val="0"/>
          <w:sz w:val="18"/>
          <w:szCs w:val="18"/>
        </w:rPr>
        <w:t xml:space="preserve"> GG may be effective in the treatment of intestinal nosocomial infections in children</w:t>
      </w:r>
      <w:r w:rsidRPr="003B2187">
        <w:rPr>
          <w:rFonts w:ascii="Verdana" w:hAnsi="Verdana" w:cs="Verdana"/>
          <w:color w:val="000000"/>
          <w:spacing w:val="-8"/>
          <w:kern w:val="0"/>
          <w:sz w:val="18"/>
          <w:szCs w:val="18"/>
          <w:vertAlign w:val="superscript"/>
        </w:rPr>
        <w:t>[63,64]</w:t>
      </w:r>
      <w:r w:rsidRPr="003B2187">
        <w:rPr>
          <w:rFonts w:ascii="Verdana" w:hAnsi="Verdana" w:cs="Verdana"/>
          <w:color w:val="000000"/>
          <w:spacing w:val="-8"/>
          <w:kern w:val="0"/>
          <w:sz w:val="18"/>
          <w:szCs w:val="18"/>
        </w:rPr>
        <w:t>.</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Based on available data, the expert group recom</w:t>
      </w:r>
      <w:r w:rsidRPr="003B2187">
        <w:rPr>
          <w:rFonts w:ascii="Verdana" w:hAnsi="Verdana" w:cs="Verdana"/>
          <w:color w:val="000000"/>
          <w:spacing w:val="-7"/>
          <w:kern w:val="0"/>
          <w:sz w:val="18"/>
          <w:szCs w:val="18"/>
        </w:rPr>
        <w:softHyphen/>
        <w:t xml:space="preserve">mends that administration of </w:t>
      </w:r>
      <w:r w:rsidRPr="003B2187">
        <w:rPr>
          <w:rFonts w:ascii="Verdana" w:hAnsi="Verdana" w:cs="Verdana"/>
          <w:i/>
          <w:iCs/>
          <w:color w:val="000000"/>
          <w:spacing w:val="-7"/>
          <w:kern w:val="0"/>
          <w:sz w:val="18"/>
          <w:szCs w:val="18"/>
        </w:rPr>
        <w:t>L. rhamnosus GG</w:t>
      </w:r>
      <w:r w:rsidRPr="003B2187">
        <w:rPr>
          <w:rFonts w:ascii="Verdana" w:hAnsi="Verdana" w:cs="Verdana"/>
          <w:color w:val="000000"/>
          <w:spacing w:val="-7"/>
          <w:kern w:val="0"/>
          <w:sz w:val="18"/>
          <w:szCs w:val="18"/>
        </w:rPr>
        <w:t xml:space="preserve"> can be considered in hospitalized children for the prevention of intestinal infections.</w:t>
      </w:r>
    </w:p>
    <w:p w:rsidR="0044516A" w:rsidRPr="003B2187" w:rsidRDefault="0044516A" w:rsidP="0044516A">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44516A" w:rsidRPr="003B2187" w:rsidRDefault="0044516A" w:rsidP="0044516A">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B2187">
        <w:rPr>
          <w:rFonts w:ascii="Arial Narrow" w:hAnsi="Arial Narrow" w:cs="Arial Narrow"/>
          <w:b/>
          <w:bCs/>
          <w:i/>
          <w:iCs/>
          <w:color w:val="000000"/>
          <w:kern w:val="0"/>
          <w:szCs w:val="21"/>
        </w:rPr>
        <w:t>Traveler’s diarrhea</w:t>
      </w:r>
    </w:p>
    <w:p w:rsidR="0044516A" w:rsidRPr="003B2187" w:rsidRDefault="0044516A" w:rsidP="0044516A">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3B2187">
        <w:rPr>
          <w:rFonts w:ascii="Verdana" w:hAnsi="Verdana" w:cs="Verdana"/>
          <w:color w:val="000000"/>
          <w:spacing w:val="-9"/>
          <w:kern w:val="0"/>
          <w:sz w:val="18"/>
          <w:szCs w:val="18"/>
        </w:rPr>
        <w:t>Traveler’s diarrhea was also discussed during the meeting and it was observed that there is no strong evidence of an increased risk of diarrhea among children who live within the Asia-Pacific region and travel elsewhere. In addition, data on the efficacy of probiotics in preventing traveler’s diarrhea are insufficient to provide recommendations</w:t>
      </w:r>
      <w:r w:rsidRPr="003B2187">
        <w:rPr>
          <w:rFonts w:ascii="Verdana" w:hAnsi="Verdana" w:cs="Verdana"/>
          <w:color w:val="000000"/>
          <w:spacing w:val="-9"/>
          <w:kern w:val="0"/>
          <w:sz w:val="18"/>
          <w:szCs w:val="18"/>
          <w:vertAlign w:val="superscript"/>
        </w:rPr>
        <w:t>[65]</w:t>
      </w:r>
      <w:r w:rsidRPr="003B2187">
        <w:rPr>
          <w:rFonts w:ascii="Verdana" w:hAnsi="Verdana" w:cs="Verdana"/>
          <w:color w:val="000000"/>
          <w:spacing w:val="-9"/>
          <w:kern w:val="0"/>
          <w:sz w:val="18"/>
          <w:szCs w:val="18"/>
        </w:rPr>
        <w:t xml:space="preserve">. Nevertheless, the Latin-American consensus guidelines recommend </w:t>
      </w:r>
      <w:r w:rsidRPr="003B2187">
        <w:rPr>
          <w:rFonts w:ascii="Verdana" w:hAnsi="Verdana" w:cs="Verdana"/>
          <w:i/>
          <w:iCs/>
          <w:color w:val="000000"/>
          <w:spacing w:val="-9"/>
          <w:kern w:val="0"/>
          <w:sz w:val="18"/>
          <w:szCs w:val="18"/>
        </w:rPr>
        <w:t>S. boulardii</w:t>
      </w:r>
      <w:r w:rsidRPr="003B2187">
        <w:rPr>
          <w:rFonts w:ascii="Verdana" w:hAnsi="Verdana" w:cs="Verdana"/>
          <w:color w:val="000000"/>
          <w:spacing w:val="-9"/>
          <w:kern w:val="0"/>
          <w:sz w:val="18"/>
          <w:szCs w:val="18"/>
        </w:rPr>
        <w:t xml:space="preserve"> for the prevention of traveler’s diarrhea in children based on RCT evidence</w:t>
      </w:r>
      <w:r w:rsidRPr="003B2187">
        <w:rPr>
          <w:rFonts w:ascii="Verdana" w:hAnsi="Verdana" w:cs="Verdana"/>
          <w:color w:val="000000"/>
          <w:spacing w:val="-9"/>
          <w:kern w:val="0"/>
          <w:sz w:val="18"/>
          <w:szCs w:val="18"/>
          <w:vertAlign w:val="superscript"/>
        </w:rPr>
        <w:t>[50]</w:t>
      </w:r>
      <w:r w:rsidRPr="003B2187">
        <w:rPr>
          <w:rFonts w:ascii="Verdana" w:hAnsi="Verdana" w:cs="Verdana"/>
          <w:color w:val="000000"/>
          <w:spacing w:val="-9"/>
          <w:kern w:val="0"/>
          <w:sz w:val="18"/>
          <w:szCs w:val="18"/>
        </w:rPr>
        <w:t xml:space="preserve">. </w:t>
      </w:r>
      <w:r w:rsidRPr="003B2187">
        <w:rPr>
          <w:rFonts w:ascii="Verdana" w:hAnsi="Verdana" w:cs="Verdana"/>
          <w:i/>
          <w:iCs/>
          <w:color w:val="000000"/>
          <w:spacing w:val="-9"/>
          <w:kern w:val="0"/>
          <w:sz w:val="18"/>
          <w:szCs w:val="18"/>
        </w:rPr>
        <w:t>L. rhamnosus</w:t>
      </w:r>
      <w:r w:rsidRPr="003B2187">
        <w:rPr>
          <w:rFonts w:ascii="Verdana" w:hAnsi="Verdana" w:cs="Verdana"/>
          <w:color w:val="000000"/>
          <w:spacing w:val="-9"/>
          <w:kern w:val="0"/>
          <w:sz w:val="18"/>
          <w:szCs w:val="18"/>
        </w:rPr>
        <w:t xml:space="preserve"> </w:t>
      </w:r>
      <w:r w:rsidRPr="003B2187">
        <w:rPr>
          <w:rFonts w:ascii="Verdana" w:hAnsi="Verdana" w:cs="Verdana"/>
          <w:i/>
          <w:iCs/>
          <w:color w:val="000000"/>
          <w:spacing w:val="-9"/>
          <w:kern w:val="0"/>
          <w:sz w:val="18"/>
          <w:szCs w:val="18"/>
        </w:rPr>
        <w:t>GG</w:t>
      </w:r>
      <w:r w:rsidRPr="003B2187">
        <w:rPr>
          <w:rFonts w:ascii="Verdana" w:hAnsi="Verdana" w:cs="Verdana"/>
          <w:color w:val="000000"/>
          <w:spacing w:val="-9"/>
          <w:kern w:val="0"/>
          <w:sz w:val="18"/>
          <w:szCs w:val="18"/>
        </w:rPr>
        <w:t xml:space="preserve"> and </w:t>
      </w:r>
      <w:r w:rsidRPr="003B2187">
        <w:rPr>
          <w:rFonts w:ascii="Verdana" w:hAnsi="Verdana" w:cs="Verdana"/>
          <w:i/>
          <w:iCs/>
          <w:color w:val="000000"/>
          <w:spacing w:val="-9"/>
          <w:kern w:val="0"/>
          <w:sz w:val="18"/>
          <w:szCs w:val="18"/>
        </w:rPr>
        <w:t>L. acidophilus</w:t>
      </w:r>
      <w:r w:rsidRPr="003B2187">
        <w:rPr>
          <w:rFonts w:ascii="Verdana" w:hAnsi="Verdana" w:cs="Verdana"/>
          <w:color w:val="000000"/>
          <w:spacing w:val="-9"/>
          <w:kern w:val="0"/>
          <w:sz w:val="18"/>
          <w:szCs w:val="18"/>
        </w:rPr>
        <w:t xml:space="preserve"> appear to be ineffective, while there is some limited evidence that </w:t>
      </w:r>
      <w:r w:rsidRPr="003B2187">
        <w:rPr>
          <w:rFonts w:ascii="Verdana" w:hAnsi="Verdana" w:cs="Verdana"/>
          <w:i/>
          <w:iCs/>
          <w:color w:val="000000"/>
          <w:spacing w:val="-9"/>
          <w:kern w:val="0"/>
          <w:sz w:val="18"/>
          <w:szCs w:val="18"/>
        </w:rPr>
        <w:t>S. boulardii</w:t>
      </w:r>
      <w:r w:rsidRPr="003B2187">
        <w:rPr>
          <w:rFonts w:ascii="Verdana" w:hAnsi="Verdana" w:cs="Verdana"/>
          <w:color w:val="000000"/>
          <w:spacing w:val="-9"/>
          <w:kern w:val="0"/>
          <w:sz w:val="18"/>
          <w:szCs w:val="18"/>
        </w:rPr>
        <w:t xml:space="preserve"> administration is associated with a significant reduction in diarrhea incidence</w:t>
      </w:r>
      <w:r w:rsidRPr="003B2187">
        <w:rPr>
          <w:rFonts w:ascii="Verdana" w:hAnsi="Verdana" w:cs="Verdana"/>
          <w:color w:val="000000"/>
          <w:spacing w:val="-9"/>
          <w:kern w:val="0"/>
          <w:sz w:val="18"/>
          <w:szCs w:val="18"/>
          <w:vertAlign w:val="superscript"/>
        </w:rPr>
        <w:t>[50]</w:t>
      </w:r>
      <w:r w:rsidRPr="003B2187">
        <w:rPr>
          <w:rFonts w:ascii="Verdana" w:hAnsi="Verdana" w:cs="Verdana"/>
          <w:color w:val="000000"/>
          <w:spacing w:val="-9"/>
          <w:kern w:val="0"/>
          <w:sz w:val="18"/>
          <w:szCs w:val="18"/>
        </w:rPr>
        <w:t>.</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The expert group does not recommend the use of probiotics for the prevention of traveler’s diarrhea in children in the Asia-Pacific region.</w:t>
      </w:r>
    </w:p>
    <w:p w:rsidR="0044516A" w:rsidRPr="003B2187" w:rsidRDefault="0044516A" w:rsidP="0044516A">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44516A" w:rsidRPr="003B2187" w:rsidRDefault="0044516A" w:rsidP="0044516A">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B2187">
        <w:rPr>
          <w:rFonts w:ascii="Arial Narrow" w:hAnsi="Arial Narrow" w:cs="Arial Narrow"/>
          <w:b/>
          <w:bCs/>
          <w:i/>
          <w:iCs/>
          <w:color w:val="000000"/>
          <w:kern w:val="0"/>
          <w:szCs w:val="21"/>
        </w:rPr>
        <w:t>Functional intestinal disorders</w:t>
      </w:r>
    </w:p>
    <w:p w:rsidR="0044516A" w:rsidRPr="003B2187" w:rsidRDefault="0044516A" w:rsidP="0044516A">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Early studies on the epidemiology of functional inte</w:t>
      </w:r>
      <w:r w:rsidRPr="003B2187">
        <w:rPr>
          <w:rFonts w:ascii="Verdana" w:hAnsi="Verdana" w:cs="Verdana"/>
          <w:color w:val="000000"/>
          <w:spacing w:val="-7"/>
          <w:kern w:val="0"/>
          <w:sz w:val="18"/>
          <w:szCs w:val="18"/>
        </w:rPr>
        <w:softHyphen/>
        <w:t>stinal disorders in the Asia-Pacific region suggest that these conditions are common</w:t>
      </w:r>
      <w:r w:rsidRPr="003B2187">
        <w:rPr>
          <w:rFonts w:ascii="Verdana" w:hAnsi="Verdana" w:cs="Verdana"/>
          <w:color w:val="000000"/>
          <w:spacing w:val="-7"/>
          <w:kern w:val="0"/>
          <w:sz w:val="18"/>
          <w:szCs w:val="18"/>
          <w:vertAlign w:val="superscript"/>
        </w:rPr>
        <w:t>[66]</w:t>
      </w:r>
      <w:r w:rsidRPr="003B2187">
        <w:rPr>
          <w:rFonts w:ascii="Verdana" w:hAnsi="Verdana" w:cs="Verdana"/>
          <w:color w:val="000000"/>
          <w:spacing w:val="-7"/>
          <w:kern w:val="0"/>
          <w:sz w:val="18"/>
          <w:szCs w:val="18"/>
        </w:rPr>
        <w:t>. According to the WGO global guidelines, several studies have demonstrated significant therapeutic gains with pro</w:t>
      </w:r>
      <w:r w:rsidRPr="003B2187">
        <w:rPr>
          <w:rFonts w:ascii="Verdana" w:hAnsi="Verdana" w:cs="Verdana"/>
          <w:color w:val="000000"/>
          <w:spacing w:val="-7"/>
          <w:kern w:val="0"/>
          <w:sz w:val="18"/>
          <w:szCs w:val="18"/>
        </w:rPr>
        <w:softHyphen/>
        <w:t>biotics over placebo in the symptomatic treatment of IBS, although most trials were performed in adults</w:t>
      </w:r>
      <w:r w:rsidRPr="003B2187">
        <w:rPr>
          <w:rFonts w:ascii="Verdana" w:hAnsi="Verdana" w:cs="Verdana"/>
          <w:color w:val="000000"/>
          <w:spacing w:val="-7"/>
          <w:kern w:val="0"/>
          <w:sz w:val="18"/>
          <w:szCs w:val="18"/>
          <w:vertAlign w:val="superscript"/>
        </w:rPr>
        <w:t>[34]</w:t>
      </w:r>
      <w:r w:rsidRPr="003B2187">
        <w:rPr>
          <w:rFonts w:ascii="Verdana" w:hAnsi="Verdana" w:cs="Verdana"/>
          <w:color w:val="000000"/>
          <w:spacing w:val="-7"/>
          <w:kern w:val="0"/>
          <w:sz w:val="18"/>
          <w:szCs w:val="18"/>
        </w:rPr>
        <w:t xml:space="preserve">. A reduction in abdominal bloating and flatulence as a result of probiotic treatment is a consistent finding in published studies, and some strains (including </w:t>
      </w:r>
      <w:r w:rsidRPr="003B2187">
        <w:rPr>
          <w:rFonts w:ascii="Verdana" w:hAnsi="Verdana" w:cs="Verdana"/>
          <w:i/>
          <w:iCs/>
          <w:color w:val="000000"/>
          <w:spacing w:val="-7"/>
          <w:kern w:val="0"/>
          <w:sz w:val="18"/>
          <w:szCs w:val="18"/>
        </w:rPr>
        <w:t>B. infantis</w:t>
      </w:r>
      <w:r w:rsidRPr="003B2187">
        <w:rPr>
          <w:rFonts w:ascii="Verdana" w:hAnsi="Verdana" w:cs="Verdana"/>
          <w:color w:val="000000"/>
          <w:spacing w:val="-7"/>
          <w:kern w:val="0"/>
          <w:sz w:val="18"/>
          <w:szCs w:val="18"/>
        </w:rPr>
        <w:t xml:space="preserve"> 35624) may also reduce abdominal pain and provide systemic relief. However, there is only limited evidence on the efficacy of probiotics in the treatment of functional intestinal disorders in children</w:t>
      </w:r>
      <w:r w:rsidRPr="003B2187">
        <w:rPr>
          <w:rFonts w:ascii="Verdana" w:hAnsi="Verdana" w:cs="Verdana"/>
          <w:color w:val="000000"/>
          <w:spacing w:val="-7"/>
          <w:kern w:val="0"/>
          <w:sz w:val="18"/>
          <w:szCs w:val="18"/>
          <w:vertAlign w:val="superscript"/>
        </w:rPr>
        <w:t>[37,67,68]</w:t>
      </w:r>
      <w:r w:rsidRPr="003B2187">
        <w:rPr>
          <w:rFonts w:ascii="Verdana" w:hAnsi="Verdana" w:cs="Verdana"/>
          <w:color w:val="000000"/>
          <w:spacing w:val="-7"/>
          <w:kern w:val="0"/>
          <w:sz w:val="18"/>
          <w:szCs w:val="18"/>
        </w:rPr>
        <w:t xml:space="preserve">. </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Based on available data, there is insufficient evi</w:t>
      </w:r>
      <w:r w:rsidRPr="003B2187">
        <w:rPr>
          <w:rFonts w:ascii="Verdana" w:hAnsi="Verdana" w:cs="Verdana"/>
          <w:color w:val="000000"/>
          <w:spacing w:val="-7"/>
          <w:kern w:val="0"/>
          <w:sz w:val="18"/>
          <w:szCs w:val="18"/>
        </w:rPr>
        <w:softHyphen/>
        <w:t>dence to recommend probiotics in the treatment of functional intestinal disorders.</w:t>
      </w:r>
    </w:p>
    <w:p w:rsidR="0044516A" w:rsidRPr="003B2187" w:rsidRDefault="0044516A" w:rsidP="0044516A">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44516A" w:rsidRPr="003B2187" w:rsidRDefault="0044516A" w:rsidP="0044516A">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B2187">
        <w:rPr>
          <w:rFonts w:ascii="Arial Narrow" w:hAnsi="Arial Narrow" w:cs="Arial Narrow"/>
          <w:b/>
          <w:bCs/>
          <w:i/>
          <w:iCs/>
          <w:color w:val="000000"/>
          <w:kern w:val="0"/>
          <w:szCs w:val="21"/>
        </w:rPr>
        <w:t>Infant colic</w:t>
      </w:r>
    </w:p>
    <w:p w:rsidR="0044516A" w:rsidRPr="003B2187" w:rsidRDefault="0044516A" w:rsidP="0044516A">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 xml:space="preserve">Colic is a disturbing condition in infants that frequently requires medical consultation and therapy. Dysbiosis may affect gut motor functions and gas production, resulting in colicky abdominal pain in infants. Data from RCTs indicate that probiotics may be effective for the treatment of infant colic, with </w:t>
      </w:r>
      <w:r w:rsidRPr="003B2187">
        <w:rPr>
          <w:rFonts w:ascii="Verdana" w:hAnsi="Verdana" w:cs="Verdana"/>
          <w:i/>
          <w:iCs/>
          <w:color w:val="000000"/>
          <w:spacing w:val="-7"/>
          <w:kern w:val="0"/>
          <w:sz w:val="18"/>
          <w:szCs w:val="18"/>
        </w:rPr>
        <w:t>L. reuteri</w:t>
      </w:r>
      <w:r w:rsidRPr="003B2187">
        <w:rPr>
          <w:rFonts w:ascii="Verdana" w:hAnsi="Verdana" w:cs="Verdana"/>
          <w:color w:val="000000"/>
          <w:spacing w:val="-7"/>
          <w:kern w:val="0"/>
          <w:sz w:val="18"/>
          <w:szCs w:val="18"/>
        </w:rPr>
        <w:t xml:space="preserve"> being identified as the most effective strain</w:t>
      </w:r>
      <w:r w:rsidRPr="003B2187">
        <w:rPr>
          <w:rFonts w:ascii="Verdana" w:hAnsi="Verdana" w:cs="Verdana"/>
          <w:color w:val="000000"/>
          <w:spacing w:val="-7"/>
          <w:kern w:val="0"/>
          <w:sz w:val="18"/>
          <w:szCs w:val="18"/>
          <w:vertAlign w:val="superscript"/>
        </w:rPr>
        <w:t>[69,70]</w:t>
      </w:r>
      <w:r w:rsidRPr="003B2187">
        <w:rPr>
          <w:rFonts w:ascii="Verdana" w:hAnsi="Verdana" w:cs="Verdana"/>
          <w:color w:val="000000"/>
          <w:spacing w:val="-7"/>
          <w:kern w:val="0"/>
          <w:sz w:val="18"/>
          <w:szCs w:val="18"/>
        </w:rPr>
        <w:t xml:space="preserve">. </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3B2187">
        <w:rPr>
          <w:rFonts w:ascii="Verdana" w:hAnsi="Verdana" w:cs="Verdana"/>
          <w:color w:val="000000"/>
          <w:spacing w:val="-9"/>
          <w:kern w:val="0"/>
          <w:sz w:val="18"/>
          <w:szCs w:val="18"/>
        </w:rPr>
        <w:t xml:space="preserve">If infant colic is perceived as a problem in need of active intervention, administration of effective probiotics, particularly </w:t>
      </w:r>
      <w:r w:rsidRPr="003B2187">
        <w:rPr>
          <w:rFonts w:ascii="Verdana" w:hAnsi="Verdana" w:cs="Verdana"/>
          <w:i/>
          <w:iCs/>
          <w:color w:val="000000"/>
          <w:spacing w:val="-9"/>
          <w:kern w:val="0"/>
          <w:sz w:val="18"/>
          <w:szCs w:val="18"/>
        </w:rPr>
        <w:t>L. reuteri</w:t>
      </w:r>
      <w:r w:rsidRPr="003B2187">
        <w:rPr>
          <w:rFonts w:ascii="Verdana" w:hAnsi="Verdana" w:cs="Verdana"/>
          <w:color w:val="000000"/>
          <w:spacing w:val="-9"/>
          <w:kern w:val="0"/>
          <w:sz w:val="18"/>
          <w:szCs w:val="18"/>
        </w:rPr>
        <w:t xml:space="preserve"> DSM 17938, may be considered.</w:t>
      </w:r>
    </w:p>
    <w:p w:rsidR="0044516A" w:rsidRPr="003B2187" w:rsidRDefault="0044516A" w:rsidP="0044516A">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44516A" w:rsidRPr="003B2187" w:rsidRDefault="0044516A" w:rsidP="0044516A">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B2187">
        <w:rPr>
          <w:rFonts w:ascii="Arial Narrow" w:hAnsi="Arial Narrow" w:cs="Arial Narrow"/>
          <w:b/>
          <w:bCs/>
          <w:i/>
          <w:iCs/>
          <w:color w:val="000000"/>
          <w:kern w:val="0"/>
          <w:szCs w:val="21"/>
        </w:rPr>
        <w:t>Inflammatory bowel diseases</w:t>
      </w:r>
    </w:p>
    <w:p w:rsidR="0044516A" w:rsidRPr="003B2187" w:rsidRDefault="0044516A" w:rsidP="0044516A">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3B2187">
        <w:rPr>
          <w:rFonts w:ascii="Verdana" w:hAnsi="Verdana" w:cs="Verdana"/>
          <w:color w:val="000000"/>
          <w:spacing w:val="-8"/>
          <w:kern w:val="0"/>
          <w:sz w:val="18"/>
          <w:szCs w:val="18"/>
        </w:rPr>
        <w:t xml:space="preserve">As shown in Table 1, the WGO global guidelines address the role of probiotics in IBD, particularly ulcerative colitis </w:t>
      </w:r>
      <w:r w:rsidRPr="003B2187">
        <w:rPr>
          <w:rFonts w:ascii="Verdana" w:hAnsi="Verdana" w:cs="Verdana"/>
          <w:color w:val="000000"/>
          <w:spacing w:val="-8"/>
          <w:kern w:val="0"/>
          <w:sz w:val="18"/>
          <w:szCs w:val="18"/>
        </w:rPr>
        <w:lastRenderedPageBreak/>
        <w:t>and Crohn’s disease (including pouchitis)</w:t>
      </w:r>
      <w:r w:rsidRPr="003B2187">
        <w:rPr>
          <w:rFonts w:ascii="Verdana" w:hAnsi="Verdana" w:cs="Verdana"/>
          <w:color w:val="000000"/>
          <w:spacing w:val="-8"/>
          <w:kern w:val="0"/>
          <w:sz w:val="18"/>
          <w:szCs w:val="18"/>
          <w:vertAlign w:val="superscript"/>
        </w:rPr>
        <w:t>[34]</w:t>
      </w:r>
      <w:r w:rsidRPr="003B2187">
        <w:rPr>
          <w:rFonts w:ascii="Verdana" w:hAnsi="Verdana" w:cs="Verdana"/>
          <w:color w:val="000000"/>
          <w:spacing w:val="-8"/>
          <w:kern w:val="0"/>
          <w:sz w:val="18"/>
          <w:szCs w:val="18"/>
        </w:rPr>
        <w:t xml:space="preserve">. Regarding pouchitis, there is good evidence for the efficacy of VSL#3 (a mixture of eight probiotic strains including Lactobacilli, Bifidobacteria, and Streptococcal species) in preventing the initial episode and further relapses of pouchitis after induction of remission with antibiotics. Overall, the guidelines conclude that probiotics are recommended for patients with pouchitis of mild activity or as maintenance therapy for those in remission. For ulcerative colitis, the guidelines suggest that </w:t>
      </w:r>
      <w:r w:rsidRPr="003B2187">
        <w:rPr>
          <w:rFonts w:ascii="Verdana" w:hAnsi="Verdana" w:cs="Verdana"/>
          <w:i/>
          <w:iCs/>
          <w:color w:val="000000"/>
          <w:spacing w:val="-8"/>
          <w:kern w:val="0"/>
          <w:sz w:val="18"/>
          <w:szCs w:val="18"/>
        </w:rPr>
        <w:t>E. coli</w:t>
      </w:r>
      <w:r w:rsidRPr="003B2187">
        <w:rPr>
          <w:rFonts w:ascii="Verdana" w:hAnsi="Verdana" w:cs="Verdana"/>
          <w:color w:val="000000"/>
          <w:spacing w:val="-8"/>
          <w:kern w:val="0"/>
          <w:sz w:val="18"/>
          <w:szCs w:val="18"/>
        </w:rPr>
        <w:t xml:space="preserve"> </w:t>
      </w:r>
      <w:r w:rsidRPr="003B2187">
        <w:rPr>
          <w:rFonts w:ascii="Verdana" w:hAnsi="Verdana" w:cs="Verdana"/>
          <w:i/>
          <w:iCs/>
          <w:color w:val="000000"/>
          <w:spacing w:val="-8"/>
          <w:kern w:val="0"/>
          <w:sz w:val="18"/>
          <w:szCs w:val="18"/>
        </w:rPr>
        <w:t>Nissle</w:t>
      </w:r>
      <w:r w:rsidRPr="003B2187">
        <w:rPr>
          <w:rFonts w:ascii="Verdana" w:hAnsi="Verdana" w:cs="Verdana"/>
          <w:color w:val="000000"/>
          <w:spacing w:val="-8"/>
          <w:kern w:val="0"/>
          <w:sz w:val="18"/>
          <w:szCs w:val="18"/>
        </w:rPr>
        <w:t xml:space="preserve"> may be as effective as mesalazine in maintaining remission of ulcerative colitis, and that VSL#3 has efficacy in the induction and maintenance of remission of mild to moderate ulcerative colitis. For Crohn’s disease, the guidelines note that probiotics are less effective, as reported in a Cochrane systematic review, which concluded that there is no evidence to indicate a beneficial effect of probiotics in the maintenance of remission in Crohn’s disease</w:t>
      </w:r>
      <w:r w:rsidRPr="003B2187">
        <w:rPr>
          <w:rFonts w:ascii="Verdana" w:hAnsi="Verdana" w:cs="Verdana"/>
          <w:color w:val="000000"/>
          <w:spacing w:val="-8"/>
          <w:kern w:val="0"/>
          <w:sz w:val="18"/>
          <w:szCs w:val="18"/>
          <w:vertAlign w:val="superscript"/>
        </w:rPr>
        <w:t>[34,71]</w:t>
      </w:r>
      <w:r w:rsidRPr="003B2187">
        <w:rPr>
          <w:rFonts w:ascii="Verdana" w:hAnsi="Verdana" w:cs="Verdana"/>
          <w:color w:val="000000"/>
          <w:spacing w:val="-8"/>
          <w:kern w:val="0"/>
          <w:sz w:val="18"/>
          <w:szCs w:val="18"/>
        </w:rPr>
        <w:t>. Other guidelines are less open to consider probiotics as a general intervention for intestinal inflammatory conditions (Table 1).</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The expert panel concluded that overall, there appears to be limited evidence to support the use of probiotics for the treatment of IBD in children. In pouchitis, VSL#3 may be considered based on evaluation of individual cases.</w:t>
      </w:r>
    </w:p>
    <w:p w:rsidR="0044516A" w:rsidRPr="003B2187" w:rsidRDefault="0044516A" w:rsidP="0044516A">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44516A" w:rsidRPr="003B2187" w:rsidRDefault="0044516A" w:rsidP="0044516A">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B2187">
        <w:rPr>
          <w:rFonts w:ascii="Arial Narrow" w:hAnsi="Arial Narrow" w:cs="Arial Narrow"/>
          <w:b/>
          <w:bCs/>
          <w:i/>
          <w:iCs/>
          <w:color w:val="000000"/>
          <w:kern w:val="0"/>
          <w:szCs w:val="21"/>
        </w:rPr>
        <w:t xml:space="preserve">H. pylori infection </w:t>
      </w:r>
    </w:p>
    <w:p w:rsidR="0044516A" w:rsidRPr="003B2187" w:rsidRDefault="0044516A" w:rsidP="0044516A">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3B2187">
        <w:rPr>
          <w:rFonts w:ascii="Verdana" w:hAnsi="Verdana" w:cs="Verdana"/>
          <w:i/>
          <w:iCs/>
          <w:color w:val="000000"/>
          <w:spacing w:val="-7"/>
          <w:kern w:val="0"/>
          <w:sz w:val="18"/>
          <w:szCs w:val="18"/>
        </w:rPr>
        <w:t>H. pylori</w:t>
      </w:r>
      <w:r w:rsidRPr="003B2187">
        <w:rPr>
          <w:rFonts w:ascii="Verdana" w:hAnsi="Verdana" w:cs="Verdana"/>
          <w:color w:val="000000"/>
          <w:spacing w:val="-7"/>
          <w:kern w:val="0"/>
          <w:sz w:val="18"/>
          <w:szCs w:val="18"/>
        </w:rPr>
        <w:t xml:space="preserve"> infection is a major concern in most Asian countries</w:t>
      </w:r>
      <w:r w:rsidRPr="003B2187">
        <w:rPr>
          <w:rFonts w:ascii="Verdana" w:hAnsi="Verdana" w:cs="Verdana"/>
          <w:color w:val="000000"/>
          <w:spacing w:val="-7"/>
          <w:kern w:val="0"/>
          <w:sz w:val="18"/>
          <w:szCs w:val="18"/>
          <w:vertAlign w:val="superscript"/>
        </w:rPr>
        <w:t>[72-74]</w:t>
      </w:r>
      <w:r w:rsidRPr="003B2187">
        <w:rPr>
          <w:rFonts w:ascii="Verdana" w:hAnsi="Verdana" w:cs="Verdana"/>
          <w:color w:val="000000"/>
          <w:spacing w:val="-7"/>
          <w:kern w:val="0"/>
          <w:sz w:val="18"/>
          <w:szCs w:val="18"/>
        </w:rPr>
        <w:t xml:space="preserve">. In addition the rate of </w:t>
      </w:r>
      <w:r w:rsidRPr="003B2187">
        <w:rPr>
          <w:rFonts w:ascii="Verdana" w:hAnsi="Verdana" w:cs="Verdana"/>
          <w:i/>
          <w:iCs/>
          <w:color w:val="000000"/>
          <w:spacing w:val="-7"/>
          <w:kern w:val="0"/>
          <w:sz w:val="18"/>
          <w:szCs w:val="18"/>
        </w:rPr>
        <w:t>H. pylori</w:t>
      </w:r>
      <w:r w:rsidRPr="003B2187">
        <w:rPr>
          <w:rFonts w:ascii="Verdana" w:hAnsi="Verdana" w:cs="Verdana"/>
          <w:color w:val="000000"/>
          <w:spacing w:val="-7"/>
          <w:kern w:val="0"/>
          <w:sz w:val="18"/>
          <w:szCs w:val="18"/>
        </w:rPr>
        <w:t xml:space="preserve"> anti</w:t>
      </w:r>
      <w:r w:rsidRPr="003B2187">
        <w:rPr>
          <w:rFonts w:ascii="Verdana" w:hAnsi="Verdana" w:cs="Verdana"/>
          <w:color w:val="000000"/>
          <w:spacing w:val="-7"/>
          <w:kern w:val="0"/>
          <w:sz w:val="18"/>
          <w:szCs w:val="18"/>
        </w:rPr>
        <w:softHyphen/>
        <w:t>biotic resistance is high in Asian population</w:t>
      </w:r>
      <w:r w:rsidRPr="003B2187">
        <w:rPr>
          <w:rFonts w:ascii="Verdana" w:hAnsi="Verdana" w:cs="Verdana"/>
          <w:color w:val="000000"/>
          <w:spacing w:val="-7"/>
          <w:kern w:val="0"/>
          <w:sz w:val="18"/>
          <w:szCs w:val="18"/>
          <w:vertAlign w:val="superscript"/>
        </w:rPr>
        <w:t>[75]</w:t>
      </w:r>
      <w:r w:rsidRPr="003B2187">
        <w:rPr>
          <w:rFonts w:ascii="Verdana" w:hAnsi="Verdana" w:cs="Verdana"/>
          <w:color w:val="000000"/>
          <w:spacing w:val="-7"/>
          <w:kern w:val="0"/>
          <w:sz w:val="18"/>
          <w:szCs w:val="18"/>
        </w:rPr>
        <w:t xml:space="preserve">. A review on the use of probiotics in the treatment of </w:t>
      </w:r>
      <w:r w:rsidRPr="003B2187">
        <w:rPr>
          <w:rFonts w:ascii="Verdana" w:hAnsi="Verdana" w:cs="Verdana"/>
          <w:i/>
          <w:iCs/>
          <w:color w:val="000000"/>
          <w:spacing w:val="-7"/>
          <w:kern w:val="0"/>
          <w:sz w:val="18"/>
          <w:szCs w:val="18"/>
        </w:rPr>
        <w:t>H. pylori</w:t>
      </w:r>
      <w:r w:rsidRPr="003B2187">
        <w:rPr>
          <w:rFonts w:ascii="Verdana" w:hAnsi="Verdana" w:cs="Verdana"/>
          <w:color w:val="000000"/>
          <w:spacing w:val="-7"/>
          <w:kern w:val="0"/>
          <w:sz w:val="18"/>
          <w:szCs w:val="18"/>
        </w:rPr>
        <w:t xml:space="preserve"> infections in children indicates that probiotics may be beneficial in improving the eradication rate of </w:t>
      </w:r>
      <w:r w:rsidRPr="003B2187">
        <w:rPr>
          <w:rFonts w:ascii="Verdana" w:hAnsi="Verdana" w:cs="Verdana"/>
          <w:i/>
          <w:iCs/>
          <w:color w:val="000000"/>
          <w:spacing w:val="-7"/>
          <w:kern w:val="0"/>
          <w:sz w:val="18"/>
          <w:szCs w:val="18"/>
        </w:rPr>
        <w:t>H. pylori</w:t>
      </w:r>
      <w:r w:rsidRPr="003B2187">
        <w:rPr>
          <w:rFonts w:ascii="Verdana" w:hAnsi="Verdana" w:cs="Verdana"/>
          <w:color w:val="000000"/>
          <w:spacing w:val="-7"/>
          <w:kern w:val="0"/>
          <w:sz w:val="18"/>
          <w:szCs w:val="18"/>
        </w:rPr>
        <w:t xml:space="preserve"> infections and a meta-analysis of RCTs provided further support. However, these effects are strain-specific and additional long-term studies are needed to establish the efficacy of different strains and doses of probiotics in the management of these infections</w:t>
      </w:r>
      <w:r w:rsidRPr="003B2187">
        <w:rPr>
          <w:rFonts w:ascii="Verdana" w:hAnsi="Verdana" w:cs="Verdana"/>
          <w:color w:val="000000"/>
          <w:spacing w:val="-7"/>
          <w:kern w:val="0"/>
          <w:sz w:val="18"/>
          <w:szCs w:val="18"/>
          <w:vertAlign w:val="superscript"/>
        </w:rPr>
        <w:t>[76]</w:t>
      </w:r>
      <w:r w:rsidRPr="003B2187">
        <w:rPr>
          <w:rFonts w:ascii="Verdana" w:hAnsi="Verdana" w:cs="Verdana"/>
          <w:color w:val="000000"/>
          <w:spacing w:val="-7"/>
          <w:kern w:val="0"/>
          <w:sz w:val="18"/>
          <w:szCs w:val="18"/>
        </w:rPr>
        <w:t xml:space="preserve">. A systematic review and meta-analysis of 11 RCTs, including a total of 2200 participants (among whom 330 were children), found an increase in </w:t>
      </w:r>
      <w:r w:rsidRPr="003B2187">
        <w:rPr>
          <w:rFonts w:ascii="Verdana" w:hAnsi="Verdana" w:cs="Verdana"/>
          <w:i/>
          <w:iCs/>
          <w:color w:val="000000"/>
          <w:spacing w:val="-7"/>
          <w:kern w:val="0"/>
          <w:sz w:val="18"/>
          <w:szCs w:val="18"/>
        </w:rPr>
        <w:t>H. pylori</w:t>
      </w:r>
      <w:r w:rsidRPr="003B2187">
        <w:rPr>
          <w:rFonts w:ascii="Verdana" w:hAnsi="Verdana" w:cs="Verdana"/>
          <w:color w:val="000000"/>
          <w:spacing w:val="-7"/>
          <w:kern w:val="0"/>
          <w:sz w:val="18"/>
          <w:szCs w:val="18"/>
        </w:rPr>
        <w:t xml:space="preserve"> eradication rate with the addition of </w:t>
      </w:r>
      <w:r w:rsidRPr="003B2187">
        <w:rPr>
          <w:rFonts w:ascii="Verdana" w:hAnsi="Verdana" w:cs="Verdana"/>
          <w:i/>
          <w:iCs/>
          <w:color w:val="000000"/>
          <w:spacing w:val="-7"/>
          <w:kern w:val="0"/>
          <w:sz w:val="18"/>
          <w:szCs w:val="18"/>
        </w:rPr>
        <w:t>S. boulardii</w:t>
      </w:r>
      <w:r w:rsidRPr="003B2187">
        <w:rPr>
          <w:rFonts w:ascii="Verdana" w:hAnsi="Verdana" w:cs="Verdana"/>
          <w:color w:val="000000"/>
          <w:spacing w:val="-7"/>
          <w:kern w:val="0"/>
          <w:sz w:val="18"/>
          <w:szCs w:val="18"/>
        </w:rPr>
        <w:t xml:space="preserve"> to antibiotic treatment</w:t>
      </w:r>
      <w:r w:rsidRPr="003B2187">
        <w:rPr>
          <w:rFonts w:ascii="Verdana" w:hAnsi="Verdana" w:cs="Verdana"/>
          <w:color w:val="000000"/>
          <w:spacing w:val="-7"/>
          <w:kern w:val="0"/>
          <w:sz w:val="18"/>
          <w:szCs w:val="18"/>
          <w:vertAlign w:val="superscript"/>
        </w:rPr>
        <w:t>[38]</w:t>
      </w:r>
      <w:r w:rsidRPr="003B2187">
        <w:rPr>
          <w:rFonts w:ascii="Verdana" w:hAnsi="Verdana" w:cs="Verdana"/>
          <w:color w:val="000000"/>
          <w:spacing w:val="-7"/>
          <w:kern w:val="0"/>
          <w:sz w:val="18"/>
          <w:szCs w:val="18"/>
        </w:rPr>
        <w:t xml:space="preserve">. Eighty percent of patients in the </w:t>
      </w:r>
      <w:r w:rsidRPr="003B2187">
        <w:rPr>
          <w:rFonts w:ascii="Verdana" w:hAnsi="Verdana" w:cs="Verdana"/>
          <w:i/>
          <w:iCs/>
          <w:color w:val="000000"/>
          <w:spacing w:val="-7"/>
          <w:kern w:val="0"/>
          <w:sz w:val="18"/>
          <w:szCs w:val="18"/>
        </w:rPr>
        <w:t>S. boulardii</w:t>
      </w:r>
      <w:r w:rsidRPr="003B2187">
        <w:rPr>
          <w:rFonts w:ascii="Verdana" w:hAnsi="Verdana" w:cs="Verdana"/>
          <w:color w:val="000000"/>
          <w:spacing w:val="-7"/>
          <w:kern w:val="0"/>
          <w:sz w:val="18"/>
          <w:szCs w:val="18"/>
        </w:rPr>
        <w:t xml:space="preserve"> group achieved eradication of </w:t>
      </w:r>
      <w:r w:rsidRPr="003B2187">
        <w:rPr>
          <w:rFonts w:ascii="Verdana" w:hAnsi="Verdana" w:cs="Verdana"/>
          <w:i/>
          <w:iCs/>
          <w:color w:val="000000"/>
          <w:spacing w:val="-7"/>
          <w:kern w:val="0"/>
          <w:sz w:val="18"/>
          <w:szCs w:val="18"/>
        </w:rPr>
        <w:t>H. pylori</w:t>
      </w:r>
      <w:r w:rsidRPr="003B2187">
        <w:rPr>
          <w:rFonts w:ascii="Verdana" w:hAnsi="Verdana" w:cs="Verdana"/>
          <w:color w:val="000000"/>
          <w:spacing w:val="-7"/>
          <w:kern w:val="0"/>
          <w:sz w:val="18"/>
          <w:szCs w:val="18"/>
        </w:rPr>
        <w:t xml:space="preserve"> compared with 71% of patients in the control group (RR = 1.11, 95%CI: 1.06-1.17). Moreover, compared with controls, </w:t>
      </w:r>
      <w:r w:rsidRPr="003B2187">
        <w:rPr>
          <w:rFonts w:ascii="Verdana" w:hAnsi="Verdana" w:cs="Verdana"/>
          <w:i/>
          <w:iCs/>
          <w:color w:val="000000"/>
          <w:spacing w:val="-7"/>
          <w:kern w:val="0"/>
          <w:sz w:val="18"/>
          <w:szCs w:val="18"/>
        </w:rPr>
        <w:t>S. boulardii</w:t>
      </w:r>
      <w:r w:rsidRPr="003B2187">
        <w:rPr>
          <w:rFonts w:ascii="Verdana" w:hAnsi="Verdana" w:cs="Verdana"/>
          <w:color w:val="000000"/>
          <w:spacing w:val="-7"/>
          <w:kern w:val="0"/>
          <w:sz w:val="18"/>
          <w:szCs w:val="18"/>
        </w:rPr>
        <w:t xml:space="preserve"> reduced the overall risk of </w:t>
      </w:r>
      <w:r w:rsidRPr="003B2187">
        <w:rPr>
          <w:rFonts w:ascii="Verdana" w:hAnsi="Verdana" w:cs="Verdana"/>
          <w:i/>
          <w:iCs/>
          <w:color w:val="000000"/>
          <w:spacing w:val="-7"/>
          <w:kern w:val="0"/>
          <w:sz w:val="18"/>
          <w:szCs w:val="18"/>
        </w:rPr>
        <w:t>H. pylori</w:t>
      </w:r>
      <w:r w:rsidRPr="003B2187">
        <w:rPr>
          <w:rFonts w:ascii="Verdana" w:hAnsi="Verdana" w:cs="Verdana"/>
          <w:color w:val="000000"/>
          <w:spacing w:val="-7"/>
          <w:kern w:val="0"/>
          <w:sz w:val="18"/>
          <w:szCs w:val="18"/>
        </w:rPr>
        <w:t xml:space="preserve"> therapy-related diarrhea. However, since the number of children included in the studies was limited, additional studies in children are warranted.</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WGO global guidelines report that several Lacto</w:t>
      </w:r>
      <w:r w:rsidRPr="003B2187">
        <w:rPr>
          <w:rFonts w:ascii="Verdana" w:hAnsi="Verdana" w:cs="Verdana"/>
          <w:color w:val="000000"/>
          <w:spacing w:val="-7"/>
          <w:kern w:val="0"/>
          <w:sz w:val="18"/>
          <w:szCs w:val="18"/>
        </w:rPr>
        <w:softHyphen/>
        <w:t xml:space="preserve">bacilli strains appear to reduce the side effects of antibiotic therapies for </w:t>
      </w:r>
      <w:r w:rsidRPr="003B2187">
        <w:rPr>
          <w:rFonts w:ascii="Verdana" w:hAnsi="Verdana" w:cs="Verdana"/>
          <w:i/>
          <w:iCs/>
          <w:color w:val="000000"/>
          <w:spacing w:val="-7"/>
          <w:kern w:val="0"/>
          <w:sz w:val="18"/>
          <w:szCs w:val="18"/>
        </w:rPr>
        <w:t>H. pylori</w:t>
      </w:r>
      <w:r w:rsidRPr="003B2187">
        <w:rPr>
          <w:rFonts w:ascii="Verdana" w:hAnsi="Verdana" w:cs="Verdana"/>
          <w:color w:val="000000"/>
          <w:spacing w:val="-7"/>
          <w:kern w:val="0"/>
          <w:sz w:val="18"/>
          <w:szCs w:val="18"/>
        </w:rPr>
        <w:t xml:space="preserve"> and improve patient compliance</w:t>
      </w:r>
      <w:r w:rsidRPr="003B2187">
        <w:rPr>
          <w:rFonts w:ascii="Verdana" w:hAnsi="Verdana" w:cs="Verdana"/>
          <w:color w:val="000000"/>
          <w:spacing w:val="-7"/>
          <w:kern w:val="0"/>
          <w:sz w:val="18"/>
          <w:szCs w:val="18"/>
          <w:vertAlign w:val="superscript"/>
        </w:rPr>
        <w:t>[34]</w:t>
      </w:r>
      <w:r w:rsidRPr="003B2187">
        <w:rPr>
          <w:rFonts w:ascii="Verdana" w:hAnsi="Verdana" w:cs="Verdana"/>
          <w:color w:val="000000"/>
          <w:spacing w:val="-7"/>
          <w:kern w:val="0"/>
          <w:sz w:val="18"/>
          <w:szCs w:val="18"/>
        </w:rPr>
        <w:t xml:space="preserve">. However, while there is evidence to suggest that supplementation of </w:t>
      </w:r>
      <w:r w:rsidRPr="003B2187">
        <w:rPr>
          <w:rFonts w:ascii="Verdana" w:hAnsi="Verdana" w:cs="Verdana"/>
          <w:i/>
          <w:iCs/>
          <w:color w:val="000000"/>
          <w:spacing w:val="-7"/>
          <w:kern w:val="0"/>
          <w:sz w:val="18"/>
          <w:szCs w:val="18"/>
        </w:rPr>
        <w:t>H. pylori</w:t>
      </w:r>
      <w:r w:rsidRPr="003B2187">
        <w:rPr>
          <w:rFonts w:ascii="Verdana" w:hAnsi="Verdana" w:cs="Verdana"/>
          <w:color w:val="000000"/>
          <w:spacing w:val="-7"/>
          <w:kern w:val="0"/>
          <w:sz w:val="18"/>
          <w:szCs w:val="18"/>
        </w:rPr>
        <w:t xml:space="preserve"> antibiotic treatment regimens with certain probiotics may help eradication, the guidelines state that “there is currently insufficient evidence to support the concept that a probiotic alone, without concomitant antibiotic therapy, would be effective”</w:t>
      </w:r>
      <w:r w:rsidRPr="003B2187">
        <w:rPr>
          <w:rFonts w:ascii="Verdana" w:hAnsi="Verdana" w:cs="Verdana"/>
          <w:color w:val="000000"/>
          <w:spacing w:val="-7"/>
          <w:kern w:val="0"/>
          <w:sz w:val="18"/>
          <w:szCs w:val="18"/>
          <w:vertAlign w:val="superscript"/>
        </w:rPr>
        <w:t>[34]</w:t>
      </w:r>
      <w:r w:rsidRPr="003B2187">
        <w:rPr>
          <w:rFonts w:ascii="Verdana" w:hAnsi="Verdana" w:cs="Verdana"/>
          <w:color w:val="000000"/>
          <w:spacing w:val="-7"/>
          <w:kern w:val="0"/>
          <w:sz w:val="18"/>
          <w:szCs w:val="18"/>
        </w:rPr>
        <w:t>. An international consensus document, developed following the 5</w:t>
      </w:r>
      <w:r w:rsidRPr="003B2187">
        <w:rPr>
          <w:rFonts w:ascii="Verdana" w:hAnsi="Verdana" w:cs="Verdana"/>
          <w:color w:val="000000"/>
          <w:spacing w:val="-7"/>
          <w:kern w:val="0"/>
          <w:sz w:val="20"/>
          <w:vertAlign w:val="superscript"/>
        </w:rPr>
        <w:t>th</w:t>
      </w:r>
      <w:r w:rsidRPr="003B2187">
        <w:rPr>
          <w:rFonts w:ascii="Verdana" w:hAnsi="Verdana" w:cs="Verdana"/>
          <w:color w:val="000000"/>
          <w:spacing w:val="-7"/>
          <w:kern w:val="0"/>
          <w:sz w:val="18"/>
          <w:szCs w:val="18"/>
        </w:rPr>
        <w:t xml:space="preserve"> Maastricht/Florence Consensus Conference in 2016, concluded that certain probiotics (such as Lactobacilli </w:t>
      </w:r>
      <w:r w:rsidRPr="003B2187">
        <w:rPr>
          <w:rFonts w:ascii="Verdana" w:hAnsi="Verdana" w:cs="Verdana"/>
          <w:color w:val="000000"/>
          <w:spacing w:val="-7"/>
          <w:kern w:val="0"/>
          <w:sz w:val="18"/>
          <w:szCs w:val="18"/>
        </w:rPr>
        <w:lastRenderedPageBreak/>
        <w:t xml:space="preserve">and </w:t>
      </w:r>
      <w:r w:rsidRPr="003B2187">
        <w:rPr>
          <w:rFonts w:ascii="Verdana" w:hAnsi="Verdana" w:cs="Verdana"/>
          <w:i/>
          <w:iCs/>
          <w:color w:val="000000"/>
          <w:spacing w:val="-7"/>
          <w:kern w:val="0"/>
          <w:sz w:val="18"/>
          <w:szCs w:val="18"/>
        </w:rPr>
        <w:t>S. boulardii</w:t>
      </w:r>
      <w:r w:rsidRPr="003B2187">
        <w:rPr>
          <w:rFonts w:ascii="Verdana" w:hAnsi="Verdana" w:cs="Verdana"/>
          <w:color w:val="000000"/>
          <w:spacing w:val="-7"/>
          <w:kern w:val="0"/>
          <w:sz w:val="18"/>
          <w:szCs w:val="18"/>
        </w:rPr>
        <w:t xml:space="preserve">) show favorable results as adjuvant treatment in </w:t>
      </w:r>
      <w:r w:rsidRPr="003B2187">
        <w:rPr>
          <w:rFonts w:ascii="Verdana" w:hAnsi="Verdana" w:cs="Verdana"/>
          <w:i/>
          <w:iCs/>
          <w:color w:val="000000"/>
          <w:spacing w:val="-7"/>
          <w:kern w:val="0"/>
          <w:sz w:val="18"/>
          <w:szCs w:val="18"/>
        </w:rPr>
        <w:t>H. pylori</w:t>
      </w:r>
      <w:r w:rsidRPr="003B2187">
        <w:rPr>
          <w:rFonts w:ascii="Verdana" w:hAnsi="Verdana" w:cs="Verdana"/>
          <w:color w:val="000000"/>
          <w:spacing w:val="-7"/>
          <w:kern w:val="0"/>
          <w:sz w:val="18"/>
          <w:szCs w:val="18"/>
        </w:rPr>
        <w:t xml:space="preserve"> infection for reducing side effects, with a positive effect on patient compliance with the extensive antibiotic regime</w:t>
      </w:r>
      <w:r w:rsidRPr="003B2187">
        <w:rPr>
          <w:rFonts w:ascii="Verdana" w:hAnsi="Verdana" w:cs="Verdana"/>
          <w:color w:val="000000"/>
          <w:spacing w:val="-7"/>
          <w:kern w:val="0"/>
          <w:sz w:val="18"/>
          <w:szCs w:val="18"/>
          <w:vertAlign w:val="superscript"/>
        </w:rPr>
        <w:t>[77]</w:t>
      </w:r>
      <w:r w:rsidRPr="003B2187">
        <w:rPr>
          <w:rFonts w:ascii="Verdana" w:hAnsi="Verdana" w:cs="Verdana"/>
          <w:color w:val="000000"/>
          <w:spacing w:val="-7"/>
          <w:kern w:val="0"/>
          <w:sz w:val="18"/>
          <w:szCs w:val="18"/>
        </w:rPr>
        <w:t>.</w:t>
      </w:r>
      <w:r w:rsidRPr="003B2187">
        <w:rPr>
          <w:rFonts w:ascii="Verdana" w:hAnsi="Verdana" w:cs="Verdana"/>
          <w:color w:val="000000"/>
          <w:spacing w:val="-7"/>
          <w:kern w:val="0"/>
          <w:sz w:val="18"/>
          <w:szCs w:val="18"/>
          <w:vertAlign w:val="superscript"/>
        </w:rPr>
        <w:t xml:space="preserve"> </w:t>
      </w:r>
      <w:r w:rsidRPr="003B2187">
        <w:rPr>
          <w:rFonts w:ascii="Verdana" w:hAnsi="Verdana" w:cs="Verdana"/>
          <w:color w:val="000000"/>
          <w:spacing w:val="-7"/>
          <w:kern w:val="0"/>
          <w:sz w:val="18"/>
          <w:szCs w:val="18"/>
        </w:rPr>
        <w:t xml:space="preserve">In a recent meta-analysis the efficacy of probiotics administration in improving eradication rates and in reducing side effects of therapy was confirmed. In subgroup analysis there was no difference between Asia and Europe, but probiotics were more effective in children than in adults. However several strains, including </w:t>
      </w:r>
      <w:r w:rsidRPr="003B2187">
        <w:rPr>
          <w:rFonts w:ascii="Verdana" w:hAnsi="Verdana" w:cs="Verdana"/>
          <w:i/>
          <w:iCs/>
          <w:color w:val="000000"/>
          <w:spacing w:val="-7"/>
          <w:kern w:val="0"/>
          <w:sz w:val="18"/>
          <w:szCs w:val="18"/>
        </w:rPr>
        <w:t>S. boulardii,</w:t>
      </w:r>
      <w:r w:rsidRPr="003B2187">
        <w:rPr>
          <w:rFonts w:ascii="Verdana" w:hAnsi="Verdana" w:cs="Verdana"/>
          <w:color w:val="000000"/>
          <w:spacing w:val="-7"/>
          <w:kern w:val="0"/>
          <w:sz w:val="18"/>
          <w:szCs w:val="18"/>
        </w:rPr>
        <w:t xml:space="preserve"> were effective and may be considered in adjunct eradication therapy</w:t>
      </w:r>
      <w:r w:rsidRPr="003B2187">
        <w:rPr>
          <w:rFonts w:ascii="Verdana" w:hAnsi="Verdana" w:cs="Verdana"/>
          <w:color w:val="000000"/>
          <w:spacing w:val="-7"/>
          <w:kern w:val="0"/>
          <w:sz w:val="18"/>
          <w:szCs w:val="18"/>
          <w:vertAlign w:val="superscript"/>
        </w:rPr>
        <w:t>[78]</w:t>
      </w:r>
      <w:r w:rsidRPr="003B2187">
        <w:rPr>
          <w:rFonts w:ascii="Verdana" w:hAnsi="Verdana" w:cs="Verdana"/>
          <w:color w:val="000000"/>
          <w:spacing w:val="-7"/>
          <w:kern w:val="0"/>
          <w:sz w:val="18"/>
          <w:szCs w:val="18"/>
        </w:rPr>
        <w:t xml:space="preserve">. </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i/>
          <w:iCs/>
          <w:color w:val="000000"/>
          <w:spacing w:val="-8"/>
          <w:kern w:val="0"/>
          <w:sz w:val="18"/>
          <w:szCs w:val="18"/>
        </w:rPr>
      </w:pPr>
      <w:r w:rsidRPr="003B2187">
        <w:rPr>
          <w:rFonts w:ascii="Verdana" w:hAnsi="Verdana" w:cs="Verdana"/>
          <w:color w:val="000000"/>
          <w:spacing w:val="-8"/>
          <w:kern w:val="0"/>
          <w:sz w:val="18"/>
          <w:szCs w:val="18"/>
        </w:rPr>
        <w:t xml:space="preserve">Based on available data, the Asia-Pacific expert panel suggests that probiotic strains with evidence of efficacy, such as </w:t>
      </w:r>
      <w:r w:rsidRPr="003B2187">
        <w:rPr>
          <w:rFonts w:ascii="Verdana" w:hAnsi="Verdana" w:cs="Verdana"/>
          <w:i/>
          <w:iCs/>
          <w:color w:val="000000"/>
          <w:spacing w:val="-8"/>
          <w:kern w:val="0"/>
          <w:sz w:val="18"/>
          <w:szCs w:val="18"/>
        </w:rPr>
        <w:t xml:space="preserve">S. boulardii </w:t>
      </w:r>
      <w:r w:rsidRPr="003B2187">
        <w:rPr>
          <w:rFonts w:ascii="Verdana" w:hAnsi="Verdana" w:cs="Verdana"/>
          <w:color w:val="000000"/>
          <w:spacing w:val="-8"/>
          <w:kern w:val="0"/>
          <w:sz w:val="18"/>
          <w:szCs w:val="18"/>
        </w:rPr>
        <w:t>CNCM I-745,</w:t>
      </w:r>
      <w:r w:rsidRPr="003B2187">
        <w:rPr>
          <w:rFonts w:ascii="Verdana" w:hAnsi="Verdana" w:cs="Verdana"/>
          <w:i/>
          <w:iCs/>
          <w:color w:val="000000"/>
          <w:spacing w:val="-8"/>
          <w:kern w:val="0"/>
          <w:sz w:val="18"/>
          <w:szCs w:val="18"/>
        </w:rPr>
        <w:t xml:space="preserve"> </w:t>
      </w:r>
      <w:r w:rsidRPr="003B2187">
        <w:rPr>
          <w:rFonts w:ascii="Verdana" w:hAnsi="Verdana" w:cs="Verdana"/>
          <w:color w:val="000000"/>
          <w:spacing w:val="-8"/>
          <w:kern w:val="0"/>
          <w:sz w:val="18"/>
          <w:szCs w:val="18"/>
        </w:rPr>
        <w:t xml:space="preserve">may be considered for the prevention of side effects of antibiotic therapy for </w:t>
      </w:r>
      <w:r w:rsidRPr="003B2187">
        <w:rPr>
          <w:rFonts w:ascii="Verdana" w:hAnsi="Verdana" w:cs="Verdana"/>
          <w:i/>
          <w:iCs/>
          <w:color w:val="000000"/>
          <w:spacing w:val="-8"/>
          <w:kern w:val="0"/>
          <w:sz w:val="18"/>
          <w:szCs w:val="18"/>
        </w:rPr>
        <w:t>H. pylori</w:t>
      </w:r>
      <w:r w:rsidRPr="003B2187">
        <w:rPr>
          <w:rFonts w:ascii="Verdana" w:hAnsi="Verdana" w:cs="Verdana"/>
          <w:color w:val="000000"/>
          <w:spacing w:val="-8"/>
          <w:kern w:val="0"/>
          <w:sz w:val="18"/>
          <w:szCs w:val="18"/>
        </w:rPr>
        <w:t xml:space="preserve"> and for improving eradication rates in children</w:t>
      </w:r>
      <w:r w:rsidRPr="003B2187">
        <w:rPr>
          <w:rFonts w:ascii="Verdana" w:hAnsi="Verdana" w:cs="Verdana"/>
          <w:i/>
          <w:iCs/>
          <w:color w:val="000000"/>
          <w:spacing w:val="-8"/>
          <w:kern w:val="0"/>
          <w:sz w:val="18"/>
          <w:szCs w:val="18"/>
        </w:rPr>
        <w:t>.</w:t>
      </w:r>
    </w:p>
    <w:p w:rsidR="0044516A" w:rsidRPr="003B2187" w:rsidRDefault="0044516A" w:rsidP="0044516A">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44516A" w:rsidRPr="003B2187" w:rsidRDefault="0044516A" w:rsidP="0044516A">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B2187">
        <w:rPr>
          <w:rFonts w:ascii="Arial Narrow" w:hAnsi="Arial Narrow" w:cs="Arial Narrow"/>
          <w:b/>
          <w:bCs/>
          <w:i/>
          <w:iCs/>
          <w:color w:val="000000"/>
          <w:kern w:val="0"/>
          <w:szCs w:val="21"/>
        </w:rPr>
        <w:t>Necrotizing enterocolitis</w:t>
      </w:r>
    </w:p>
    <w:p w:rsidR="0044516A" w:rsidRPr="003B2187" w:rsidRDefault="0044516A" w:rsidP="0044516A">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3B2187">
        <w:rPr>
          <w:rFonts w:ascii="Verdana" w:hAnsi="Verdana" w:cs="Verdana"/>
          <w:color w:val="000000"/>
          <w:spacing w:val="-8"/>
          <w:kern w:val="0"/>
          <w:sz w:val="18"/>
          <w:szCs w:val="18"/>
        </w:rPr>
        <w:t>There is a strong debate within the scientific community about the use of probiotics for the prevention of necrotizing enterocolitis (NEC). Several studies have reported that probiotics reduce the incidence of NEC and NEC-associated mortality in preterm infants and several meta-analysis have confirmed these results</w:t>
      </w:r>
      <w:r w:rsidRPr="003B2187">
        <w:rPr>
          <w:rFonts w:ascii="Verdana" w:hAnsi="Verdana" w:cs="Verdana"/>
          <w:color w:val="000000"/>
          <w:spacing w:val="-8"/>
          <w:kern w:val="0"/>
          <w:sz w:val="18"/>
          <w:szCs w:val="18"/>
          <w:vertAlign w:val="superscript"/>
        </w:rPr>
        <w:t>[79,80]</w:t>
      </w:r>
      <w:r w:rsidRPr="003B2187">
        <w:rPr>
          <w:rFonts w:ascii="Verdana" w:hAnsi="Verdana" w:cs="Verdana"/>
          <w:color w:val="000000"/>
          <w:spacing w:val="-8"/>
          <w:kern w:val="0"/>
          <w:sz w:val="18"/>
          <w:szCs w:val="18"/>
        </w:rPr>
        <w:t xml:space="preserve">. However, a rigorous phase 3 RCT recently showed no effect of </w:t>
      </w:r>
      <w:r w:rsidRPr="003B2187">
        <w:rPr>
          <w:rFonts w:ascii="Verdana" w:hAnsi="Verdana" w:cs="Verdana"/>
          <w:i/>
          <w:iCs/>
          <w:color w:val="000000"/>
          <w:spacing w:val="-8"/>
          <w:kern w:val="0"/>
          <w:sz w:val="18"/>
          <w:szCs w:val="18"/>
        </w:rPr>
        <w:t>B. breve</w:t>
      </w:r>
      <w:r w:rsidRPr="003B2187">
        <w:rPr>
          <w:rFonts w:ascii="Verdana" w:hAnsi="Verdana" w:cs="Verdana"/>
          <w:color w:val="000000"/>
          <w:spacing w:val="-8"/>
          <w:kern w:val="0"/>
          <w:sz w:val="18"/>
          <w:szCs w:val="18"/>
        </w:rPr>
        <w:t xml:space="preserve"> </w:t>
      </w:r>
      <w:r w:rsidRPr="003B2187">
        <w:rPr>
          <w:rFonts w:ascii="Verdana" w:hAnsi="Verdana" w:cs="Verdana"/>
          <w:i/>
          <w:iCs/>
          <w:color w:val="000000"/>
          <w:spacing w:val="-8"/>
          <w:kern w:val="0"/>
          <w:sz w:val="18"/>
          <w:szCs w:val="18"/>
        </w:rPr>
        <w:t>BBG-001</w:t>
      </w:r>
      <w:r w:rsidRPr="003B2187">
        <w:rPr>
          <w:rFonts w:ascii="Verdana" w:hAnsi="Verdana" w:cs="Verdana"/>
          <w:color w:val="000000"/>
          <w:spacing w:val="-8"/>
          <w:kern w:val="0"/>
          <w:sz w:val="18"/>
          <w:szCs w:val="18"/>
        </w:rPr>
        <w:t xml:space="preserve"> on NEC</w:t>
      </w:r>
      <w:r w:rsidRPr="003B2187">
        <w:rPr>
          <w:rFonts w:ascii="Verdana" w:hAnsi="Verdana" w:cs="Verdana"/>
          <w:color w:val="000000"/>
          <w:spacing w:val="-8"/>
          <w:kern w:val="0"/>
          <w:sz w:val="18"/>
          <w:szCs w:val="18"/>
          <w:vertAlign w:val="superscript"/>
        </w:rPr>
        <w:t>[81]</w:t>
      </w:r>
      <w:r w:rsidRPr="003B2187">
        <w:rPr>
          <w:rFonts w:ascii="Verdana" w:hAnsi="Verdana" w:cs="Verdana"/>
          <w:color w:val="000000"/>
          <w:spacing w:val="-8"/>
          <w:kern w:val="0"/>
          <w:sz w:val="18"/>
          <w:szCs w:val="18"/>
        </w:rPr>
        <w:t>. Several guidelines and position papers reported that although a substantial body of evidence supports the use of probiotics, there is insufficient evidence for a strong recommendation nor is there consensus on specific strain</w:t>
      </w:r>
      <w:r w:rsidRPr="003B2187">
        <w:rPr>
          <w:rFonts w:ascii="Verdana" w:hAnsi="Verdana" w:cs="Verdana"/>
          <w:color w:val="000000"/>
          <w:spacing w:val="-8"/>
          <w:kern w:val="0"/>
          <w:sz w:val="18"/>
          <w:szCs w:val="18"/>
          <w:vertAlign w:val="superscript"/>
        </w:rPr>
        <w:t>[36]</w:t>
      </w:r>
      <w:r w:rsidRPr="003B2187">
        <w:rPr>
          <w:rFonts w:ascii="Verdana" w:hAnsi="Verdana" w:cs="Verdana"/>
          <w:color w:val="000000"/>
          <w:spacing w:val="-8"/>
          <w:kern w:val="0"/>
          <w:sz w:val="18"/>
          <w:szCs w:val="18"/>
        </w:rPr>
        <w:t xml:space="preserve">. </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The expert panel agreed that probiotics may be considered for the prevention of NEC as there is evidence that the risk of NEC and the associated mortality may be reduced in high-risk populations. However, since there is no conclusive agreement on whether to administer probiotics, the decisions should be taken in agreement with the parents, in light of current evidence and the benefits expected.</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A summary of all recommendations for the use of probiotics in children is shown in Table 2.</w:t>
      </w:r>
    </w:p>
    <w:p w:rsidR="0044516A" w:rsidRPr="003B2187" w:rsidRDefault="0044516A" w:rsidP="0044516A">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44516A" w:rsidRPr="003B2187" w:rsidRDefault="0044516A" w:rsidP="0044516A">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3B2187">
        <w:rPr>
          <w:rFonts w:ascii="Univers" w:hAnsi="Univers" w:cs="Univers"/>
          <w:b/>
          <w:bCs/>
          <w:color w:val="000000"/>
          <w:spacing w:val="-2"/>
          <w:kern w:val="0"/>
          <w:sz w:val="24"/>
          <w:u w:val="single"/>
        </w:rPr>
        <w:t>DISCUSSION</w:t>
      </w:r>
    </w:p>
    <w:p w:rsidR="0044516A" w:rsidRPr="003B2187" w:rsidRDefault="0044516A" w:rsidP="0044516A">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3B2187">
        <w:rPr>
          <w:rFonts w:ascii="Verdana" w:hAnsi="Verdana" w:cs="Verdana"/>
          <w:color w:val="000000"/>
          <w:spacing w:val="-8"/>
          <w:kern w:val="0"/>
          <w:sz w:val="18"/>
          <w:szCs w:val="18"/>
        </w:rPr>
        <w:t>Clinical practice guidelines are important tools for translating the evidence available into clinical best practice</w:t>
      </w:r>
      <w:r w:rsidRPr="003B2187">
        <w:rPr>
          <w:rFonts w:ascii="Verdana" w:hAnsi="Verdana" w:cs="Verdana"/>
          <w:color w:val="000000"/>
          <w:spacing w:val="-8"/>
          <w:kern w:val="0"/>
          <w:sz w:val="18"/>
          <w:szCs w:val="18"/>
          <w:vertAlign w:val="superscript"/>
        </w:rPr>
        <w:t>[82]</w:t>
      </w:r>
      <w:r w:rsidRPr="003B2187">
        <w:rPr>
          <w:rFonts w:ascii="Verdana" w:hAnsi="Verdana" w:cs="Verdana"/>
          <w:color w:val="000000"/>
          <w:spacing w:val="-8"/>
          <w:kern w:val="0"/>
          <w:sz w:val="18"/>
          <w:szCs w:val="18"/>
        </w:rPr>
        <w:t>. The development of guidelines for probiotics use is often hampered by several factors, including lack of characterization of probiotics, inadequate quality control of preparations and a paucity of high quality studies. Nevertheless, well defined clinical indications for the use of probiotics have been established, and more are emerging.</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Guidelines that have been developed in one country may not be applicable in other countries, depending on the prevalence and etiology of the clinical condition, as well as the availability or cost of recommended interventions and the organization of health care. Therefore, guidelines should generally be developed for individual countries or regions.</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3B2187">
        <w:rPr>
          <w:rFonts w:ascii="Verdana" w:hAnsi="Verdana" w:cs="Verdana"/>
          <w:color w:val="000000"/>
          <w:spacing w:val="-8"/>
          <w:kern w:val="0"/>
          <w:sz w:val="18"/>
          <w:szCs w:val="18"/>
        </w:rPr>
        <w:t xml:space="preserve">As outlined in the previous sections, the burden of intestinal diseases differs across geographic regions, </w:t>
      </w:r>
      <w:r w:rsidRPr="003B2187">
        <w:rPr>
          <w:rFonts w:ascii="Verdana" w:hAnsi="Verdana" w:cs="Verdana"/>
          <w:color w:val="000000"/>
          <w:spacing w:val="-8"/>
          <w:kern w:val="0"/>
          <w:sz w:val="18"/>
          <w:szCs w:val="18"/>
        </w:rPr>
        <w:lastRenderedPageBreak/>
        <w:t>particularly between countries in the Asia-Pacific region. These differences are due to numerous factors that must be taken into account when developing guidelines for the prevention and treatment of intestinal illnesses in children in the Asia-Pacific region. However, despite the largely socioeconomic disparities that exist between countries, the proposed recommendations were agreed upon by all participants to the panel coming from different countries in the Asia Pacific region, as judged by the Likert scale voting and provide guidance for physicians on the use of probiotics in specific intestinal diseases, thereby filling a gap that exists, as similar documents are available for other major regions of the world.</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Factors that must be taken into consideration in terms of the applicability of the Asia-Pacific guidelines include the availability of specific probiotic strains in local markets, costs, patient and physician access to probiotic products, and personal/cultural beliefs. Moreover, current regulations regarding probiotics are country-specific in the Asia-Pacific region, as well as in other countries in the world. Standardization of a regulatory framework for probiotics would be of substantial benefit in terms of furthering research into and the use of these agents in human medicine.</w:t>
      </w:r>
    </w:p>
    <w:p w:rsidR="0044516A" w:rsidRPr="003B2187" w:rsidRDefault="0044516A" w:rsidP="0044516A">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3B2187">
        <w:rPr>
          <w:rFonts w:ascii="Verdana" w:hAnsi="Verdana" w:cs="Verdana"/>
          <w:color w:val="000000"/>
          <w:spacing w:val="-9"/>
          <w:kern w:val="0"/>
          <w:sz w:val="18"/>
          <w:szCs w:val="18"/>
        </w:rPr>
        <w:t>Given this complex scenario and the need for sup</w:t>
      </w:r>
      <w:r w:rsidRPr="003B2187">
        <w:rPr>
          <w:rFonts w:ascii="Verdana" w:hAnsi="Verdana" w:cs="Verdana"/>
          <w:color w:val="000000"/>
          <w:spacing w:val="-9"/>
          <w:kern w:val="0"/>
          <w:sz w:val="18"/>
          <w:szCs w:val="18"/>
        </w:rPr>
        <w:softHyphen/>
        <w:t>porting evidence, the recommendations are provided as “proposed” and their potential benefits need to be confirmed at the local level with well-conducted RCTs.</w:t>
      </w:r>
    </w:p>
    <w:p w:rsidR="0044516A" w:rsidRPr="003B2187" w:rsidRDefault="0044516A" w:rsidP="0044516A">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44516A" w:rsidRPr="003B2187" w:rsidRDefault="0044516A" w:rsidP="0044516A">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3B2187">
        <w:rPr>
          <w:rFonts w:ascii="Univers" w:hAnsi="Univers" w:cs="Univers"/>
          <w:b/>
          <w:bCs/>
          <w:color w:val="000000"/>
          <w:spacing w:val="-2"/>
          <w:kern w:val="0"/>
          <w:sz w:val="24"/>
          <w:u w:val="single"/>
        </w:rPr>
        <w:t>SUMMARY OF RECOMMENDATIONS FOR THE ASIA-PACIFIC REGION</w:t>
      </w:r>
    </w:p>
    <w:p w:rsidR="0044516A" w:rsidRPr="003B2187" w:rsidRDefault="0044516A" w:rsidP="0044516A">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While it is acknowledged that more data specific to the Asia-Pacific region are needed for many of the indications, the working group proposes the following recommendations for pediatric intestinal diseases based on available data:</w:t>
      </w:r>
    </w:p>
    <w:p w:rsidR="0044516A" w:rsidRPr="003B2187" w:rsidRDefault="0044516A" w:rsidP="0044516A">
      <w:pPr>
        <w:suppressAutoHyphens/>
        <w:autoSpaceDE w:val="0"/>
        <w:autoSpaceDN w:val="0"/>
        <w:adjustRightInd w:val="0"/>
        <w:spacing w:line="288" w:lineRule="auto"/>
        <w:textAlignment w:val="center"/>
        <w:rPr>
          <w:rFonts w:ascii="Verdana" w:hAnsi="Verdana" w:cs="Verdana"/>
          <w:b/>
          <w:bCs/>
          <w:color w:val="000000"/>
          <w:spacing w:val="-7"/>
          <w:kern w:val="0"/>
          <w:sz w:val="18"/>
          <w:szCs w:val="18"/>
        </w:rPr>
      </w:pPr>
    </w:p>
    <w:p w:rsidR="0044516A" w:rsidRPr="003B2187" w:rsidRDefault="0044516A" w:rsidP="0044516A">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3B2187">
        <w:rPr>
          <w:rFonts w:ascii="Verdana" w:hAnsi="Verdana" w:cs="Verdana"/>
          <w:b/>
          <w:bCs/>
          <w:color w:val="000000"/>
          <w:spacing w:val="-8"/>
          <w:kern w:val="0"/>
          <w:sz w:val="18"/>
          <w:szCs w:val="18"/>
        </w:rPr>
        <w:t>Acute gastroenteritis:</w:t>
      </w:r>
      <w:r w:rsidRPr="003B2187">
        <w:rPr>
          <w:rFonts w:ascii="Verdana" w:hAnsi="Verdana" w:cs="Verdana"/>
          <w:color w:val="000000"/>
          <w:spacing w:val="-8"/>
          <w:kern w:val="0"/>
          <w:sz w:val="18"/>
          <w:szCs w:val="18"/>
        </w:rPr>
        <w:t xml:space="preserve"> Administration of probiotic strains for which there is good quality evidence of efficacy should be considered in adjunct to oral rehydr</w:t>
      </w:r>
      <w:r w:rsidRPr="003B2187">
        <w:rPr>
          <w:rFonts w:ascii="Verdana" w:hAnsi="Verdana" w:cs="Verdana"/>
          <w:color w:val="000000"/>
          <w:spacing w:val="-8"/>
          <w:kern w:val="0"/>
          <w:sz w:val="18"/>
          <w:szCs w:val="18"/>
        </w:rPr>
        <w:softHyphen/>
        <w:t xml:space="preserve">ation therapy in children with acute gastroenteritis. This recommendation does not include children with severe malnutrition. At present, </w:t>
      </w:r>
      <w:r w:rsidRPr="003B2187">
        <w:rPr>
          <w:rFonts w:ascii="Verdana" w:hAnsi="Verdana" w:cs="Verdana"/>
          <w:i/>
          <w:iCs/>
          <w:color w:val="000000"/>
          <w:spacing w:val="-8"/>
          <w:kern w:val="0"/>
          <w:sz w:val="18"/>
          <w:szCs w:val="18"/>
        </w:rPr>
        <w:t xml:space="preserve">S. boulardii </w:t>
      </w:r>
      <w:r w:rsidRPr="003B2187">
        <w:rPr>
          <w:rFonts w:ascii="Verdana" w:hAnsi="Verdana" w:cs="Verdana"/>
          <w:color w:val="000000"/>
          <w:spacing w:val="-8"/>
          <w:kern w:val="0"/>
          <w:sz w:val="18"/>
          <w:szCs w:val="18"/>
        </w:rPr>
        <w:t>CNCM I-745</w:t>
      </w:r>
      <w:r w:rsidRPr="003B2187">
        <w:rPr>
          <w:rFonts w:ascii="Verdana" w:hAnsi="Verdana" w:cs="Verdana"/>
          <w:i/>
          <w:iCs/>
          <w:color w:val="000000"/>
          <w:spacing w:val="-8"/>
          <w:kern w:val="0"/>
          <w:sz w:val="18"/>
          <w:szCs w:val="18"/>
        </w:rPr>
        <w:t xml:space="preserve"> </w:t>
      </w:r>
      <w:r w:rsidRPr="003B2187">
        <w:rPr>
          <w:rFonts w:ascii="Verdana" w:hAnsi="Verdana" w:cs="Verdana"/>
          <w:color w:val="000000"/>
          <w:spacing w:val="-8"/>
          <w:kern w:val="0"/>
          <w:sz w:val="18"/>
          <w:szCs w:val="18"/>
        </w:rPr>
        <w:t xml:space="preserve">and </w:t>
      </w:r>
      <w:r w:rsidRPr="003B2187">
        <w:rPr>
          <w:rFonts w:ascii="Verdana" w:hAnsi="Verdana" w:cs="Verdana"/>
          <w:i/>
          <w:iCs/>
          <w:color w:val="000000"/>
          <w:spacing w:val="-8"/>
          <w:kern w:val="0"/>
          <w:sz w:val="18"/>
          <w:szCs w:val="18"/>
        </w:rPr>
        <w:t>L. rhamnosus</w:t>
      </w:r>
      <w:r w:rsidRPr="003B2187">
        <w:rPr>
          <w:rFonts w:ascii="Verdana" w:hAnsi="Verdana" w:cs="Verdana"/>
          <w:color w:val="000000"/>
          <w:spacing w:val="-8"/>
          <w:kern w:val="0"/>
          <w:sz w:val="18"/>
          <w:szCs w:val="18"/>
        </w:rPr>
        <w:t xml:space="preserve"> GG are the two strains for which there is compelling evidence of efficacy. </w:t>
      </w:r>
      <w:r w:rsidRPr="003B2187">
        <w:rPr>
          <w:rFonts w:ascii="Verdana" w:hAnsi="Verdana" w:cs="Verdana"/>
          <w:i/>
          <w:iCs/>
          <w:color w:val="000000"/>
          <w:spacing w:val="-8"/>
          <w:kern w:val="0"/>
          <w:sz w:val="18"/>
          <w:szCs w:val="18"/>
        </w:rPr>
        <w:t xml:space="preserve">L.reuteri </w:t>
      </w:r>
      <w:r w:rsidRPr="003B2187">
        <w:rPr>
          <w:rFonts w:ascii="Verdana" w:hAnsi="Verdana" w:cs="Verdana"/>
          <w:color w:val="000000"/>
          <w:spacing w:val="-8"/>
          <w:kern w:val="0"/>
          <w:sz w:val="18"/>
          <w:szCs w:val="18"/>
        </w:rPr>
        <w:t>DSM 17938 may be considered albeit proof of efficacy is less consistent.</w:t>
      </w:r>
    </w:p>
    <w:p w:rsidR="0044516A" w:rsidRPr="003B2187" w:rsidRDefault="0044516A" w:rsidP="0044516A">
      <w:pPr>
        <w:suppressAutoHyphens/>
        <w:autoSpaceDE w:val="0"/>
        <w:autoSpaceDN w:val="0"/>
        <w:adjustRightInd w:val="0"/>
        <w:spacing w:line="288" w:lineRule="auto"/>
        <w:textAlignment w:val="center"/>
        <w:rPr>
          <w:rFonts w:ascii="Verdana" w:hAnsi="Verdana" w:cs="Verdana"/>
          <w:b/>
          <w:bCs/>
          <w:color w:val="000000"/>
          <w:spacing w:val="-7"/>
          <w:kern w:val="0"/>
          <w:sz w:val="18"/>
          <w:szCs w:val="18"/>
        </w:rPr>
      </w:pPr>
    </w:p>
    <w:p w:rsidR="0044516A" w:rsidRPr="003B2187" w:rsidRDefault="0044516A" w:rsidP="0044516A">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3B2187">
        <w:rPr>
          <w:rFonts w:ascii="Verdana" w:hAnsi="Verdana" w:cs="Verdana"/>
          <w:b/>
          <w:bCs/>
          <w:color w:val="000000"/>
          <w:spacing w:val="-7"/>
          <w:kern w:val="0"/>
          <w:sz w:val="18"/>
          <w:szCs w:val="18"/>
        </w:rPr>
        <w:t>Antibiotic-associated diarrhea:</w:t>
      </w:r>
      <w:r w:rsidRPr="003B2187">
        <w:rPr>
          <w:rFonts w:ascii="Verdana" w:hAnsi="Verdana" w:cs="Verdana"/>
          <w:color w:val="000000"/>
          <w:spacing w:val="-7"/>
          <w:kern w:val="0"/>
          <w:sz w:val="18"/>
          <w:szCs w:val="18"/>
        </w:rPr>
        <w:t xml:space="preserve"> Upon evaluation of local conditions and risk factors, probiotics admini</w:t>
      </w:r>
      <w:r w:rsidRPr="003B2187">
        <w:rPr>
          <w:rFonts w:ascii="Verdana" w:hAnsi="Verdana" w:cs="Verdana"/>
          <w:color w:val="000000"/>
          <w:spacing w:val="-7"/>
          <w:kern w:val="0"/>
          <w:sz w:val="18"/>
          <w:szCs w:val="18"/>
        </w:rPr>
        <w:softHyphen/>
        <w:t xml:space="preserve">stration may be considered on a case by case basis for the prevention of AAD. </w:t>
      </w:r>
      <w:r w:rsidRPr="003B2187">
        <w:rPr>
          <w:rFonts w:ascii="Verdana" w:hAnsi="Verdana" w:cs="Verdana"/>
          <w:i/>
          <w:iCs/>
          <w:color w:val="000000"/>
          <w:spacing w:val="-7"/>
          <w:kern w:val="0"/>
          <w:sz w:val="18"/>
          <w:szCs w:val="18"/>
        </w:rPr>
        <w:t xml:space="preserve">S. boulardii </w:t>
      </w:r>
      <w:r w:rsidRPr="003B2187">
        <w:rPr>
          <w:rFonts w:ascii="Verdana" w:hAnsi="Verdana" w:cs="Verdana"/>
          <w:color w:val="000000"/>
          <w:spacing w:val="-7"/>
          <w:kern w:val="0"/>
          <w:sz w:val="18"/>
          <w:szCs w:val="18"/>
        </w:rPr>
        <w:t>CNCM I-745</w:t>
      </w:r>
      <w:r w:rsidRPr="003B2187">
        <w:rPr>
          <w:rFonts w:ascii="Verdana" w:hAnsi="Verdana" w:cs="Verdana"/>
          <w:i/>
          <w:iCs/>
          <w:color w:val="000000"/>
          <w:spacing w:val="-7"/>
          <w:kern w:val="0"/>
          <w:sz w:val="18"/>
          <w:szCs w:val="18"/>
        </w:rPr>
        <w:t xml:space="preserve"> </w:t>
      </w:r>
      <w:r w:rsidRPr="003B2187">
        <w:rPr>
          <w:rFonts w:ascii="Verdana" w:hAnsi="Verdana" w:cs="Verdana"/>
          <w:color w:val="000000"/>
          <w:spacing w:val="-7"/>
          <w:kern w:val="0"/>
          <w:sz w:val="18"/>
          <w:szCs w:val="18"/>
        </w:rPr>
        <w:t>and</w:t>
      </w:r>
      <w:r w:rsidRPr="003B2187">
        <w:rPr>
          <w:rFonts w:ascii="Verdana" w:hAnsi="Verdana" w:cs="Verdana"/>
          <w:i/>
          <w:iCs/>
          <w:color w:val="000000"/>
          <w:spacing w:val="-7"/>
          <w:kern w:val="0"/>
          <w:sz w:val="18"/>
          <w:szCs w:val="18"/>
        </w:rPr>
        <w:t xml:space="preserve"> L. rhamnosus</w:t>
      </w:r>
      <w:r w:rsidRPr="003B2187">
        <w:rPr>
          <w:rFonts w:ascii="Verdana" w:hAnsi="Verdana" w:cs="Verdana"/>
          <w:color w:val="000000"/>
          <w:spacing w:val="-7"/>
          <w:kern w:val="0"/>
          <w:sz w:val="18"/>
          <w:szCs w:val="18"/>
        </w:rPr>
        <w:t xml:space="preserve"> </w:t>
      </w:r>
      <w:r w:rsidRPr="003B2187">
        <w:rPr>
          <w:rFonts w:ascii="Verdana" w:hAnsi="Verdana" w:cs="Verdana"/>
          <w:i/>
          <w:iCs/>
          <w:color w:val="000000"/>
          <w:spacing w:val="-7"/>
          <w:kern w:val="0"/>
          <w:sz w:val="18"/>
          <w:szCs w:val="18"/>
        </w:rPr>
        <w:t xml:space="preserve">GG </w:t>
      </w:r>
      <w:r w:rsidRPr="003B2187">
        <w:rPr>
          <w:rFonts w:ascii="Verdana" w:hAnsi="Verdana" w:cs="Verdana"/>
          <w:color w:val="000000"/>
          <w:spacing w:val="-7"/>
          <w:kern w:val="0"/>
          <w:sz w:val="18"/>
          <w:szCs w:val="18"/>
        </w:rPr>
        <w:t>are two strains for which the quality of evidence is good</w:t>
      </w:r>
      <w:r w:rsidRPr="003B2187">
        <w:rPr>
          <w:rFonts w:ascii="Verdana" w:hAnsi="Verdana" w:cs="Verdana"/>
          <w:i/>
          <w:iCs/>
          <w:color w:val="000000"/>
          <w:spacing w:val="-7"/>
          <w:kern w:val="0"/>
          <w:sz w:val="18"/>
          <w:szCs w:val="18"/>
        </w:rPr>
        <w:t>.</w:t>
      </w:r>
    </w:p>
    <w:p w:rsidR="0044516A" w:rsidRPr="003B2187" w:rsidRDefault="0044516A" w:rsidP="0044516A">
      <w:pPr>
        <w:suppressAutoHyphens/>
        <w:autoSpaceDE w:val="0"/>
        <w:autoSpaceDN w:val="0"/>
        <w:adjustRightInd w:val="0"/>
        <w:spacing w:line="288" w:lineRule="auto"/>
        <w:textAlignment w:val="center"/>
        <w:rPr>
          <w:rFonts w:ascii="Verdana" w:hAnsi="Verdana" w:cs="Verdana"/>
          <w:b/>
          <w:bCs/>
          <w:i/>
          <w:iCs/>
          <w:color w:val="000000"/>
          <w:spacing w:val="-7"/>
          <w:kern w:val="0"/>
          <w:sz w:val="18"/>
          <w:szCs w:val="18"/>
        </w:rPr>
      </w:pPr>
    </w:p>
    <w:p w:rsidR="0044516A" w:rsidRPr="003B2187" w:rsidRDefault="0044516A" w:rsidP="0044516A">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3B2187">
        <w:rPr>
          <w:rFonts w:ascii="Verdana" w:hAnsi="Verdana" w:cs="Verdana"/>
          <w:b/>
          <w:bCs/>
          <w:i/>
          <w:iCs/>
          <w:color w:val="000000"/>
          <w:spacing w:val="-7"/>
          <w:kern w:val="0"/>
          <w:sz w:val="18"/>
          <w:szCs w:val="18"/>
        </w:rPr>
        <w:t>C. difficile</w:t>
      </w:r>
      <w:r w:rsidRPr="003B2187">
        <w:rPr>
          <w:rFonts w:ascii="Verdana" w:hAnsi="Verdana" w:cs="Verdana"/>
          <w:b/>
          <w:bCs/>
          <w:color w:val="000000"/>
          <w:spacing w:val="-7"/>
          <w:kern w:val="0"/>
          <w:sz w:val="18"/>
          <w:szCs w:val="18"/>
        </w:rPr>
        <w:t xml:space="preserve"> infection:</w:t>
      </w:r>
      <w:r w:rsidRPr="003B2187">
        <w:rPr>
          <w:rFonts w:ascii="Verdana" w:hAnsi="Verdana" w:cs="Verdana"/>
          <w:color w:val="000000"/>
          <w:spacing w:val="-7"/>
          <w:kern w:val="0"/>
          <w:sz w:val="18"/>
          <w:szCs w:val="18"/>
        </w:rPr>
        <w:t xml:space="preserve"> For the prevention of </w:t>
      </w:r>
      <w:r w:rsidRPr="003B2187">
        <w:rPr>
          <w:rFonts w:ascii="Verdana" w:hAnsi="Verdana" w:cs="Verdana"/>
          <w:i/>
          <w:iCs/>
          <w:color w:val="000000"/>
          <w:spacing w:val="-7"/>
          <w:kern w:val="0"/>
          <w:sz w:val="18"/>
          <w:szCs w:val="18"/>
        </w:rPr>
        <w:t>C. difficile</w:t>
      </w:r>
      <w:r w:rsidRPr="003B2187">
        <w:rPr>
          <w:rFonts w:ascii="Verdana" w:hAnsi="Verdana" w:cs="Verdana"/>
          <w:color w:val="000000"/>
          <w:spacing w:val="-7"/>
          <w:kern w:val="0"/>
          <w:sz w:val="18"/>
          <w:szCs w:val="18"/>
        </w:rPr>
        <w:t xml:space="preserve">-associated diarrhea, probiotics may be considered based on </w:t>
      </w:r>
      <w:r w:rsidRPr="003B2187">
        <w:rPr>
          <w:rFonts w:ascii="Verdana" w:hAnsi="Verdana" w:cs="Verdana"/>
          <w:color w:val="000000"/>
          <w:spacing w:val="-7"/>
          <w:kern w:val="0"/>
          <w:sz w:val="18"/>
          <w:szCs w:val="18"/>
        </w:rPr>
        <w:lastRenderedPageBreak/>
        <w:t xml:space="preserve">evaluation of individual cases. At present, the recommended strain is </w:t>
      </w:r>
      <w:r w:rsidRPr="003B2187">
        <w:rPr>
          <w:rFonts w:ascii="Verdana" w:hAnsi="Verdana" w:cs="Verdana"/>
          <w:i/>
          <w:iCs/>
          <w:color w:val="000000"/>
          <w:spacing w:val="-7"/>
          <w:kern w:val="0"/>
          <w:sz w:val="18"/>
          <w:szCs w:val="18"/>
        </w:rPr>
        <w:t>S. boulardii</w:t>
      </w:r>
      <w:r w:rsidRPr="003B2187">
        <w:rPr>
          <w:rFonts w:ascii="Verdana" w:hAnsi="Verdana" w:cs="Verdana"/>
          <w:color w:val="000000"/>
          <w:spacing w:val="-7"/>
          <w:kern w:val="0"/>
          <w:sz w:val="18"/>
          <w:szCs w:val="18"/>
        </w:rPr>
        <w:t xml:space="preserve"> CNCM I-745 for which the quality of evidence is low.</w:t>
      </w:r>
    </w:p>
    <w:p w:rsidR="0044516A" w:rsidRPr="003B2187" w:rsidRDefault="0044516A" w:rsidP="0044516A">
      <w:pPr>
        <w:suppressAutoHyphens/>
        <w:autoSpaceDE w:val="0"/>
        <w:autoSpaceDN w:val="0"/>
        <w:adjustRightInd w:val="0"/>
        <w:spacing w:line="288" w:lineRule="auto"/>
        <w:textAlignment w:val="center"/>
        <w:rPr>
          <w:rFonts w:ascii="Verdana" w:hAnsi="Verdana" w:cs="Verdana"/>
          <w:b/>
          <w:bCs/>
          <w:color w:val="000000"/>
          <w:spacing w:val="-7"/>
          <w:kern w:val="0"/>
          <w:sz w:val="18"/>
          <w:szCs w:val="18"/>
        </w:rPr>
      </w:pPr>
    </w:p>
    <w:p w:rsidR="0044516A" w:rsidRPr="003B2187" w:rsidRDefault="0044516A" w:rsidP="0044516A">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3B2187">
        <w:rPr>
          <w:rFonts w:ascii="Verdana" w:hAnsi="Verdana" w:cs="Verdana"/>
          <w:b/>
          <w:bCs/>
          <w:color w:val="000000"/>
          <w:spacing w:val="-7"/>
          <w:kern w:val="0"/>
          <w:sz w:val="18"/>
          <w:szCs w:val="18"/>
        </w:rPr>
        <w:t>Prevention of nosocomial diarrhea:</w:t>
      </w:r>
      <w:r w:rsidRPr="003B2187">
        <w:rPr>
          <w:rFonts w:ascii="Verdana" w:hAnsi="Verdana" w:cs="Verdana"/>
          <w:color w:val="000000"/>
          <w:spacing w:val="-7"/>
          <w:kern w:val="0"/>
          <w:sz w:val="18"/>
          <w:szCs w:val="18"/>
        </w:rPr>
        <w:t xml:space="preserve"> Upon evalu</w:t>
      </w:r>
      <w:r w:rsidRPr="003B2187">
        <w:rPr>
          <w:rFonts w:ascii="Verdana" w:hAnsi="Verdana" w:cs="Verdana"/>
          <w:color w:val="000000"/>
          <w:spacing w:val="-7"/>
          <w:kern w:val="0"/>
          <w:sz w:val="18"/>
          <w:szCs w:val="18"/>
        </w:rPr>
        <w:softHyphen/>
        <w:t xml:space="preserve">ation of local conditions and risk factors, probiotics may be considered to prevent hospital-acquired intestinal infections and diarrhea on a case by case basis in children admitted to hospital. Although the evidence remains weak, </w:t>
      </w:r>
      <w:r w:rsidRPr="003B2187">
        <w:rPr>
          <w:rFonts w:ascii="Verdana" w:hAnsi="Verdana" w:cs="Verdana"/>
          <w:i/>
          <w:iCs/>
          <w:color w:val="000000"/>
          <w:spacing w:val="-7"/>
          <w:kern w:val="0"/>
          <w:sz w:val="18"/>
          <w:szCs w:val="18"/>
        </w:rPr>
        <w:t>L. rhamnosus</w:t>
      </w:r>
      <w:r w:rsidRPr="003B2187">
        <w:rPr>
          <w:rFonts w:ascii="Verdana" w:hAnsi="Verdana" w:cs="Verdana"/>
          <w:color w:val="000000"/>
          <w:spacing w:val="-7"/>
          <w:kern w:val="0"/>
          <w:sz w:val="18"/>
          <w:szCs w:val="18"/>
        </w:rPr>
        <w:t xml:space="preserve"> </w:t>
      </w:r>
      <w:r w:rsidRPr="003B2187">
        <w:rPr>
          <w:rFonts w:ascii="Verdana" w:hAnsi="Verdana" w:cs="Verdana"/>
          <w:i/>
          <w:iCs/>
          <w:color w:val="000000"/>
          <w:spacing w:val="-7"/>
          <w:kern w:val="0"/>
          <w:sz w:val="18"/>
          <w:szCs w:val="18"/>
        </w:rPr>
        <w:t>GG</w:t>
      </w:r>
      <w:r w:rsidRPr="003B2187">
        <w:rPr>
          <w:rFonts w:ascii="Verdana" w:hAnsi="Verdana" w:cs="Verdana"/>
          <w:color w:val="000000"/>
          <w:spacing w:val="-7"/>
          <w:kern w:val="0"/>
          <w:sz w:val="18"/>
          <w:szCs w:val="18"/>
        </w:rPr>
        <w:t xml:space="preserve"> is the strain recommended for this indication.</w:t>
      </w:r>
    </w:p>
    <w:p w:rsidR="0044516A" w:rsidRPr="003B2187" w:rsidRDefault="0044516A" w:rsidP="0044516A">
      <w:pPr>
        <w:suppressAutoHyphens/>
        <w:autoSpaceDE w:val="0"/>
        <w:autoSpaceDN w:val="0"/>
        <w:adjustRightInd w:val="0"/>
        <w:spacing w:line="288" w:lineRule="auto"/>
        <w:textAlignment w:val="center"/>
        <w:rPr>
          <w:rFonts w:ascii="Verdana" w:hAnsi="Verdana" w:cs="Verdana"/>
          <w:b/>
          <w:bCs/>
          <w:color w:val="000000"/>
          <w:spacing w:val="-7"/>
          <w:kern w:val="0"/>
          <w:sz w:val="18"/>
          <w:szCs w:val="18"/>
        </w:rPr>
      </w:pPr>
    </w:p>
    <w:p w:rsidR="0044516A" w:rsidRPr="003B2187" w:rsidRDefault="0044516A" w:rsidP="0044516A">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3B2187">
        <w:rPr>
          <w:rFonts w:ascii="Verdana" w:hAnsi="Verdana" w:cs="Verdana"/>
          <w:b/>
          <w:bCs/>
          <w:color w:val="000000"/>
          <w:spacing w:val="-7"/>
          <w:kern w:val="0"/>
          <w:sz w:val="18"/>
          <w:szCs w:val="18"/>
        </w:rPr>
        <w:t xml:space="preserve">Traveler’s diarrhea: </w:t>
      </w:r>
      <w:r w:rsidRPr="003B2187">
        <w:rPr>
          <w:rFonts w:ascii="Verdana" w:hAnsi="Verdana" w:cs="Verdana"/>
          <w:color w:val="000000"/>
          <w:spacing w:val="-7"/>
          <w:kern w:val="0"/>
          <w:sz w:val="18"/>
          <w:szCs w:val="18"/>
        </w:rPr>
        <w:t>Data on the efficacy of probiotics in preventing traveler’s diarrhea are insufficient to provide recommendations for the use of probiotics.</w:t>
      </w:r>
    </w:p>
    <w:p w:rsidR="0044516A" w:rsidRPr="003B2187" w:rsidRDefault="0044516A" w:rsidP="0044516A">
      <w:pPr>
        <w:suppressAutoHyphens/>
        <w:autoSpaceDE w:val="0"/>
        <w:autoSpaceDN w:val="0"/>
        <w:adjustRightInd w:val="0"/>
        <w:spacing w:line="288" w:lineRule="auto"/>
        <w:textAlignment w:val="center"/>
        <w:rPr>
          <w:rFonts w:ascii="Verdana" w:hAnsi="Verdana" w:cs="Verdana"/>
          <w:b/>
          <w:bCs/>
          <w:color w:val="000000"/>
          <w:spacing w:val="-7"/>
          <w:kern w:val="0"/>
          <w:sz w:val="18"/>
          <w:szCs w:val="18"/>
        </w:rPr>
      </w:pPr>
    </w:p>
    <w:p w:rsidR="0044516A" w:rsidRPr="003B2187" w:rsidRDefault="0044516A" w:rsidP="0044516A">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3B2187">
        <w:rPr>
          <w:rFonts w:ascii="Verdana" w:hAnsi="Verdana" w:cs="Verdana"/>
          <w:b/>
          <w:bCs/>
          <w:color w:val="000000"/>
          <w:spacing w:val="-7"/>
          <w:kern w:val="0"/>
          <w:sz w:val="18"/>
          <w:szCs w:val="18"/>
        </w:rPr>
        <w:t>Functional intestinal disorders:</w:t>
      </w:r>
      <w:r w:rsidRPr="003B2187">
        <w:rPr>
          <w:rFonts w:ascii="Verdana" w:hAnsi="Verdana" w:cs="Verdana"/>
          <w:color w:val="000000"/>
          <w:spacing w:val="-7"/>
          <w:kern w:val="0"/>
          <w:sz w:val="18"/>
          <w:szCs w:val="18"/>
        </w:rPr>
        <w:t xml:space="preserve"> Based on available data, there is insufficient evidence to recommend probiotics in the treatment of functional intestinal disorders.</w:t>
      </w:r>
    </w:p>
    <w:p w:rsidR="0044516A" w:rsidRPr="003B2187" w:rsidRDefault="0044516A" w:rsidP="0044516A">
      <w:pPr>
        <w:suppressAutoHyphens/>
        <w:autoSpaceDE w:val="0"/>
        <w:autoSpaceDN w:val="0"/>
        <w:adjustRightInd w:val="0"/>
        <w:spacing w:line="288" w:lineRule="auto"/>
        <w:textAlignment w:val="center"/>
        <w:rPr>
          <w:rFonts w:ascii="Verdana" w:hAnsi="Verdana" w:cs="Verdana"/>
          <w:b/>
          <w:bCs/>
          <w:color w:val="000000"/>
          <w:spacing w:val="-7"/>
          <w:kern w:val="0"/>
          <w:sz w:val="18"/>
          <w:szCs w:val="18"/>
        </w:rPr>
      </w:pPr>
    </w:p>
    <w:p w:rsidR="0044516A" w:rsidRPr="003B2187" w:rsidRDefault="0044516A" w:rsidP="0044516A">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3B2187">
        <w:rPr>
          <w:rFonts w:ascii="Verdana" w:hAnsi="Verdana" w:cs="Verdana"/>
          <w:b/>
          <w:bCs/>
          <w:color w:val="000000"/>
          <w:spacing w:val="-7"/>
          <w:kern w:val="0"/>
          <w:sz w:val="18"/>
          <w:szCs w:val="18"/>
        </w:rPr>
        <w:t>Infant colic:</w:t>
      </w:r>
      <w:r w:rsidRPr="003B2187">
        <w:rPr>
          <w:rFonts w:ascii="Verdana" w:hAnsi="Verdana" w:cs="Verdana"/>
          <w:color w:val="000000"/>
          <w:spacing w:val="-7"/>
          <w:kern w:val="0"/>
          <w:sz w:val="18"/>
          <w:szCs w:val="18"/>
        </w:rPr>
        <w:t xml:space="preserve"> Probiotic administration may be consi</w:t>
      </w:r>
      <w:r w:rsidRPr="003B2187">
        <w:rPr>
          <w:rFonts w:ascii="Verdana" w:hAnsi="Verdana" w:cs="Verdana"/>
          <w:color w:val="000000"/>
          <w:spacing w:val="-7"/>
          <w:kern w:val="0"/>
          <w:sz w:val="18"/>
          <w:szCs w:val="18"/>
        </w:rPr>
        <w:softHyphen/>
        <w:t xml:space="preserve">dered for the treatment of infantile colic. At present, the recommended strain is </w:t>
      </w:r>
      <w:r w:rsidRPr="003B2187">
        <w:rPr>
          <w:rFonts w:ascii="Verdana" w:hAnsi="Verdana" w:cs="Verdana"/>
          <w:i/>
          <w:iCs/>
          <w:color w:val="000000"/>
          <w:spacing w:val="-7"/>
          <w:kern w:val="0"/>
          <w:sz w:val="18"/>
          <w:szCs w:val="18"/>
        </w:rPr>
        <w:t>L. reuteri</w:t>
      </w:r>
      <w:r w:rsidRPr="003B2187">
        <w:rPr>
          <w:rFonts w:ascii="Verdana" w:hAnsi="Verdana" w:cs="Verdana"/>
          <w:color w:val="000000"/>
          <w:spacing w:val="-7"/>
          <w:kern w:val="0"/>
          <w:sz w:val="18"/>
          <w:szCs w:val="18"/>
        </w:rPr>
        <w:t xml:space="preserve"> DSM 17938, for which the quality of evidence is weak.</w:t>
      </w:r>
    </w:p>
    <w:p w:rsidR="0044516A" w:rsidRPr="003B2187" w:rsidRDefault="0044516A" w:rsidP="0044516A">
      <w:pPr>
        <w:suppressAutoHyphens/>
        <w:autoSpaceDE w:val="0"/>
        <w:autoSpaceDN w:val="0"/>
        <w:adjustRightInd w:val="0"/>
        <w:spacing w:line="288" w:lineRule="auto"/>
        <w:textAlignment w:val="center"/>
        <w:rPr>
          <w:rFonts w:ascii="Verdana" w:hAnsi="Verdana" w:cs="Verdana"/>
          <w:b/>
          <w:bCs/>
          <w:color w:val="000000"/>
          <w:spacing w:val="-7"/>
          <w:kern w:val="0"/>
          <w:sz w:val="18"/>
          <w:szCs w:val="18"/>
        </w:rPr>
      </w:pPr>
    </w:p>
    <w:p w:rsidR="0044516A" w:rsidRPr="003B2187" w:rsidRDefault="0044516A" w:rsidP="0044516A">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3B2187">
        <w:rPr>
          <w:rFonts w:ascii="Verdana" w:hAnsi="Verdana" w:cs="Verdana"/>
          <w:b/>
          <w:bCs/>
          <w:color w:val="000000"/>
          <w:spacing w:val="-8"/>
          <w:kern w:val="0"/>
          <w:sz w:val="18"/>
          <w:szCs w:val="18"/>
        </w:rPr>
        <w:t>Inflammatory bowel disease:</w:t>
      </w:r>
      <w:r w:rsidRPr="003B2187">
        <w:rPr>
          <w:rFonts w:ascii="Verdana" w:hAnsi="Verdana" w:cs="Verdana"/>
          <w:color w:val="000000"/>
          <w:spacing w:val="-8"/>
          <w:kern w:val="0"/>
          <w:sz w:val="18"/>
          <w:szCs w:val="18"/>
        </w:rPr>
        <w:t xml:space="preserve"> There is no strong evidence supporting the treatment of IBD with probi</w:t>
      </w:r>
      <w:r w:rsidRPr="003B2187">
        <w:rPr>
          <w:rFonts w:ascii="Verdana" w:hAnsi="Verdana" w:cs="Verdana"/>
          <w:color w:val="000000"/>
          <w:spacing w:val="-8"/>
          <w:kern w:val="0"/>
          <w:sz w:val="18"/>
          <w:szCs w:val="18"/>
        </w:rPr>
        <w:softHyphen/>
        <w:t>otics. In pouchitis probiotic therapy may be considered based on evaluation of individual cases. At present, the recommended probiotic preparation is VSL#3 for which the quality of evidence is weak.</w:t>
      </w:r>
    </w:p>
    <w:p w:rsidR="0044516A" w:rsidRPr="003B2187" w:rsidRDefault="0044516A" w:rsidP="0044516A">
      <w:pPr>
        <w:suppressAutoHyphens/>
        <w:autoSpaceDE w:val="0"/>
        <w:autoSpaceDN w:val="0"/>
        <w:adjustRightInd w:val="0"/>
        <w:spacing w:line="288" w:lineRule="auto"/>
        <w:textAlignment w:val="center"/>
        <w:rPr>
          <w:rFonts w:ascii="Verdana" w:hAnsi="Verdana" w:cs="Verdana"/>
          <w:b/>
          <w:bCs/>
          <w:i/>
          <w:iCs/>
          <w:color w:val="000000"/>
          <w:spacing w:val="-7"/>
          <w:kern w:val="0"/>
          <w:sz w:val="18"/>
          <w:szCs w:val="18"/>
        </w:rPr>
      </w:pPr>
    </w:p>
    <w:p w:rsidR="0044516A" w:rsidRPr="003B2187" w:rsidRDefault="0044516A" w:rsidP="0044516A">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3B2187">
        <w:rPr>
          <w:rFonts w:ascii="Verdana" w:hAnsi="Verdana" w:cs="Verdana"/>
          <w:b/>
          <w:bCs/>
          <w:i/>
          <w:iCs/>
          <w:color w:val="000000"/>
          <w:spacing w:val="-7"/>
          <w:kern w:val="0"/>
          <w:sz w:val="18"/>
          <w:szCs w:val="18"/>
        </w:rPr>
        <w:t xml:space="preserve">H. pylori </w:t>
      </w:r>
      <w:r w:rsidRPr="003B2187">
        <w:rPr>
          <w:rFonts w:ascii="Verdana" w:hAnsi="Verdana" w:cs="Verdana"/>
          <w:b/>
          <w:bCs/>
          <w:color w:val="000000"/>
          <w:spacing w:val="-7"/>
          <w:kern w:val="0"/>
          <w:sz w:val="18"/>
          <w:szCs w:val="18"/>
        </w:rPr>
        <w:t>treatment:</w:t>
      </w:r>
      <w:r w:rsidRPr="003B2187">
        <w:rPr>
          <w:rFonts w:ascii="Verdana" w:hAnsi="Verdana" w:cs="Verdana"/>
          <w:color w:val="000000"/>
          <w:spacing w:val="-7"/>
          <w:kern w:val="0"/>
          <w:sz w:val="18"/>
          <w:szCs w:val="18"/>
        </w:rPr>
        <w:t xml:space="preserve"> Probiotics administration may be considered for the prevention of side effects and improving eradication rates in children undergoing therapy for </w:t>
      </w:r>
      <w:r w:rsidRPr="003B2187">
        <w:rPr>
          <w:rFonts w:ascii="Verdana" w:hAnsi="Verdana" w:cs="Verdana"/>
          <w:i/>
          <w:iCs/>
          <w:color w:val="000000"/>
          <w:spacing w:val="-7"/>
          <w:kern w:val="0"/>
          <w:sz w:val="18"/>
          <w:szCs w:val="18"/>
        </w:rPr>
        <w:t>H. pylori</w:t>
      </w:r>
      <w:r w:rsidRPr="003B2187">
        <w:rPr>
          <w:rFonts w:ascii="Verdana" w:hAnsi="Verdana" w:cs="Verdana"/>
          <w:color w:val="000000"/>
          <w:spacing w:val="-7"/>
          <w:kern w:val="0"/>
          <w:sz w:val="18"/>
          <w:szCs w:val="18"/>
        </w:rPr>
        <w:t xml:space="preserve">. The recommended strains include </w:t>
      </w:r>
      <w:r w:rsidRPr="003B2187">
        <w:rPr>
          <w:rFonts w:ascii="Verdana" w:hAnsi="Verdana" w:cs="Verdana"/>
          <w:i/>
          <w:iCs/>
          <w:color w:val="000000"/>
          <w:spacing w:val="-7"/>
          <w:kern w:val="0"/>
          <w:sz w:val="18"/>
          <w:szCs w:val="18"/>
        </w:rPr>
        <w:t xml:space="preserve">S. boulardii </w:t>
      </w:r>
      <w:r w:rsidRPr="003B2187">
        <w:rPr>
          <w:rFonts w:ascii="Verdana" w:hAnsi="Verdana" w:cs="Verdana"/>
          <w:color w:val="000000"/>
          <w:spacing w:val="-7"/>
          <w:kern w:val="0"/>
          <w:sz w:val="18"/>
          <w:szCs w:val="18"/>
        </w:rPr>
        <w:t>CNCM I-745 and others</w:t>
      </w:r>
      <w:r w:rsidRPr="003B2187">
        <w:rPr>
          <w:rFonts w:ascii="Verdana" w:hAnsi="Verdana" w:cs="Verdana"/>
          <w:i/>
          <w:iCs/>
          <w:color w:val="000000"/>
          <w:spacing w:val="-7"/>
          <w:kern w:val="0"/>
          <w:sz w:val="18"/>
          <w:szCs w:val="18"/>
        </w:rPr>
        <w:t xml:space="preserve"> </w:t>
      </w:r>
      <w:r w:rsidRPr="003B2187">
        <w:rPr>
          <w:rFonts w:ascii="Verdana" w:hAnsi="Verdana" w:cs="Verdana"/>
          <w:color w:val="000000"/>
          <w:spacing w:val="-7"/>
          <w:kern w:val="0"/>
          <w:sz w:val="18"/>
          <w:szCs w:val="18"/>
        </w:rPr>
        <w:t>for which the quality of evidence is weak</w:t>
      </w:r>
      <w:r w:rsidRPr="003B2187">
        <w:rPr>
          <w:rFonts w:ascii="Verdana" w:hAnsi="Verdana" w:cs="Verdana"/>
          <w:i/>
          <w:iCs/>
          <w:color w:val="000000"/>
          <w:spacing w:val="-7"/>
          <w:kern w:val="0"/>
          <w:sz w:val="18"/>
          <w:szCs w:val="18"/>
        </w:rPr>
        <w:t>.</w:t>
      </w:r>
    </w:p>
    <w:p w:rsidR="0044516A" w:rsidRPr="003B2187" w:rsidRDefault="0044516A" w:rsidP="0044516A">
      <w:pPr>
        <w:suppressAutoHyphens/>
        <w:autoSpaceDE w:val="0"/>
        <w:autoSpaceDN w:val="0"/>
        <w:adjustRightInd w:val="0"/>
        <w:spacing w:line="288" w:lineRule="auto"/>
        <w:textAlignment w:val="center"/>
        <w:rPr>
          <w:rFonts w:ascii="Verdana" w:hAnsi="Verdana" w:cs="Verdana"/>
          <w:b/>
          <w:bCs/>
          <w:color w:val="000000"/>
          <w:spacing w:val="-7"/>
          <w:kern w:val="0"/>
          <w:sz w:val="18"/>
          <w:szCs w:val="18"/>
        </w:rPr>
      </w:pPr>
    </w:p>
    <w:p w:rsidR="0044516A" w:rsidRPr="003B2187" w:rsidRDefault="0044516A" w:rsidP="0044516A">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3B2187">
        <w:rPr>
          <w:rFonts w:ascii="Verdana" w:hAnsi="Verdana" w:cs="Verdana"/>
          <w:b/>
          <w:bCs/>
          <w:color w:val="000000"/>
          <w:spacing w:val="-7"/>
          <w:kern w:val="0"/>
          <w:sz w:val="18"/>
          <w:szCs w:val="18"/>
        </w:rPr>
        <w:t>Necrotizing enterocolitis:</w:t>
      </w:r>
      <w:r w:rsidRPr="003B2187">
        <w:rPr>
          <w:rFonts w:ascii="Verdana" w:hAnsi="Verdana" w:cs="Verdana"/>
          <w:b/>
          <w:bCs/>
          <w:i/>
          <w:iCs/>
          <w:color w:val="000000"/>
          <w:spacing w:val="-7"/>
          <w:kern w:val="0"/>
          <w:sz w:val="18"/>
          <w:szCs w:val="18"/>
        </w:rPr>
        <w:t xml:space="preserve"> </w:t>
      </w:r>
      <w:r w:rsidRPr="003B2187">
        <w:rPr>
          <w:rFonts w:ascii="Verdana" w:hAnsi="Verdana" w:cs="Verdana"/>
          <w:color w:val="000000"/>
          <w:spacing w:val="-7"/>
          <w:kern w:val="0"/>
          <w:sz w:val="18"/>
          <w:szCs w:val="18"/>
        </w:rPr>
        <w:t>Probiotics may be consi</w:t>
      </w:r>
      <w:r w:rsidRPr="003B2187">
        <w:rPr>
          <w:rFonts w:ascii="Verdana" w:hAnsi="Verdana" w:cs="Verdana"/>
          <w:color w:val="000000"/>
          <w:spacing w:val="-7"/>
          <w:kern w:val="0"/>
          <w:sz w:val="18"/>
          <w:szCs w:val="18"/>
        </w:rPr>
        <w:softHyphen/>
        <w:t>dered for prevention of NEC in high-risk populations as there is evidence that the risk of NEC and the associated mortality may be reduced. However since there is no agreement on strains, indications and scheme, the decision should be taken in agreement with the parents, in the light of current evidence.</w:t>
      </w:r>
    </w:p>
    <w:p w:rsidR="0044516A" w:rsidRPr="003B2187" w:rsidRDefault="0044516A" w:rsidP="0044516A">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44516A" w:rsidRPr="003B2187" w:rsidRDefault="0044516A" w:rsidP="0044516A">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3B2187">
        <w:rPr>
          <w:rFonts w:ascii="Univers" w:hAnsi="Univers" w:cs="Univers"/>
          <w:b/>
          <w:bCs/>
          <w:color w:val="000000"/>
          <w:spacing w:val="-2"/>
          <w:kern w:val="0"/>
          <w:sz w:val="24"/>
          <w:u w:val="single"/>
        </w:rPr>
        <w:t>ACKNOWLEDGMENTS</w:t>
      </w:r>
    </w:p>
    <w:p w:rsidR="0044516A" w:rsidRPr="003B2187" w:rsidRDefault="0044516A" w:rsidP="0044516A">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3B2187">
        <w:rPr>
          <w:rFonts w:ascii="Verdana" w:hAnsi="Verdana" w:cs="Verdana"/>
          <w:color w:val="000000"/>
          <w:spacing w:val="-7"/>
          <w:kern w:val="0"/>
          <w:sz w:val="18"/>
          <w:szCs w:val="18"/>
        </w:rPr>
        <w:t>The authors would like to thank Marie Cheeseman, who wrote the first draft of this paper.</w:t>
      </w:r>
    </w:p>
    <w:p w:rsidR="0044516A" w:rsidRPr="003B2187" w:rsidRDefault="0044516A" w:rsidP="0044516A">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44516A" w:rsidRPr="003B2187" w:rsidRDefault="0044516A" w:rsidP="0044516A">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r w:rsidRPr="003B2187">
        <w:rPr>
          <w:rFonts w:ascii="Univers" w:hAnsi="Univers" w:cs="Univers"/>
          <w:b/>
          <w:bCs/>
          <w:color w:val="000000"/>
          <w:spacing w:val="-2"/>
          <w:kern w:val="0"/>
          <w:sz w:val="24"/>
        </w:rPr>
        <w:t>REFERENCES</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1</w:t>
      </w:r>
      <w:r w:rsidRPr="003B2187">
        <w:rPr>
          <w:color w:val="000000"/>
          <w:spacing w:val="-1"/>
          <w:kern w:val="0"/>
          <w:sz w:val="16"/>
          <w:szCs w:val="16"/>
        </w:rPr>
        <w:tab/>
      </w:r>
      <w:r w:rsidRPr="003B2187">
        <w:rPr>
          <w:b/>
          <w:bCs/>
          <w:color w:val="000000"/>
          <w:spacing w:val="-1"/>
          <w:kern w:val="0"/>
          <w:sz w:val="16"/>
          <w:szCs w:val="16"/>
        </w:rPr>
        <w:t>Fischer Walker CL</w:t>
      </w:r>
      <w:r w:rsidRPr="003B2187">
        <w:rPr>
          <w:color w:val="000000"/>
          <w:spacing w:val="-1"/>
          <w:kern w:val="0"/>
          <w:sz w:val="16"/>
          <w:szCs w:val="16"/>
        </w:rPr>
        <w:t xml:space="preserve">, Perin J, Aryee MJ, Boschi-Pinto C, Black RE. Diarrhea incidence in low- and middle-income countries in 1990 and 2010: a systematic review. </w:t>
      </w:r>
      <w:r w:rsidRPr="003B2187">
        <w:rPr>
          <w:i/>
          <w:iCs/>
          <w:color w:val="000000"/>
          <w:spacing w:val="-1"/>
          <w:kern w:val="0"/>
          <w:sz w:val="16"/>
          <w:szCs w:val="16"/>
        </w:rPr>
        <w:t>BMC Public Health</w:t>
      </w:r>
      <w:r w:rsidRPr="003B2187">
        <w:rPr>
          <w:color w:val="000000"/>
          <w:spacing w:val="-1"/>
          <w:kern w:val="0"/>
          <w:sz w:val="16"/>
          <w:szCs w:val="16"/>
        </w:rPr>
        <w:t xml:space="preserve"> 2012; </w:t>
      </w:r>
      <w:r w:rsidRPr="003B2187">
        <w:rPr>
          <w:b/>
          <w:bCs/>
          <w:color w:val="000000"/>
          <w:spacing w:val="-1"/>
          <w:kern w:val="0"/>
          <w:sz w:val="16"/>
          <w:szCs w:val="16"/>
        </w:rPr>
        <w:t>12</w:t>
      </w:r>
      <w:r w:rsidRPr="003B2187">
        <w:rPr>
          <w:color w:val="000000"/>
          <w:spacing w:val="-1"/>
          <w:kern w:val="0"/>
          <w:sz w:val="16"/>
          <w:szCs w:val="16"/>
        </w:rPr>
        <w:t>: 220 [PMID: 22436130 DOI: 10.1186/1471-2458-12-220]</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2</w:t>
      </w:r>
      <w:r w:rsidRPr="003B2187">
        <w:rPr>
          <w:color w:val="000000"/>
          <w:spacing w:val="-1"/>
          <w:kern w:val="0"/>
          <w:sz w:val="16"/>
          <w:szCs w:val="16"/>
        </w:rPr>
        <w:tab/>
      </w:r>
      <w:r w:rsidRPr="003B2187">
        <w:rPr>
          <w:b/>
          <w:bCs/>
          <w:color w:val="000000"/>
          <w:spacing w:val="-1"/>
          <w:kern w:val="0"/>
          <w:sz w:val="16"/>
          <w:szCs w:val="16"/>
        </w:rPr>
        <w:t>GBD 2013 Mortality and Causes of Death Collaborators</w:t>
      </w:r>
      <w:r w:rsidRPr="003B2187">
        <w:rPr>
          <w:color w:val="000000"/>
          <w:spacing w:val="-1"/>
          <w:kern w:val="0"/>
          <w:sz w:val="16"/>
          <w:szCs w:val="16"/>
        </w:rPr>
        <w:t xml:space="preserve">. Global, regional, and national age-sex specific all-cause and cause-specific mortality for 240 causes of death, 1990-2013: a systematic analysis for the Global Burden of Disease Study 2013. </w:t>
      </w:r>
      <w:r w:rsidRPr="003B2187">
        <w:rPr>
          <w:i/>
          <w:iCs/>
          <w:color w:val="000000"/>
          <w:spacing w:val="-1"/>
          <w:kern w:val="0"/>
          <w:sz w:val="16"/>
          <w:szCs w:val="16"/>
        </w:rPr>
        <w:t>Lancet</w:t>
      </w:r>
      <w:r w:rsidRPr="003B2187">
        <w:rPr>
          <w:color w:val="000000"/>
          <w:spacing w:val="-1"/>
          <w:kern w:val="0"/>
          <w:sz w:val="16"/>
          <w:szCs w:val="16"/>
        </w:rPr>
        <w:t xml:space="preserve"> 2015; </w:t>
      </w:r>
      <w:r w:rsidRPr="003B2187">
        <w:rPr>
          <w:b/>
          <w:bCs/>
          <w:color w:val="000000"/>
          <w:spacing w:val="-1"/>
          <w:kern w:val="0"/>
          <w:sz w:val="16"/>
          <w:szCs w:val="16"/>
        </w:rPr>
        <w:t>385</w:t>
      </w:r>
      <w:r w:rsidRPr="003B2187">
        <w:rPr>
          <w:color w:val="000000"/>
          <w:spacing w:val="-1"/>
          <w:kern w:val="0"/>
          <w:sz w:val="16"/>
          <w:szCs w:val="16"/>
        </w:rPr>
        <w:t>: 117-171 [PMID: 25530442 DOI: 10.1016/S0140-6736(14)61682-2]</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3</w:t>
      </w:r>
      <w:r w:rsidRPr="003B2187">
        <w:rPr>
          <w:color w:val="000000"/>
          <w:spacing w:val="-1"/>
          <w:kern w:val="0"/>
          <w:sz w:val="16"/>
          <w:szCs w:val="16"/>
        </w:rPr>
        <w:tab/>
      </w:r>
      <w:r w:rsidRPr="003B2187">
        <w:rPr>
          <w:b/>
          <w:bCs/>
          <w:color w:val="000000"/>
          <w:spacing w:val="-1"/>
          <w:kern w:val="0"/>
          <w:sz w:val="16"/>
          <w:szCs w:val="16"/>
        </w:rPr>
        <w:t>Soenarto Y</w:t>
      </w:r>
      <w:r w:rsidRPr="003B2187">
        <w:rPr>
          <w:color w:val="000000"/>
          <w:spacing w:val="-1"/>
          <w:kern w:val="0"/>
          <w:sz w:val="16"/>
          <w:szCs w:val="16"/>
        </w:rPr>
        <w:t xml:space="preserve">, Aman AT, Bakri A, Waluya H, Firmansyah A, Kadim M, Martiza I, Prasetyo D, Mulyani NS, Widowati T, Soetjiningsih, Karyana IP, Sukardi W, Bresee J, Widdowson MA. Burden of severe rotavirus diarrhea in indonesia. </w:t>
      </w:r>
      <w:r w:rsidRPr="003B2187">
        <w:rPr>
          <w:i/>
          <w:iCs/>
          <w:color w:val="000000"/>
          <w:spacing w:val="-1"/>
          <w:kern w:val="0"/>
          <w:sz w:val="16"/>
          <w:szCs w:val="16"/>
        </w:rPr>
        <w:t>J Infect Dis</w:t>
      </w:r>
      <w:r w:rsidRPr="003B2187">
        <w:rPr>
          <w:color w:val="000000"/>
          <w:spacing w:val="-1"/>
          <w:kern w:val="0"/>
          <w:sz w:val="16"/>
          <w:szCs w:val="16"/>
        </w:rPr>
        <w:t xml:space="preserve"> 2009; </w:t>
      </w:r>
      <w:r w:rsidRPr="003B2187">
        <w:rPr>
          <w:b/>
          <w:bCs/>
          <w:color w:val="000000"/>
          <w:spacing w:val="-1"/>
          <w:kern w:val="0"/>
          <w:sz w:val="16"/>
          <w:szCs w:val="16"/>
        </w:rPr>
        <w:t xml:space="preserve">200 </w:t>
      </w:r>
      <w:r w:rsidRPr="003B2187">
        <w:rPr>
          <w:color w:val="000000"/>
          <w:spacing w:val="-1"/>
          <w:kern w:val="0"/>
          <w:sz w:val="16"/>
          <w:szCs w:val="16"/>
        </w:rPr>
        <w:t>Suppl 1: S188-S194 [PMID: 19821711 DOI: 10.1086/605338]</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4</w:t>
      </w:r>
      <w:r w:rsidRPr="003B2187">
        <w:rPr>
          <w:color w:val="000000"/>
          <w:spacing w:val="-1"/>
          <w:kern w:val="0"/>
          <w:sz w:val="16"/>
          <w:szCs w:val="16"/>
        </w:rPr>
        <w:tab/>
      </w:r>
      <w:r w:rsidRPr="003B2187">
        <w:rPr>
          <w:b/>
          <w:bCs/>
          <w:color w:val="000000"/>
          <w:spacing w:val="-1"/>
          <w:kern w:val="0"/>
          <w:sz w:val="16"/>
          <w:szCs w:val="16"/>
        </w:rPr>
        <w:t>Sow SO</w:t>
      </w:r>
      <w:r w:rsidRPr="003B2187">
        <w:rPr>
          <w:color w:val="000000"/>
          <w:spacing w:val="-1"/>
          <w:kern w:val="0"/>
          <w:sz w:val="16"/>
          <w:szCs w:val="16"/>
        </w:rPr>
        <w:t xml:space="preserve">, Muhsen K, Nasrin D, Blackwelder WC, Wu Y, Farag TH, Panchalingam S, Sur D, Zaidi AK, Faruque AS, Saha D, Adegbola R, Alonso PL, Breiman RF, Bassat Q, Tamboura B, Sanogo D, Onwuchekwa U, Manna B, Ramamurthy T, Kanungo S, Ahmed S, Qureshi S, Quadri F, Hossain A, Das SK, Antonio M, Hossain MJ, Mandomando I, Nhampossa T, Acácio S, Omore R, Oundo JO, Ochieng JB, Mintz ED, O’Reilly CE, Berkeley LY, Livio S, Tennant SM, Sommerfelt H, Nataro JP, Ziv-Baran T, Robins-Browne RM, Mishcherkin V, Zhang J, Liu J, Houpt ER, Kotloff KL, Levine MM. The Burden of Cryptosporidium Diarrheal Disease among Children &lt; 24 Months of Age in Moderate/High Mortality Regions of Sub-Saharan Africa and South Asia, Utilizing Data from the Global Enteric Multicenter Study (GEMS). </w:t>
      </w:r>
      <w:r w:rsidRPr="003B2187">
        <w:rPr>
          <w:i/>
          <w:iCs/>
          <w:color w:val="000000"/>
          <w:spacing w:val="-1"/>
          <w:kern w:val="0"/>
          <w:sz w:val="16"/>
          <w:szCs w:val="16"/>
        </w:rPr>
        <w:t>PLoS Negl Trop Dis</w:t>
      </w:r>
      <w:r w:rsidRPr="003B2187">
        <w:rPr>
          <w:color w:val="000000"/>
          <w:spacing w:val="-1"/>
          <w:kern w:val="0"/>
          <w:sz w:val="16"/>
          <w:szCs w:val="16"/>
        </w:rPr>
        <w:t xml:space="preserve"> 2016; </w:t>
      </w:r>
      <w:r w:rsidRPr="003B2187">
        <w:rPr>
          <w:b/>
          <w:bCs/>
          <w:color w:val="000000"/>
          <w:spacing w:val="-1"/>
          <w:kern w:val="0"/>
          <w:sz w:val="16"/>
          <w:szCs w:val="16"/>
        </w:rPr>
        <w:t>10</w:t>
      </w:r>
      <w:r w:rsidRPr="003B2187">
        <w:rPr>
          <w:color w:val="000000"/>
          <w:spacing w:val="-1"/>
          <w:kern w:val="0"/>
          <w:sz w:val="16"/>
          <w:szCs w:val="16"/>
        </w:rPr>
        <w:t>: e0004729 [PMID: 27219054 DOI: 10.1371/journal.pntd.0004729]</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5</w:t>
      </w:r>
      <w:r w:rsidRPr="003B2187">
        <w:rPr>
          <w:color w:val="000000"/>
          <w:spacing w:val="-1"/>
          <w:kern w:val="0"/>
          <w:sz w:val="16"/>
          <w:szCs w:val="16"/>
        </w:rPr>
        <w:tab/>
      </w:r>
      <w:r w:rsidRPr="003B2187">
        <w:rPr>
          <w:b/>
          <w:bCs/>
          <w:color w:val="000000"/>
          <w:spacing w:val="-1"/>
          <w:kern w:val="0"/>
          <w:sz w:val="16"/>
          <w:szCs w:val="16"/>
        </w:rPr>
        <w:t>UNICEF,</w:t>
      </w:r>
      <w:r w:rsidRPr="003B2187">
        <w:rPr>
          <w:color w:val="000000"/>
          <w:spacing w:val="-1"/>
          <w:kern w:val="0"/>
          <w:sz w:val="16"/>
          <w:szCs w:val="16"/>
        </w:rPr>
        <w:t xml:space="preserve"> World Health Organization. Diarrhoea: why children are still dying and what can be done. 2009</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6</w:t>
      </w:r>
      <w:r w:rsidRPr="003B2187">
        <w:rPr>
          <w:color w:val="000000"/>
          <w:spacing w:val="-1"/>
          <w:kern w:val="0"/>
          <w:sz w:val="16"/>
          <w:szCs w:val="16"/>
        </w:rPr>
        <w:tab/>
      </w:r>
      <w:r w:rsidRPr="003B2187">
        <w:rPr>
          <w:b/>
          <w:bCs/>
          <w:color w:val="000000"/>
          <w:spacing w:val="-1"/>
          <w:kern w:val="0"/>
          <w:sz w:val="16"/>
          <w:szCs w:val="16"/>
        </w:rPr>
        <w:t>World Health Organization.</w:t>
      </w:r>
      <w:r w:rsidRPr="003B2187">
        <w:rPr>
          <w:color w:val="000000"/>
          <w:spacing w:val="-1"/>
          <w:kern w:val="0"/>
          <w:sz w:val="16"/>
          <w:szCs w:val="16"/>
        </w:rPr>
        <w:t xml:space="preserve"> Western Pacific South-East Asia. Health in Asia and the Pacific. In: World Health Organization - Western Pacific South-East Asia, editor, 2008</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7</w:t>
      </w:r>
      <w:r w:rsidRPr="003B2187">
        <w:rPr>
          <w:color w:val="000000"/>
          <w:spacing w:val="-1"/>
          <w:kern w:val="0"/>
          <w:sz w:val="16"/>
          <w:szCs w:val="16"/>
        </w:rPr>
        <w:tab/>
      </w:r>
      <w:r w:rsidRPr="003B2187">
        <w:rPr>
          <w:b/>
          <w:bCs/>
          <w:color w:val="000000"/>
          <w:spacing w:val="-1"/>
          <w:kern w:val="0"/>
          <w:sz w:val="16"/>
          <w:szCs w:val="16"/>
        </w:rPr>
        <w:t>Guinane CM</w:t>
      </w:r>
      <w:r w:rsidRPr="003B2187">
        <w:rPr>
          <w:color w:val="000000"/>
          <w:spacing w:val="-1"/>
          <w:kern w:val="0"/>
          <w:sz w:val="16"/>
          <w:szCs w:val="16"/>
        </w:rPr>
        <w:t xml:space="preserve">, Cotter PD. Role of the gut microbiota in health and chronic gastrointestinal disease: understanding a hidden metabolic organ. </w:t>
      </w:r>
      <w:r w:rsidRPr="003B2187">
        <w:rPr>
          <w:i/>
          <w:iCs/>
          <w:color w:val="000000"/>
          <w:spacing w:val="-1"/>
          <w:kern w:val="0"/>
          <w:sz w:val="16"/>
          <w:szCs w:val="16"/>
        </w:rPr>
        <w:t>Therap Adv Gastroenterol</w:t>
      </w:r>
      <w:r w:rsidRPr="003B2187">
        <w:rPr>
          <w:color w:val="000000"/>
          <w:spacing w:val="-1"/>
          <w:kern w:val="0"/>
          <w:sz w:val="16"/>
          <w:szCs w:val="16"/>
        </w:rPr>
        <w:t xml:space="preserve"> 2013; </w:t>
      </w:r>
      <w:r w:rsidRPr="003B2187">
        <w:rPr>
          <w:b/>
          <w:bCs/>
          <w:color w:val="000000"/>
          <w:spacing w:val="-1"/>
          <w:kern w:val="0"/>
          <w:sz w:val="16"/>
          <w:szCs w:val="16"/>
        </w:rPr>
        <w:t>6</w:t>
      </w:r>
      <w:r w:rsidRPr="003B2187">
        <w:rPr>
          <w:color w:val="000000"/>
          <w:spacing w:val="-1"/>
          <w:kern w:val="0"/>
          <w:sz w:val="16"/>
          <w:szCs w:val="16"/>
        </w:rPr>
        <w:t>: 295-308 [PMID: 23814609 DOI: 10.1177/1756283X13482996]</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8</w:t>
      </w:r>
      <w:r w:rsidRPr="003B2187">
        <w:rPr>
          <w:color w:val="000000"/>
          <w:spacing w:val="-1"/>
          <w:kern w:val="0"/>
          <w:sz w:val="16"/>
          <w:szCs w:val="16"/>
        </w:rPr>
        <w:tab/>
      </w:r>
      <w:r w:rsidRPr="003B2187">
        <w:rPr>
          <w:b/>
          <w:bCs/>
          <w:color w:val="000000"/>
          <w:spacing w:val="-1"/>
          <w:kern w:val="0"/>
          <w:sz w:val="16"/>
          <w:szCs w:val="16"/>
        </w:rPr>
        <w:t>Lagier JC</w:t>
      </w:r>
      <w:r w:rsidRPr="003B2187">
        <w:rPr>
          <w:color w:val="000000"/>
          <w:spacing w:val="-1"/>
          <w:kern w:val="0"/>
          <w:sz w:val="16"/>
          <w:szCs w:val="16"/>
        </w:rPr>
        <w:t xml:space="preserve">, Million M, Hugon P, Armougom F, Raoult D. Human gut microbiota: repertoire and variations. </w:t>
      </w:r>
      <w:r w:rsidRPr="003B2187">
        <w:rPr>
          <w:i/>
          <w:iCs/>
          <w:color w:val="000000"/>
          <w:spacing w:val="-1"/>
          <w:kern w:val="0"/>
          <w:sz w:val="16"/>
          <w:szCs w:val="16"/>
        </w:rPr>
        <w:t>Front Cell Infect Microbiol</w:t>
      </w:r>
      <w:r w:rsidRPr="003B2187">
        <w:rPr>
          <w:color w:val="000000"/>
          <w:spacing w:val="-1"/>
          <w:kern w:val="0"/>
          <w:sz w:val="16"/>
          <w:szCs w:val="16"/>
        </w:rPr>
        <w:t xml:space="preserve"> 2012; </w:t>
      </w:r>
      <w:r w:rsidRPr="003B2187">
        <w:rPr>
          <w:b/>
          <w:bCs/>
          <w:color w:val="000000"/>
          <w:spacing w:val="-1"/>
          <w:kern w:val="0"/>
          <w:sz w:val="16"/>
          <w:szCs w:val="16"/>
        </w:rPr>
        <w:t>2</w:t>
      </w:r>
      <w:r w:rsidRPr="003B2187">
        <w:rPr>
          <w:color w:val="000000"/>
          <w:spacing w:val="-1"/>
          <w:kern w:val="0"/>
          <w:sz w:val="16"/>
          <w:szCs w:val="16"/>
        </w:rPr>
        <w:t>: 136 [PMID: 23130351 DOI: 10.3389/fcimb.2012.00136]</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9</w:t>
      </w:r>
      <w:r w:rsidRPr="003B2187">
        <w:rPr>
          <w:color w:val="000000"/>
          <w:spacing w:val="-1"/>
          <w:kern w:val="0"/>
          <w:sz w:val="16"/>
          <w:szCs w:val="16"/>
        </w:rPr>
        <w:tab/>
      </w:r>
      <w:r w:rsidRPr="003B2187">
        <w:rPr>
          <w:b/>
          <w:bCs/>
          <w:color w:val="000000"/>
          <w:spacing w:val="-1"/>
          <w:kern w:val="0"/>
          <w:sz w:val="16"/>
          <w:szCs w:val="16"/>
        </w:rPr>
        <w:t>Yatsunenko T,</w:t>
      </w:r>
      <w:r w:rsidRPr="003B2187">
        <w:rPr>
          <w:color w:val="000000"/>
          <w:spacing w:val="-1"/>
          <w:kern w:val="0"/>
          <w:sz w:val="16"/>
          <w:szCs w:val="16"/>
        </w:rPr>
        <w:t xml:space="preserve"> Rey FE, Manary MJ, Trehan I, Dominguez-Bello MG, Contreras M, Magris M, Hidalgo G, Baldassano RN, Anokhin AP, Heath AC, Warner B, Reeder J, Kuczynski J, Caporaso JG, Lozupone CA, Lauber C, Clemente JC, Knights D, Knight R, Gordon JI. Human gut microbiome viewed across age and geography. </w:t>
      </w:r>
      <w:r w:rsidRPr="003B2187">
        <w:rPr>
          <w:i/>
          <w:iCs/>
          <w:color w:val="000000"/>
          <w:spacing w:val="-1"/>
          <w:kern w:val="0"/>
          <w:sz w:val="16"/>
          <w:szCs w:val="16"/>
        </w:rPr>
        <w:t>Nature</w:t>
      </w:r>
      <w:r w:rsidRPr="003B2187">
        <w:rPr>
          <w:color w:val="000000"/>
          <w:spacing w:val="-1"/>
          <w:kern w:val="0"/>
          <w:sz w:val="16"/>
          <w:szCs w:val="16"/>
        </w:rPr>
        <w:t xml:space="preserve"> 2012; </w:t>
      </w:r>
      <w:r w:rsidRPr="003B2187">
        <w:rPr>
          <w:b/>
          <w:bCs/>
          <w:color w:val="000000"/>
          <w:spacing w:val="-1"/>
          <w:kern w:val="0"/>
          <w:sz w:val="16"/>
          <w:szCs w:val="16"/>
        </w:rPr>
        <w:t>486</w:t>
      </w:r>
      <w:r w:rsidRPr="003B2187">
        <w:rPr>
          <w:color w:val="000000"/>
          <w:spacing w:val="-1"/>
          <w:kern w:val="0"/>
          <w:sz w:val="16"/>
          <w:szCs w:val="16"/>
        </w:rPr>
        <w:t>: 222-227 [PMID: 22699611 DOI: 10.1038/nature11053]</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10</w:t>
      </w:r>
      <w:r w:rsidRPr="003B2187">
        <w:rPr>
          <w:color w:val="000000"/>
          <w:spacing w:val="-1"/>
          <w:kern w:val="0"/>
          <w:sz w:val="16"/>
          <w:szCs w:val="16"/>
        </w:rPr>
        <w:tab/>
      </w:r>
      <w:r w:rsidRPr="003B2187">
        <w:rPr>
          <w:b/>
          <w:bCs/>
          <w:color w:val="000000"/>
          <w:spacing w:val="-1"/>
          <w:kern w:val="0"/>
          <w:sz w:val="16"/>
          <w:szCs w:val="16"/>
        </w:rPr>
        <w:t>Hill C</w:t>
      </w:r>
      <w:r w:rsidRPr="003B2187">
        <w:rPr>
          <w:color w:val="000000"/>
          <w:spacing w:val="-1"/>
          <w:kern w:val="0"/>
          <w:sz w:val="16"/>
          <w:szCs w:val="16"/>
        </w:rPr>
        <w:t xml:space="preserve">, Guarner F, Reid G, Gibson GR, Merenstein DJ, Pot B, Morelli L, Canani RB, Flint HJ, Salminen S, Calder PC, Sanders ME. Expert consensus document. The International Scientific Association for Probiotics and Prebiotics consensus statement on the scope and appropriate use of the term probiotic. </w:t>
      </w:r>
      <w:r w:rsidRPr="003B2187">
        <w:rPr>
          <w:i/>
          <w:iCs/>
          <w:color w:val="000000"/>
          <w:spacing w:val="-1"/>
          <w:kern w:val="0"/>
          <w:sz w:val="16"/>
          <w:szCs w:val="16"/>
        </w:rPr>
        <w:t>Nat Rev Gastroenterol Hepatol</w:t>
      </w:r>
      <w:r w:rsidRPr="003B2187">
        <w:rPr>
          <w:color w:val="000000"/>
          <w:spacing w:val="-1"/>
          <w:kern w:val="0"/>
          <w:sz w:val="16"/>
          <w:szCs w:val="16"/>
        </w:rPr>
        <w:t xml:space="preserve"> 2014; </w:t>
      </w:r>
      <w:r w:rsidRPr="003B2187">
        <w:rPr>
          <w:b/>
          <w:bCs/>
          <w:color w:val="000000"/>
          <w:spacing w:val="-1"/>
          <w:kern w:val="0"/>
          <w:sz w:val="16"/>
          <w:szCs w:val="16"/>
        </w:rPr>
        <w:t>11</w:t>
      </w:r>
      <w:r w:rsidRPr="003B2187">
        <w:rPr>
          <w:color w:val="000000"/>
          <w:spacing w:val="-1"/>
          <w:kern w:val="0"/>
          <w:sz w:val="16"/>
          <w:szCs w:val="16"/>
        </w:rPr>
        <w:t>: 506-514 [PMID: 24912386 DOI: 10.1038/nrgastro.2014.66]</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11</w:t>
      </w:r>
      <w:r w:rsidRPr="003B2187">
        <w:rPr>
          <w:color w:val="000000"/>
          <w:spacing w:val="-1"/>
          <w:kern w:val="0"/>
          <w:sz w:val="16"/>
          <w:szCs w:val="16"/>
        </w:rPr>
        <w:tab/>
      </w:r>
      <w:r w:rsidRPr="003B2187">
        <w:rPr>
          <w:b/>
          <w:bCs/>
          <w:color w:val="000000"/>
          <w:spacing w:val="-1"/>
          <w:kern w:val="0"/>
          <w:sz w:val="16"/>
          <w:szCs w:val="16"/>
        </w:rPr>
        <w:t>Fiocchi A</w:t>
      </w:r>
      <w:r w:rsidRPr="003B2187">
        <w:rPr>
          <w:color w:val="000000"/>
          <w:spacing w:val="-1"/>
          <w:kern w:val="0"/>
          <w:sz w:val="16"/>
          <w:szCs w:val="16"/>
        </w:rPr>
        <w:t xml:space="preserve">, Pawankar R, Cuello-Garcia C, Ahn K, Al-Hammadi S, Agarwal A, Beyer K, Burks W, Canonica GW, Ebisawa M, Gandhi S, Kamenwa R, Lee BW, Li H, Prescott S, Riva JJ, Rosenwasser L, Sampson H, Spigler M, Terracciano L, Vereda-Ortiz A, Waserman S, Yepes-Nuñez JJ, Brożek JL, Schünemann HJ. World Allergy Organization-McMaster University Guidelines for Allergic Disease Prevention (GLAD-P): Probiotics. </w:t>
      </w:r>
      <w:r w:rsidRPr="003B2187">
        <w:rPr>
          <w:i/>
          <w:iCs/>
          <w:color w:val="000000"/>
          <w:spacing w:val="-1"/>
          <w:kern w:val="0"/>
          <w:sz w:val="16"/>
          <w:szCs w:val="16"/>
        </w:rPr>
        <w:t>World Allergy Organ J</w:t>
      </w:r>
      <w:r w:rsidRPr="003B2187">
        <w:rPr>
          <w:color w:val="000000"/>
          <w:spacing w:val="-1"/>
          <w:kern w:val="0"/>
          <w:sz w:val="16"/>
          <w:szCs w:val="16"/>
        </w:rPr>
        <w:t xml:space="preserve"> 2015; </w:t>
      </w:r>
      <w:r w:rsidRPr="003B2187">
        <w:rPr>
          <w:b/>
          <w:bCs/>
          <w:color w:val="000000"/>
          <w:spacing w:val="-1"/>
          <w:kern w:val="0"/>
          <w:sz w:val="16"/>
          <w:szCs w:val="16"/>
        </w:rPr>
        <w:t>8</w:t>
      </w:r>
      <w:r w:rsidRPr="003B2187">
        <w:rPr>
          <w:color w:val="000000"/>
          <w:spacing w:val="-1"/>
          <w:kern w:val="0"/>
          <w:sz w:val="16"/>
          <w:szCs w:val="16"/>
        </w:rPr>
        <w:t>: 4 [PMID: 25628773 DOI: 10.1186/s40413-015-0055-2]</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12</w:t>
      </w:r>
      <w:r w:rsidRPr="003B2187">
        <w:rPr>
          <w:color w:val="000000"/>
          <w:spacing w:val="-1"/>
          <w:kern w:val="0"/>
          <w:sz w:val="16"/>
          <w:szCs w:val="16"/>
        </w:rPr>
        <w:tab/>
      </w:r>
      <w:r w:rsidRPr="003B2187">
        <w:rPr>
          <w:b/>
          <w:bCs/>
          <w:color w:val="000000"/>
          <w:spacing w:val="-1"/>
          <w:kern w:val="0"/>
          <w:sz w:val="16"/>
          <w:szCs w:val="16"/>
        </w:rPr>
        <w:t>Floch MH</w:t>
      </w:r>
      <w:r w:rsidRPr="003B2187">
        <w:rPr>
          <w:color w:val="000000"/>
          <w:spacing w:val="-1"/>
          <w:kern w:val="0"/>
          <w:sz w:val="16"/>
          <w:szCs w:val="16"/>
        </w:rPr>
        <w:t xml:space="preserve">, Walker WA, Sanders ME, Nieuwdorp M, Kim AS, Brenner DA, Qamar AA, Miloh TA, Guarino A, Guslandi M, Dieleman LA, Ringel Y, Quigley EM, Brandt LJ. Recommendations for Probiotic Use--2015 Update: Proceedings and Consensus Opinion. </w:t>
      </w:r>
      <w:r w:rsidRPr="003B2187">
        <w:rPr>
          <w:i/>
          <w:iCs/>
          <w:color w:val="000000"/>
          <w:spacing w:val="-1"/>
          <w:kern w:val="0"/>
          <w:sz w:val="16"/>
          <w:szCs w:val="16"/>
        </w:rPr>
        <w:t>J Clin Gastroenterol</w:t>
      </w:r>
      <w:r w:rsidRPr="003B2187">
        <w:rPr>
          <w:color w:val="000000"/>
          <w:spacing w:val="-1"/>
          <w:kern w:val="0"/>
          <w:sz w:val="16"/>
          <w:szCs w:val="16"/>
        </w:rPr>
        <w:t xml:space="preserve"> 2015; </w:t>
      </w:r>
      <w:r w:rsidRPr="003B2187">
        <w:rPr>
          <w:b/>
          <w:bCs/>
          <w:color w:val="000000"/>
          <w:spacing w:val="-1"/>
          <w:kern w:val="0"/>
          <w:sz w:val="16"/>
          <w:szCs w:val="16"/>
        </w:rPr>
        <w:t>49</w:t>
      </w:r>
      <w:r w:rsidRPr="003B2187">
        <w:rPr>
          <w:color w:val="000000"/>
          <w:spacing w:val="-1"/>
          <w:kern w:val="0"/>
          <w:sz w:val="16"/>
          <w:szCs w:val="16"/>
        </w:rPr>
        <w:t xml:space="preserve"> Suppl 1: S69-S73 [PMID: 26447969 DOI: 10.1097/MCG.0000000000000420]</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13</w:t>
      </w:r>
      <w:r w:rsidRPr="003B2187">
        <w:rPr>
          <w:color w:val="000000"/>
          <w:spacing w:val="-1"/>
          <w:kern w:val="0"/>
          <w:sz w:val="16"/>
          <w:szCs w:val="16"/>
        </w:rPr>
        <w:tab/>
      </w:r>
      <w:r w:rsidRPr="003B2187">
        <w:rPr>
          <w:b/>
          <w:bCs/>
          <w:color w:val="000000"/>
          <w:spacing w:val="-1"/>
          <w:kern w:val="0"/>
          <w:sz w:val="16"/>
          <w:szCs w:val="16"/>
        </w:rPr>
        <w:t>Thomas DW</w:t>
      </w:r>
      <w:r w:rsidRPr="003B2187">
        <w:rPr>
          <w:color w:val="000000"/>
          <w:spacing w:val="-1"/>
          <w:kern w:val="0"/>
          <w:sz w:val="16"/>
          <w:szCs w:val="16"/>
        </w:rPr>
        <w:t xml:space="preserve">, Greer FR; American Academy of Pediatrics Committee on Nutrition; American Academy of Pediatrics Section on </w:t>
      </w:r>
      <w:r w:rsidRPr="003B2187">
        <w:rPr>
          <w:color w:val="000000"/>
          <w:spacing w:val="-1"/>
          <w:kern w:val="0"/>
          <w:sz w:val="16"/>
          <w:szCs w:val="16"/>
        </w:rPr>
        <w:lastRenderedPageBreak/>
        <w:t xml:space="preserve">Gastroenterology, Hepatology, and Nutrition. Probiotics and prebiotics in pediatrics. </w:t>
      </w:r>
      <w:r w:rsidRPr="003B2187">
        <w:rPr>
          <w:i/>
          <w:iCs/>
          <w:color w:val="000000"/>
          <w:spacing w:val="-1"/>
          <w:kern w:val="0"/>
          <w:sz w:val="16"/>
          <w:szCs w:val="16"/>
        </w:rPr>
        <w:t>Pediatrics</w:t>
      </w:r>
      <w:r w:rsidRPr="003B2187">
        <w:rPr>
          <w:color w:val="000000"/>
          <w:spacing w:val="-1"/>
          <w:kern w:val="0"/>
          <w:sz w:val="16"/>
          <w:szCs w:val="16"/>
        </w:rPr>
        <w:t xml:space="preserve"> 2010; </w:t>
      </w:r>
      <w:r w:rsidRPr="003B2187">
        <w:rPr>
          <w:b/>
          <w:bCs/>
          <w:color w:val="000000"/>
          <w:spacing w:val="-1"/>
          <w:kern w:val="0"/>
          <w:sz w:val="16"/>
          <w:szCs w:val="16"/>
        </w:rPr>
        <w:t>126</w:t>
      </w:r>
      <w:r w:rsidRPr="003B2187">
        <w:rPr>
          <w:color w:val="000000"/>
          <w:spacing w:val="-1"/>
          <w:kern w:val="0"/>
          <w:sz w:val="16"/>
          <w:szCs w:val="16"/>
        </w:rPr>
        <w:t>: 1217-1231 [PMID: 21115585 DOI: 10.1542/peds.2010-2548]</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14</w:t>
      </w:r>
      <w:r w:rsidRPr="003B2187">
        <w:rPr>
          <w:color w:val="000000"/>
          <w:spacing w:val="-1"/>
          <w:kern w:val="0"/>
          <w:sz w:val="16"/>
          <w:szCs w:val="16"/>
        </w:rPr>
        <w:tab/>
      </w:r>
      <w:r w:rsidRPr="003B2187">
        <w:rPr>
          <w:b/>
          <w:bCs/>
          <w:color w:val="000000"/>
          <w:spacing w:val="-1"/>
          <w:kern w:val="0"/>
          <w:sz w:val="16"/>
          <w:szCs w:val="16"/>
        </w:rPr>
        <w:t>Szajewska H</w:t>
      </w:r>
      <w:r w:rsidRPr="003B2187">
        <w:rPr>
          <w:color w:val="000000"/>
          <w:spacing w:val="-1"/>
          <w:kern w:val="0"/>
          <w:sz w:val="16"/>
          <w:szCs w:val="16"/>
        </w:rPr>
        <w:t xml:space="preserve">. What are the indications for using probiotics in children? </w:t>
      </w:r>
      <w:r w:rsidRPr="003B2187">
        <w:rPr>
          <w:i/>
          <w:iCs/>
          <w:color w:val="000000"/>
          <w:spacing w:val="-1"/>
          <w:kern w:val="0"/>
          <w:sz w:val="16"/>
          <w:szCs w:val="16"/>
        </w:rPr>
        <w:t>Arch Dis Child</w:t>
      </w:r>
      <w:r w:rsidRPr="003B2187">
        <w:rPr>
          <w:color w:val="000000"/>
          <w:spacing w:val="-1"/>
          <w:kern w:val="0"/>
          <w:sz w:val="16"/>
          <w:szCs w:val="16"/>
        </w:rPr>
        <w:t xml:space="preserve"> 2016; </w:t>
      </w:r>
      <w:r w:rsidRPr="003B2187">
        <w:rPr>
          <w:b/>
          <w:bCs/>
          <w:color w:val="000000"/>
          <w:spacing w:val="-1"/>
          <w:kern w:val="0"/>
          <w:sz w:val="16"/>
          <w:szCs w:val="16"/>
        </w:rPr>
        <w:t>101</w:t>
      </w:r>
      <w:r w:rsidRPr="003B2187">
        <w:rPr>
          <w:color w:val="000000"/>
          <w:spacing w:val="-1"/>
          <w:kern w:val="0"/>
          <w:sz w:val="16"/>
          <w:szCs w:val="16"/>
        </w:rPr>
        <w:t>: 398-403 [PMID: 26347386 DOI: 10.1136/archdischild-2015-308656]</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15</w:t>
      </w:r>
      <w:r w:rsidRPr="003B2187">
        <w:rPr>
          <w:color w:val="000000"/>
          <w:spacing w:val="-1"/>
          <w:kern w:val="0"/>
          <w:sz w:val="16"/>
          <w:szCs w:val="16"/>
        </w:rPr>
        <w:tab/>
      </w:r>
      <w:r w:rsidRPr="003B2187">
        <w:rPr>
          <w:b/>
          <w:bCs/>
          <w:color w:val="000000"/>
          <w:spacing w:val="-1"/>
          <w:kern w:val="0"/>
          <w:sz w:val="16"/>
          <w:szCs w:val="16"/>
        </w:rPr>
        <w:t>Guyatt GH</w:t>
      </w:r>
      <w:r w:rsidRPr="003B2187">
        <w:rPr>
          <w:color w:val="000000"/>
          <w:spacing w:val="-1"/>
          <w:kern w:val="0"/>
          <w:sz w:val="16"/>
          <w:szCs w:val="16"/>
        </w:rPr>
        <w:t xml:space="preserve">, Oxman AD, Vist GE, Kunz R, Falck-Ytter Y, Alonso-Coello P, Schünemann HJ; GRADE Working Group. GRADE: an emerging consensus on rating quality of evidence and strength of recommendations. </w:t>
      </w:r>
      <w:r w:rsidRPr="003B2187">
        <w:rPr>
          <w:i/>
          <w:iCs/>
          <w:color w:val="000000"/>
          <w:spacing w:val="-1"/>
          <w:kern w:val="0"/>
          <w:sz w:val="16"/>
          <w:szCs w:val="16"/>
        </w:rPr>
        <w:t>BMJ</w:t>
      </w:r>
      <w:r w:rsidRPr="003B2187">
        <w:rPr>
          <w:color w:val="000000"/>
          <w:spacing w:val="-1"/>
          <w:kern w:val="0"/>
          <w:sz w:val="16"/>
          <w:szCs w:val="16"/>
        </w:rPr>
        <w:t xml:space="preserve"> 2008; </w:t>
      </w:r>
      <w:r w:rsidRPr="003B2187">
        <w:rPr>
          <w:b/>
          <w:bCs/>
          <w:color w:val="000000"/>
          <w:spacing w:val="-1"/>
          <w:kern w:val="0"/>
          <w:sz w:val="16"/>
          <w:szCs w:val="16"/>
        </w:rPr>
        <w:t>336</w:t>
      </w:r>
      <w:r w:rsidRPr="003B2187">
        <w:rPr>
          <w:color w:val="000000"/>
          <w:spacing w:val="-1"/>
          <w:kern w:val="0"/>
          <w:sz w:val="16"/>
          <w:szCs w:val="16"/>
        </w:rPr>
        <w:t>: 924-926 [PMID: 18436948 DOI: 10.1136/bmj.39489.470347.AD]</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16</w:t>
      </w:r>
      <w:r w:rsidRPr="003B2187">
        <w:rPr>
          <w:color w:val="000000"/>
          <w:spacing w:val="-1"/>
          <w:kern w:val="0"/>
          <w:sz w:val="16"/>
          <w:szCs w:val="16"/>
        </w:rPr>
        <w:tab/>
      </w:r>
      <w:r w:rsidRPr="003B2187">
        <w:rPr>
          <w:b/>
          <w:bCs/>
          <w:color w:val="000000"/>
          <w:spacing w:val="-1"/>
          <w:kern w:val="0"/>
          <w:sz w:val="16"/>
          <w:szCs w:val="16"/>
        </w:rPr>
        <w:t>Likert R</w:t>
      </w:r>
      <w:r w:rsidRPr="003B2187">
        <w:rPr>
          <w:color w:val="000000"/>
          <w:spacing w:val="-1"/>
          <w:kern w:val="0"/>
          <w:sz w:val="16"/>
          <w:szCs w:val="16"/>
        </w:rPr>
        <w:t xml:space="preserve">. A technique for the measurement of attitudes. </w:t>
      </w:r>
      <w:r w:rsidRPr="003B2187">
        <w:rPr>
          <w:i/>
          <w:iCs/>
          <w:color w:val="000000"/>
          <w:spacing w:val="-1"/>
          <w:kern w:val="0"/>
          <w:sz w:val="16"/>
          <w:szCs w:val="16"/>
        </w:rPr>
        <w:t xml:space="preserve">Arch Psychol </w:t>
      </w:r>
      <w:r w:rsidRPr="003B2187">
        <w:rPr>
          <w:color w:val="000000"/>
          <w:spacing w:val="-1"/>
          <w:kern w:val="0"/>
          <w:sz w:val="16"/>
          <w:szCs w:val="16"/>
        </w:rPr>
        <w:t xml:space="preserve">1932; </w:t>
      </w:r>
      <w:r w:rsidRPr="003B2187">
        <w:rPr>
          <w:b/>
          <w:bCs/>
          <w:color w:val="000000"/>
          <w:spacing w:val="-1"/>
          <w:kern w:val="0"/>
          <w:sz w:val="16"/>
          <w:szCs w:val="16"/>
        </w:rPr>
        <w:t>22</w:t>
      </w:r>
      <w:r w:rsidRPr="003B2187">
        <w:rPr>
          <w:color w:val="000000"/>
          <w:spacing w:val="-1"/>
          <w:kern w:val="0"/>
          <w:sz w:val="16"/>
          <w:szCs w:val="16"/>
        </w:rPr>
        <w:t>: 1-55</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17</w:t>
      </w:r>
      <w:r w:rsidRPr="003B2187">
        <w:rPr>
          <w:color w:val="000000"/>
          <w:spacing w:val="-1"/>
          <w:kern w:val="0"/>
          <w:sz w:val="16"/>
          <w:szCs w:val="16"/>
        </w:rPr>
        <w:tab/>
      </w:r>
      <w:r w:rsidRPr="003B2187">
        <w:rPr>
          <w:b/>
          <w:bCs/>
          <w:color w:val="000000"/>
          <w:spacing w:val="-1"/>
          <w:kern w:val="0"/>
          <w:sz w:val="16"/>
          <w:szCs w:val="16"/>
        </w:rPr>
        <w:t>Albano F</w:t>
      </w:r>
      <w:r w:rsidRPr="003B2187">
        <w:rPr>
          <w:color w:val="000000"/>
          <w:spacing w:val="-1"/>
          <w:kern w:val="0"/>
          <w:sz w:val="16"/>
          <w:szCs w:val="16"/>
        </w:rPr>
        <w:t xml:space="preserve">, Lo Vecchio A, Guarino A. The applicability and efficacy of guidelines for the management of acute gastroenteritis in outpatient children: a field-randomized trial on primary care pediatricians. </w:t>
      </w:r>
      <w:r w:rsidRPr="003B2187">
        <w:rPr>
          <w:i/>
          <w:iCs/>
          <w:color w:val="000000"/>
          <w:spacing w:val="-1"/>
          <w:kern w:val="0"/>
          <w:sz w:val="16"/>
          <w:szCs w:val="16"/>
        </w:rPr>
        <w:t>J Pediatr</w:t>
      </w:r>
      <w:r w:rsidRPr="003B2187">
        <w:rPr>
          <w:color w:val="000000"/>
          <w:spacing w:val="-1"/>
          <w:kern w:val="0"/>
          <w:sz w:val="16"/>
          <w:szCs w:val="16"/>
        </w:rPr>
        <w:t xml:space="preserve"> 2010; </w:t>
      </w:r>
      <w:r w:rsidRPr="003B2187">
        <w:rPr>
          <w:b/>
          <w:bCs/>
          <w:color w:val="000000"/>
          <w:spacing w:val="-1"/>
          <w:kern w:val="0"/>
          <w:sz w:val="16"/>
          <w:szCs w:val="16"/>
        </w:rPr>
        <w:t>156</w:t>
      </w:r>
      <w:r w:rsidRPr="003B2187">
        <w:rPr>
          <w:color w:val="000000"/>
          <w:spacing w:val="-1"/>
          <w:kern w:val="0"/>
          <w:sz w:val="16"/>
          <w:szCs w:val="16"/>
        </w:rPr>
        <w:t>: 226-230 [PMID: 19836027 DOI: 10.1016/j.jpeds.2009.07.065]</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18</w:t>
      </w:r>
      <w:r w:rsidRPr="003B2187">
        <w:rPr>
          <w:color w:val="000000"/>
          <w:spacing w:val="-1"/>
          <w:kern w:val="0"/>
          <w:sz w:val="16"/>
          <w:szCs w:val="16"/>
        </w:rPr>
        <w:tab/>
      </w:r>
      <w:r w:rsidRPr="003B2187">
        <w:rPr>
          <w:b/>
          <w:bCs/>
          <w:color w:val="000000"/>
          <w:spacing w:val="-1"/>
          <w:kern w:val="0"/>
          <w:sz w:val="16"/>
          <w:szCs w:val="16"/>
        </w:rPr>
        <w:t>D’Argenio V</w:t>
      </w:r>
      <w:r w:rsidRPr="003B2187">
        <w:rPr>
          <w:color w:val="000000"/>
          <w:spacing w:val="-1"/>
          <w:kern w:val="0"/>
          <w:sz w:val="16"/>
          <w:szCs w:val="16"/>
        </w:rPr>
        <w:t xml:space="preserve">, Salvatore F. The role of the gut microbiome in the healthy adult status. </w:t>
      </w:r>
      <w:r w:rsidRPr="003B2187">
        <w:rPr>
          <w:i/>
          <w:iCs/>
          <w:color w:val="000000"/>
          <w:spacing w:val="-1"/>
          <w:kern w:val="0"/>
          <w:sz w:val="16"/>
          <w:szCs w:val="16"/>
        </w:rPr>
        <w:t>Clin Chim Acta</w:t>
      </w:r>
      <w:r w:rsidRPr="003B2187">
        <w:rPr>
          <w:color w:val="000000"/>
          <w:spacing w:val="-1"/>
          <w:kern w:val="0"/>
          <w:sz w:val="16"/>
          <w:szCs w:val="16"/>
        </w:rPr>
        <w:t xml:space="preserve"> 2015; </w:t>
      </w:r>
      <w:r w:rsidRPr="003B2187">
        <w:rPr>
          <w:b/>
          <w:bCs/>
          <w:color w:val="000000"/>
          <w:spacing w:val="-1"/>
          <w:kern w:val="0"/>
          <w:sz w:val="16"/>
          <w:szCs w:val="16"/>
        </w:rPr>
        <w:t>451</w:t>
      </w:r>
      <w:r w:rsidRPr="003B2187">
        <w:rPr>
          <w:color w:val="000000"/>
          <w:spacing w:val="-1"/>
          <w:kern w:val="0"/>
          <w:sz w:val="16"/>
          <w:szCs w:val="16"/>
        </w:rPr>
        <w:t>: 97-102 [PMID: 25584460 DOI: 10.1016/j.cca.2015.01.003]</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lang w:val="it-IT"/>
        </w:rPr>
      </w:pPr>
      <w:r w:rsidRPr="003B2187">
        <w:rPr>
          <w:color w:val="000000"/>
          <w:spacing w:val="-1"/>
          <w:kern w:val="0"/>
          <w:sz w:val="16"/>
          <w:szCs w:val="16"/>
        </w:rPr>
        <w:t>19</w:t>
      </w:r>
      <w:r w:rsidRPr="003B2187">
        <w:rPr>
          <w:color w:val="000000"/>
          <w:spacing w:val="-1"/>
          <w:kern w:val="0"/>
          <w:sz w:val="16"/>
          <w:szCs w:val="16"/>
        </w:rPr>
        <w:tab/>
      </w:r>
      <w:r w:rsidRPr="003B2187">
        <w:rPr>
          <w:b/>
          <w:bCs/>
          <w:color w:val="000000"/>
          <w:spacing w:val="-1"/>
          <w:kern w:val="0"/>
          <w:sz w:val="16"/>
          <w:szCs w:val="16"/>
        </w:rPr>
        <w:t>Jernberg C</w:t>
      </w:r>
      <w:r w:rsidRPr="003B2187">
        <w:rPr>
          <w:color w:val="000000"/>
          <w:spacing w:val="-1"/>
          <w:kern w:val="0"/>
          <w:sz w:val="16"/>
          <w:szCs w:val="16"/>
        </w:rPr>
        <w:t xml:space="preserve">, Löfmark S, Edlund C, Jansson JK. Long-term ecological impacts of antibiotic administration on the human intestinal microbiota. </w:t>
      </w:r>
      <w:r w:rsidRPr="003B2187">
        <w:rPr>
          <w:i/>
          <w:iCs/>
          <w:color w:val="000000"/>
          <w:spacing w:val="-1"/>
          <w:kern w:val="0"/>
          <w:sz w:val="16"/>
          <w:szCs w:val="16"/>
          <w:lang w:val="it-IT"/>
        </w:rPr>
        <w:t>ISME J</w:t>
      </w:r>
      <w:r w:rsidRPr="003B2187">
        <w:rPr>
          <w:color w:val="000000"/>
          <w:spacing w:val="-1"/>
          <w:kern w:val="0"/>
          <w:sz w:val="16"/>
          <w:szCs w:val="16"/>
          <w:lang w:val="it-IT"/>
        </w:rPr>
        <w:t xml:space="preserve"> 2007; </w:t>
      </w:r>
      <w:r w:rsidRPr="003B2187">
        <w:rPr>
          <w:b/>
          <w:bCs/>
          <w:color w:val="000000"/>
          <w:spacing w:val="-1"/>
          <w:kern w:val="0"/>
          <w:sz w:val="16"/>
          <w:szCs w:val="16"/>
          <w:lang w:val="it-IT"/>
        </w:rPr>
        <w:t>1</w:t>
      </w:r>
      <w:r w:rsidRPr="003B2187">
        <w:rPr>
          <w:color w:val="000000"/>
          <w:spacing w:val="-1"/>
          <w:kern w:val="0"/>
          <w:sz w:val="16"/>
          <w:szCs w:val="16"/>
          <w:lang w:val="it-IT"/>
        </w:rPr>
        <w:t>: 56-66 [PMID: 18043614 DOI: 10.1038/ismej.2007.3]</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lang w:val="it-IT"/>
        </w:rPr>
        <w:t>20</w:t>
      </w:r>
      <w:r w:rsidRPr="003B2187">
        <w:rPr>
          <w:color w:val="000000"/>
          <w:spacing w:val="-1"/>
          <w:kern w:val="0"/>
          <w:sz w:val="16"/>
          <w:szCs w:val="16"/>
          <w:lang w:val="it-IT"/>
        </w:rPr>
        <w:tab/>
      </w:r>
      <w:r w:rsidRPr="003B2187">
        <w:rPr>
          <w:b/>
          <w:bCs/>
          <w:color w:val="000000"/>
          <w:spacing w:val="-1"/>
          <w:kern w:val="0"/>
          <w:sz w:val="16"/>
          <w:szCs w:val="16"/>
          <w:lang w:val="it-IT"/>
        </w:rPr>
        <w:t>Iebba V</w:t>
      </w:r>
      <w:r w:rsidRPr="003B2187">
        <w:rPr>
          <w:color w:val="000000"/>
          <w:spacing w:val="-1"/>
          <w:kern w:val="0"/>
          <w:sz w:val="16"/>
          <w:szCs w:val="16"/>
          <w:lang w:val="it-IT"/>
        </w:rPr>
        <w:t xml:space="preserve">, Totino V, Gagliardi A, Santangelo F, Cacciotti F, Trancassini M, Mancini C, Cicerone C, Corazziari E, Pantanella F, Schippa S. Eubiosis and dysbiosis: the two sides of the microbiota. </w:t>
      </w:r>
      <w:r w:rsidRPr="003B2187">
        <w:rPr>
          <w:i/>
          <w:iCs/>
          <w:color w:val="000000"/>
          <w:spacing w:val="-1"/>
          <w:kern w:val="0"/>
          <w:sz w:val="16"/>
          <w:szCs w:val="16"/>
        </w:rPr>
        <w:t>New Microbiol</w:t>
      </w:r>
      <w:r w:rsidRPr="003B2187">
        <w:rPr>
          <w:color w:val="000000"/>
          <w:spacing w:val="-1"/>
          <w:kern w:val="0"/>
          <w:sz w:val="16"/>
          <w:szCs w:val="16"/>
        </w:rPr>
        <w:t xml:space="preserve"> 2016; </w:t>
      </w:r>
      <w:r w:rsidRPr="003B2187">
        <w:rPr>
          <w:b/>
          <w:bCs/>
          <w:color w:val="000000"/>
          <w:spacing w:val="-1"/>
          <w:kern w:val="0"/>
          <w:sz w:val="16"/>
          <w:szCs w:val="16"/>
        </w:rPr>
        <w:t>39</w:t>
      </w:r>
      <w:r w:rsidRPr="003B2187">
        <w:rPr>
          <w:color w:val="000000"/>
          <w:spacing w:val="-1"/>
          <w:kern w:val="0"/>
          <w:sz w:val="16"/>
          <w:szCs w:val="16"/>
        </w:rPr>
        <w:t>: 1-12 [PMID: 26922981]</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lang w:val="it-IT"/>
        </w:rPr>
      </w:pPr>
      <w:r w:rsidRPr="003B2187">
        <w:rPr>
          <w:color w:val="000000"/>
          <w:spacing w:val="-1"/>
          <w:kern w:val="0"/>
          <w:sz w:val="16"/>
          <w:szCs w:val="16"/>
        </w:rPr>
        <w:t>21</w:t>
      </w:r>
      <w:r w:rsidRPr="003B2187">
        <w:rPr>
          <w:color w:val="000000"/>
          <w:spacing w:val="-1"/>
          <w:kern w:val="0"/>
          <w:sz w:val="16"/>
          <w:szCs w:val="16"/>
        </w:rPr>
        <w:tab/>
      </w:r>
      <w:r w:rsidRPr="003B2187">
        <w:rPr>
          <w:b/>
          <w:bCs/>
          <w:color w:val="000000"/>
          <w:spacing w:val="-1"/>
          <w:kern w:val="0"/>
          <w:sz w:val="16"/>
          <w:szCs w:val="16"/>
        </w:rPr>
        <w:t>Jalanka J</w:t>
      </w:r>
      <w:r w:rsidRPr="003B2187">
        <w:rPr>
          <w:color w:val="000000"/>
          <w:spacing w:val="-1"/>
          <w:kern w:val="0"/>
          <w:sz w:val="16"/>
          <w:szCs w:val="16"/>
        </w:rPr>
        <w:t xml:space="preserve">, Salonen A, Fuentes S, de Vos WM. Microbial signatures in post-infectious irritable bowel syndrome--toward patient stratification for improved diagnostics and treatment. </w:t>
      </w:r>
      <w:r w:rsidRPr="003B2187">
        <w:rPr>
          <w:i/>
          <w:iCs/>
          <w:color w:val="000000"/>
          <w:spacing w:val="-1"/>
          <w:kern w:val="0"/>
          <w:sz w:val="16"/>
          <w:szCs w:val="16"/>
          <w:lang w:val="it-IT"/>
        </w:rPr>
        <w:t>Gut Microbes</w:t>
      </w:r>
      <w:r w:rsidRPr="003B2187">
        <w:rPr>
          <w:color w:val="000000"/>
          <w:spacing w:val="-1"/>
          <w:kern w:val="0"/>
          <w:sz w:val="16"/>
          <w:szCs w:val="16"/>
          <w:lang w:val="it-IT"/>
        </w:rPr>
        <w:t xml:space="preserve"> 2015; </w:t>
      </w:r>
      <w:r w:rsidRPr="003B2187">
        <w:rPr>
          <w:b/>
          <w:bCs/>
          <w:color w:val="000000"/>
          <w:spacing w:val="-1"/>
          <w:kern w:val="0"/>
          <w:sz w:val="16"/>
          <w:szCs w:val="16"/>
          <w:lang w:val="it-IT"/>
        </w:rPr>
        <w:t>6</w:t>
      </w:r>
      <w:r w:rsidRPr="003B2187">
        <w:rPr>
          <w:color w:val="000000"/>
          <w:spacing w:val="-1"/>
          <w:kern w:val="0"/>
          <w:sz w:val="16"/>
          <w:szCs w:val="16"/>
          <w:lang w:val="it-IT"/>
        </w:rPr>
        <w:t>: 364-369 [PMID: 26512631 DOI: 10.1080/19490976.2015.1096486]</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lang w:val="it-IT"/>
        </w:rPr>
      </w:pPr>
      <w:r w:rsidRPr="003B2187">
        <w:rPr>
          <w:color w:val="000000"/>
          <w:spacing w:val="-1"/>
          <w:kern w:val="0"/>
          <w:sz w:val="16"/>
          <w:szCs w:val="16"/>
          <w:lang w:val="it-IT"/>
        </w:rPr>
        <w:t>22</w:t>
      </w:r>
      <w:r w:rsidRPr="003B2187">
        <w:rPr>
          <w:color w:val="000000"/>
          <w:spacing w:val="-1"/>
          <w:kern w:val="0"/>
          <w:sz w:val="16"/>
          <w:szCs w:val="16"/>
          <w:lang w:val="it-IT"/>
        </w:rPr>
        <w:tab/>
      </w:r>
      <w:r w:rsidRPr="003B2187">
        <w:rPr>
          <w:b/>
          <w:bCs/>
          <w:color w:val="000000"/>
          <w:spacing w:val="-1"/>
          <w:kern w:val="0"/>
          <w:sz w:val="16"/>
          <w:szCs w:val="16"/>
          <w:lang w:val="it-IT"/>
        </w:rPr>
        <w:t>Schippa S</w:t>
      </w:r>
      <w:r w:rsidRPr="003B2187">
        <w:rPr>
          <w:color w:val="000000"/>
          <w:spacing w:val="-1"/>
          <w:kern w:val="0"/>
          <w:sz w:val="16"/>
          <w:szCs w:val="16"/>
          <w:lang w:val="it-IT"/>
        </w:rPr>
        <w:t xml:space="preserve">, Iebba V, Barbato M, Di Nardo G, Totino V, Checchi MP, Longhi C, Maiella G, Cucchiara S, Conte MP. A distinctive ‘microbial signature’ in celiac pediatric patients. </w:t>
      </w:r>
      <w:r w:rsidRPr="003B2187">
        <w:rPr>
          <w:i/>
          <w:iCs/>
          <w:color w:val="000000"/>
          <w:spacing w:val="-1"/>
          <w:kern w:val="0"/>
          <w:sz w:val="16"/>
          <w:szCs w:val="16"/>
          <w:lang w:val="it-IT"/>
        </w:rPr>
        <w:t>BMC Microbiol</w:t>
      </w:r>
      <w:r w:rsidRPr="003B2187">
        <w:rPr>
          <w:color w:val="000000"/>
          <w:spacing w:val="-1"/>
          <w:kern w:val="0"/>
          <w:sz w:val="16"/>
          <w:szCs w:val="16"/>
          <w:lang w:val="it-IT"/>
        </w:rPr>
        <w:t xml:space="preserve"> 2010; </w:t>
      </w:r>
      <w:r w:rsidRPr="003B2187">
        <w:rPr>
          <w:b/>
          <w:bCs/>
          <w:color w:val="000000"/>
          <w:spacing w:val="-1"/>
          <w:kern w:val="0"/>
          <w:sz w:val="16"/>
          <w:szCs w:val="16"/>
          <w:lang w:val="it-IT"/>
        </w:rPr>
        <w:t>10</w:t>
      </w:r>
      <w:r w:rsidRPr="003B2187">
        <w:rPr>
          <w:color w:val="000000"/>
          <w:spacing w:val="-1"/>
          <w:kern w:val="0"/>
          <w:sz w:val="16"/>
          <w:szCs w:val="16"/>
          <w:lang w:val="it-IT"/>
        </w:rPr>
        <w:t>: 175 [PMID: 20565734 DOI: 10.1186/1471-2180-10-175]</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lang w:val="it-IT"/>
        </w:rPr>
        <w:t>23</w:t>
      </w:r>
      <w:r w:rsidRPr="003B2187">
        <w:rPr>
          <w:color w:val="000000"/>
          <w:spacing w:val="-1"/>
          <w:kern w:val="0"/>
          <w:sz w:val="16"/>
          <w:szCs w:val="16"/>
          <w:lang w:val="it-IT"/>
        </w:rPr>
        <w:tab/>
      </w:r>
      <w:r w:rsidRPr="003B2187">
        <w:rPr>
          <w:b/>
          <w:bCs/>
          <w:color w:val="000000"/>
          <w:spacing w:val="-1"/>
          <w:kern w:val="0"/>
          <w:sz w:val="16"/>
          <w:szCs w:val="16"/>
          <w:lang w:val="it-IT"/>
        </w:rPr>
        <w:t>Zhang YJ</w:t>
      </w:r>
      <w:r w:rsidRPr="003B2187">
        <w:rPr>
          <w:color w:val="000000"/>
          <w:spacing w:val="-1"/>
          <w:kern w:val="0"/>
          <w:sz w:val="16"/>
          <w:szCs w:val="16"/>
          <w:lang w:val="it-IT"/>
        </w:rPr>
        <w:t xml:space="preserve">, Li S, Gan RY, Zhou T, Xu DP, Li HB. </w:t>
      </w:r>
      <w:r w:rsidRPr="003B2187">
        <w:rPr>
          <w:color w:val="000000"/>
          <w:spacing w:val="-1"/>
          <w:kern w:val="0"/>
          <w:sz w:val="16"/>
          <w:szCs w:val="16"/>
        </w:rPr>
        <w:t xml:space="preserve">Impacts of gut bacteria on human health and diseases. </w:t>
      </w:r>
      <w:r w:rsidRPr="003B2187">
        <w:rPr>
          <w:i/>
          <w:iCs/>
          <w:color w:val="000000"/>
          <w:spacing w:val="-1"/>
          <w:kern w:val="0"/>
          <w:sz w:val="16"/>
          <w:szCs w:val="16"/>
        </w:rPr>
        <w:t>Int J Mol Sci</w:t>
      </w:r>
      <w:r w:rsidRPr="003B2187">
        <w:rPr>
          <w:color w:val="000000"/>
          <w:spacing w:val="-1"/>
          <w:kern w:val="0"/>
          <w:sz w:val="16"/>
          <w:szCs w:val="16"/>
        </w:rPr>
        <w:t xml:space="preserve"> 2015; </w:t>
      </w:r>
      <w:r w:rsidRPr="003B2187">
        <w:rPr>
          <w:b/>
          <w:bCs/>
          <w:color w:val="000000"/>
          <w:spacing w:val="-1"/>
          <w:kern w:val="0"/>
          <w:sz w:val="16"/>
          <w:szCs w:val="16"/>
        </w:rPr>
        <w:t>16</w:t>
      </w:r>
      <w:r w:rsidRPr="003B2187">
        <w:rPr>
          <w:color w:val="000000"/>
          <w:spacing w:val="-1"/>
          <w:kern w:val="0"/>
          <w:sz w:val="16"/>
          <w:szCs w:val="16"/>
        </w:rPr>
        <w:t>: 7493-7519 [PMID: 25849657 DOI: 10.3390/ijms16047493]</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24</w:t>
      </w:r>
      <w:r w:rsidRPr="003B2187">
        <w:rPr>
          <w:color w:val="000000"/>
          <w:spacing w:val="-1"/>
          <w:kern w:val="0"/>
          <w:sz w:val="16"/>
          <w:szCs w:val="16"/>
        </w:rPr>
        <w:tab/>
      </w:r>
      <w:r w:rsidRPr="003B2187">
        <w:rPr>
          <w:b/>
          <w:bCs/>
          <w:color w:val="000000"/>
          <w:spacing w:val="-1"/>
          <w:kern w:val="0"/>
          <w:sz w:val="16"/>
          <w:szCs w:val="16"/>
        </w:rPr>
        <w:t>Scanlan PD</w:t>
      </w:r>
      <w:r w:rsidRPr="003B2187">
        <w:rPr>
          <w:color w:val="000000"/>
          <w:spacing w:val="-1"/>
          <w:kern w:val="0"/>
          <w:sz w:val="16"/>
          <w:szCs w:val="16"/>
        </w:rPr>
        <w:t xml:space="preserve">, Buckling A, Kong W, Wild Y, Lynch SV, Harrison F. Gut dysbiosis in cystic fibrosis. </w:t>
      </w:r>
      <w:r w:rsidRPr="003B2187">
        <w:rPr>
          <w:i/>
          <w:iCs/>
          <w:color w:val="000000"/>
          <w:spacing w:val="-1"/>
          <w:kern w:val="0"/>
          <w:sz w:val="16"/>
          <w:szCs w:val="16"/>
        </w:rPr>
        <w:t>J Cyst Fibros</w:t>
      </w:r>
      <w:r w:rsidRPr="003B2187">
        <w:rPr>
          <w:color w:val="000000"/>
          <w:spacing w:val="-1"/>
          <w:kern w:val="0"/>
          <w:sz w:val="16"/>
          <w:szCs w:val="16"/>
        </w:rPr>
        <w:t xml:space="preserve"> 2012; </w:t>
      </w:r>
      <w:r w:rsidRPr="003B2187">
        <w:rPr>
          <w:b/>
          <w:bCs/>
          <w:color w:val="000000"/>
          <w:spacing w:val="-1"/>
          <w:kern w:val="0"/>
          <w:sz w:val="16"/>
          <w:szCs w:val="16"/>
        </w:rPr>
        <w:t>11</w:t>
      </w:r>
      <w:r w:rsidRPr="003B2187">
        <w:rPr>
          <w:color w:val="000000"/>
          <w:spacing w:val="-1"/>
          <w:kern w:val="0"/>
          <w:sz w:val="16"/>
          <w:szCs w:val="16"/>
        </w:rPr>
        <w:t>: 454-455 [PMID: 22538067 DOI: 10.1016/j.jcf.2012.03.007]</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25</w:t>
      </w:r>
      <w:r w:rsidRPr="003B2187">
        <w:rPr>
          <w:color w:val="000000"/>
          <w:spacing w:val="-1"/>
          <w:kern w:val="0"/>
          <w:sz w:val="16"/>
          <w:szCs w:val="16"/>
        </w:rPr>
        <w:tab/>
      </w:r>
      <w:r w:rsidRPr="003B2187">
        <w:rPr>
          <w:b/>
          <w:bCs/>
          <w:color w:val="000000"/>
          <w:spacing w:val="-1"/>
          <w:kern w:val="0"/>
          <w:sz w:val="16"/>
          <w:szCs w:val="16"/>
        </w:rPr>
        <w:t>Lozano R</w:t>
      </w:r>
      <w:r w:rsidRPr="003B2187">
        <w:rPr>
          <w:color w:val="000000"/>
          <w:spacing w:val="-1"/>
          <w:kern w:val="0"/>
          <w:sz w:val="16"/>
          <w:szCs w:val="16"/>
        </w:rPr>
        <w:t xml:space="preserve">, Naghavi M, Foreman K, Lim S, Shibuya K, Aboyans V, Abraham J, Adair T, Aggarwal R, Ahn SY, Alvarado M, Anderson HR, Anderson LM, Andrews KG, Atkinson C, Baddour LM, Barker-Collo S, Bartels DH, Bell ML, Benjamin EJ, Bennett D, Bhalla K, Bikbov B, Bin Abdulhak A, Birbeck G, Blyth F, Bolliger I, Boufous S, Bucello C, Burch M, Burney P, Carapetis J, Chen H, Chou D, Chugh SS, Coffeng LE, Colan SD, Colquhoun S, Colson KE, Condon J, Connor MD, Cooper LT, Corriere M, Cortinovis M, de Vaccaro KC, Couser W, Cowie BC, Criqui MH, Cross M, Dabhadkar KC, Dahodwala N, De Leo D, Degenhardt L, Delossantos A, Denenberg J, Des Jarlais DC, Dharmaratne SD, Dorsey ER, Driscoll T, Duber H, Ebel B, Erwin PJ, Espindola P, Ezzati M, Feigin V, Flaxman AD, Forouzanfar MH, Fowkes FG, Franklin R, Fransen M, Freeman MK, Gabriel SE, Gakidou E, Gaspari F, Gillum RF, Gonzalez-Medina D, Halasa YA, Haring D, Harrison JE, Havmoeller R, Hay RJ, Hoen B, Hotez PJ, Hoy D, Jacobsen KH, James SL, Jasrasaria R, Jayaraman S, Johns N, Karthikeyan G, Kassebaum N, Keren A, Khoo JP, Knowlton LM, Kobusingye O, Koranteng A, Krishnamurthi R, Lipnick M, Lipshultz SE, Ohno SL, Mabweijano J, MacIntyre MF, Mallinger L, March L, Marks GB, Marks R, Matsumori A, Matzopoulos R, Mayosi BM, McAnulty JH, McDermott MM, McGrath J, Mensah GA, Merriman TR, Michaud C, Miller M, Miller TR, Mock C, Mocumbi AO, Mokdad AA, Moran A, Mulholland K, Nair MN, Naldi L, Narayan KM, Nasseri K, Norman P, O’Donnell M, Omer SB, Ortblad K, Osborne R, Ozgediz D, Pahari B, Pandian JD, Rivero AP, Padilla RP, Perez-Ruiz F, Perico N, Phillips D, Pierce K, Pope CA 3rd, Porrini E, Pourmalek F, Raju M, Ranganathan D, Rehm JT, Rein DB, Remuzzi G, Rivara FP, Roberts T, De León FR, Rosenfeld LC, Rushton L, Sacco RL, Salomon JA, Sampson U, Sanman E, Schwebel DC, </w:t>
      </w:r>
      <w:r w:rsidRPr="003B2187">
        <w:rPr>
          <w:color w:val="000000"/>
          <w:spacing w:val="-1"/>
          <w:kern w:val="0"/>
          <w:sz w:val="16"/>
          <w:szCs w:val="16"/>
        </w:rPr>
        <w:lastRenderedPageBreak/>
        <w:t xml:space="preserve">Segui-Gomez M, Shepard DS, Singh D, Singleton J, Sliwa K, Smith E, Steer A, Taylor JA, Thomas B, Tleyjeh IM, Towbin JA, Truelsen T, Undurraga EA, Venketasubramanian N, Vijayakumar L, Vos T, Wagner GR, Wang M, Wang W, Watt K, Weinstock MA, Weintraub R, Wilkinson JD, Woolf AD, Wulf S, Yeh PH, Yip P, Zabetian A, Zheng ZJ, Lopez AD, Murray CJ, AlMazroa MA, Memish ZA. Global and regional mortality from 235 causes of death for 20 age groups in 1990 and 2010: a systematic analysis for the Global Burden of Disease Study 2010. </w:t>
      </w:r>
      <w:r w:rsidRPr="003B2187">
        <w:rPr>
          <w:i/>
          <w:iCs/>
          <w:color w:val="000000"/>
          <w:spacing w:val="-1"/>
          <w:kern w:val="0"/>
          <w:sz w:val="16"/>
          <w:szCs w:val="16"/>
        </w:rPr>
        <w:t>Lancet</w:t>
      </w:r>
      <w:r w:rsidRPr="003B2187">
        <w:rPr>
          <w:color w:val="000000"/>
          <w:spacing w:val="-1"/>
          <w:kern w:val="0"/>
          <w:sz w:val="16"/>
          <w:szCs w:val="16"/>
        </w:rPr>
        <w:t xml:space="preserve"> 2012; </w:t>
      </w:r>
      <w:r w:rsidRPr="003B2187">
        <w:rPr>
          <w:b/>
          <w:bCs/>
          <w:color w:val="000000"/>
          <w:spacing w:val="-1"/>
          <w:kern w:val="0"/>
          <w:sz w:val="16"/>
          <w:szCs w:val="16"/>
        </w:rPr>
        <w:t>380</w:t>
      </w:r>
      <w:r w:rsidRPr="003B2187">
        <w:rPr>
          <w:color w:val="000000"/>
          <w:spacing w:val="-1"/>
          <w:kern w:val="0"/>
          <w:sz w:val="16"/>
          <w:szCs w:val="16"/>
        </w:rPr>
        <w:t>: 2095-2128 [PMID: 23245604 DOI: 10.1016/S0140-6736(12)61728-0]</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26</w:t>
      </w:r>
      <w:r w:rsidRPr="003B2187">
        <w:rPr>
          <w:color w:val="000000"/>
          <w:spacing w:val="-1"/>
          <w:kern w:val="0"/>
          <w:sz w:val="16"/>
          <w:szCs w:val="16"/>
        </w:rPr>
        <w:tab/>
      </w:r>
      <w:r w:rsidRPr="003B2187">
        <w:rPr>
          <w:b/>
          <w:bCs/>
          <w:color w:val="000000"/>
          <w:spacing w:val="-1"/>
          <w:kern w:val="0"/>
          <w:sz w:val="16"/>
          <w:szCs w:val="16"/>
        </w:rPr>
        <w:t>World Health Organization,</w:t>
      </w:r>
      <w:r w:rsidRPr="003B2187">
        <w:rPr>
          <w:color w:val="000000"/>
          <w:spacing w:val="-1"/>
          <w:kern w:val="0"/>
          <w:sz w:val="16"/>
          <w:szCs w:val="16"/>
        </w:rPr>
        <w:t xml:space="preserve"> UNICEF. Ending preventable child deaths from pneumonia and diarrhoea by 2025; The integrated Global Action Plan for Pneumonia and Diarrhoea (GAPPD). 2013</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27</w:t>
      </w:r>
      <w:r w:rsidRPr="003B2187">
        <w:rPr>
          <w:color w:val="000000"/>
          <w:spacing w:val="-1"/>
          <w:kern w:val="0"/>
          <w:sz w:val="16"/>
          <w:szCs w:val="16"/>
        </w:rPr>
        <w:tab/>
      </w:r>
      <w:r w:rsidRPr="003B2187">
        <w:rPr>
          <w:b/>
          <w:bCs/>
          <w:color w:val="000000"/>
          <w:spacing w:val="-1"/>
          <w:kern w:val="0"/>
          <w:sz w:val="16"/>
          <w:szCs w:val="16"/>
        </w:rPr>
        <w:t>Mahapatra T</w:t>
      </w:r>
      <w:r w:rsidRPr="003B2187">
        <w:rPr>
          <w:color w:val="000000"/>
          <w:spacing w:val="-1"/>
          <w:kern w:val="0"/>
          <w:sz w:val="16"/>
          <w:szCs w:val="16"/>
        </w:rPr>
        <w:t xml:space="preserve">, Mahapatra S, Babu GR, Tang W, Banerjee B, Mahapatra U, Das A. Cholera outbreaks in South and Southeast Asia: descriptive analysis, 2003-2012. </w:t>
      </w:r>
      <w:r w:rsidRPr="003B2187">
        <w:rPr>
          <w:i/>
          <w:iCs/>
          <w:color w:val="000000"/>
          <w:spacing w:val="-1"/>
          <w:kern w:val="0"/>
          <w:sz w:val="16"/>
          <w:szCs w:val="16"/>
        </w:rPr>
        <w:t>Jpn J Infect Dis</w:t>
      </w:r>
      <w:r w:rsidRPr="003B2187">
        <w:rPr>
          <w:color w:val="000000"/>
          <w:spacing w:val="-1"/>
          <w:kern w:val="0"/>
          <w:sz w:val="16"/>
          <w:szCs w:val="16"/>
        </w:rPr>
        <w:t xml:space="preserve"> 2014; </w:t>
      </w:r>
      <w:r w:rsidRPr="003B2187">
        <w:rPr>
          <w:b/>
          <w:bCs/>
          <w:color w:val="000000"/>
          <w:spacing w:val="-1"/>
          <w:kern w:val="0"/>
          <w:sz w:val="16"/>
          <w:szCs w:val="16"/>
        </w:rPr>
        <w:t>67</w:t>
      </w:r>
      <w:r w:rsidRPr="003B2187">
        <w:rPr>
          <w:color w:val="000000"/>
          <w:spacing w:val="-1"/>
          <w:kern w:val="0"/>
          <w:sz w:val="16"/>
          <w:szCs w:val="16"/>
        </w:rPr>
        <w:t>: 145-156 [PMID: 24858602]</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28</w:t>
      </w:r>
      <w:r w:rsidRPr="003B2187">
        <w:rPr>
          <w:color w:val="000000"/>
          <w:spacing w:val="-1"/>
          <w:kern w:val="0"/>
          <w:sz w:val="16"/>
          <w:szCs w:val="16"/>
        </w:rPr>
        <w:tab/>
      </w:r>
      <w:r w:rsidRPr="003B2187">
        <w:rPr>
          <w:b/>
          <w:bCs/>
          <w:color w:val="000000"/>
          <w:spacing w:val="-1"/>
          <w:kern w:val="0"/>
          <w:sz w:val="16"/>
          <w:szCs w:val="16"/>
        </w:rPr>
        <w:t>Liu J</w:t>
      </w:r>
      <w:r w:rsidRPr="003B2187">
        <w:rPr>
          <w:color w:val="000000"/>
          <w:spacing w:val="-1"/>
          <w:kern w:val="0"/>
          <w:sz w:val="16"/>
          <w:szCs w:val="16"/>
        </w:rPr>
        <w:t xml:space="preserve">, Platts-Mills JA, Juma J, Kabir F, Nkeze J, Okoi C, Operario DJ, Uddin J, Ahmed S, Alonso PL, Antonio M, Becker SM, Blackwelder WC, Breiman RF, Faruque AS, Fields B, Gratz J, Haque R, Hossain A, Hossain MJ, Jarju S, Qamar F, Iqbal NT, Kwambana B, Mandomando I, McMurry TL, Ochieng C, Ochieng JB, Ochieng M, Onyango C, Panchalingam S, Kalam A, Aziz F, Qureshi S, Ramamurthy T, Roberts JH, Saha D, Sow SO, Stroup SE, Sur D, Tamboura B, Taniuchi M, Tennant SM, Toema D, Wu Y, Zaidi A, Nataro JP, Kotloff KL, Levine MM, Houpt ER. Use of quantitative molecular diagnostic methods to identify causes of diarrhoea in children: a reanalysis of the GEMS case-control study. </w:t>
      </w:r>
      <w:r w:rsidRPr="003B2187">
        <w:rPr>
          <w:i/>
          <w:iCs/>
          <w:color w:val="000000"/>
          <w:spacing w:val="-1"/>
          <w:kern w:val="0"/>
          <w:sz w:val="16"/>
          <w:szCs w:val="16"/>
        </w:rPr>
        <w:t>Lancet</w:t>
      </w:r>
      <w:r w:rsidRPr="003B2187">
        <w:rPr>
          <w:color w:val="000000"/>
          <w:spacing w:val="-1"/>
          <w:kern w:val="0"/>
          <w:sz w:val="16"/>
          <w:szCs w:val="16"/>
        </w:rPr>
        <w:t xml:space="preserve"> 2016; </w:t>
      </w:r>
      <w:r w:rsidRPr="003B2187">
        <w:rPr>
          <w:b/>
          <w:bCs/>
          <w:color w:val="000000"/>
          <w:spacing w:val="-1"/>
          <w:kern w:val="0"/>
          <w:sz w:val="16"/>
          <w:szCs w:val="16"/>
        </w:rPr>
        <w:t>388</w:t>
      </w:r>
      <w:r w:rsidRPr="003B2187">
        <w:rPr>
          <w:color w:val="000000"/>
          <w:spacing w:val="-1"/>
          <w:kern w:val="0"/>
          <w:sz w:val="16"/>
          <w:szCs w:val="16"/>
        </w:rPr>
        <w:t>: 1291-1301 [PMID: 27673470 DOI: 10.1016/S0140-6736(16)31529-X]</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29</w:t>
      </w:r>
      <w:r w:rsidRPr="003B2187">
        <w:rPr>
          <w:color w:val="000000"/>
          <w:spacing w:val="-1"/>
          <w:kern w:val="0"/>
          <w:sz w:val="16"/>
          <w:szCs w:val="16"/>
        </w:rPr>
        <w:tab/>
      </w:r>
      <w:r w:rsidRPr="003B2187">
        <w:rPr>
          <w:b/>
          <w:bCs/>
          <w:color w:val="000000"/>
          <w:spacing w:val="-1"/>
          <w:kern w:val="0"/>
          <w:sz w:val="16"/>
          <w:szCs w:val="16"/>
        </w:rPr>
        <w:t>Alam S</w:t>
      </w:r>
      <w:r w:rsidRPr="003B2187">
        <w:rPr>
          <w:color w:val="000000"/>
          <w:spacing w:val="-1"/>
          <w:kern w:val="0"/>
          <w:sz w:val="16"/>
          <w:szCs w:val="16"/>
        </w:rPr>
        <w:t xml:space="preserve">, Mushtaq M. Antibiotic associated diarrhea in children. </w:t>
      </w:r>
      <w:r w:rsidRPr="003B2187">
        <w:rPr>
          <w:i/>
          <w:iCs/>
          <w:color w:val="000000"/>
          <w:spacing w:val="-1"/>
          <w:kern w:val="0"/>
          <w:sz w:val="16"/>
          <w:szCs w:val="16"/>
        </w:rPr>
        <w:t>Indian Pediatr</w:t>
      </w:r>
      <w:r w:rsidRPr="003B2187">
        <w:rPr>
          <w:color w:val="000000"/>
          <w:spacing w:val="-1"/>
          <w:kern w:val="0"/>
          <w:sz w:val="16"/>
          <w:szCs w:val="16"/>
        </w:rPr>
        <w:t xml:space="preserve"> 2009; </w:t>
      </w:r>
      <w:r w:rsidRPr="003B2187">
        <w:rPr>
          <w:b/>
          <w:bCs/>
          <w:color w:val="000000"/>
          <w:spacing w:val="-1"/>
          <w:kern w:val="0"/>
          <w:sz w:val="16"/>
          <w:szCs w:val="16"/>
        </w:rPr>
        <w:t>46</w:t>
      </w:r>
      <w:r w:rsidRPr="003B2187">
        <w:rPr>
          <w:color w:val="000000"/>
          <w:spacing w:val="-1"/>
          <w:kern w:val="0"/>
          <w:sz w:val="16"/>
          <w:szCs w:val="16"/>
        </w:rPr>
        <w:t>: 491-496 [PMID: 19556659]</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30</w:t>
      </w:r>
      <w:r w:rsidRPr="003B2187">
        <w:rPr>
          <w:color w:val="000000"/>
          <w:spacing w:val="-1"/>
          <w:kern w:val="0"/>
          <w:sz w:val="16"/>
          <w:szCs w:val="16"/>
        </w:rPr>
        <w:tab/>
      </w:r>
      <w:r w:rsidRPr="003B2187">
        <w:rPr>
          <w:b/>
          <w:bCs/>
          <w:color w:val="000000"/>
          <w:spacing w:val="-1"/>
          <w:kern w:val="0"/>
          <w:sz w:val="16"/>
          <w:szCs w:val="16"/>
        </w:rPr>
        <w:t>Goh KL</w:t>
      </w:r>
      <w:r w:rsidRPr="003B2187">
        <w:rPr>
          <w:color w:val="000000"/>
          <w:spacing w:val="-1"/>
          <w:kern w:val="0"/>
          <w:sz w:val="16"/>
          <w:szCs w:val="16"/>
        </w:rPr>
        <w:t xml:space="preserve">, Chan WK, Shiota S, Yamaoka Y. Epidemiology of Helicobacter pylori infection and public health implications. </w:t>
      </w:r>
      <w:r w:rsidRPr="003B2187">
        <w:rPr>
          <w:i/>
          <w:iCs/>
          <w:color w:val="000000"/>
          <w:spacing w:val="-1"/>
          <w:kern w:val="0"/>
          <w:sz w:val="16"/>
          <w:szCs w:val="16"/>
        </w:rPr>
        <w:t>Helicobacter</w:t>
      </w:r>
      <w:r w:rsidRPr="003B2187">
        <w:rPr>
          <w:color w:val="000000"/>
          <w:spacing w:val="-1"/>
          <w:kern w:val="0"/>
          <w:sz w:val="16"/>
          <w:szCs w:val="16"/>
        </w:rPr>
        <w:t xml:space="preserve"> 2011; </w:t>
      </w:r>
      <w:r w:rsidRPr="003B2187">
        <w:rPr>
          <w:b/>
          <w:bCs/>
          <w:color w:val="000000"/>
          <w:spacing w:val="-1"/>
          <w:kern w:val="0"/>
          <w:sz w:val="16"/>
          <w:szCs w:val="16"/>
        </w:rPr>
        <w:t xml:space="preserve">16 </w:t>
      </w:r>
      <w:r w:rsidRPr="003B2187">
        <w:rPr>
          <w:color w:val="000000"/>
          <w:spacing w:val="-1"/>
          <w:kern w:val="0"/>
          <w:sz w:val="16"/>
          <w:szCs w:val="16"/>
        </w:rPr>
        <w:t>Suppl 1: 1-9 [PMID: 21896079 DOI: 10.1111/j.1523-5378.2011.00874.x]</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31</w:t>
      </w:r>
      <w:r w:rsidRPr="003B2187">
        <w:rPr>
          <w:color w:val="000000"/>
          <w:spacing w:val="-1"/>
          <w:kern w:val="0"/>
          <w:sz w:val="16"/>
          <w:szCs w:val="16"/>
        </w:rPr>
        <w:tab/>
      </w:r>
      <w:r w:rsidRPr="003B2187">
        <w:rPr>
          <w:b/>
          <w:bCs/>
          <w:color w:val="000000"/>
          <w:spacing w:val="-1"/>
          <w:kern w:val="0"/>
          <w:sz w:val="16"/>
          <w:szCs w:val="16"/>
        </w:rPr>
        <w:t>Muhammad JS</w:t>
      </w:r>
      <w:r w:rsidRPr="003B2187">
        <w:rPr>
          <w:color w:val="000000"/>
          <w:spacing w:val="-1"/>
          <w:kern w:val="0"/>
          <w:sz w:val="16"/>
          <w:szCs w:val="16"/>
        </w:rPr>
        <w:t xml:space="preserve">, Zaidi SF, Sugiyama T. Epidemiological ins and outs of helicobacter pylori: a review. </w:t>
      </w:r>
      <w:r w:rsidRPr="003B2187">
        <w:rPr>
          <w:i/>
          <w:iCs/>
          <w:color w:val="000000"/>
          <w:spacing w:val="-1"/>
          <w:kern w:val="0"/>
          <w:sz w:val="16"/>
          <w:szCs w:val="16"/>
        </w:rPr>
        <w:t>J Pak Med Assoc</w:t>
      </w:r>
      <w:r w:rsidRPr="003B2187">
        <w:rPr>
          <w:color w:val="000000"/>
          <w:spacing w:val="-1"/>
          <w:kern w:val="0"/>
          <w:sz w:val="16"/>
          <w:szCs w:val="16"/>
        </w:rPr>
        <w:t xml:space="preserve"> 2012; </w:t>
      </w:r>
      <w:r w:rsidRPr="003B2187">
        <w:rPr>
          <w:b/>
          <w:bCs/>
          <w:color w:val="000000"/>
          <w:spacing w:val="-1"/>
          <w:kern w:val="0"/>
          <w:sz w:val="16"/>
          <w:szCs w:val="16"/>
        </w:rPr>
        <w:t>62</w:t>
      </w:r>
      <w:r w:rsidRPr="003B2187">
        <w:rPr>
          <w:color w:val="000000"/>
          <w:spacing w:val="-1"/>
          <w:kern w:val="0"/>
          <w:sz w:val="16"/>
          <w:szCs w:val="16"/>
        </w:rPr>
        <w:t>: 955-959 [PMID: 23139983]</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32</w:t>
      </w:r>
      <w:r w:rsidRPr="003B2187">
        <w:rPr>
          <w:color w:val="000000"/>
          <w:spacing w:val="-1"/>
          <w:kern w:val="0"/>
          <w:sz w:val="16"/>
          <w:szCs w:val="16"/>
        </w:rPr>
        <w:tab/>
      </w:r>
      <w:r w:rsidRPr="003B2187">
        <w:rPr>
          <w:b/>
          <w:bCs/>
          <w:color w:val="000000"/>
          <w:spacing w:val="-1"/>
          <w:kern w:val="0"/>
          <w:sz w:val="16"/>
          <w:szCs w:val="16"/>
        </w:rPr>
        <w:t>World Gastroenterology Organisation</w:t>
      </w:r>
      <w:r w:rsidRPr="003B2187">
        <w:rPr>
          <w:color w:val="000000"/>
          <w:spacing w:val="-1"/>
          <w:kern w:val="0"/>
          <w:sz w:val="16"/>
          <w:szCs w:val="16"/>
        </w:rPr>
        <w:t>. Helicobacter Pylori in Developing Countries: World Gastroenterology Organisation Global Guidelines. 2010</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33</w:t>
      </w:r>
      <w:r w:rsidRPr="003B2187">
        <w:rPr>
          <w:color w:val="000000"/>
          <w:spacing w:val="-1"/>
          <w:kern w:val="0"/>
          <w:sz w:val="16"/>
          <w:szCs w:val="16"/>
        </w:rPr>
        <w:tab/>
      </w:r>
      <w:r w:rsidRPr="003B2187">
        <w:rPr>
          <w:b/>
          <w:bCs/>
          <w:color w:val="000000"/>
          <w:spacing w:val="-1"/>
          <w:kern w:val="0"/>
          <w:sz w:val="16"/>
          <w:szCs w:val="16"/>
        </w:rPr>
        <w:t>Guarino A</w:t>
      </w:r>
      <w:r w:rsidRPr="003B2187">
        <w:rPr>
          <w:color w:val="000000"/>
          <w:spacing w:val="-1"/>
          <w:kern w:val="0"/>
          <w:sz w:val="16"/>
          <w:szCs w:val="16"/>
        </w:rPr>
        <w:t xml:space="preserve">, Dupont C, Gorelov AV, Gottrand F, Lee JK, Lin Z, Lo Vecchio A, Nguyen TD, Salazar-Lindo E. The management of acute diarrhea in children in developed and developing areas: from evidence base to clinical practice. </w:t>
      </w:r>
      <w:r w:rsidRPr="003B2187">
        <w:rPr>
          <w:i/>
          <w:iCs/>
          <w:color w:val="000000"/>
          <w:spacing w:val="-1"/>
          <w:kern w:val="0"/>
          <w:sz w:val="16"/>
          <w:szCs w:val="16"/>
        </w:rPr>
        <w:t>Expert Opin Pharmacother</w:t>
      </w:r>
      <w:r w:rsidRPr="003B2187">
        <w:rPr>
          <w:color w:val="000000"/>
          <w:spacing w:val="-1"/>
          <w:kern w:val="0"/>
          <w:sz w:val="16"/>
          <w:szCs w:val="16"/>
        </w:rPr>
        <w:t xml:space="preserve"> 2012; </w:t>
      </w:r>
      <w:r w:rsidRPr="003B2187">
        <w:rPr>
          <w:b/>
          <w:bCs/>
          <w:color w:val="000000"/>
          <w:spacing w:val="-1"/>
          <w:kern w:val="0"/>
          <w:sz w:val="16"/>
          <w:szCs w:val="16"/>
        </w:rPr>
        <w:t>13</w:t>
      </w:r>
      <w:r w:rsidRPr="003B2187">
        <w:rPr>
          <w:color w:val="000000"/>
          <w:spacing w:val="-1"/>
          <w:kern w:val="0"/>
          <w:sz w:val="16"/>
          <w:szCs w:val="16"/>
        </w:rPr>
        <w:t>: 17-26 [PMID: 22106840 DOI: 10.1517/14656566.2011.634800]</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34</w:t>
      </w:r>
      <w:r w:rsidRPr="003B2187">
        <w:rPr>
          <w:color w:val="000000"/>
          <w:spacing w:val="-1"/>
          <w:kern w:val="0"/>
          <w:sz w:val="16"/>
          <w:szCs w:val="16"/>
        </w:rPr>
        <w:tab/>
      </w:r>
      <w:r w:rsidRPr="003B2187">
        <w:rPr>
          <w:b/>
          <w:bCs/>
          <w:color w:val="000000"/>
          <w:spacing w:val="-1"/>
          <w:kern w:val="0"/>
          <w:sz w:val="16"/>
          <w:szCs w:val="16"/>
        </w:rPr>
        <w:t>Guarner F</w:t>
      </w:r>
      <w:r w:rsidRPr="003B2187">
        <w:rPr>
          <w:color w:val="000000"/>
          <w:spacing w:val="-1"/>
          <w:kern w:val="0"/>
          <w:sz w:val="16"/>
          <w:szCs w:val="16"/>
        </w:rPr>
        <w:t xml:space="preserve">, Khan AG, Garisch J, Eliakim R, Gangl A, Thomson A, Krabshuis J, Lemair T, Kaufmann P, de Paula JA, Fedorak R, Shanahan F, Sanders ME, Szajewska H, Ramakrishna BS, Karakan T, Kim N; World Gastroenterology Organization. World Gastroenterology Organisation Global Guidelines: probiotics and prebiotics October 2011. </w:t>
      </w:r>
      <w:r w:rsidRPr="003B2187">
        <w:rPr>
          <w:i/>
          <w:iCs/>
          <w:color w:val="000000"/>
          <w:spacing w:val="-1"/>
          <w:kern w:val="0"/>
          <w:sz w:val="16"/>
          <w:szCs w:val="16"/>
        </w:rPr>
        <w:t>J Clin Gastroenterol</w:t>
      </w:r>
      <w:r w:rsidRPr="003B2187">
        <w:rPr>
          <w:color w:val="000000"/>
          <w:spacing w:val="-1"/>
          <w:kern w:val="0"/>
          <w:sz w:val="16"/>
          <w:szCs w:val="16"/>
        </w:rPr>
        <w:t xml:space="preserve"> 2012; </w:t>
      </w:r>
      <w:r w:rsidRPr="003B2187">
        <w:rPr>
          <w:b/>
          <w:bCs/>
          <w:color w:val="000000"/>
          <w:spacing w:val="-1"/>
          <w:kern w:val="0"/>
          <w:sz w:val="16"/>
          <w:szCs w:val="16"/>
        </w:rPr>
        <w:t>46</w:t>
      </w:r>
      <w:r w:rsidRPr="003B2187">
        <w:rPr>
          <w:color w:val="000000"/>
          <w:spacing w:val="-1"/>
          <w:kern w:val="0"/>
          <w:sz w:val="16"/>
          <w:szCs w:val="16"/>
        </w:rPr>
        <w:t>: 468-481 [PMID: 22688142 DOI: 10.1097/MCG.0b013e3182549092]</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35</w:t>
      </w:r>
      <w:r w:rsidRPr="003B2187">
        <w:rPr>
          <w:color w:val="000000"/>
          <w:spacing w:val="-1"/>
          <w:kern w:val="0"/>
          <w:sz w:val="16"/>
          <w:szCs w:val="16"/>
        </w:rPr>
        <w:tab/>
      </w:r>
      <w:r w:rsidRPr="003B2187">
        <w:rPr>
          <w:b/>
          <w:bCs/>
          <w:color w:val="000000"/>
          <w:spacing w:val="-1"/>
          <w:kern w:val="0"/>
          <w:sz w:val="16"/>
          <w:szCs w:val="16"/>
        </w:rPr>
        <w:t>Ritchie ML</w:t>
      </w:r>
      <w:r w:rsidRPr="003B2187">
        <w:rPr>
          <w:color w:val="000000"/>
          <w:spacing w:val="-1"/>
          <w:kern w:val="0"/>
          <w:sz w:val="16"/>
          <w:szCs w:val="16"/>
        </w:rPr>
        <w:t xml:space="preserve">, Romanuk TN. A meta-analysis of probiotic efficacy for gastrointestinal diseases. </w:t>
      </w:r>
      <w:r w:rsidRPr="003B2187">
        <w:rPr>
          <w:i/>
          <w:iCs/>
          <w:color w:val="000000"/>
          <w:spacing w:val="-1"/>
          <w:kern w:val="0"/>
          <w:sz w:val="16"/>
          <w:szCs w:val="16"/>
        </w:rPr>
        <w:t>PLoS One</w:t>
      </w:r>
      <w:r w:rsidRPr="003B2187">
        <w:rPr>
          <w:color w:val="000000"/>
          <w:spacing w:val="-1"/>
          <w:kern w:val="0"/>
          <w:sz w:val="16"/>
          <w:szCs w:val="16"/>
        </w:rPr>
        <w:t xml:space="preserve"> 2012; </w:t>
      </w:r>
      <w:r w:rsidRPr="003B2187">
        <w:rPr>
          <w:b/>
          <w:bCs/>
          <w:color w:val="000000"/>
          <w:spacing w:val="-1"/>
          <w:kern w:val="0"/>
          <w:sz w:val="16"/>
          <w:szCs w:val="16"/>
        </w:rPr>
        <w:t>7</w:t>
      </w:r>
      <w:r w:rsidRPr="003B2187">
        <w:rPr>
          <w:color w:val="000000"/>
          <w:spacing w:val="-1"/>
          <w:kern w:val="0"/>
          <w:sz w:val="16"/>
          <w:szCs w:val="16"/>
        </w:rPr>
        <w:t>: e34938 [PMID: 22529959 DOI: 10.1371/journal.pone.0034938]</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36</w:t>
      </w:r>
      <w:r w:rsidRPr="003B2187">
        <w:rPr>
          <w:color w:val="000000"/>
          <w:spacing w:val="-1"/>
          <w:kern w:val="0"/>
          <w:sz w:val="16"/>
          <w:szCs w:val="16"/>
        </w:rPr>
        <w:tab/>
      </w:r>
      <w:r w:rsidRPr="003B2187">
        <w:rPr>
          <w:b/>
          <w:bCs/>
          <w:color w:val="000000"/>
          <w:spacing w:val="-1"/>
          <w:kern w:val="0"/>
          <w:sz w:val="16"/>
          <w:szCs w:val="16"/>
        </w:rPr>
        <w:t>Guarino A</w:t>
      </w:r>
      <w:r w:rsidRPr="003B2187">
        <w:rPr>
          <w:color w:val="000000"/>
          <w:spacing w:val="-1"/>
          <w:kern w:val="0"/>
          <w:sz w:val="16"/>
          <w:szCs w:val="16"/>
        </w:rPr>
        <w:t xml:space="preserve">, Guandalini S, Lo Vecchio A. Probiotics for Prevention and Treatment of Diarrhea. </w:t>
      </w:r>
      <w:r w:rsidRPr="003B2187">
        <w:rPr>
          <w:i/>
          <w:iCs/>
          <w:color w:val="000000"/>
          <w:spacing w:val="-1"/>
          <w:kern w:val="0"/>
          <w:sz w:val="16"/>
          <w:szCs w:val="16"/>
        </w:rPr>
        <w:t>J Clin Gastroenterol</w:t>
      </w:r>
      <w:r w:rsidRPr="003B2187">
        <w:rPr>
          <w:color w:val="000000"/>
          <w:spacing w:val="-1"/>
          <w:kern w:val="0"/>
          <w:sz w:val="16"/>
          <w:szCs w:val="16"/>
        </w:rPr>
        <w:t xml:space="preserve"> 2015; </w:t>
      </w:r>
      <w:r w:rsidRPr="003B2187">
        <w:rPr>
          <w:b/>
          <w:bCs/>
          <w:color w:val="000000"/>
          <w:spacing w:val="-1"/>
          <w:kern w:val="0"/>
          <w:sz w:val="16"/>
          <w:szCs w:val="16"/>
        </w:rPr>
        <w:t xml:space="preserve">49 </w:t>
      </w:r>
      <w:r w:rsidRPr="003B2187">
        <w:rPr>
          <w:color w:val="000000"/>
          <w:spacing w:val="-1"/>
          <w:kern w:val="0"/>
          <w:sz w:val="16"/>
          <w:szCs w:val="16"/>
        </w:rPr>
        <w:t>Suppl 1: S37-S45 [PMID: 26447963 DOI: 10.1097/MCG.0000000000000349]</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37</w:t>
      </w:r>
      <w:r w:rsidRPr="003B2187">
        <w:rPr>
          <w:color w:val="000000"/>
          <w:spacing w:val="-1"/>
          <w:kern w:val="0"/>
          <w:sz w:val="16"/>
          <w:szCs w:val="16"/>
        </w:rPr>
        <w:tab/>
      </w:r>
      <w:r w:rsidRPr="003B2187">
        <w:rPr>
          <w:b/>
          <w:bCs/>
          <w:color w:val="000000"/>
          <w:spacing w:val="-1"/>
          <w:kern w:val="0"/>
          <w:sz w:val="16"/>
          <w:szCs w:val="16"/>
        </w:rPr>
        <w:t>Korterink JJ</w:t>
      </w:r>
      <w:r w:rsidRPr="003B2187">
        <w:rPr>
          <w:color w:val="000000"/>
          <w:spacing w:val="-1"/>
          <w:kern w:val="0"/>
          <w:sz w:val="16"/>
          <w:szCs w:val="16"/>
        </w:rPr>
        <w:t xml:space="preserve">, Ockeloen L, Benninga MA, Tabbers MM, Hilbink M, Deckers-Kocken JM. Probiotics for childhood functional gastrointestinal disorders: a systematic review and meta-analysis. </w:t>
      </w:r>
      <w:r w:rsidRPr="003B2187">
        <w:rPr>
          <w:i/>
          <w:iCs/>
          <w:color w:val="000000"/>
          <w:spacing w:val="-1"/>
          <w:kern w:val="0"/>
          <w:sz w:val="16"/>
          <w:szCs w:val="16"/>
        </w:rPr>
        <w:t>Acta Paediatr</w:t>
      </w:r>
      <w:r w:rsidRPr="003B2187">
        <w:rPr>
          <w:color w:val="000000"/>
          <w:spacing w:val="-1"/>
          <w:kern w:val="0"/>
          <w:sz w:val="16"/>
          <w:szCs w:val="16"/>
        </w:rPr>
        <w:t xml:space="preserve"> 2014; </w:t>
      </w:r>
      <w:r w:rsidRPr="003B2187">
        <w:rPr>
          <w:b/>
          <w:bCs/>
          <w:color w:val="000000"/>
          <w:spacing w:val="-1"/>
          <w:kern w:val="0"/>
          <w:sz w:val="16"/>
          <w:szCs w:val="16"/>
        </w:rPr>
        <w:t>103</w:t>
      </w:r>
      <w:r w:rsidRPr="003B2187">
        <w:rPr>
          <w:color w:val="000000"/>
          <w:spacing w:val="-1"/>
          <w:kern w:val="0"/>
          <w:sz w:val="16"/>
          <w:szCs w:val="16"/>
        </w:rPr>
        <w:t>: 365-372 [PMID: 24236577 DOI: 10.1111/apa.12513]</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38</w:t>
      </w:r>
      <w:r w:rsidRPr="003B2187">
        <w:rPr>
          <w:color w:val="000000"/>
          <w:spacing w:val="-1"/>
          <w:kern w:val="0"/>
          <w:sz w:val="16"/>
          <w:szCs w:val="16"/>
        </w:rPr>
        <w:tab/>
      </w:r>
      <w:r w:rsidRPr="003B2187">
        <w:rPr>
          <w:b/>
          <w:bCs/>
          <w:color w:val="000000"/>
          <w:spacing w:val="-1"/>
          <w:kern w:val="0"/>
          <w:sz w:val="16"/>
          <w:szCs w:val="16"/>
        </w:rPr>
        <w:t>Szajewska H</w:t>
      </w:r>
      <w:r w:rsidRPr="003B2187">
        <w:rPr>
          <w:color w:val="000000"/>
          <w:spacing w:val="-1"/>
          <w:kern w:val="0"/>
          <w:sz w:val="16"/>
          <w:szCs w:val="16"/>
        </w:rPr>
        <w:t xml:space="preserve">, Horvath A, Kołodziej M. Systematic review with meta-analysis: Saccharomyces boulardii supplementation and eradication of Helicobacter pylori infection. </w:t>
      </w:r>
      <w:r w:rsidRPr="003B2187">
        <w:rPr>
          <w:i/>
          <w:iCs/>
          <w:color w:val="000000"/>
          <w:spacing w:val="-1"/>
          <w:kern w:val="0"/>
          <w:sz w:val="16"/>
          <w:szCs w:val="16"/>
        </w:rPr>
        <w:t>Aliment Pharmacol Ther</w:t>
      </w:r>
      <w:r w:rsidRPr="003B2187">
        <w:rPr>
          <w:color w:val="000000"/>
          <w:spacing w:val="-1"/>
          <w:kern w:val="0"/>
          <w:sz w:val="16"/>
          <w:szCs w:val="16"/>
        </w:rPr>
        <w:t xml:space="preserve"> 2015; </w:t>
      </w:r>
      <w:r w:rsidRPr="003B2187">
        <w:rPr>
          <w:b/>
          <w:bCs/>
          <w:color w:val="000000"/>
          <w:spacing w:val="-1"/>
          <w:kern w:val="0"/>
          <w:sz w:val="16"/>
          <w:szCs w:val="16"/>
        </w:rPr>
        <w:t>41</w:t>
      </w:r>
      <w:r w:rsidRPr="003B2187">
        <w:rPr>
          <w:color w:val="000000"/>
          <w:spacing w:val="-1"/>
          <w:kern w:val="0"/>
          <w:sz w:val="16"/>
          <w:szCs w:val="16"/>
        </w:rPr>
        <w:t>: 1237-1245 [PMID: 25898944 DOI: 10.1111/apt.13214]</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39</w:t>
      </w:r>
      <w:r w:rsidRPr="003B2187">
        <w:rPr>
          <w:color w:val="000000"/>
          <w:spacing w:val="-1"/>
          <w:kern w:val="0"/>
          <w:sz w:val="16"/>
          <w:szCs w:val="16"/>
        </w:rPr>
        <w:tab/>
      </w:r>
      <w:r w:rsidRPr="003B2187">
        <w:rPr>
          <w:b/>
          <w:bCs/>
          <w:color w:val="000000"/>
          <w:spacing w:val="-1"/>
          <w:kern w:val="0"/>
          <w:sz w:val="16"/>
          <w:szCs w:val="16"/>
        </w:rPr>
        <w:t>Urbańska M</w:t>
      </w:r>
      <w:r w:rsidRPr="003B2187">
        <w:rPr>
          <w:color w:val="000000"/>
          <w:spacing w:val="-1"/>
          <w:kern w:val="0"/>
          <w:sz w:val="16"/>
          <w:szCs w:val="16"/>
        </w:rPr>
        <w:t xml:space="preserve">, Gieruszczak-Białek D, Szajewska H. Systematic review with meta-analysis: Lactobacillus reuteri DSM 17938 for diarrhoeal diseases in children. </w:t>
      </w:r>
      <w:r w:rsidRPr="003B2187">
        <w:rPr>
          <w:i/>
          <w:iCs/>
          <w:color w:val="000000"/>
          <w:spacing w:val="-1"/>
          <w:kern w:val="0"/>
          <w:sz w:val="16"/>
          <w:szCs w:val="16"/>
        </w:rPr>
        <w:t>Aliment Pharmacol Ther</w:t>
      </w:r>
      <w:r w:rsidRPr="003B2187">
        <w:rPr>
          <w:color w:val="000000"/>
          <w:spacing w:val="-1"/>
          <w:kern w:val="0"/>
          <w:sz w:val="16"/>
          <w:szCs w:val="16"/>
        </w:rPr>
        <w:t xml:space="preserve"> 2016; </w:t>
      </w:r>
      <w:r w:rsidRPr="003B2187">
        <w:rPr>
          <w:b/>
          <w:bCs/>
          <w:color w:val="000000"/>
          <w:spacing w:val="-1"/>
          <w:kern w:val="0"/>
          <w:sz w:val="16"/>
          <w:szCs w:val="16"/>
        </w:rPr>
        <w:t>43</w:t>
      </w:r>
      <w:r w:rsidRPr="003B2187">
        <w:rPr>
          <w:color w:val="000000"/>
          <w:spacing w:val="-1"/>
          <w:kern w:val="0"/>
          <w:sz w:val="16"/>
          <w:szCs w:val="16"/>
        </w:rPr>
        <w:t>: 1025-1034 [PMID: 26991503 DOI: 10.1111/apt.13590]</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2"/>
          <w:kern w:val="0"/>
          <w:sz w:val="16"/>
          <w:szCs w:val="16"/>
        </w:rPr>
      </w:pPr>
      <w:r w:rsidRPr="003B2187">
        <w:rPr>
          <w:color w:val="000000"/>
          <w:spacing w:val="-2"/>
          <w:kern w:val="0"/>
          <w:sz w:val="16"/>
          <w:szCs w:val="16"/>
        </w:rPr>
        <w:lastRenderedPageBreak/>
        <w:t>40</w:t>
      </w:r>
      <w:r w:rsidRPr="003B2187">
        <w:rPr>
          <w:color w:val="000000"/>
          <w:spacing w:val="-2"/>
          <w:kern w:val="0"/>
          <w:sz w:val="16"/>
          <w:szCs w:val="16"/>
        </w:rPr>
        <w:tab/>
      </w:r>
      <w:r w:rsidRPr="003B2187">
        <w:rPr>
          <w:b/>
          <w:bCs/>
          <w:color w:val="000000"/>
          <w:spacing w:val="-2"/>
          <w:kern w:val="0"/>
          <w:sz w:val="16"/>
          <w:szCs w:val="16"/>
        </w:rPr>
        <w:t>Guarino A</w:t>
      </w:r>
      <w:r w:rsidRPr="003B2187">
        <w:rPr>
          <w:color w:val="000000"/>
          <w:spacing w:val="-2"/>
          <w:kern w:val="0"/>
          <w:sz w:val="16"/>
          <w:szCs w:val="16"/>
        </w:rPr>
        <w:t xml:space="preserve">, Ashkenazi S, Gendrel D, Lo Vecchio A, Shamir R, Szajewska H; European Society for Pediatric Gastroenterology, Hepatology, and Nutrition; European Society for Pediatric Infectious Diseases. European Society for Pediatric Gastroenterology, Hepatology, and Nutrition/European Society for Pediatric Infectious Diseases evidence-based guidelines for the management of acute gastroenteritis in children in Europe: update 2014. </w:t>
      </w:r>
      <w:r w:rsidRPr="003B2187">
        <w:rPr>
          <w:i/>
          <w:iCs/>
          <w:color w:val="000000"/>
          <w:spacing w:val="-2"/>
          <w:kern w:val="0"/>
          <w:sz w:val="16"/>
          <w:szCs w:val="16"/>
        </w:rPr>
        <w:t>J Pediatr Gastroenterol Nutr</w:t>
      </w:r>
      <w:r w:rsidRPr="003B2187">
        <w:rPr>
          <w:color w:val="000000"/>
          <w:spacing w:val="-2"/>
          <w:kern w:val="0"/>
          <w:sz w:val="16"/>
          <w:szCs w:val="16"/>
        </w:rPr>
        <w:t xml:space="preserve"> 2014; </w:t>
      </w:r>
      <w:r w:rsidRPr="003B2187">
        <w:rPr>
          <w:b/>
          <w:bCs/>
          <w:color w:val="000000"/>
          <w:spacing w:val="-2"/>
          <w:kern w:val="0"/>
          <w:sz w:val="16"/>
          <w:szCs w:val="16"/>
        </w:rPr>
        <w:t>59</w:t>
      </w:r>
      <w:r w:rsidRPr="003B2187">
        <w:rPr>
          <w:color w:val="000000"/>
          <w:spacing w:val="-2"/>
          <w:kern w:val="0"/>
          <w:sz w:val="16"/>
          <w:szCs w:val="16"/>
        </w:rPr>
        <w:t>: 132-152 [PMID: 24739189 DOI: 10.1097/MPG.0000000000000375]</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41</w:t>
      </w:r>
      <w:r w:rsidRPr="003B2187">
        <w:rPr>
          <w:color w:val="000000"/>
          <w:spacing w:val="-1"/>
          <w:kern w:val="0"/>
          <w:sz w:val="16"/>
          <w:szCs w:val="16"/>
        </w:rPr>
        <w:tab/>
      </w:r>
      <w:r w:rsidRPr="003B2187">
        <w:rPr>
          <w:b/>
          <w:bCs/>
          <w:color w:val="000000"/>
          <w:spacing w:val="-1"/>
          <w:kern w:val="0"/>
          <w:sz w:val="16"/>
          <w:szCs w:val="16"/>
        </w:rPr>
        <w:t>Szajewska H</w:t>
      </w:r>
      <w:r w:rsidRPr="003B2187">
        <w:rPr>
          <w:color w:val="000000"/>
          <w:spacing w:val="-1"/>
          <w:kern w:val="0"/>
          <w:sz w:val="16"/>
          <w:szCs w:val="16"/>
        </w:rPr>
        <w:t xml:space="preserve">, Canani RB, Guarino A, Hojsak I, Indrio F, Kolacek S, Orel R, Shamir R, Vandenplas Y, van Goudoever JB, Weizman Z; ESPGHAN Working Group for ProbioticsPrebiotics. Probiotics for the Prevention of Antibiotic-Associated Diarrhea in Children. </w:t>
      </w:r>
      <w:r w:rsidRPr="003B2187">
        <w:rPr>
          <w:i/>
          <w:iCs/>
          <w:color w:val="000000"/>
          <w:spacing w:val="-1"/>
          <w:kern w:val="0"/>
          <w:sz w:val="16"/>
          <w:szCs w:val="16"/>
        </w:rPr>
        <w:t>J Pediatr Gastroenterol Nutr</w:t>
      </w:r>
      <w:r w:rsidRPr="003B2187">
        <w:rPr>
          <w:color w:val="000000"/>
          <w:spacing w:val="-1"/>
          <w:kern w:val="0"/>
          <w:sz w:val="16"/>
          <w:szCs w:val="16"/>
        </w:rPr>
        <w:t xml:space="preserve"> 2016; </w:t>
      </w:r>
      <w:r w:rsidRPr="003B2187">
        <w:rPr>
          <w:b/>
          <w:bCs/>
          <w:color w:val="000000"/>
          <w:spacing w:val="-1"/>
          <w:kern w:val="0"/>
          <w:sz w:val="16"/>
          <w:szCs w:val="16"/>
        </w:rPr>
        <w:t>62</w:t>
      </w:r>
      <w:r w:rsidRPr="003B2187">
        <w:rPr>
          <w:color w:val="000000"/>
          <w:spacing w:val="-1"/>
          <w:kern w:val="0"/>
          <w:sz w:val="16"/>
          <w:szCs w:val="16"/>
        </w:rPr>
        <w:t>: 495-506 [PMID: 26756877 DOI: 10.1097/MPG.0000000000001081]</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42</w:t>
      </w:r>
      <w:r w:rsidRPr="003B2187">
        <w:rPr>
          <w:color w:val="000000"/>
          <w:spacing w:val="-1"/>
          <w:kern w:val="0"/>
          <w:sz w:val="16"/>
          <w:szCs w:val="16"/>
        </w:rPr>
        <w:tab/>
      </w:r>
      <w:r w:rsidRPr="003B2187">
        <w:rPr>
          <w:b/>
          <w:bCs/>
          <w:color w:val="000000"/>
          <w:spacing w:val="-1"/>
          <w:kern w:val="0"/>
          <w:sz w:val="16"/>
          <w:szCs w:val="16"/>
        </w:rPr>
        <w:t>Luoto R</w:t>
      </w:r>
      <w:r w:rsidRPr="003B2187">
        <w:rPr>
          <w:color w:val="000000"/>
          <w:spacing w:val="-1"/>
          <w:kern w:val="0"/>
          <w:sz w:val="16"/>
          <w:szCs w:val="16"/>
        </w:rPr>
        <w:t xml:space="preserve">, Isolauri E, Lehtonen L. Safety of Lactobacillus GG probiotic in infants with very low birth weight: twelve years of experience. </w:t>
      </w:r>
      <w:r w:rsidRPr="003B2187">
        <w:rPr>
          <w:i/>
          <w:iCs/>
          <w:color w:val="000000"/>
          <w:spacing w:val="-1"/>
          <w:kern w:val="0"/>
          <w:sz w:val="16"/>
          <w:szCs w:val="16"/>
        </w:rPr>
        <w:t>Clin Infect Dis</w:t>
      </w:r>
      <w:r w:rsidRPr="003B2187">
        <w:rPr>
          <w:color w:val="000000"/>
          <w:spacing w:val="-1"/>
          <w:kern w:val="0"/>
          <w:sz w:val="16"/>
          <w:szCs w:val="16"/>
        </w:rPr>
        <w:t xml:space="preserve"> 2010; </w:t>
      </w:r>
      <w:r w:rsidRPr="003B2187">
        <w:rPr>
          <w:b/>
          <w:bCs/>
          <w:color w:val="000000"/>
          <w:spacing w:val="-1"/>
          <w:kern w:val="0"/>
          <w:sz w:val="16"/>
          <w:szCs w:val="16"/>
        </w:rPr>
        <w:t>50</w:t>
      </w:r>
      <w:r w:rsidRPr="003B2187">
        <w:rPr>
          <w:color w:val="000000"/>
          <w:spacing w:val="-1"/>
          <w:kern w:val="0"/>
          <w:sz w:val="16"/>
          <w:szCs w:val="16"/>
        </w:rPr>
        <w:t>: 1327-1328 [PMID: 20367236 DOI: 10.1086/651694]</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43</w:t>
      </w:r>
      <w:r w:rsidRPr="003B2187">
        <w:rPr>
          <w:color w:val="000000"/>
          <w:spacing w:val="-1"/>
          <w:kern w:val="0"/>
          <w:sz w:val="16"/>
          <w:szCs w:val="16"/>
        </w:rPr>
        <w:tab/>
      </w:r>
      <w:r w:rsidRPr="003B2187">
        <w:rPr>
          <w:b/>
          <w:bCs/>
          <w:color w:val="000000"/>
          <w:spacing w:val="-1"/>
          <w:kern w:val="0"/>
          <w:sz w:val="16"/>
          <w:szCs w:val="16"/>
        </w:rPr>
        <w:t>Lundelin K</w:t>
      </w:r>
      <w:r w:rsidRPr="003B2187">
        <w:rPr>
          <w:color w:val="000000"/>
          <w:spacing w:val="-1"/>
          <w:kern w:val="0"/>
          <w:sz w:val="16"/>
          <w:szCs w:val="16"/>
        </w:rPr>
        <w:t xml:space="preserve">, Poussa T, Salminen S, Isolauri E. Long-term safety and efficacy of perinatal probiotic intervention: Evidence from a follow-up study of four randomized, double-blind, placebo-controlled trials. </w:t>
      </w:r>
      <w:r w:rsidRPr="003B2187">
        <w:rPr>
          <w:i/>
          <w:iCs/>
          <w:color w:val="000000"/>
          <w:spacing w:val="-1"/>
          <w:kern w:val="0"/>
          <w:sz w:val="16"/>
          <w:szCs w:val="16"/>
        </w:rPr>
        <w:t>Pediatr Allergy Immunol</w:t>
      </w:r>
      <w:r w:rsidRPr="003B2187">
        <w:rPr>
          <w:color w:val="000000"/>
          <w:spacing w:val="-1"/>
          <w:kern w:val="0"/>
          <w:sz w:val="16"/>
          <w:szCs w:val="16"/>
        </w:rPr>
        <w:t xml:space="preserve"> 2017; </w:t>
      </w:r>
      <w:r w:rsidRPr="003B2187">
        <w:rPr>
          <w:b/>
          <w:bCs/>
          <w:color w:val="000000"/>
          <w:spacing w:val="-1"/>
          <w:kern w:val="0"/>
          <w:sz w:val="16"/>
          <w:szCs w:val="16"/>
        </w:rPr>
        <w:t>28</w:t>
      </w:r>
      <w:r w:rsidRPr="003B2187">
        <w:rPr>
          <w:color w:val="000000"/>
          <w:spacing w:val="-1"/>
          <w:kern w:val="0"/>
          <w:sz w:val="16"/>
          <w:szCs w:val="16"/>
        </w:rPr>
        <w:t>: 170-175 [PMID: 27779809 DOI: 10.1111/pai.12675]</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44</w:t>
      </w:r>
      <w:r w:rsidRPr="003B2187">
        <w:rPr>
          <w:color w:val="000000"/>
          <w:spacing w:val="-1"/>
          <w:kern w:val="0"/>
          <w:sz w:val="16"/>
          <w:szCs w:val="16"/>
        </w:rPr>
        <w:tab/>
      </w:r>
      <w:r w:rsidRPr="003B2187">
        <w:rPr>
          <w:b/>
          <w:bCs/>
          <w:color w:val="000000"/>
          <w:spacing w:val="-1"/>
          <w:kern w:val="0"/>
          <w:sz w:val="16"/>
          <w:szCs w:val="16"/>
        </w:rPr>
        <w:t>Sanders ME</w:t>
      </w:r>
      <w:r w:rsidRPr="003B2187">
        <w:rPr>
          <w:color w:val="000000"/>
          <w:spacing w:val="-1"/>
          <w:kern w:val="0"/>
          <w:sz w:val="16"/>
          <w:szCs w:val="16"/>
        </w:rPr>
        <w:t xml:space="preserve">, Akkermans LM, Haller D, Hammerman C, Heimbach J, Hörmannsperger G, Huys G, Levy DD, Lutgendorff F, Mack D, Phothirath P, Solano-Aguilar G, Vaughan E. Safety assessment of probiotics for human use. </w:t>
      </w:r>
      <w:r w:rsidRPr="003B2187">
        <w:rPr>
          <w:i/>
          <w:iCs/>
          <w:color w:val="000000"/>
          <w:spacing w:val="-1"/>
          <w:kern w:val="0"/>
          <w:sz w:val="16"/>
          <w:szCs w:val="16"/>
        </w:rPr>
        <w:t>Gut Microbes</w:t>
      </w:r>
      <w:r w:rsidRPr="003B2187">
        <w:rPr>
          <w:color w:val="000000"/>
          <w:spacing w:val="-1"/>
          <w:kern w:val="0"/>
          <w:sz w:val="16"/>
          <w:szCs w:val="16"/>
        </w:rPr>
        <w:t xml:space="preserve"> 2010; </w:t>
      </w:r>
      <w:r w:rsidRPr="003B2187">
        <w:rPr>
          <w:b/>
          <w:bCs/>
          <w:color w:val="000000"/>
          <w:spacing w:val="-1"/>
          <w:kern w:val="0"/>
          <w:sz w:val="16"/>
          <w:szCs w:val="16"/>
        </w:rPr>
        <w:t>1</w:t>
      </w:r>
      <w:r w:rsidRPr="003B2187">
        <w:rPr>
          <w:color w:val="000000"/>
          <w:spacing w:val="-1"/>
          <w:kern w:val="0"/>
          <w:sz w:val="16"/>
          <w:szCs w:val="16"/>
        </w:rPr>
        <w:t>: 164-185 [PMID: 21327023 DOI: 10.4161/gmic.1.3.12127]</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45</w:t>
      </w:r>
      <w:r w:rsidRPr="003B2187">
        <w:rPr>
          <w:color w:val="000000"/>
          <w:spacing w:val="-1"/>
          <w:kern w:val="0"/>
          <w:sz w:val="16"/>
          <w:szCs w:val="16"/>
        </w:rPr>
        <w:tab/>
      </w:r>
      <w:r w:rsidRPr="003B2187">
        <w:rPr>
          <w:b/>
          <w:bCs/>
          <w:color w:val="000000"/>
          <w:spacing w:val="-1"/>
          <w:kern w:val="0"/>
          <w:sz w:val="16"/>
          <w:szCs w:val="16"/>
        </w:rPr>
        <w:t>Wong A</w:t>
      </w:r>
      <w:r w:rsidRPr="003B2187">
        <w:rPr>
          <w:color w:val="000000"/>
          <w:spacing w:val="-1"/>
          <w:kern w:val="0"/>
          <w:sz w:val="16"/>
          <w:szCs w:val="16"/>
        </w:rPr>
        <w:t xml:space="preserve">, Ngu DY, Dan LA, Ooi A, Lim RL. Detection of antibiotic resistance in probiotics of dietary supplements. </w:t>
      </w:r>
      <w:r w:rsidRPr="003B2187">
        <w:rPr>
          <w:i/>
          <w:iCs/>
          <w:color w:val="000000"/>
          <w:spacing w:val="-1"/>
          <w:kern w:val="0"/>
          <w:sz w:val="16"/>
          <w:szCs w:val="16"/>
        </w:rPr>
        <w:t>Nutr J</w:t>
      </w:r>
      <w:r w:rsidRPr="003B2187">
        <w:rPr>
          <w:color w:val="000000"/>
          <w:spacing w:val="-1"/>
          <w:kern w:val="0"/>
          <w:sz w:val="16"/>
          <w:szCs w:val="16"/>
        </w:rPr>
        <w:t xml:space="preserve"> 2015; </w:t>
      </w:r>
      <w:r w:rsidRPr="003B2187">
        <w:rPr>
          <w:b/>
          <w:bCs/>
          <w:color w:val="000000"/>
          <w:spacing w:val="-1"/>
          <w:kern w:val="0"/>
          <w:sz w:val="16"/>
          <w:szCs w:val="16"/>
        </w:rPr>
        <w:t>14</w:t>
      </w:r>
      <w:r w:rsidRPr="003B2187">
        <w:rPr>
          <w:color w:val="000000"/>
          <w:spacing w:val="-1"/>
          <w:kern w:val="0"/>
          <w:sz w:val="16"/>
          <w:szCs w:val="16"/>
        </w:rPr>
        <w:t>: 95 [PMID: 26370532 DOI: 10.1186/s12937-015-0084-2]</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46</w:t>
      </w:r>
      <w:r w:rsidRPr="003B2187">
        <w:rPr>
          <w:color w:val="000000"/>
          <w:spacing w:val="-1"/>
          <w:kern w:val="0"/>
          <w:sz w:val="16"/>
          <w:szCs w:val="16"/>
        </w:rPr>
        <w:tab/>
      </w:r>
      <w:r w:rsidRPr="003B2187">
        <w:rPr>
          <w:b/>
          <w:bCs/>
          <w:color w:val="000000"/>
          <w:spacing w:val="-1"/>
          <w:kern w:val="0"/>
          <w:sz w:val="16"/>
          <w:szCs w:val="16"/>
        </w:rPr>
        <w:t>Arora M</w:t>
      </w:r>
      <w:r w:rsidRPr="003B2187">
        <w:rPr>
          <w:color w:val="000000"/>
          <w:spacing w:val="-1"/>
          <w:kern w:val="0"/>
          <w:sz w:val="16"/>
          <w:szCs w:val="16"/>
        </w:rPr>
        <w:t xml:space="preserve">, Baldi A. Regulatory categories of probiotics across the globe: a review representing existing and recommended categorization. </w:t>
      </w:r>
      <w:r w:rsidRPr="003B2187">
        <w:rPr>
          <w:i/>
          <w:iCs/>
          <w:color w:val="000000"/>
          <w:spacing w:val="-1"/>
          <w:kern w:val="0"/>
          <w:sz w:val="16"/>
          <w:szCs w:val="16"/>
        </w:rPr>
        <w:t>Indian J Med Microbiol</w:t>
      </w:r>
      <w:r w:rsidRPr="003B2187">
        <w:rPr>
          <w:color w:val="000000"/>
          <w:spacing w:val="-1"/>
          <w:kern w:val="0"/>
          <w:sz w:val="16"/>
          <w:szCs w:val="16"/>
        </w:rPr>
        <w:t xml:space="preserve"> 2015; </w:t>
      </w:r>
      <w:r w:rsidRPr="003B2187">
        <w:rPr>
          <w:b/>
          <w:bCs/>
          <w:color w:val="000000"/>
          <w:spacing w:val="-1"/>
          <w:kern w:val="0"/>
          <w:sz w:val="16"/>
          <w:szCs w:val="16"/>
        </w:rPr>
        <w:t xml:space="preserve">33 </w:t>
      </w:r>
      <w:r w:rsidRPr="003B2187">
        <w:rPr>
          <w:color w:val="000000"/>
          <w:spacing w:val="-1"/>
          <w:kern w:val="0"/>
          <w:sz w:val="16"/>
          <w:szCs w:val="16"/>
        </w:rPr>
        <w:t>Suppl: 2-10 [PMID: 25657150 DOI: 10.4103/0255-0857.150868]</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47</w:t>
      </w:r>
      <w:r w:rsidRPr="003B2187">
        <w:rPr>
          <w:color w:val="000000"/>
          <w:spacing w:val="-1"/>
          <w:kern w:val="0"/>
          <w:sz w:val="16"/>
          <w:szCs w:val="16"/>
        </w:rPr>
        <w:tab/>
      </w:r>
      <w:r w:rsidRPr="003B2187">
        <w:rPr>
          <w:b/>
          <w:bCs/>
          <w:color w:val="000000"/>
          <w:spacing w:val="-1"/>
          <w:kern w:val="0"/>
          <w:sz w:val="16"/>
          <w:szCs w:val="16"/>
        </w:rPr>
        <w:t>Szajewska H</w:t>
      </w:r>
      <w:r w:rsidRPr="003B2187">
        <w:rPr>
          <w:color w:val="000000"/>
          <w:spacing w:val="-1"/>
          <w:kern w:val="0"/>
          <w:sz w:val="16"/>
          <w:szCs w:val="16"/>
        </w:rPr>
        <w:t xml:space="preserve">, Guarino A, Hojsak I, Indrio F, Kolacek S, Shamir R, Vandenplas Y, Weizman Z; European Society for Pediatric Gastroenterology, Hepatology, and Nutrition. Use of probiotics for management of acute gastroenteritis: a position paper by the ESPGHAN Working Group for Probiotics and Prebiotics. </w:t>
      </w:r>
      <w:r w:rsidRPr="003B2187">
        <w:rPr>
          <w:i/>
          <w:iCs/>
          <w:color w:val="000000"/>
          <w:spacing w:val="-1"/>
          <w:kern w:val="0"/>
          <w:sz w:val="16"/>
          <w:szCs w:val="16"/>
        </w:rPr>
        <w:t>J Pediatr Gastroenterol Nutr</w:t>
      </w:r>
      <w:r w:rsidRPr="003B2187">
        <w:rPr>
          <w:color w:val="000000"/>
          <w:spacing w:val="-1"/>
          <w:kern w:val="0"/>
          <w:sz w:val="16"/>
          <w:szCs w:val="16"/>
        </w:rPr>
        <w:t xml:space="preserve"> 2014; </w:t>
      </w:r>
      <w:r w:rsidRPr="003B2187">
        <w:rPr>
          <w:b/>
          <w:bCs/>
          <w:color w:val="000000"/>
          <w:spacing w:val="-1"/>
          <w:kern w:val="0"/>
          <w:sz w:val="16"/>
          <w:szCs w:val="16"/>
        </w:rPr>
        <w:t>58</w:t>
      </w:r>
      <w:r w:rsidRPr="003B2187">
        <w:rPr>
          <w:color w:val="000000"/>
          <w:spacing w:val="-1"/>
          <w:kern w:val="0"/>
          <w:sz w:val="16"/>
          <w:szCs w:val="16"/>
        </w:rPr>
        <w:t>: 531-539 [PMID: 24614141 DOI: 10.1097/MPG.0000000000000320]</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48</w:t>
      </w:r>
      <w:r w:rsidRPr="003B2187">
        <w:rPr>
          <w:color w:val="000000"/>
          <w:spacing w:val="-1"/>
          <w:kern w:val="0"/>
          <w:sz w:val="16"/>
          <w:szCs w:val="16"/>
        </w:rPr>
        <w:tab/>
      </w:r>
      <w:r w:rsidRPr="003B2187">
        <w:rPr>
          <w:b/>
          <w:bCs/>
          <w:color w:val="000000"/>
          <w:spacing w:val="-1"/>
          <w:kern w:val="0"/>
          <w:sz w:val="16"/>
          <w:szCs w:val="16"/>
        </w:rPr>
        <w:t>Bothra M</w:t>
      </w:r>
      <w:r w:rsidRPr="003B2187">
        <w:rPr>
          <w:color w:val="000000"/>
          <w:spacing w:val="-1"/>
          <w:kern w:val="0"/>
          <w:sz w:val="16"/>
          <w:szCs w:val="16"/>
        </w:rPr>
        <w:t xml:space="preserve">, Bhatnagar S. Probiotics in pediatrics. </w:t>
      </w:r>
      <w:r w:rsidRPr="003B2187">
        <w:rPr>
          <w:i/>
          <w:iCs/>
          <w:color w:val="000000"/>
          <w:spacing w:val="-1"/>
          <w:kern w:val="0"/>
          <w:sz w:val="16"/>
          <w:szCs w:val="16"/>
        </w:rPr>
        <w:t>Indian J Pediatr</w:t>
      </w:r>
      <w:r w:rsidRPr="003B2187">
        <w:rPr>
          <w:color w:val="000000"/>
          <w:spacing w:val="-1"/>
          <w:kern w:val="0"/>
          <w:sz w:val="16"/>
          <w:szCs w:val="16"/>
        </w:rPr>
        <w:t xml:space="preserve"> 2015; </w:t>
      </w:r>
      <w:r w:rsidRPr="003B2187">
        <w:rPr>
          <w:b/>
          <w:bCs/>
          <w:color w:val="000000"/>
          <w:spacing w:val="-1"/>
          <w:kern w:val="0"/>
          <w:sz w:val="16"/>
          <w:szCs w:val="16"/>
        </w:rPr>
        <w:t>82</w:t>
      </w:r>
      <w:r w:rsidRPr="003B2187">
        <w:rPr>
          <w:color w:val="000000"/>
          <w:spacing w:val="-1"/>
          <w:kern w:val="0"/>
          <w:sz w:val="16"/>
          <w:szCs w:val="16"/>
        </w:rPr>
        <w:t>: 399-400 [PMID: 25689962 DOI: 10.1007/s12098-015-1719-1]</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49</w:t>
      </w:r>
      <w:r w:rsidRPr="003B2187">
        <w:rPr>
          <w:color w:val="000000"/>
          <w:spacing w:val="-1"/>
          <w:kern w:val="0"/>
          <w:sz w:val="16"/>
          <w:szCs w:val="16"/>
        </w:rPr>
        <w:tab/>
      </w:r>
      <w:r w:rsidRPr="003B2187">
        <w:rPr>
          <w:b/>
          <w:bCs/>
          <w:color w:val="000000"/>
          <w:spacing w:val="-1"/>
          <w:kern w:val="0"/>
          <w:sz w:val="16"/>
          <w:szCs w:val="16"/>
        </w:rPr>
        <w:t>Hegar B</w:t>
      </w:r>
      <w:r w:rsidRPr="003B2187">
        <w:rPr>
          <w:color w:val="000000"/>
          <w:spacing w:val="-1"/>
          <w:kern w:val="0"/>
          <w:sz w:val="16"/>
          <w:szCs w:val="16"/>
        </w:rPr>
        <w:t xml:space="preserve">, Waspada IM, Gunardi H, Vandenplas Y. A double blind randomized trial showing probiotics to be ineffective in acute diarrhea in Indonesian children. </w:t>
      </w:r>
      <w:r w:rsidRPr="003B2187">
        <w:rPr>
          <w:i/>
          <w:iCs/>
          <w:color w:val="000000"/>
          <w:spacing w:val="-1"/>
          <w:kern w:val="0"/>
          <w:sz w:val="16"/>
          <w:szCs w:val="16"/>
        </w:rPr>
        <w:t>Indian J Pediatr</w:t>
      </w:r>
      <w:r w:rsidRPr="003B2187">
        <w:rPr>
          <w:color w:val="000000"/>
          <w:spacing w:val="-1"/>
          <w:kern w:val="0"/>
          <w:sz w:val="16"/>
          <w:szCs w:val="16"/>
        </w:rPr>
        <w:t xml:space="preserve"> 2015; </w:t>
      </w:r>
      <w:r w:rsidRPr="003B2187">
        <w:rPr>
          <w:b/>
          <w:bCs/>
          <w:color w:val="000000"/>
          <w:spacing w:val="-1"/>
          <w:kern w:val="0"/>
          <w:sz w:val="16"/>
          <w:szCs w:val="16"/>
        </w:rPr>
        <w:t>82</w:t>
      </w:r>
      <w:r w:rsidRPr="003B2187">
        <w:rPr>
          <w:color w:val="000000"/>
          <w:spacing w:val="-1"/>
          <w:kern w:val="0"/>
          <w:sz w:val="16"/>
          <w:szCs w:val="16"/>
        </w:rPr>
        <w:t>: 410-414 [PMID: 24777621 DOI: 10.1007/s12098-014-1408-5]</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50</w:t>
      </w:r>
      <w:r w:rsidRPr="003B2187">
        <w:rPr>
          <w:color w:val="000000"/>
          <w:spacing w:val="-1"/>
          <w:kern w:val="0"/>
          <w:sz w:val="16"/>
          <w:szCs w:val="16"/>
        </w:rPr>
        <w:tab/>
      </w:r>
      <w:r w:rsidRPr="003B2187">
        <w:rPr>
          <w:b/>
          <w:bCs/>
          <w:color w:val="000000"/>
          <w:spacing w:val="-1"/>
          <w:kern w:val="0"/>
          <w:sz w:val="16"/>
          <w:szCs w:val="16"/>
        </w:rPr>
        <w:t>Cruchet S</w:t>
      </w:r>
      <w:r w:rsidRPr="003B2187">
        <w:rPr>
          <w:color w:val="000000"/>
          <w:spacing w:val="-1"/>
          <w:kern w:val="0"/>
          <w:sz w:val="16"/>
          <w:szCs w:val="16"/>
        </w:rPr>
        <w:t xml:space="preserve">, Furnes R, Maruy A, Hebel E, Palacios J, Medina F, Ramirez N, Orsi M, Rondon L, Sdepanian V, Xóchihua L, Ybarra M, Zablah RA. The use of probiotics in pediatric gastroenterology: a review of the literature and recommendations by Latin-American experts. </w:t>
      </w:r>
      <w:r w:rsidRPr="003B2187">
        <w:rPr>
          <w:i/>
          <w:iCs/>
          <w:color w:val="000000"/>
          <w:spacing w:val="-1"/>
          <w:kern w:val="0"/>
          <w:sz w:val="16"/>
          <w:szCs w:val="16"/>
        </w:rPr>
        <w:t>Paediatr Drugs</w:t>
      </w:r>
      <w:r w:rsidRPr="003B2187">
        <w:rPr>
          <w:color w:val="000000"/>
          <w:spacing w:val="-1"/>
          <w:kern w:val="0"/>
          <w:sz w:val="16"/>
          <w:szCs w:val="16"/>
        </w:rPr>
        <w:t xml:space="preserve"> 2015; </w:t>
      </w:r>
      <w:r w:rsidRPr="003B2187">
        <w:rPr>
          <w:b/>
          <w:bCs/>
          <w:color w:val="000000"/>
          <w:spacing w:val="-1"/>
          <w:kern w:val="0"/>
          <w:sz w:val="16"/>
          <w:szCs w:val="16"/>
        </w:rPr>
        <w:t>17</w:t>
      </w:r>
      <w:r w:rsidRPr="003B2187">
        <w:rPr>
          <w:color w:val="000000"/>
          <w:spacing w:val="-1"/>
          <w:kern w:val="0"/>
          <w:sz w:val="16"/>
          <w:szCs w:val="16"/>
        </w:rPr>
        <w:t>: 199-216 [PMID: 25799959 DOI: 10.1007/s40272-015-0124-6]</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51</w:t>
      </w:r>
      <w:r w:rsidRPr="003B2187">
        <w:rPr>
          <w:color w:val="000000"/>
          <w:spacing w:val="-1"/>
          <w:kern w:val="0"/>
          <w:sz w:val="16"/>
          <w:szCs w:val="16"/>
        </w:rPr>
        <w:tab/>
      </w:r>
      <w:r w:rsidRPr="003B2187">
        <w:rPr>
          <w:b/>
          <w:bCs/>
          <w:color w:val="000000"/>
          <w:spacing w:val="-1"/>
          <w:kern w:val="0"/>
          <w:sz w:val="16"/>
          <w:szCs w:val="16"/>
        </w:rPr>
        <w:t>World Gastroenterology Organisation</w:t>
      </w:r>
      <w:r w:rsidRPr="003B2187">
        <w:rPr>
          <w:color w:val="000000"/>
          <w:spacing w:val="-1"/>
          <w:kern w:val="0"/>
          <w:sz w:val="16"/>
          <w:szCs w:val="16"/>
        </w:rPr>
        <w:t>. Probiotics and prebiotics. 2011</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52</w:t>
      </w:r>
      <w:r w:rsidRPr="003B2187">
        <w:rPr>
          <w:color w:val="000000"/>
          <w:spacing w:val="-1"/>
          <w:kern w:val="0"/>
          <w:sz w:val="16"/>
          <w:szCs w:val="16"/>
        </w:rPr>
        <w:tab/>
      </w:r>
      <w:r w:rsidRPr="003B2187">
        <w:rPr>
          <w:b/>
          <w:bCs/>
          <w:color w:val="000000"/>
          <w:spacing w:val="-1"/>
          <w:kern w:val="0"/>
          <w:sz w:val="16"/>
          <w:szCs w:val="16"/>
        </w:rPr>
        <w:t>Lo Vecchio A</w:t>
      </w:r>
      <w:r w:rsidRPr="003B2187">
        <w:rPr>
          <w:color w:val="000000"/>
          <w:spacing w:val="-1"/>
          <w:kern w:val="0"/>
          <w:sz w:val="16"/>
          <w:szCs w:val="16"/>
        </w:rPr>
        <w:t xml:space="preserve">, Dias JA, Berkley JA, Boey C, Cohen MB, Cruchet S, Liguoro I, Salazar Lindo E, Sandhu B, Sherman P, Shimizu T, Guarino A. Comparison of Recommendations in Clinical Practice Guidelines for Acute Gastroenteritis in Children. </w:t>
      </w:r>
      <w:r w:rsidRPr="003B2187">
        <w:rPr>
          <w:i/>
          <w:iCs/>
          <w:color w:val="000000"/>
          <w:spacing w:val="-1"/>
          <w:kern w:val="0"/>
          <w:sz w:val="16"/>
          <w:szCs w:val="16"/>
        </w:rPr>
        <w:t>J Pediatr Gastroenterol Nutr</w:t>
      </w:r>
      <w:r w:rsidRPr="003B2187">
        <w:rPr>
          <w:color w:val="000000"/>
          <w:spacing w:val="-1"/>
          <w:kern w:val="0"/>
          <w:sz w:val="16"/>
          <w:szCs w:val="16"/>
        </w:rPr>
        <w:t xml:space="preserve"> 2016; </w:t>
      </w:r>
      <w:r w:rsidRPr="003B2187">
        <w:rPr>
          <w:b/>
          <w:bCs/>
          <w:color w:val="000000"/>
          <w:spacing w:val="-1"/>
          <w:kern w:val="0"/>
          <w:sz w:val="16"/>
          <w:szCs w:val="16"/>
        </w:rPr>
        <w:t>63</w:t>
      </w:r>
      <w:r w:rsidRPr="003B2187">
        <w:rPr>
          <w:color w:val="000000"/>
          <w:spacing w:val="-1"/>
          <w:kern w:val="0"/>
          <w:sz w:val="16"/>
          <w:szCs w:val="16"/>
        </w:rPr>
        <w:t>: 226-235 [PMID: 26835905 DOI: 10.1097/MPG.0000000000001133]</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53</w:t>
      </w:r>
      <w:r w:rsidRPr="003B2187">
        <w:rPr>
          <w:color w:val="000000"/>
          <w:spacing w:val="-1"/>
          <w:kern w:val="0"/>
          <w:sz w:val="16"/>
          <w:szCs w:val="16"/>
        </w:rPr>
        <w:tab/>
      </w:r>
      <w:r w:rsidRPr="003B2187">
        <w:rPr>
          <w:b/>
          <w:bCs/>
          <w:color w:val="000000"/>
          <w:spacing w:val="-1"/>
          <w:kern w:val="0"/>
          <w:sz w:val="16"/>
          <w:szCs w:val="16"/>
        </w:rPr>
        <w:t>De T</w:t>
      </w:r>
      <w:r w:rsidRPr="003B2187">
        <w:rPr>
          <w:color w:val="000000"/>
          <w:spacing w:val="-1"/>
          <w:kern w:val="0"/>
          <w:sz w:val="16"/>
          <w:szCs w:val="16"/>
        </w:rPr>
        <w:t xml:space="preserve">, Kondekar S, Rathi S. Hospital Based Prospective Observational Study to Audit the Prescription Practices and Outcomes of Paediatric Patients (6 months to 5 years age group) Presenting with Acute Diarrhea. </w:t>
      </w:r>
      <w:r w:rsidRPr="003B2187">
        <w:rPr>
          <w:i/>
          <w:iCs/>
          <w:color w:val="000000"/>
          <w:spacing w:val="-1"/>
          <w:kern w:val="0"/>
          <w:sz w:val="16"/>
          <w:szCs w:val="16"/>
        </w:rPr>
        <w:t>J Clin Diagn Res</w:t>
      </w:r>
      <w:r w:rsidRPr="003B2187">
        <w:rPr>
          <w:color w:val="000000"/>
          <w:spacing w:val="-1"/>
          <w:kern w:val="0"/>
          <w:sz w:val="16"/>
          <w:szCs w:val="16"/>
        </w:rPr>
        <w:t xml:space="preserve"> 2016; </w:t>
      </w:r>
      <w:r w:rsidRPr="003B2187">
        <w:rPr>
          <w:b/>
          <w:bCs/>
          <w:color w:val="000000"/>
          <w:spacing w:val="-1"/>
          <w:kern w:val="0"/>
          <w:sz w:val="16"/>
          <w:szCs w:val="16"/>
        </w:rPr>
        <w:t>10</w:t>
      </w:r>
      <w:r w:rsidRPr="003B2187">
        <w:rPr>
          <w:color w:val="000000"/>
          <w:spacing w:val="-1"/>
          <w:kern w:val="0"/>
          <w:sz w:val="16"/>
          <w:szCs w:val="16"/>
        </w:rPr>
        <w:t>: SC01-SC05 [PMID: 27437317 DOI: 10.7860/JCDR/2016/19924.7810]</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54</w:t>
      </w:r>
      <w:r w:rsidRPr="003B2187">
        <w:rPr>
          <w:color w:val="000000"/>
          <w:spacing w:val="-1"/>
          <w:kern w:val="0"/>
          <w:sz w:val="16"/>
          <w:szCs w:val="16"/>
        </w:rPr>
        <w:tab/>
      </w:r>
      <w:r w:rsidRPr="003B2187">
        <w:rPr>
          <w:b/>
          <w:bCs/>
          <w:color w:val="000000"/>
          <w:spacing w:val="-1"/>
          <w:kern w:val="0"/>
          <w:sz w:val="16"/>
          <w:szCs w:val="16"/>
        </w:rPr>
        <w:t>Lamberti LM</w:t>
      </w:r>
      <w:r w:rsidRPr="003B2187">
        <w:rPr>
          <w:color w:val="000000"/>
          <w:spacing w:val="-1"/>
          <w:kern w:val="0"/>
          <w:sz w:val="16"/>
          <w:szCs w:val="16"/>
        </w:rPr>
        <w:t xml:space="preserve">, Ashraf S, Walker CL, Black RE. A Systematic Review of the Effect of Rotavirus Vaccination on Diarrhea Outcomes Among Children Younger Than 5 Years. </w:t>
      </w:r>
      <w:r w:rsidRPr="003B2187">
        <w:rPr>
          <w:i/>
          <w:iCs/>
          <w:color w:val="000000"/>
          <w:spacing w:val="-1"/>
          <w:kern w:val="0"/>
          <w:sz w:val="16"/>
          <w:szCs w:val="16"/>
        </w:rPr>
        <w:t>Pediatr Infect Dis J</w:t>
      </w:r>
      <w:r w:rsidRPr="003B2187">
        <w:rPr>
          <w:color w:val="000000"/>
          <w:spacing w:val="-1"/>
          <w:kern w:val="0"/>
          <w:sz w:val="16"/>
          <w:szCs w:val="16"/>
        </w:rPr>
        <w:t xml:space="preserve"> 2016; </w:t>
      </w:r>
      <w:r w:rsidRPr="003B2187">
        <w:rPr>
          <w:b/>
          <w:bCs/>
          <w:color w:val="000000"/>
          <w:spacing w:val="-1"/>
          <w:kern w:val="0"/>
          <w:sz w:val="16"/>
          <w:szCs w:val="16"/>
        </w:rPr>
        <w:t>35</w:t>
      </w:r>
      <w:r w:rsidRPr="003B2187">
        <w:rPr>
          <w:color w:val="000000"/>
          <w:spacing w:val="-1"/>
          <w:kern w:val="0"/>
          <w:sz w:val="16"/>
          <w:szCs w:val="16"/>
        </w:rPr>
        <w:t>: 992-998 [PMID: 27254030 DOI: 10.1097/INF.0000000000001232]</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3"/>
          <w:kern w:val="0"/>
          <w:sz w:val="16"/>
          <w:szCs w:val="16"/>
        </w:rPr>
      </w:pPr>
      <w:r w:rsidRPr="003B2187">
        <w:rPr>
          <w:color w:val="000000"/>
          <w:spacing w:val="-3"/>
          <w:kern w:val="0"/>
          <w:sz w:val="16"/>
          <w:szCs w:val="16"/>
        </w:rPr>
        <w:t>55</w:t>
      </w:r>
      <w:r w:rsidRPr="003B2187">
        <w:rPr>
          <w:color w:val="000000"/>
          <w:spacing w:val="-3"/>
          <w:kern w:val="0"/>
          <w:sz w:val="16"/>
          <w:szCs w:val="16"/>
        </w:rPr>
        <w:tab/>
      </w:r>
      <w:r w:rsidRPr="003B2187">
        <w:rPr>
          <w:b/>
          <w:bCs/>
          <w:color w:val="000000"/>
          <w:spacing w:val="-3"/>
          <w:kern w:val="0"/>
          <w:sz w:val="16"/>
          <w:szCs w:val="16"/>
        </w:rPr>
        <w:t>Hajela N</w:t>
      </w:r>
      <w:r w:rsidRPr="003B2187">
        <w:rPr>
          <w:color w:val="000000"/>
          <w:spacing w:val="-3"/>
          <w:kern w:val="0"/>
          <w:sz w:val="16"/>
          <w:szCs w:val="16"/>
        </w:rPr>
        <w:t xml:space="preserve">, Nair GB, Ganguly NK. Are probiotics a feasible intervention for prevention of diarrhoea in the developing world? </w:t>
      </w:r>
      <w:r w:rsidRPr="003B2187">
        <w:rPr>
          <w:i/>
          <w:iCs/>
          <w:color w:val="000000"/>
          <w:spacing w:val="-3"/>
          <w:kern w:val="0"/>
          <w:sz w:val="16"/>
          <w:szCs w:val="16"/>
        </w:rPr>
        <w:t>Gut Pathog</w:t>
      </w:r>
      <w:r w:rsidRPr="003B2187">
        <w:rPr>
          <w:color w:val="000000"/>
          <w:spacing w:val="-3"/>
          <w:kern w:val="0"/>
          <w:sz w:val="16"/>
          <w:szCs w:val="16"/>
        </w:rPr>
        <w:t xml:space="preserve"> 2010; </w:t>
      </w:r>
      <w:r w:rsidRPr="003B2187">
        <w:rPr>
          <w:b/>
          <w:bCs/>
          <w:color w:val="000000"/>
          <w:spacing w:val="-3"/>
          <w:kern w:val="0"/>
          <w:sz w:val="16"/>
          <w:szCs w:val="16"/>
        </w:rPr>
        <w:t>2</w:t>
      </w:r>
      <w:r w:rsidRPr="003B2187">
        <w:rPr>
          <w:color w:val="000000"/>
          <w:spacing w:val="-3"/>
          <w:kern w:val="0"/>
          <w:sz w:val="16"/>
          <w:szCs w:val="16"/>
        </w:rPr>
        <w:t xml:space="preserve">: </w:t>
      </w:r>
      <w:r w:rsidRPr="003B2187">
        <w:rPr>
          <w:color w:val="000000"/>
          <w:spacing w:val="-3"/>
          <w:kern w:val="0"/>
          <w:sz w:val="16"/>
          <w:szCs w:val="16"/>
        </w:rPr>
        <w:lastRenderedPageBreak/>
        <w:t>10 [PMID: 20799986 DOI: 10.1186/1757-4749-2-10]</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56</w:t>
      </w:r>
      <w:r w:rsidRPr="003B2187">
        <w:rPr>
          <w:color w:val="000000"/>
          <w:spacing w:val="-1"/>
          <w:kern w:val="0"/>
          <w:sz w:val="16"/>
          <w:szCs w:val="16"/>
        </w:rPr>
        <w:tab/>
      </w:r>
      <w:r w:rsidRPr="003B2187">
        <w:rPr>
          <w:b/>
          <w:bCs/>
          <w:color w:val="000000"/>
          <w:spacing w:val="-1"/>
          <w:kern w:val="0"/>
          <w:sz w:val="16"/>
          <w:szCs w:val="16"/>
        </w:rPr>
        <w:t>Khamsarn S</w:t>
      </w:r>
      <w:r w:rsidRPr="003B2187">
        <w:rPr>
          <w:color w:val="000000"/>
          <w:spacing w:val="-1"/>
          <w:kern w:val="0"/>
          <w:sz w:val="16"/>
          <w:szCs w:val="16"/>
        </w:rPr>
        <w:t xml:space="preserve">, Nampoonsak Y, Busamaro S, Tangkoskul T, Seenama C, Rattanaumpawan P, Boonyasiri A, Thamlikitkul V. Epidemiology of Antibiotic Use and Antimicrobial Resistance in Selected Communities in Thailand. </w:t>
      </w:r>
      <w:r w:rsidRPr="003B2187">
        <w:rPr>
          <w:i/>
          <w:iCs/>
          <w:color w:val="000000"/>
          <w:spacing w:val="-1"/>
          <w:kern w:val="0"/>
          <w:sz w:val="16"/>
          <w:szCs w:val="16"/>
        </w:rPr>
        <w:t>J Med Assoc Thai</w:t>
      </w:r>
      <w:r w:rsidRPr="003B2187">
        <w:rPr>
          <w:color w:val="000000"/>
          <w:spacing w:val="-1"/>
          <w:kern w:val="0"/>
          <w:sz w:val="16"/>
          <w:szCs w:val="16"/>
        </w:rPr>
        <w:t xml:space="preserve"> 2016; </w:t>
      </w:r>
      <w:r w:rsidRPr="003B2187">
        <w:rPr>
          <w:b/>
          <w:bCs/>
          <w:color w:val="000000"/>
          <w:spacing w:val="-1"/>
          <w:kern w:val="0"/>
          <w:sz w:val="16"/>
          <w:szCs w:val="16"/>
        </w:rPr>
        <w:t>99</w:t>
      </w:r>
      <w:r w:rsidRPr="003B2187">
        <w:rPr>
          <w:color w:val="000000"/>
          <w:spacing w:val="-1"/>
          <w:kern w:val="0"/>
          <w:sz w:val="16"/>
          <w:szCs w:val="16"/>
        </w:rPr>
        <w:t>: 270-275 [PMID: 27276737]</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57</w:t>
      </w:r>
      <w:r w:rsidRPr="003B2187">
        <w:rPr>
          <w:color w:val="000000"/>
          <w:spacing w:val="-1"/>
          <w:kern w:val="0"/>
          <w:sz w:val="16"/>
          <w:szCs w:val="16"/>
        </w:rPr>
        <w:tab/>
      </w:r>
      <w:r w:rsidRPr="003B2187">
        <w:rPr>
          <w:b/>
          <w:bCs/>
          <w:color w:val="000000"/>
          <w:spacing w:val="-1"/>
          <w:kern w:val="0"/>
          <w:sz w:val="16"/>
          <w:szCs w:val="16"/>
        </w:rPr>
        <w:t>McFarland LV</w:t>
      </w:r>
      <w:r w:rsidRPr="003B2187">
        <w:rPr>
          <w:color w:val="000000"/>
          <w:spacing w:val="-1"/>
          <w:kern w:val="0"/>
          <w:sz w:val="16"/>
          <w:szCs w:val="16"/>
        </w:rPr>
        <w:t xml:space="preserve">, Ozen M, Dinleyici EC, Goh S. Comparison of pediatric and adult antibiotic-associated diarrhea and Clostridium difficile infections. </w:t>
      </w:r>
      <w:r w:rsidRPr="003B2187">
        <w:rPr>
          <w:i/>
          <w:iCs/>
          <w:color w:val="000000"/>
          <w:spacing w:val="-1"/>
          <w:kern w:val="0"/>
          <w:sz w:val="16"/>
          <w:szCs w:val="16"/>
        </w:rPr>
        <w:t>World J Gastroenterol</w:t>
      </w:r>
      <w:r w:rsidRPr="003B2187">
        <w:rPr>
          <w:color w:val="000000"/>
          <w:spacing w:val="-1"/>
          <w:kern w:val="0"/>
          <w:sz w:val="16"/>
          <w:szCs w:val="16"/>
        </w:rPr>
        <w:t xml:space="preserve"> 2016; </w:t>
      </w:r>
      <w:r w:rsidRPr="003B2187">
        <w:rPr>
          <w:b/>
          <w:bCs/>
          <w:color w:val="000000"/>
          <w:spacing w:val="-1"/>
          <w:kern w:val="0"/>
          <w:sz w:val="16"/>
          <w:szCs w:val="16"/>
        </w:rPr>
        <w:t>22</w:t>
      </w:r>
      <w:r w:rsidRPr="003B2187">
        <w:rPr>
          <w:color w:val="000000"/>
          <w:spacing w:val="-1"/>
          <w:kern w:val="0"/>
          <w:sz w:val="16"/>
          <w:szCs w:val="16"/>
        </w:rPr>
        <w:t>: 3078-3104 [PMID: 27003987 DOI: 10.3748/wjg.v22.i11.3078]</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58</w:t>
      </w:r>
      <w:r w:rsidRPr="003B2187">
        <w:rPr>
          <w:color w:val="000000"/>
          <w:spacing w:val="-1"/>
          <w:kern w:val="0"/>
          <w:sz w:val="16"/>
          <w:szCs w:val="16"/>
        </w:rPr>
        <w:tab/>
      </w:r>
      <w:r w:rsidRPr="003B2187">
        <w:rPr>
          <w:b/>
          <w:bCs/>
          <w:color w:val="000000"/>
          <w:spacing w:val="-1"/>
          <w:kern w:val="0"/>
          <w:sz w:val="16"/>
          <w:szCs w:val="16"/>
        </w:rPr>
        <w:t>Hickson M</w:t>
      </w:r>
      <w:r w:rsidRPr="003B2187">
        <w:rPr>
          <w:color w:val="000000"/>
          <w:spacing w:val="-1"/>
          <w:kern w:val="0"/>
          <w:sz w:val="16"/>
          <w:szCs w:val="16"/>
        </w:rPr>
        <w:t xml:space="preserve">. Probiotics in the prevention of antibiotic-associated diarrhoea and Clostridium difficile infection. </w:t>
      </w:r>
      <w:r w:rsidRPr="003B2187">
        <w:rPr>
          <w:i/>
          <w:iCs/>
          <w:color w:val="000000"/>
          <w:spacing w:val="-1"/>
          <w:kern w:val="0"/>
          <w:sz w:val="16"/>
          <w:szCs w:val="16"/>
        </w:rPr>
        <w:t>Therap Adv Gastroenterol</w:t>
      </w:r>
      <w:r w:rsidRPr="003B2187">
        <w:rPr>
          <w:color w:val="000000"/>
          <w:spacing w:val="-1"/>
          <w:kern w:val="0"/>
          <w:sz w:val="16"/>
          <w:szCs w:val="16"/>
        </w:rPr>
        <w:t xml:space="preserve"> 2011; </w:t>
      </w:r>
      <w:r w:rsidRPr="003B2187">
        <w:rPr>
          <w:b/>
          <w:bCs/>
          <w:color w:val="000000"/>
          <w:spacing w:val="-1"/>
          <w:kern w:val="0"/>
          <w:sz w:val="16"/>
          <w:szCs w:val="16"/>
        </w:rPr>
        <w:t>4</w:t>
      </w:r>
      <w:r w:rsidRPr="003B2187">
        <w:rPr>
          <w:color w:val="000000"/>
          <w:spacing w:val="-1"/>
          <w:kern w:val="0"/>
          <w:sz w:val="16"/>
          <w:szCs w:val="16"/>
        </w:rPr>
        <w:t>: 185-197 [PMID: 21694803 DOI: 10.1177/1756283X11399115]</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2"/>
          <w:kern w:val="0"/>
          <w:sz w:val="16"/>
          <w:szCs w:val="16"/>
        </w:rPr>
      </w:pPr>
      <w:r w:rsidRPr="003B2187">
        <w:rPr>
          <w:color w:val="000000"/>
          <w:spacing w:val="-2"/>
          <w:kern w:val="0"/>
          <w:sz w:val="16"/>
          <w:szCs w:val="16"/>
        </w:rPr>
        <w:t>59</w:t>
      </w:r>
      <w:r w:rsidRPr="003B2187">
        <w:rPr>
          <w:color w:val="000000"/>
          <w:spacing w:val="-2"/>
          <w:kern w:val="0"/>
          <w:sz w:val="16"/>
          <w:szCs w:val="16"/>
        </w:rPr>
        <w:tab/>
      </w:r>
      <w:r w:rsidRPr="003B2187">
        <w:rPr>
          <w:b/>
          <w:bCs/>
          <w:color w:val="000000"/>
          <w:spacing w:val="-2"/>
          <w:kern w:val="0"/>
          <w:sz w:val="16"/>
          <w:szCs w:val="16"/>
        </w:rPr>
        <w:t>Shan LS</w:t>
      </w:r>
      <w:r w:rsidRPr="003B2187">
        <w:rPr>
          <w:color w:val="000000"/>
          <w:spacing w:val="-2"/>
          <w:kern w:val="0"/>
          <w:sz w:val="16"/>
          <w:szCs w:val="16"/>
        </w:rPr>
        <w:t xml:space="preserve">, Hou P, Wang ZJ, Liu FR, Chen N, Shu LH, Zhang H, Han XH, Han XX, Cai XX, Shang YX, Vandenplas Y. Prevention and treatment of diarrhoea with Saccharomyces boulardii in children with acute lower respiratory tract infections. </w:t>
      </w:r>
      <w:r w:rsidRPr="003B2187">
        <w:rPr>
          <w:i/>
          <w:iCs/>
          <w:color w:val="000000"/>
          <w:spacing w:val="-2"/>
          <w:kern w:val="0"/>
          <w:sz w:val="16"/>
          <w:szCs w:val="16"/>
        </w:rPr>
        <w:t>Benef Microbes</w:t>
      </w:r>
      <w:r w:rsidRPr="003B2187">
        <w:rPr>
          <w:color w:val="000000"/>
          <w:spacing w:val="-2"/>
          <w:kern w:val="0"/>
          <w:sz w:val="16"/>
          <w:szCs w:val="16"/>
        </w:rPr>
        <w:t xml:space="preserve"> 2013; </w:t>
      </w:r>
      <w:r w:rsidRPr="003B2187">
        <w:rPr>
          <w:b/>
          <w:bCs/>
          <w:color w:val="000000"/>
          <w:spacing w:val="-2"/>
          <w:kern w:val="0"/>
          <w:sz w:val="16"/>
          <w:szCs w:val="16"/>
        </w:rPr>
        <w:t>4</w:t>
      </w:r>
      <w:r w:rsidRPr="003B2187">
        <w:rPr>
          <w:color w:val="000000"/>
          <w:spacing w:val="-2"/>
          <w:kern w:val="0"/>
          <w:sz w:val="16"/>
          <w:szCs w:val="16"/>
        </w:rPr>
        <w:t>: 329-334 [PMID: 24311316 DOI: 10.3920/BM2013.0008]</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60</w:t>
      </w:r>
      <w:r w:rsidRPr="003B2187">
        <w:rPr>
          <w:color w:val="000000"/>
          <w:spacing w:val="-1"/>
          <w:kern w:val="0"/>
          <w:sz w:val="16"/>
          <w:szCs w:val="16"/>
        </w:rPr>
        <w:tab/>
      </w:r>
      <w:r w:rsidRPr="003B2187">
        <w:rPr>
          <w:b/>
          <w:bCs/>
          <w:color w:val="000000"/>
          <w:spacing w:val="-1"/>
          <w:kern w:val="0"/>
          <w:sz w:val="16"/>
          <w:szCs w:val="16"/>
        </w:rPr>
        <w:t>Na JY</w:t>
      </w:r>
      <w:r w:rsidRPr="003B2187">
        <w:rPr>
          <w:color w:val="000000"/>
          <w:spacing w:val="-1"/>
          <w:kern w:val="0"/>
          <w:sz w:val="16"/>
          <w:szCs w:val="16"/>
        </w:rPr>
        <w:t xml:space="preserve">, Park JM, Lee KS, Kang JO, Oh SH, Kim YJ. Clinical Characteristics of Symptomatic Clostridium difficile Infection in Children: Conditions as Infection Risks and Whether Probiotics Is Effective. </w:t>
      </w:r>
      <w:r w:rsidRPr="003B2187">
        <w:rPr>
          <w:i/>
          <w:iCs/>
          <w:color w:val="000000"/>
          <w:spacing w:val="-1"/>
          <w:kern w:val="0"/>
          <w:sz w:val="16"/>
          <w:szCs w:val="16"/>
        </w:rPr>
        <w:t>Pediatr Gastroenterol Hepatol Nutr</w:t>
      </w:r>
      <w:r w:rsidRPr="003B2187">
        <w:rPr>
          <w:color w:val="000000"/>
          <w:spacing w:val="-1"/>
          <w:kern w:val="0"/>
          <w:sz w:val="16"/>
          <w:szCs w:val="16"/>
        </w:rPr>
        <w:t xml:space="preserve"> 2014; </w:t>
      </w:r>
      <w:r w:rsidRPr="003B2187">
        <w:rPr>
          <w:b/>
          <w:bCs/>
          <w:color w:val="000000"/>
          <w:spacing w:val="-1"/>
          <w:kern w:val="0"/>
          <w:sz w:val="16"/>
          <w:szCs w:val="16"/>
        </w:rPr>
        <w:t>17</w:t>
      </w:r>
      <w:r w:rsidRPr="003B2187">
        <w:rPr>
          <w:color w:val="000000"/>
          <w:spacing w:val="-1"/>
          <w:kern w:val="0"/>
          <w:sz w:val="16"/>
          <w:szCs w:val="16"/>
        </w:rPr>
        <w:t>: 232-238 [PMID: 25587523 DOI: 10.5223/pghn.2014.17.4.232]</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61</w:t>
      </w:r>
      <w:r w:rsidRPr="003B2187">
        <w:rPr>
          <w:color w:val="000000"/>
          <w:spacing w:val="-1"/>
          <w:kern w:val="0"/>
          <w:sz w:val="16"/>
          <w:szCs w:val="16"/>
        </w:rPr>
        <w:tab/>
      </w:r>
      <w:r w:rsidRPr="003B2187">
        <w:rPr>
          <w:b/>
          <w:bCs/>
          <w:color w:val="000000"/>
          <w:spacing w:val="-1"/>
          <w:kern w:val="0"/>
          <w:sz w:val="16"/>
          <w:szCs w:val="16"/>
        </w:rPr>
        <w:t>Habib MI</w:t>
      </w:r>
      <w:r w:rsidRPr="003B2187">
        <w:rPr>
          <w:color w:val="000000"/>
          <w:spacing w:val="-1"/>
          <w:kern w:val="0"/>
          <w:sz w:val="16"/>
          <w:szCs w:val="16"/>
        </w:rPr>
        <w:t xml:space="preserve">, Kazi SG, Ahmed Khan KM, Zia N. Rota virus Diarrhea in Hospitalized Children. </w:t>
      </w:r>
      <w:r w:rsidRPr="003B2187">
        <w:rPr>
          <w:i/>
          <w:iCs/>
          <w:color w:val="000000"/>
          <w:spacing w:val="-1"/>
          <w:kern w:val="0"/>
          <w:sz w:val="16"/>
          <w:szCs w:val="16"/>
        </w:rPr>
        <w:t>J Coll Physicians Surg Pak</w:t>
      </w:r>
      <w:r w:rsidRPr="003B2187">
        <w:rPr>
          <w:color w:val="000000"/>
          <w:spacing w:val="-1"/>
          <w:kern w:val="0"/>
          <w:sz w:val="16"/>
          <w:szCs w:val="16"/>
        </w:rPr>
        <w:t xml:space="preserve"> 2014; </w:t>
      </w:r>
      <w:r w:rsidRPr="003B2187">
        <w:rPr>
          <w:b/>
          <w:bCs/>
          <w:color w:val="000000"/>
          <w:spacing w:val="-1"/>
          <w:kern w:val="0"/>
          <w:sz w:val="16"/>
          <w:szCs w:val="16"/>
        </w:rPr>
        <w:t>24</w:t>
      </w:r>
      <w:r w:rsidRPr="003B2187">
        <w:rPr>
          <w:color w:val="000000"/>
          <w:spacing w:val="-1"/>
          <w:kern w:val="0"/>
          <w:sz w:val="16"/>
          <w:szCs w:val="16"/>
        </w:rPr>
        <w:t>: 114-117 [PMID: 24491006]</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62</w:t>
      </w:r>
      <w:r w:rsidRPr="003B2187">
        <w:rPr>
          <w:color w:val="000000"/>
          <w:spacing w:val="-1"/>
          <w:kern w:val="0"/>
          <w:sz w:val="16"/>
          <w:szCs w:val="16"/>
        </w:rPr>
        <w:tab/>
      </w:r>
      <w:r w:rsidRPr="003B2187">
        <w:rPr>
          <w:b/>
          <w:bCs/>
          <w:color w:val="000000"/>
          <w:spacing w:val="-1"/>
          <w:kern w:val="0"/>
          <w:sz w:val="16"/>
          <w:szCs w:val="16"/>
        </w:rPr>
        <w:t>Oudhuis GJ</w:t>
      </w:r>
      <w:r w:rsidRPr="003B2187">
        <w:rPr>
          <w:color w:val="000000"/>
          <w:spacing w:val="-1"/>
          <w:kern w:val="0"/>
          <w:sz w:val="16"/>
          <w:szCs w:val="16"/>
        </w:rPr>
        <w:t xml:space="preserve">, Bergmans DC, Verbon A. Probiotics for prevention of nosocomial infections: efficacy and adverse effects. </w:t>
      </w:r>
      <w:r w:rsidRPr="003B2187">
        <w:rPr>
          <w:i/>
          <w:iCs/>
          <w:color w:val="000000"/>
          <w:spacing w:val="-1"/>
          <w:kern w:val="0"/>
          <w:sz w:val="16"/>
          <w:szCs w:val="16"/>
        </w:rPr>
        <w:t>Curr Opin Crit Care</w:t>
      </w:r>
      <w:r w:rsidRPr="003B2187">
        <w:rPr>
          <w:color w:val="000000"/>
          <w:spacing w:val="-1"/>
          <w:kern w:val="0"/>
          <w:sz w:val="16"/>
          <w:szCs w:val="16"/>
        </w:rPr>
        <w:t xml:space="preserve"> 2011; </w:t>
      </w:r>
      <w:r w:rsidRPr="003B2187">
        <w:rPr>
          <w:b/>
          <w:bCs/>
          <w:color w:val="000000"/>
          <w:spacing w:val="-1"/>
          <w:kern w:val="0"/>
          <w:sz w:val="16"/>
          <w:szCs w:val="16"/>
        </w:rPr>
        <w:t>17</w:t>
      </w:r>
      <w:r w:rsidRPr="003B2187">
        <w:rPr>
          <w:color w:val="000000"/>
          <w:spacing w:val="-1"/>
          <w:kern w:val="0"/>
          <w:sz w:val="16"/>
          <w:szCs w:val="16"/>
        </w:rPr>
        <w:t>: 487-492 [PMID: 21900768 DOI: 10.1097/MCC.0b013e32834a4bab]</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63</w:t>
      </w:r>
      <w:r w:rsidRPr="003B2187">
        <w:rPr>
          <w:color w:val="000000"/>
          <w:spacing w:val="-1"/>
          <w:kern w:val="0"/>
          <w:sz w:val="16"/>
          <w:szCs w:val="16"/>
        </w:rPr>
        <w:tab/>
      </w:r>
      <w:r w:rsidRPr="003B2187">
        <w:rPr>
          <w:b/>
          <w:bCs/>
          <w:color w:val="000000"/>
          <w:spacing w:val="-1"/>
          <w:kern w:val="0"/>
          <w:sz w:val="16"/>
          <w:szCs w:val="16"/>
        </w:rPr>
        <w:t>Bruzzese E</w:t>
      </w:r>
      <w:r w:rsidRPr="003B2187">
        <w:rPr>
          <w:color w:val="000000"/>
          <w:spacing w:val="-1"/>
          <w:kern w:val="0"/>
          <w:sz w:val="16"/>
          <w:szCs w:val="16"/>
        </w:rPr>
        <w:t xml:space="preserve">, Fedele MC, Bruzzese D, Viscovo S, Giannattasio A, Mandato C, Siani P, Guarino A. Randomised clinical trial: a Lactobacillus GG and micronutrient-containing mixture is effective in reducing nosocomial infections in children, vs. placebo. </w:t>
      </w:r>
      <w:r w:rsidRPr="003B2187">
        <w:rPr>
          <w:i/>
          <w:iCs/>
          <w:color w:val="000000"/>
          <w:spacing w:val="-1"/>
          <w:kern w:val="0"/>
          <w:sz w:val="16"/>
          <w:szCs w:val="16"/>
        </w:rPr>
        <w:t>Aliment Pharmacol Ther</w:t>
      </w:r>
      <w:r w:rsidRPr="003B2187">
        <w:rPr>
          <w:color w:val="000000"/>
          <w:spacing w:val="-1"/>
          <w:kern w:val="0"/>
          <w:sz w:val="16"/>
          <w:szCs w:val="16"/>
        </w:rPr>
        <w:t xml:space="preserve"> 2016; </w:t>
      </w:r>
      <w:r w:rsidRPr="003B2187">
        <w:rPr>
          <w:b/>
          <w:bCs/>
          <w:color w:val="000000"/>
          <w:spacing w:val="-1"/>
          <w:kern w:val="0"/>
          <w:sz w:val="16"/>
          <w:szCs w:val="16"/>
        </w:rPr>
        <w:t>44</w:t>
      </w:r>
      <w:r w:rsidRPr="003B2187">
        <w:rPr>
          <w:color w:val="000000"/>
          <w:spacing w:val="-1"/>
          <w:kern w:val="0"/>
          <w:sz w:val="16"/>
          <w:szCs w:val="16"/>
        </w:rPr>
        <w:t>: 568-575 [PMID: 27464469 DOI: 10.1111/apt.13740]</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64</w:t>
      </w:r>
      <w:r w:rsidRPr="003B2187">
        <w:rPr>
          <w:color w:val="000000"/>
          <w:spacing w:val="-1"/>
          <w:kern w:val="0"/>
          <w:sz w:val="16"/>
          <w:szCs w:val="16"/>
        </w:rPr>
        <w:tab/>
      </w:r>
      <w:r w:rsidRPr="003B2187">
        <w:rPr>
          <w:b/>
          <w:bCs/>
          <w:color w:val="000000"/>
          <w:spacing w:val="-1"/>
          <w:kern w:val="0"/>
          <w:sz w:val="16"/>
          <w:szCs w:val="16"/>
        </w:rPr>
        <w:t>Szajewska H</w:t>
      </w:r>
      <w:r w:rsidRPr="003B2187">
        <w:rPr>
          <w:color w:val="000000"/>
          <w:spacing w:val="-1"/>
          <w:kern w:val="0"/>
          <w:sz w:val="16"/>
          <w:szCs w:val="16"/>
        </w:rPr>
        <w:t xml:space="preserve">, Wanke M, Patro B. Meta-analysis: the effects of Lactobacillus rhamnosus GG supplementation for the prevention of healthcare-associated diarrhoea in children. </w:t>
      </w:r>
      <w:r w:rsidRPr="003B2187">
        <w:rPr>
          <w:i/>
          <w:iCs/>
          <w:color w:val="000000"/>
          <w:spacing w:val="-1"/>
          <w:kern w:val="0"/>
          <w:sz w:val="16"/>
          <w:szCs w:val="16"/>
        </w:rPr>
        <w:t>Aliment Pharmacol Ther</w:t>
      </w:r>
      <w:r w:rsidRPr="003B2187">
        <w:rPr>
          <w:color w:val="000000"/>
          <w:spacing w:val="-1"/>
          <w:kern w:val="0"/>
          <w:sz w:val="16"/>
          <w:szCs w:val="16"/>
        </w:rPr>
        <w:t xml:space="preserve"> 2011; </w:t>
      </w:r>
      <w:r w:rsidRPr="003B2187">
        <w:rPr>
          <w:b/>
          <w:bCs/>
          <w:color w:val="000000"/>
          <w:spacing w:val="-1"/>
          <w:kern w:val="0"/>
          <w:sz w:val="16"/>
          <w:szCs w:val="16"/>
        </w:rPr>
        <w:t>34</w:t>
      </w:r>
      <w:r w:rsidRPr="003B2187">
        <w:rPr>
          <w:color w:val="000000"/>
          <w:spacing w:val="-1"/>
          <w:kern w:val="0"/>
          <w:sz w:val="16"/>
          <w:szCs w:val="16"/>
        </w:rPr>
        <w:t>: 1079-1087 [PMID: 21899584 DOI: 10.1111/j.1365-2036.2011.04837.x]</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65</w:t>
      </w:r>
      <w:r w:rsidRPr="003B2187">
        <w:rPr>
          <w:color w:val="000000"/>
          <w:spacing w:val="-1"/>
          <w:kern w:val="0"/>
          <w:sz w:val="16"/>
          <w:szCs w:val="16"/>
        </w:rPr>
        <w:tab/>
      </w:r>
      <w:r w:rsidRPr="003B2187">
        <w:rPr>
          <w:b/>
          <w:bCs/>
          <w:color w:val="000000"/>
          <w:spacing w:val="-1"/>
          <w:kern w:val="0"/>
          <w:sz w:val="16"/>
          <w:szCs w:val="16"/>
        </w:rPr>
        <w:t>Ashkenazi S</w:t>
      </w:r>
      <w:r w:rsidRPr="003B2187">
        <w:rPr>
          <w:color w:val="000000"/>
          <w:spacing w:val="-1"/>
          <w:kern w:val="0"/>
          <w:sz w:val="16"/>
          <w:szCs w:val="16"/>
        </w:rPr>
        <w:t xml:space="preserve">, Schwartz E, O’Ryan M. Travelers’ Diarrhea in Children: What Have We Learnt? </w:t>
      </w:r>
      <w:r w:rsidRPr="003B2187">
        <w:rPr>
          <w:i/>
          <w:iCs/>
          <w:color w:val="000000"/>
          <w:spacing w:val="-1"/>
          <w:kern w:val="0"/>
          <w:sz w:val="16"/>
          <w:szCs w:val="16"/>
        </w:rPr>
        <w:t>Pediatr Infect Dis J</w:t>
      </w:r>
      <w:r w:rsidRPr="003B2187">
        <w:rPr>
          <w:color w:val="000000"/>
          <w:spacing w:val="-1"/>
          <w:kern w:val="0"/>
          <w:sz w:val="16"/>
          <w:szCs w:val="16"/>
        </w:rPr>
        <w:t xml:space="preserve"> 2016; </w:t>
      </w:r>
      <w:r w:rsidRPr="003B2187">
        <w:rPr>
          <w:b/>
          <w:bCs/>
          <w:color w:val="000000"/>
          <w:spacing w:val="-1"/>
          <w:kern w:val="0"/>
          <w:sz w:val="16"/>
          <w:szCs w:val="16"/>
        </w:rPr>
        <w:t>35</w:t>
      </w:r>
      <w:r w:rsidRPr="003B2187">
        <w:rPr>
          <w:color w:val="000000"/>
          <w:spacing w:val="-1"/>
          <w:kern w:val="0"/>
          <w:sz w:val="16"/>
          <w:szCs w:val="16"/>
        </w:rPr>
        <w:t>: 698-700 [PMID: 26986771 DOI: 10.1097/INF.0000000000001145]</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66</w:t>
      </w:r>
      <w:r w:rsidRPr="003B2187">
        <w:rPr>
          <w:color w:val="000000"/>
          <w:spacing w:val="-1"/>
          <w:kern w:val="0"/>
          <w:sz w:val="16"/>
          <w:szCs w:val="16"/>
        </w:rPr>
        <w:tab/>
      </w:r>
      <w:r w:rsidRPr="003B2187">
        <w:rPr>
          <w:b/>
          <w:bCs/>
          <w:color w:val="000000"/>
          <w:spacing w:val="-1"/>
          <w:kern w:val="0"/>
          <w:sz w:val="16"/>
          <w:szCs w:val="16"/>
        </w:rPr>
        <w:t>Ghoshal UC</w:t>
      </w:r>
      <w:r w:rsidRPr="003B2187">
        <w:rPr>
          <w:color w:val="000000"/>
          <w:spacing w:val="-1"/>
          <w:kern w:val="0"/>
          <w:sz w:val="16"/>
          <w:szCs w:val="16"/>
        </w:rPr>
        <w:t xml:space="preserve">, Singh R. Frequency and risk factors of functional gastro-intestinal disorders in a rural Indian population. </w:t>
      </w:r>
      <w:r w:rsidRPr="003B2187">
        <w:rPr>
          <w:i/>
          <w:iCs/>
          <w:color w:val="000000"/>
          <w:spacing w:val="-1"/>
          <w:kern w:val="0"/>
          <w:sz w:val="16"/>
          <w:szCs w:val="16"/>
        </w:rPr>
        <w:t>J Gastroenterol Hepatol</w:t>
      </w:r>
      <w:r w:rsidRPr="003B2187">
        <w:rPr>
          <w:color w:val="000000"/>
          <w:spacing w:val="-1"/>
          <w:kern w:val="0"/>
          <w:sz w:val="16"/>
          <w:szCs w:val="16"/>
        </w:rPr>
        <w:t xml:space="preserve"> 2017; </w:t>
      </w:r>
      <w:r w:rsidRPr="003B2187">
        <w:rPr>
          <w:b/>
          <w:bCs/>
          <w:color w:val="000000"/>
          <w:spacing w:val="-1"/>
          <w:kern w:val="0"/>
          <w:sz w:val="16"/>
          <w:szCs w:val="16"/>
        </w:rPr>
        <w:t>32</w:t>
      </w:r>
      <w:r w:rsidRPr="003B2187">
        <w:rPr>
          <w:color w:val="000000"/>
          <w:spacing w:val="-1"/>
          <w:kern w:val="0"/>
          <w:sz w:val="16"/>
          <w:szCs w:val="16"/>
        </w:rPr>
        <w:t>: 378-387 [PMID: 27262283 DOI: 10.1111/jgh.13465]</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67</w:t>
      </w:r>
      <w:r w:rsidRPr="003B2187">
        <w:rPr>
          <w:color w:val="000000"/>
          <w:spacing w:val="-1"/>
          <w:kern w:val="0"/>
          <w:sz w:val="16"/>
          <w:szCs w:val="16"/>
        </w:rPr>
        <w:tab/>
      </w:r>
      <w:r w:rsidRPr="003B2187">
        <w:rPr>
          <w:b/>
          <w:bCs/>
          <w:color w:val="000000"/>
          <w:spacing w:val="-1"/>
          <w:kern w:val="0"/>
          <w:sz w:val="16"/>
          <w:szCs w:val="16"/>
        </w:rPr>
        <w:t>Francavilla R</w:t>
      </w:r>
      <w:r w:rsidRPr="003B2187">
        <w:rPr>
          <w:color w:val="000000"/>
          <w:spacing w:val="-1"/>
          <w:kern w:val="0"/>
          <w:sz w:val="16"/>
          <w:szCs w:val="16"/>
        </w:rPr>
        <w:t>, Cristofori F, Indrio F. Indications and Recom</w:t>
      </w:r>
      <w:r w:rsidRPr="003B2187">
        <w:rPr>
          <w:color w:val="000000"/>
          <w:spacing w:val="-1"/>
          <w:kern w:val="0"/>
          <w:sz w:val="16"/>
          <w:szCs w:val="16"/>
        </w:rPr>
        <w:softHyphen/>
        <w:t xml:space="preserve">mendations by Societies and Institutions for the Use of Probiotics and Prebiotics in Paediatric Functional Intestinal Disorders. </w:t>
      </w:r>
      <w:r w:rsidRPr="003B2187">
        <w:rPr>
          <w:i/>
          <w:iCs/>
          <w:color w:val="000000"/>
          <w:spacing w:val="-1"/>
          <w:kern w:val="0"/>
          <w:sz w:val="16"/>
          <w:szCs w:val="16"/>
        </w:rPr>
        <w:t>J Pediatr Gastroenterol Nutr</w:t>
      </w:r>
      <w:r w:rsidRPr="003B2187">
        <w:rPr>
          <w:color w:val="000000"/>
          <w:spacing w:val="-1"/>
          <w:kern w:val="0"/>
          <w:sz w:val="16"/>
          <w:szCs w:val="16"/>
        </w:rPr>
        <w:t xml:space="preserve"> 2016; </w:t>
      </w:r>
      <w:r w:rsidRPr="003B2187">
        <w:rPr>
          <w:b/>
          <w:bCs/>
          <w:color w:val="000000"/>
          <w:spacing w:val="-1"/>
          <w:kern w:val="0"/>
          <w:sz w:val="16"/>
          <w:szCs w:val="16"/>
        </w:rPr>
        <w:t xml:space="preserve">63 </w:t>
      </w:r>
      <w:r w:rsidRPr="003B2187">
        <w:rPr>
          <w:color w:val="000000"/>
          <w:spacing w:val="-1"/>
          <w:kern w:val="0"/>
          <w:sz w:val="16"/>
          <w:szCs w:val="16"/>
        </w:rPr>
        <w:t>Suppl 1: S36-S37 [PMID: 27380598 DOI: 10.1097/MPG.0000000000001220]</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68</w:t>
      </w:r>
      <w:r w:rsidRPr="003B2187">
        <w:rPr>
          <w:color w:val="000000"/>
          <w:spacing w:val="-1"/>
          <w:kern w:val="0"/>
          <w:sz w:val="16"/>
          <w:szCs w:val="16"/>
        </w:rPr>
        <w:tab/>
      </w:r>
      <w:r w:rsidRPr="003B2187">
        <w:rPr>
          <w:b/>
          <w:bCs/>
          <w:color w:val="000000"/>
          <w:spacing w:val="-1"/>
          <w:kern w:val="0"/>
          <w:sz w:val="16"/>
          <w:szCs w:val="16"/>
        </w:rPr>
        <w:t>Giannetti E</w:t>
      </w:r>
      <w:r w:rsidRPr="003B2187">
        <w:rPr>
          <w:color w:val="000000"/>
          <w:spacing w:val="-1"/>
          <w:kern w:val="0"/>
          <w:sz w:val="16"/>
          <w:szCs w:val="16"/>
        </w:rPr>
        <w:t xml:space="preserve">, Staiano A. Probiotics for Irritable Bowel Syndrome: Clinical Data in Children. </w:t>
      </w:r>
      <w:r w:rsidRPr="003B2187">
        <w:rPr>
          <w:i/>
          <w:iCs/>
          <w:color w:val="000000"/>
          <w:spacing w:val="-1"/>
          <w:kern w:val="0"/>
          <w:sz w:val="16"/>
          <w:szCs w:val="16"/>
        </w:rPr>
        <w:t>J Pediatr Gastroenterol Nutr</w:t>
      </w:r>
      <w:r w:rsidRPr="003B2187">
        <w:rPr>
          <w:color w:val="000000"/>
          <w:spacing w:val="-1"/>
          <w:kern w:val="0"/>
          <w:sz w:val="16"/>
          <w:szCs w:val="16"/>
        </w:rPr>
        <w:t xml:space="preserve"> 2016; </w:t>
      </w:r>
      <w:r w:rsidRPr="003B2187">
        <w:rPr>
          <w:b/>
          <w:bCs/>
          <w:color w:val="000000"/>
          <w:spacing w:val="-1"/>
          <w:kern w:val="0"/>
          <w:sz w:val="16"/>
          <w:szCs w:val="16"/>
        </w:rPr>
        <w:t xml:space="preserve">63 </w:t>
      </w:r>
      <w:r w:rsidRPr="003B2187">
        <w:rPr>
          <w:color w:val="000000"/>
          <w:spacing w:val="-1"/>
          <w:kern w:val="0"/>
          <w:sz w:val="16"/>
          <w:szCs w:val="16"/>
        </w:rPr>
        <w:t>Suppl 1: S25-S26 [PMID: 27380595]</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69</w:t>
      </w:r>
      <w:r w:rsidRPr="003B2187">
        <w:rPr>
          <w:color w:val="000000"/>
          <w:spacing w:val="-1"/>
          <w:kern w:val="0"/>
          <w:sz w:val="16"/>
          <w:szCs w:val="16"/>
        </w:rPr>
        <w:tab/>
      </w:r>
      <w:r w:rsidRPr="003B2187">
        <w:rPr>
          <w:b/>
          <w:bCs/>
          <w:color w:val="000000"/>
          <w:spacing w:val="-1"/>
          <w:kern w:val="0"/>
          <w:sz w:val="16"/>
          <w:szCs w:val="16"/>
        </w:rPr>
        <w:t>Harb T</w:t>
      </w:r>
      <w:r w:rsidRPr="003B2187">
        <w:rPr>
          <w:color w:val="000000"/>
          <w:spacing w:val="-1"/>
          <w:kern w:val="0"/>
          <w:sz w:val="16"/>
          <w:szCs w:val="16"/>
        </w:rPr>
        <w:t xml:space="preserve">, Matsuyama M, David M, Hill RJ. Infant Colic-What works: A Systematic Review of Interventions for Breast-fed Infants. </w:t>
      </w:r>
      <w:r w:rsidRPr="003B2187">
        <w:rPr>
          <w:i/>
          <w:iCs/>
          <w:color w:val="000000"/>
          <w:spacing w:val="-1"/>
          <w:kern w:val="0"/>
          <w:sz w:val="16"/>
          <w:szCs w:val="16"/>
        </w:rPr>
        <w:t>J Pediatr Gastroenterol Nutr</w:t>
      </w:r>
      <w:r w:rsidRPr="003B2187">
        <w:rPr>
          <w:color w:val="000000"/>
          <w:spacing w:val="-1"/>
          <w:kern w:val="0"/>
          <w:sz w:val="16"/>
          <w:szCs w:val="16"/>
        </w:rPr>
        <w:t xml:space="preserve"> 2016; </w:t>
      </w:r>
      <w:r w:rsidRPr="003B2187">
        <w:rPr>
          <w:b/>
          <w:bCs/>
          <w:color w:val="000000"/>
          <w:spacing w:val="-1"/>
          <w:kern w:val="0"/>
          <w:sz w:val="16"/>
          <w:szCs w:val="16"/>
        </w:rPr>
        <w:t>62</w:t>
      </w:r>
      <w:r w:rsidRPr="003B2187">
        <w:rPr>
          <w:color w:val="000000"/>
          <w:spacing w:val="-1"/>
          <w:kern w:val="0"/>
          <w:sz w:val="16"/>
          <w:szCs w:val="16"/>
        </w:rPr>
        <w:t>: 668-686 [PMID: 26655941 DOI: 10.1097/MPG.0000000000001075]</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70</w:t>
      </w:r>
      <w:r w:rsidRPr="003B2187">
        <w:rPr>
          <w:color w:val="000000"/>
          <w:spacing w:val="-1"/>
          <w:kern w:val="0"/>
          <w:sz w:val="16"/>
          <w:szCs w:val="16"/>
        </w:rPr>
        <w:tab/>
      </w:r>
      <w:r w:rsidRPr="003B2187">
        <w:rPr>
          <w:b/>
          <w:bCs/>
          <w:color w:val="000000"/>
          <w:spacing w:val="-1"/>
          <w:kern w:val="0"/>
          <w:sz w:val="16"/>
          <w:szCs w:val="16"/>
        </w:rPr>
        <w:t>Szajewska H</w:t>
      </w:r>
      <w:r w:rsidRPr="003B2187">
        <w:rPr>
          <w:color w:val="000000"/>
          <w:spacing w:val="-1"/>
          <w:kern w:val="0"/>
          <w:sz w:val="16"/>
          <w:szCs w:val="16"/>
        </w:rPr>
        <w:t xml:space="preserve">, Dryl R. Probiotics for the Management of Infantile Colic. </w:t>
      </w:r>
      <w:r w:rsidRPr="003B2187">
        <w:rPr>
          <w:i/>
          <w:iCs/>
          <w:color w:val="000000"/>
          <w:spacing w:val="-1"/>
          <w:kern w:val="0"/>
          <w:sz w:val="16"/>
          <w:szCs w:val="16"/>
        </w:rPr>
        <w:t>J Pediatr Gastroenterol Nutr</w:t>
      </w:r>
      <w:r w:rsidRPr="003B2187">
        <w:rPr>
          <w:color w:val="000000"/>
          <w:spacing w:val="-1"/>
          <w:kern w:val="0"/>
          <w:sz w:val="16"/>
          <w:szCs w:val="16"/>
        </w:rPr>
        <w:t xml:space="preserve"> 2016; </w:t>
      </w:r>
      <w:r w:rsidRPr="003B2187">
        <w:rPr>
          <w:b/>
          <w:bCs/>
          <w:color w:val="000000"/>
          <w:spacing w:val="-1"/>
          <w:kern w:val="0"/>
          <w:sz w:val="16"/>
          <w:szCs w:val="16"/>
        </w:rPr>
        <w:t xml:space="preserve">63 </w:t>
      </w:r>
      <w:r w:rsidRPr="003B2187">
        <w:rPr>
          <w:color w:val="000000"/>
          <w:spacing w:val="-1"/>
          <w:kern w:val="0"/>
          <w:sz w:val="16"/>
          <w:szCs w:val="16"/>
        </w:rPr>
        <w:t>Suppl 1: S22-S24 [PMID: 27380594]</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71</w:t>
      </w:r>
      <w:r w:rsidRPr="003B2187">
        <w:rPr>
          <w:color w:val="000000"/>
          <w:spacing w:val="-1"/>
          <w:kern w:val="0"/>
          <w:sz w:val="16"/>
          <w:szCs w:val="16"/>
        </w:rPr>
        <w:tab/>
      </w:r>
      <w:r w:rsidRPr="003B2187">
        <w:rPr>
          <w:b/>
          <w:bCs/>
          <w:color w:val="000000"/>
          <w:spacing w:val="-1"/>
          <w:kern w:val="0"/>
          <w:sz w:val="16"/>
          <w:szCs w:val="16"/>
        </w:rPr>
        <w:t>Rolfe VE</w:t>
      </w:r>
      <w:r w:rsidRPr="003B2187">
        <w:rPr>
          <w:color w:val="000000"/>
          <w:spacing w:val="-1"/>
          <w:kern w:val="0"/>
          <w:sz w:val="16"/>
          <w:szCs w:val="16"/>
        </w:rPr>
        <w:t xml:space="preserve">, Fortun PJ, Hawkey CJ, Bath-Hextall F. Probiotics for maintenance of remission in Crohn’s disease. </w:t>
      </w:r>
      <w:r w:rsidRPr="003B2187">
        <w:rPr>
          <w:i/>
          <w:iCs/>
          <w:color w:val="000000"/>
          <w:spacing w:val="-1"/>
          <w:kern w:val="0"/>
          <w:sz w:val="16"/>
          <w:szCs w:val="16"/>
        </w:rPr>
        <w:t>Cochrane Database Syst Rev</w:t>
      </w:r>
      <w:r w:rsidRPr="003B2187">
        <w:rPr>
          <w:color w:val="000000"/>
          <w:spacing w:val="-1"/>
          <w:kern w:val="0"/>
          <w:sz w:val="16"/>
          <w:szCs w:val="16"/>
        </w:rPr>
        <w:t xml:space="preserve"> 2006; CD004826 [PMID: 17054217 DOI: 10.1002/14651858.CD004826.pub2]</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72</w:t>
      </w:r>
      <w:r w:rsidRPr="003B2187">
        <w:rPr>
          <w:color w:val="000000"/>
          <w:spacing w:val="-1"/>
          <w:kern w:val="0"/>
          <w:sz w:val="16"/>
          <w:szCs w:val="16"/>
        </w:rPr>
        <w:tab/>
      </w:r>
      <w:r w:rsidRPr="003B2187">
        <w:rPr>
          <w:b/>
          <w:bCs/>
          <w:color w:val="000000"/>
          <w:spacing w:val="-1"/>
          <w:kern w:val="0"/>
          <w:sz w:val="16"/>
          <w:szCs w:val="16"/>
        </w:rPr>
        <w:t>Ding Z</w:t>
      </w:r>
      <w:r w:rsidRPr="003B2187">
        <w:rPr>
          <w:color w:val="000000"/>
          <w:spacing w:val="-1"/>
          <w:kern w:val="0"/>
          <w:sz w:val="16"/>
          <w:szCs w:val="16"/>
        </w:rPr>
        <w:t xml:space="preserve">, Zhao S, Gong S, Li Z, Mao M, Xu X, Zhou L. Prevalence and risk factors of Helicobacter pylori infection in asymptomatic Chinese </w:t>
      </w:r>
      <w:r w:rsidRPr="003B2187">
        <w:rPr>
          <w:color w:val="000000"/>
          <w:spacing w:val="-1"/>
          <w:kern w:val="0"/>
          <w:sz w:val="16"/>
          <w:szCs w:val="16"/>
        </w:rPr>
        <w:lastRenderedPageBreak/>
        <w:t xml:space="preserve">children: a prospective, cross-sectional, population-based study. </w:t>
      </w:r>
      <w:r w:rsidRPr="003B2187">
        <w:rPr>
          <w:i/>
          <w:iCs/>
          <w:color w:val="000000"/>
          <w:spacing w:val="-1"/>
          <w:kern w:val="0"/>
          <w:sz w:val="16"/>
          <w:szCs w:val="16"/>
        </w:rPr>
        <w:t>Aliment Pharmacol Ther</w:t>
      </w:r>
      <w:r w:rsidRPr="003B2187">
        <w:rPr>
          <w:color w:val="000000"/>
          <w:spacing w:val="-1"/>
          <w:kern w:val="0"/>
          <w:sz w:val="16"/>
          <w:szCs w:val="16"/>
        </w:rPr>
        <w:t xml:space="preserve"> 2015; </w:t>
      </w:r>
      <w:r w:rsidRPr="003B2187">
        <w:rPr>
          <w:b/>
          <w:bCs/>
          <w:color w:val="000000"/>
          <w:spacing w:val="-1"/>
          <w:kern w:val="0"/>
          <w:sz w:val="16"/>
          <w:szCs w:val="16"/>
        </w:rPr>
        <w:t>42</w:t>
      </w:r>
      <w:r w:rsidRPr="003B2187">
        <w:rPr>
          <w:color w:val="000000"/>
          <w:spacing w:val="-1"/>
          <w:kern w:val="0"/>
          <w:sz w:val="16"/>
          <w:szCs w:val="16"/>
        </w:rPr>
        <w:t>: 1019-1026 [PMID: 26271484 DOI: 10.1111/apt.13364]</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73</w:t>
      </w:r>
      <w:r w:rsidRPr="003B2187">
        <w:rPr>
          <w:color w:val="000000"/>
          <w:spacing w:val="-1"/>
          <w:kern w:val="0"/>
          <w:sz w:val="16"/>
          <w:szCs w:val="16"/>
        </w:rPr>
        <w:tab/>
      </w:r>
      <w:r w:rsidRPr="003B2187">
        <w:rPr>
          <w:b/>
          <w:bCs/>
          <w:color w:val="000000"/>
          <w:spacing w:val="-1"/>
          <w:kern w:val="0"/>
          <w:sz w:val="16"/>
          <w:szCs w:val="16"/>
        </w:rPr>
        <w:t>Wu MC</w:t>
      </w:r>
      <w:r w:rsidRPr="003B2187">
        <w:rPr>
          <w:color w:val="000000"/>
          <w:spacing w:val="-1"/>
          <w:kern w:val="0"/>
          <w:sz w:val="16"/>
          <w:szCs w:val="16"/>
        </w:rPr>
        <w:t xml:space="preserve">, Sung CH, Chang YC, Ho CL, Wu CC, Wu KH, Lee CY, Yang KD. Seroprevalence of Helicobacter pylori and Hepatitis A Virus among Children in Rural Central Taiwan. </w:t>
      </w:r>
      <w:r w:rsidRPr="003B2187">
        <w:rPr>
          <w:i/>
          <w:iCs/>
          <w:color w:val="000000"/>
          <w:spacing w:val="-1"/>
          <w:kern w:val="0"/>
          <w:sz w:val="16"/>
          <w:szCs w:val="16"/>
        </w:rPr>
        <w:t>Jpn J Infect Dis</w:t>
      </w:r>
      <w:r w:rsidRPr="003B2187">
        <w:rPr>
          <w:color w:val="000000"/>
          <w:spacing w:val="-1"/>
          <w:kern w:val="0"/>
          <w:sz w:val="16"/>
          <w:szCs w:val="16"/>
        </w:rPr>
        <w:t xml:space="preserve"> 2015; </w:t>
      </w:r>
      <w:r w:rsidRPr="003B2187">
        <w:rPr>
          <w:b/>
          <w:bCs/>
          <w:color w:val="000000"/>
          <w:spacing w:val="-1"/>
          <w:kern w:val="0"/>
          <w:sz w:val="16"/>
          <w:szCs w:val="16"/>
        </w:rPr>
        <w:t>68</w:t>
      </w:r>
      <w:r w:rsidRPr="003B2187">
        <w:rPr>
          <w:color w:val="000000"/>
          <w:spacing w:val="-1"/>
          <w:kern w:val="0"/>
          <w:sz w:val="16"/>
          <w:szCs w:val="16"/>
        </w:rPr>
        <w:t>: 494-503 [PMID: 25866110 DOI: 10.7883/yoken.JJID.2014.321]</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3"/>
          <w:kern w:val="0"/>
          <w:sz w:val="16"/>
          <w:szCs w:val="16"/>
        </w:rPr>
      </w:pPr>
      <w:r w:rsidRPr="003B2187">
        <w:rPr>
          <w:color w:val="000000"/>
          <w:spacing w:val="-3"/>
          <w:kern w:val="0"/>
          <w:sz w:val="16"/>
          <w:szCs w:val="16"/>
        </w:rPr>
        <w:t>74</w:t>
      </w:r>
      <w:r w:rsidRPr="003B2187">
        <w:rPr>
          <w:color w:val="000000"/>
          <w:spacing w:val="-3"/>
          <w:kern w:val="0"/>
          <w:sz w:val="16"/>
          <w:szCs w:val="16"/>
        </w:rPr>
        <w:tab/>
      </w:r>
      <w:r w:rsidRPr="003B2187">
        <w:rPr>
          <w:b/>
          <w:bCs/>
          <w:color w:val="000000"/>
          <w:spacing w:val="-3"/>
          <w:kern w:val="0"/>
          <w:sz w:val="16"/>
          <w:szCs w:val="16"/>
        </w:rPr>
        <w:t>Nguyen TV</w:t>
      </w:r>
      <w:r w:rsidRPr="003B2187">
        <w:rPr>
          <w:color w:val="000000"/>
          <w:spacing w:val="-3"/>
          <w:kern w:val="0"/>
          <w:sz w:val="16"/>
          <w:szCs w:val="16"/>
        </w:rPr>
        <w:t xml:space="preserve">, Bengtsson C, Nguyen GK, Yin L, Hoang TT, Phung DC, Sörberg M, Granström M. Age as risk factor for Helicobacter pylori recurrence in children in Vietnam. </w:t>
      </w:r>
      <w:r w:rsidRPr="003B2187">
        <w:rPr>
          <w:i/>
          <w:iCs/>
          <w:color w:val="000000"/>
          <w:spacing w:val="-3"/>
          <w:kern w:val="0"/>
          <w:sz w:val="16"/>
          <w:szCs w:val="16"/>
        </w:rPr>
        <w:t>Helicobacter</w:t>
      </w:r>
      <w:r w:rsidRPr="003B2187">
        <w:rPr>
          <w:color w:val="000000"/>
          <w:spacing w:val="-3"/>
          <w:kern w:val="0"/>
          <w:sz w:val="16"/>
          <w:szCs w:val="16"/>
        </w:rPr>
        <w:t xml:space="preserve"> 2012; </w:t>
      </w:r>
      <w:r w:rsidRPr="003B2187">
        <w:rPr>
          <w:b/>
          <w:bCs/>
          <w:color w:val="000000"/>
          <w:spacing w:val="-3"/>
          <w:kern w:val="0"/>
          <w:sz w:val="16"/>
          <w:szCs w:val="16"/>
        </w:rPr>
        <w:t>17</w:t>
      </w:r>
      <w:r w:rsidRPr="003B2187">
        <w:rPr>
          <w:color w:val="000000"/>
          <w:spacing w:val="-3"/>
          <w:kern w:val="0"/>
          <w:sz w:val="16"/>
          <w:szCs w:val="16"/>
        </w:rPr>
        <w:t>: 452-457 [PMID: 23066789 DOI: 10.1111/j.1523-5378.2012.00968.x]</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75</w:t>
      </w:r>
      <w:r w:rsidRPr="003B2187">
        <w:rPr>
          <w:color w:val="000000"/>
          <w:spacing w:val="-1"/>
          <w:kern w:val="0"/>
          <w:sz w:val="16"/>
          <w:szCs w:val="16"/>
        </w:rPr>
        <w:tab/>
      </w:r>
      <w:r w:rsidRPr="003B2187">
        <w:rPr>
          <w:b/>
          <w:bCs/>
          <w:color w:val="000000"/>
          <w:spacing w:val="-1"/>
          <w:kern w:val="0"/>
          <w:sz w:val="16"/>
          <w:szCs w:val="16"/>
        </w:rPr>
        <w:t>Ghotaslou R</w:t>
      </w:r>
      <w:r w:rsidRPr="003B2187">
        <w:rPr>
          <w:color w:val="000000"/>
          <w:spacing w:val="-1"/>
          <w:kern w:val="0"/>
          <w:sz w:val="16"/>
          <w:szCs w:val="16"/>
        </w:rPr>
        <w:t xml:space="preserve">, Leylabadlo HE, Asl YM. Prevalence of antibiotic resistance in Helicobacter pylori: A recent literature review. </w:t>
      </w:r>
      <w:r w:rsidRPr="003B2187">
        <w:rPr>
          <w:i/>
          <w:iCs/>
          <w:color w:val="000000"/>
          <w:spacing w:val="-1"/>
          <w:kern w:val="0"/>
          <w:sz w:val="16"/>
          <w:szCs w:val="16"/>
        </w:rPr>
        <w:t>World J Methodol</w:t>
      </w:r>
      <w:r w:rsidRPr="003B2187">
        <w:rPr>
          <w:color w:val="000000"/>
          <w:spacing w:val="-1"/>
          <w:kern w:val="0"/>
          <w:sz w:val="16"/>
          <w:szCs w:val="16"/>
        </w:rPr>
        <w:t xml:space="preserve"> 2015; </w:t>
      </w:r>
      <w:r w:rsidRPr="003B2187">
        <w:rPr>
          <w:b/>
          <w:bCs/>
          <w:color w:val="000000"/>
          <w:spacing w:val="-1"/>
          <w:kern w:val="0"/>
          <w:sz w:val="16"/>
          <w:szCs w:val="16"/>
        </w:rPr>
        <w:t>5</w:t>
      </w:r>
      <w:r w:rsidRPr="003B2187">
        <w:rPr>
          <w:color w:val="000000"/>
          <w:spacing w:val="-1"/>
          <w:kern w:val="0"/>
          <w:sz w:val="16"/>
          <w:szCs w:val="16"/>
        </w:rPr>
        <w:t>: 164-174 [PMID: 26413490 DOI: 10.5662/wjm.v5.i3.164]</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76</w:t>
      </w:r>
      <w:r w:rsidRPr="003B2187">
        <w:rPr>
          <w:color w:val="000000"/>
          <w:spacing w:val="-1"/>
          <w:kern w:val="0"/>
          <w:sz w:val="16"/>
          <w:szCs w:val="16"/>
        </w:rPr>
        <w:tab/>
      </w:r>
      <w:r w:rsidRPr="003B2187">
        <w:rPr>
          <w:b/>
          <w:bCs/>
          <w:color w:val="000000"/>
          <w:spacing w:val="-1"/>
          <w:kern w:val="0"/>
          <w:sz w:val="16"/>
          <w:szCs w:val="16"/>
        </w:rPr>
        <w:t>Pacifico L</w:t>
      </w:r>
      <w:r w:rsidRPr="003B2187">
        <w:rPr>
          <w:color w:val="000000"/>
          <w:spacing w:val="-1"/>
          <w:kern w:val="0"/>
          <w:sz w:val="16"/>
          <w:szCs w:val="16"/>
        </w:rPr>
        <w:t xml:space="preserve">, Osborn JF, Bonci E, Romaggioli S, Baldini R, Chiesa C. Probiotics for the treatment of Helicobacter pylori infection in children. </w:t>
      </w:r>
      <w:r w:rsidRPr="003B2187">
        <w:rPr>
          <w:i/>
          <w:iCs/>
          <w:color w:val="000000"/>
          <w:spacing w:val="-1"/>
          <w:kern w:val="0"/>
          <w:sz w:val="16"/>
          <w:szCs w:val="16"/>
        </w:rPr>
        <w:t>World J Gastroenterol</w:t>
      </w:r>
      <w:r w:rsidRPr="003B2187">
        <w:rPr>
          <w:color w:val="000000"/>
          <w:spacing w:val="-1"/>
          <w:kern w:val="0"/>
          <w:sz w:val="16"/>
          <w:szCs w:val="16"/>
        </w:rPr>
        <w:t xml:space="preserve"> 2014; </w:t>
      </w:r>
      <w:r w:rsidRPr="003B2187">
        <w:rPr>
          <w:b/>
          <w:bCs/>
          <w:color w:val="000000"/>
          <w:spacing w:val="-1"/>
          <w:kern w:val="0"/>
          <w:sz w:val="16"/>
          <w:szCs w:val="16"/>
        </w:rPr>
        <w:t>20</w:t>
      </w:r>
      <w:r w:rsidRPr="003B2187">
        <w:rPr>
          <w:color w:val="000000"/>
          <w:spacing w:val="-1"/>
          <w:kern w:val="0"/>
          <w:sz w:val="16"/>
          <w:szCs w:val="16"/>
        </w:rPr>
        <w:t>: 673-683 [PMID: 24574741 DOI: 10.3748/wjg.v20.i3.673]</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77</w:t>
      </w:r>
      <w:r w:rsidRPr="003B2187">
        <w:rPr>
          <w:color w:val="000000"/>
          <w:spacing w:val="-1"/>
          <w:kern w:val="0"/>
          <w:sz w:val="16"/>
          <w:szCs w:val="16"/>
        </w:rPr>
        <w:tab/>
      </w:r>
      <w:r w:rsidRPr="003B2187">
        <w:rPr>
          <w:b/>
          <w:bCs/>
          <w:color w:val="000000"/>
          <w:spacing w:val="-1"/>
          <w:kern w:val="0"/>
          <w:sz w:val="16"/>
          <w:szCs w:val="16"/>
        </w:rPr>
        <w:t>Malfertheiner P</w:t>
      </w:r>
      <w:r w:rsidRPr="003B2187">
        <w:rPr>
          <w:color w:val="000000"/>
          <w:spacing w:val="-1"/>
          <w:kern w:val="0"/>
          <w:sz w:val="16"/>
          <w:szCs w:val="16"/>
        </w:rPr>
        <w:t xml:space="preserve">, Megraud F, O’Morain CA, Gisbert JP, Kuipers EJ, Axon AT, Bazzoli F, Gasbarrini A, Atherton J, Graham DY, Hunt R, Moayyedi P, Rokkas T, Rugge M, Selgrad M, Suerbaum S, Sugano K, El-Omar EM; European Helicobacter and Microbiota Study Group and Consensus panel. Management of Helicobacter pylori infection-the Maastricht V/Florence Consensus Report. </w:t>
      </w:r>
      <w:r w:rsidRPr="003B2187">
        <w:rPr>
          <w:i/>
          <w:iCs/>
          <w:color w:val="000000"/>
          <w:spacing w:val="-1"/>
          <w:kern w:val="0"/>
          <w:sz w:val="16"/>
          <w:szCs w:val="16"/>
        </w:rPr>
        <w:t>Gut</w:t>
      </w:r>
      <w:r w:rsidRPr="003B2187">
        <w:rPr>
          <w:color w:val="000000"/>
          <w:spacing w:val="-1"/>
          <w:kern w:val="0"/>
          <w:sz w:val="16"/>
          <w:szCs w:val="16"/>
        </w:rPr>
        <w:t xml:space="preserve"> 2017; </w:t>
      </w:r>
      <w:r w:rsidRPr="003B2187">
        <w:rPr>
          <w:b/>
          <w:bCs/>
          <w:color w:val="000000"/>
          <w:spacing w:val="-1"/>
          <w:kern w:val="0"/>
          <w:sz w:val="16"/>
          <w:szCs w:val="16"/>
        </w:rPr>
        <w:t>66</w:t>
      </w:r>
      <w:r w:rsidRPr="003B2187">
        <w:rPr>
          <w:color w:val="000000"/>
          <w:spacing w:val="-1"/>
          <w:kern w:val="0"/>
          <w:sz w:val="16"/>
          <w:szCs w:val="16"/>
        </w:rPr>
        <w:t>: 6-30 [PMID: 27707777 DOI: 10.1136/gutjnl-2016-312288]</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78</w:t>
      </w:r>
      <w:r w:rsidRPr="003B2187">
        <w:rPr>
          <w:color w:val="000000"/>
          <w:spacing w:val="-1"/>
          <w:kern w:val="0"/>
          <w:sz w:val="16"/>
          <w:szCs w:val="16"/>
        </w:rPr>
        <w:tab/>
      </w:r>
      <w:r w:rsidRPr="003B2187">
        <w:rPr>
          <w:b/>
          <w:bCs/>
          <w:color w:val="000000"/>
          <w:spacing w:val="-1"/>
          <w:kern w:val="0"/>
          <w:sz w:val="16"/>
          <w:szCs w:val="16"/>
        </w:rPr>
        <w:t>Lü M</w:t>
      </w:r>
      <w:r w:rsidRPr="003B2187">
        <w:rPr>
          <w:color w:val="000000"/>
          <w:spacing w:val="-1"/>
          <w:kern w:val="0"/>
          <w:sz w:val="16"/>
          <w:szCs w:val="16"/>
        </w:rPr>
        <w:t xml:space="preserve">, Yu S, Deng J, Yan Q, Yang C, Xia G, Zhou X. Efficacy of Probiotic Supplementation Therapy for Helicobacter pylori Eradication: A Meta-Analysis of Randomized Controlled Trials. </w:t>
      </w:r>
      <w:r w:rsidRPr="003B2187">
        <w:rPr>
          <w:i/>
          <w:iCs/>
          <w:color w:val="000000"/>
          <w:spacing w:val="-1"/>
          <w:kern w:val="0"/>
          <w:sz w:val="16"/>
          <w:szCs w:val="16"/>
        </w:rPr>
        <w:t>PLoS One</w:t>
      </w:r>
      <w:r w:rsidRPr="003B2187">
        <w:rPr>
          <w:color w:val="000000"/>
          <w:spacing w:val="-1"/>
          <w:kern w:val="0"/>
          <w:sz w:val="16"/>
          <w:szCs w:val="16"/>
        </w:rPr>
        <w:t xml:space="preserve"> 2016; </w:t>
      </w:r>
      <w:r w:rsidRPr="003B2187">
        <w:rPr>
          <w:b/>
          <w:bCs/>
          <w:color w:val="000000"/>
          <w:spacing w:val="-1"/>
          <w:kern w:val="0"/>
          <w:sz w:val="16"/>
          <w:szCs w:val="16"/>
        </w:rPr>
        <w:t>11</w:t>
      </w:r>
      <w:r w:rsidRPr="003B2187">
        <w:rPr>
          <w:color w:val="000000"/>
          <w:spacing w:val="-1"/>
          <w:kern w:val="0"/>
          <w:sz w:val="16"/>
          <w:szCs w:val="16"/>
        </w:rPr>
        <w:t>: e0163743 [PMID: 27723762 DOI: 10.1371/journal.pone.0163743]</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79</w:t>
      </w:r>
      <w:r w:rsidRPr="003B2187">
        <w:rPr>
          <w:color w:val="000000"/>
          <w:spacing w:val="-1"/>
          <w:kern w:val="0"/>
          <w:sz w:val="16"/>
          <w:szCs w:val="16"/>
        </w:rPr>
        <w:tab/>
      </w:r>
      <w:r w:rsidRPr="003B2187">
        <w:rPr>
          <w:b/>
          <w:bCs/>
          <w:color w:val="000000"/>
          <w:spacing w:val="-1"/>
          <w:kern w:val="0"/>
          <w:sz w:val="16"/>
          <w:szCs w:val="16"/>
        </w:rPr>
        <w:t>AlFaleh K</w:t>
      </w:r>
      <w:r w:rsidRPr="003B2187">
        <w:rPr>
          <w:color w:val="000000"/>
          <w:spacing w:val="-1"/>
          <w:kern w:val="0"/>
          <w:sz w:val="16"/>
          <w:szCs w:val="16"/>
        </w:rPr>
        <w:t xml:space="preserve">, Anabrees J. Probiotics for prevention of necrotizing enterocolitis in preterm infants. </w:t>
      </w:r>
      <w:r w:rsidRPr="003B2187">
        <w:rPr>
          <w:i/>
          <w:iCs/>
          <w:color w:val="000000"/>
          <w:spacing w:val="-1"/>
          <w:kern w:val="0"/>
          <w:sz w:val="16"/>
          <w:szCs w:val="16"/>
        </w:rPr>
        <w:t>Evid Based Child Health</w:t>
      </w:r>
      <w:r w:rsidRPr="003B2187">
        <w:rPr>
          <w:color w:val="000000"/>
          <w:spacing w:val="-1"/>
          <w:kern w:val="0"/>
          <w:sz w:val="16"/>
          <w:szCs w:val="16"/>
        </w:rPr>
        <w:t xml:space="preserve"> 2014; </w:t>
      </w:r>
      <w:r w:rsidRPr="003B2187">
        <w:rPr>
          <w:b/>
          <w:bCs/>
          <w:color w:val="000000"/>
          <w:spacing w:val="-1"/>
          <w:kern w:val="0"/>
          <w:sz w:val="16"/>
          <w:szCs w:val="16"/>
        </w:rPr>
        <w:t>9</w:t>
      </w:r>
      <w:r w:rsidRPr="003B2187">
        <w:rPr>
          <w:color w:val="000000"/>
          <w:spacing w:val="-1"/>
          <w:kern w:val="0"/>
          <w:sz w:val="16"/>
          <w:szCs w:val="16"/>
        </w:rPr>
        <w:t>: 584-671 [PMID: 25236307 DOI: 10.1002/ebch.1976]</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80</w:t>
      </w:r>
      <w:r w:rsidRPr="003B2187">
        <w:rPr>
          <w:color w:val="000000"/>
          <w:spacing w:val="-1"/>
          <w:kern w:val="0"/>
          <w:sz w:val="16"/>
          <w:szCs w:val="16"/>
        </w:rPr>
        <w:tab/>
      </w:r>
      <w:r w:rsidRPr="003B2187">
        <w:rPr>
          <w:b/>
          <w:bCs/>
          <w:color w:val="000000"/>
          <w:spacing w:val="-1"/>
          <w:kern w:val="0"/>
          <w:sz w:val="16"/>
          <w:szCs w:val="16"/>
        </w:rPr>
        <w:t>Sawh SC</w:t>
      </w:r>
      <w:r w:rsidRPr="003B2187">
        <w:rPr>
          <w:color w:val="000000"/>
          <w:spacing w:val="-1"/>
          <w:kern w:val="0"/>
          <w:sz w:val="16"/>
          <w:szCs w:val="16"/>
        </w:rPr>
        <w:t xml:space="preserve">, Deshpande S, Jansen S, Reynaert CJ, Jones PM. Prevention of necrotizing enterocolitis with probiotics: a systematic review and meta-analysis. </w:t>
      </w:r>
      <w:r w:rsidRPr="003B2187">
        <w:rPr>
          <w:i/>
          <w:iCs/>
          <w:color w:val="000000"/>
          <w:spacing w:val="-1"/>
          <w:kern w:val="0"/>
          <w:sz w:val="16"/>
          <w:szCs w:val="16"/>
        </w:rPr>
        <w:t>PeerJ</w:t>
      </w:r>
      <w:r w:rsidRPr="003B2187">
        <w:rPr>
          <w:color w:val="000000"/>
          <w:spacing w:val="-1"/>
          <w:kern w:val="0"/>
          <w:sz w:val="16"/>
          <w:szCs w:val="16"/>
        </w:rPr>
        <w:t xml:space="preserve"> 2016; </w:t>
      </w:r>
      <w:r w:rsidRPr="003B2187">
        <w:rPr>
          <w:b/>
          <w:bCs/>
          <w:color w:val="000000"/>
          <w:spacing w:val="-1"/>
          <w:kern w:val="0"/>
          <w:sz w:val="16"/>
          <w:szCs w:val="16"/>
        </w:rPr>
        <w:t>4</w:t>
      </w:r>
      <w:r w:rsidRPr="003B2187">
        <w:rPr>
          <w:color w:val="000000"/>
          <w:spacing w:val="-1"/>
          <w:kern w:val="0"/>
          <w:sz w:val="16"/>
          <w:szCs w:val="16"/>
        </w:rPr>
        <w:t>: e2429 [PMID: 27761306 DOI: 10.7717/peerj.2429]</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81</w:t>
      </w:r>
      <w:r w:rsidRPr="003B2187">
        <w:rPr>
          <w:color w:val="000000"/>
          <w:spacing w:val="-1"/>
          <w:kern w:val="0"/>
          <w:sz w:val="16"/>
          <w:szCs w:val="16"/>
        </w:rPr>
        <w:tab/>
      </w:r>
      <w:r w:rsidRPr="003B2187">
        <w:rPr>
          <w:b/>
          <w:bCs/>
          <w:color w:val="000000"/>
          <w:spacing w:val="-1"/>
          <w:kern w:val="0"/>
          <w:sz w:val="16"/>
          <w:szCs w:val="16"/>
        </w:rPr>
        <w:t>Costeloe K</w:t>
      </w:r>
      <w:r w:rsidRPr="003B2187">
        <w:rPr>
          <w:color w:val="000000"/>
          <w:spacing w:val="-1"/>
          <w:kern w:val="0"/>
          <w:sz w:val="16"/>
          <w:szCs w:val="16"/>
        </w:rPr>
        <w:t xml:space="preserve">, Hardy P, Juszczak E, Wilks M, Millar MR; Probiotics in Preterm Infants Study Collaborative Group. Bifidobacterium breve BBG-001 in very preterm infants: a randomised controlled phase 3 trial. </w:t>
      </w:r>
      <w:r w:rsidRPr="003B2187">
        <w:rPr>
          <w:i/>
          <w:iCs/>
          <w:color w:val="000000"/>
          <w:spacing w:val="-1"/>
          <w:kern w:val="0"/>
          <w:sz w:val="16"/>
          <w:szCs w:val="16"/>
        </w:rPr>
        <w:t>Lancet</w:t>
      </w:r>
      <w:r w:rsidRPr="003B2187">
        <w:rPr>
          <w:color w:val="000000"/>
          <w:spacing w:val="-1"/>
          <w:kern w:val="0"/>
          <w:sz w:val="16"/>
          <w:szCs w:val="16"/>
        </w:rPr>
        <w:t xml:space="preserve"> 2016; </w:t>
      </w:r>
      <w:r w:rsidRPr="003B2187">
        <w:rPr>
          <w:b/>
          <w:bCs/>
          <w:color w:val="000000"/>
          <w:spacing w:val="-1"/>
          <w:kern w:val="0"/>
          <w:sz w:val="16"/>
          <w:szCs w:val="16"/>
        </w:rPr>
        <w:t>387</w:t>
      </w:r>
      <w:r w:rsidRPr="003B2187">
        <w:rPr>
          <w:color w:val="000000"/>
          <w:spacing w:val="-1"/>
          <w:kern w:val="0"/>
          <w:sz w:val="16"/>
          <w:szCs w:val="16"/>
        </w:rPr>
        <w:t>: 649-660 [PMID: 26628328 DOI: 10.1016/S0140-6736(15)01027-2]</w:t>
      </w:r>
    </w:p>
    <w:p w:rsidR="0044516A" w:rsidRPr="003B2187" w:rsidRDefault="0044516A" w:rsidP="0044516A">
      <w:pPr>
        <w:suppressAutoHyphens/>
        <w:autoSpaceDE w:val="0"/>
        <w:autoSpaceDN w:val="0"/>
        <w:adjustRightInd w:val="0"/>
        <w:spacing w:line="200" w:lineRule="atLeast"/>
        <w:ind w:left="360" w:hanging="360"/>
        <w:textAlignment w:val="center"/>
        <w:rPr>
          <w:color w:val="000000"/>
          <w:spacing w:val="-1"/>
          <w:kern w:val="0"/>
          <w:sz w:val="16"/>
          <w:szCs w:val="16"/>
        </w:rPr>
      </w:pPr>
      <w:r w:rsidRPr="003B2187">
        <w:rPr>
          <w:color w:val="000000"/>
          <w:spacing w:val="-1"/>
          <w:kern w:val="0"/>
          <w:sz w:val="16"/>
          <w:szCs w:val="16"/>
        </w:rPr>
        <w:t>82</w:t>
      </w:r>
      <w:r w:rsidRPr="003B2187">
        <w:rPr>
          <w:color w:val="000000"/>
          <w:spacing w:val="-1"/>
          <w:kern w:val="0"/>
          <w:sz w:val="16"/>
          <w:szCs w:val="16"/>
        </w:rPr>
        <w:tab/>
      </w:r>
      <w:r w:rsidRPr="003B2187">
        <w:rPr>
          <w:b/>
          <w:bCs/>
          <w:color w:val="000000"/>
          <w:spacing w:val="-1"/>
          <w:kern w:val="0"/>
          <w:sz w:val="16"/>
          <w:szCs w:val="16"/>
        </w:rPr>
        <w:t>Rosenfeld RM</w:t>
      </w:r>
      <w:r w:rsidRPr="003B2187">
        <w:rPr>
          <w:color w:val="000000"/>
          <w:spacing w:val="-1"/>
          <w:kern w:val="0"/>
          <w:sz w:val="16"/>
          <w:szCs w:val="16"/>
        </w:rPr>
        <w:t>, Shiffman RN. Clinical practi</w:t>
      </w:r>
      <w:r>
        <w:rPr>
          <w:color w:val="000000"/>
          <w:spacing w:val="-1"/>
          <w:kern w:val="0"/>
          <w:sz w:val="16"/>
          <w:szCs w:val="16"/>
        </w:rPr>
        <w:t>ce guideline development manual</w:t>
      </w:r>
      <w:r w:rsidRPr="003B2187">
        <w:rPr>
          <w:color w:val="000000"/>
          <w:spacing w:val="-1"/>
          <w:kern w:val="0"/>
          <w:sz w:val="16"/>
          <w:szCs w:val="16"/>
        </w:rPr>
        <w:t xml:space="preserve"> a quality-driven approach for translating evidence into action. </w:t>
      </w:r>
      <w:r w:rsidRPr="003B2187">
        <w:rPr>
          <w:i/>
          <w:iCs/>
          <w:color w:val="000000"/>
          <w:spacing w:val="-1"/>
          <w:kern w:val="0"/>
          <w:sz w:val="16"/>
          <w:szCs w:val="16"/>
        </w:rPr>
        <w:t>Otolaryngol Head Neck Surg</w:t>
      </w:r>
      <w:r w:rsidRPr="003B2187">
        <w:rPr>
          <w:color w:val="000000"/>
          <w:spacing w:val="-1"/>
          <w:kern w:val="0"/>
          <w:sz w:val="16"/>
          <w:szCs w:val="16"/>
        </w:rPr>
        <w:t xml:space="preserve"> 2009; </w:t>
      </w:r>
      <w:r w:rsidRPr="003B2187">
        <w:rPr>
          <w:b/>
          <w:bCs/>
          <w:color w:val="000000"/>
          <w:spacing w:val="-1"/>
          <w:kern w:val="0"/>
          <w:sz w:val="16"/>
          <w:szCs w:val="16"/>
        </w:rPr>
        <w:t>140</w:t>
      </w:r>
      <w:r w:rsidRPr="003B2187">
        <w:rPr>
          <w:color w:val="000000"/>
          <w:spacing w:val="-1"/>
          <w:kern w:val="0"/>
          <w:sz w:val="16"/>
          <w:szCs w:val="16"/>
        </w:rPr>
        <w:t>: S1-S43 [PMID: 19464525 DOI: 10.1016/j.otohns.2009.04.015]</w:t>
      </w:r>
    </w:p>
    <w:p w:rsidR="0044516A" w:rsidRPr="003B2187" w:rsidRDefault="0044516A" w:rsidP="0044516A"/>
    <w:p w:rsidR="0044516A" w:rsidRDefault="0044516A" w:rsidP="0044516A">
      <w:r>
        <w:t>Figure Legends</w:t>
      </w:r>
    </w:p>
    <w:p w:rsidR="0044516A" w:rsidRDefault="0044516A" w:rsidP="0044516A">
      <w:r>
        <w:rPr>
          <w:noProof/>
        </w:rPr>
        <w:lastRenderedPageBreak/>
        <w:drawing>
          <wp:inline distT="0" distB="0" distL="0" distR="0">
            <wp:extent cx="3132814" cy="2818563"/>
            <wp:effectExtent l="0" t="0" r="0" b="1270"/>
            <wp:docPr id="5" name="图片 5" descr="E:\1\已出版\WJGv23i45\pmc\fig-45\WJG-23-7952-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已出版\WJGv23i45\pmc\fig-45\WJG-23-7952-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3847" cy="2819492"/>
                    </a:xfrm>
                    <a:prstGeom prst="rect">
                      <a:avLst/>
                    </a:prstGeom>
                    <a:noFill/>
                    <a:ln>
                      <a:noFill/>
                    </a:ln>
                  </pic:spPr>
                </pic:pic>
              </a:graphicData>
            </a:graphic>
          </wp:inline>
        </w:drawing>
      </w:r>
    </w:p>
    <w:p w:rsidR="0044516A" w:rsidRDefault="0044516A" w:rsidP="0044516A">
      <w:pPr>
        <w:pStyle w:val="8BF4"/>
        <w:rPr>
          <w:b/>
          <w:bCs/>
        </w:rPr>
      </w:pPr>
      <w:r>
        <w:rPr>
          <w:b/>
          <w:bCs/>
        </w:rPr>
        <w:t>Figure 1  Steps for designing the recommendations for the use of probiotics in pediatric population in the Asia-Pacific region.</w:t>
      </w:r>
    </w:p>
    <w:p w:rsidR="0044516A" w:rsidRDefault="0044516A" w:rsidP="0044516A"/>
    <w:p w:rsidR="0044516A" w:rsidRDefault="0044516A" w:rsidP="0044516A">
      <w:r>
        <w:rPr>
          <w:noProof/>
        </w:rPr>
        <w:lastRenderedPageBreak/>
        <w:drawing>
          <wp:inline distT="0" distB="0" distL="0" distR="0">
            <wp:extent cx="4031311" cy="7421826"/>
            <wp:effectExtent l="0" t="0" r="7620" b="8255"/>
            <wp:docPr id="6" name="图片 6" descr="E:\1\已出版\WJGv23i45\pmc\fig-45\WJG-23-7952-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已出版\WJGv23i45\pmc\fig-45\WJG-23-7952-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1837" cy="7422794"/>
                    </a:xfrm>
                    <a:prstGeom prst="rect">
                      <a:avLst/>
                    </a:prstGeom>
                    <a:noFill/>
                    <a:ln>
                      <a:noFill/>
                    </a:ln>
                  </pic:spPr>
                </pic:pic>
              </a:graphicData>
            </a:graphic>
          </wp:inline>
        </w:drawing>
      </w:r>
    </w:p>
    <w:p w:rsidR="0044516A" w:rsidRDefault="0044516A" w:rsidP="0044516A">
      <w:pPr>
        <w:pStyle w:val="8BF4"/>
        <w:rPr>
          <w:b/>
          <w:bCs/>
          <w:spacing w:val="-3"/>
        </w:rPr>
      </w:pPr>
      <w:r>
        <w:rPr>
          <w:b/>
          <w:bCs/>
          <w:spacing w:val="-3"/>
        </w:rPr>
        <w:t>Figure 2  Steps for designing the recommendations for acute gastroenteritis.</w:t>
      </w:r>
    </w:p>
    <w:p w:rsidR="0044516A" w:rsidRPr="003B2187" w:rsidRDefault="0044516A" w:rsidP="0044516A"/>
    <w:p w:rsidR="0044516A" w:rsidRDefault="0044516A" w:rsidP="0044516A">
      <w:r>
        <w:t>Footnotes</w:t>
      </w:r>
    </w:p>
    <w:p w:rsidR="0044516A" w:rsidRPr="003B2187" w:rsidRDefault="0044516A" w:rsidP="0044516A">
      <w:pPr>
        <w:suppressAutoHyphens/>
        <w:autoSpaceDE w:val="0"/>
        <w:autoSpaceDN w:val="0"/>
        <w:adjustRightInd w:val="0"/>
        <w:spacing w:line="210" w:lineRule="atLeast"/>
        <w:textAlignment w:val="center"/>
        <w:rPr>
          <w:color w:val="000000"/>
          <w:spacing w:val="-2"/>
          <w:kern w:val="0"/>
          <w:sz w:val="18"/>
          <w:szCs w:val="18"/>
        </w:rPr>
      </w:pPr>
      <w:r w:rsidRPr="003B2187">
        <w:rPr>
          <w:rFonts w:ascii="Tahoma" w:hAnsi="Tahoma" w:cs="Tahoma"/>
          <w:color w:val="000000"/>
          <w:spacing w:val="-2"/>
          <w:kern w:val="0"/>
          <w:sz w:val="18"/>
          <w:szCs w:val="18"/>
        </w:rPr>
        <w:t>Manuscript source:</w:t>
      </w:r>
      <w:r w:rsidRPr="003B2187">
        <w:rPr>
          <w:color w:val="000000"/>
          <w:spacing w:val="-2"/>
          <w:kern w:val="0"/>
          <w:sz w:val="18"/>
          <w:szCs w:val="18"/>
        </w:rPr>
        <w:t xml:space="preserve"> Unsolicited manuscript</w:t>
      </w:r>
    </w:p>
    <w:p w:rsidR="0044516A" w:rsidRPr="003B2187" w:rsidRDefault="0044516A" w:rsidP="0044516A">
      <w:pPr>
        <w:rPr>
          <w:b/>
        </w:rPr>
      </w:pPr>
      <w:bookmarkStart w:id="1" w:name="OLE_LINK813"/>
      <w:bookmarkStart w:id="2" w:name="OLE_LINK497"/>
      <w:bookmarkStart w:id="3" w:name="OLE_LINK881"/>
      <w:bookmarkStart w:id="4" w:name="OLE_LINK880"/>
      <w:r w:rsidRPr="003B2187">
        <w:rPr>
          <w:b/>
        </w:rPr>
        <w:t xml:space="preserve">Specialty type: </w:t>
      </w:r>
      <w:r w:rsidRPr="003B2187">
        <w:t>Gastroenterology and hepatology</w:t>
      </w:r>
    </w:p>
    <w:p w:rsidR="0044516A" w:rsidRPr="003B2187" w:rsidRDefault="0044516A" w:rsidP="0044516A">
      <w:pPr>
        <w:rPr>
          <w:b/>
        </w:rPr>
      </w:pPr>
      <w:r w:rsidRPr="003B2187">
        <w:rPr>
          <w:b/>
        </w:rPr>
        <w:t xml:space="preserve">Country of origin: </w:t>
      </w:r>
      <w:r w:rsidRPr="003B2187">
        <w:rPr>
          <w:lang w:val="en-CA"/>
        </w:rPr>
        <w:t>Australia</w:t>
      </w:r>
    </w:p>
    <w:p w:rsidR="0044516A" w:rsidRPr="003B2187" w:rsidRDefault="0044516A" w:rsidP="0044516A">
      <w:pPr>
        <w:rPr>
          <w:b/>
        </w:rPr>
      </w:pPr>
      <w:r w:rsidRPr="003B2187">
        <w:rPr>
          <w:b/>
        </w:rPr>
        <w:t>Peer-review report classification</w:t>
      </w:r>
    </w:p>
    <w:p w:rsidR="0044516A" w:rsidRPr="003B2187" w:rsidRDefault="0044516A" w:rsidP="0044516A">
      <w:r w:rsidRPr="003B2187">
        <w:t>Grade A (Excellent): A, A</w:t>
      </w:r>
    </w:p>
    <w:p w:rsidR="0044516A" w:rsidRPr="003B2187" w:rsidRDefault="0044516A" w:rsidP="0044516A">
      <w:r w:rsidRPr="003B2187">
        <w:t>Grade B (Very good): 0</w:t>
      </w:r>
    </w:p>
    <w:p w:rsidR="0044516A" w:rsidRPr="003B2187" w:rsidRDefault="0044516A" w:rsidP="0044516A">
      <w:r w:rsidRPr="003B2187">
        <w:t>Grade C (Good): 0</w:t>
      </w:r>
    </w:p>
    <w:p w:rsidR="0044516A" w:rsidRPr="003B2187" w:rsidRDefault="0044516A" w:rsidP="0044516A">
      <w:r w:rsidRPr="003B2187">
        <w:t>Grade D (Fair): 0</w:t>
      </w:r>
    </w:p>
    <w:p w:rsidR="0044516A" w:rsidRDefault="0044516A" w:rsidP="0044516A">
      <w:r w:rsidRPr="003B2187">
        <w:t>Grade E (Poor): 0</w:t>
      </w:r>
      <w:bookmarkEnd w:id="1"/>
      <w:bookmarkEnd w:id="2"/>
      <w:bookmarkEnd w:id="3"/>
      <w:bookmarkEnd w:id="4"/>
    </w:p>
    <w:p w:rsidR="0044516A" w:rsidRPr="003B2187" w:rsidRDefault="0044516A" w:rsidP="0044516A">
      <w:pPr>
        <w:suppressAutoHyphens/>
        <w:autoSpaceDE w:val="0"/>
        <w:autoSpaceDN w:val="0"/>
        <w:adjustRightInd w:val="0"/>
        <w:spacing w:line="210" w:lineRule="atLeast"/>
        <w:textAlignment w:val="center"/>
        <w:rPr>
          <w:color w:val="000000"/>
          <w:spacing w:val="-2"/>
          <w:kern w:val="0"/>
          <w:sz w:val="18"/>
          <w:szCs w:val="18"/>
        </w:rPr>
      </w:pPr>
      <w:r w:rsidRPr="003B2187">
        <w:rPr>
          <w:rFonts w:ascii="Tahoma" w:hAnsi="Tahoma" w:cs="Tahoma"/>
          <w:color w:val="000000"/>
          <w:kern w:val="0"/>
          <w:sz w:val="18"/>
          <w:szCs w:val="18"/>
        </w:rPr>
        <w:t>Supported by</w:t>
      </w:r>
      <w:r w:rsidRPr="003B2187">
        <w:rPr>
          <w:color w:val="000000"/>
          <w:spacing w:val="-2"/>
          <w:kern w:val="0"/>
          <w:sz w:val="18"/>
          <w:szCs w:val="18"/>
        </w:rPr>
        <w:t xml:space="preserve"> </w:t>
      </w:r>
      <w:r w:rsidRPr="003B2187">
        <w:rPr>
          <w:color w:val="000000"/>
          <w:spacing w:val="-5"/>
          <w:kern w:val="0"/>
          <w:sz w:val="18"/>
          <w:szCs w:val="18"/>
        </w:rPr>
        <w:t>a medical educational grant from Biocodex, France.</w:t>
      </w:r>
    </w:p>
    <w:p w:rsidR="0044516A" w:rsidRPr="003B2187" w:rsidRDefault="0044516A" w:rsidP="0044516A">
      <w:pPr>
        <w:suppressAutoHyphens/>
        <w:autoSpaceDE w:val="0"/>
        <w:autoSpaceDN w:val="0"/>
        <w:adjustRightInd w:val="0"/>
        <w:spacing w:line="210" w:lineRule="atLeast"/>
        <w:textAlignment w:val="center"/>
        <w:rPr>
          <w:color w:val="000000"/>
          <w:spacing w:val="-2"/>
          <w:kern w:val="0"/>
          <w:sz w:val="18"/>
          <w:szCs w:val="18"/>
        </w:rPr>
      </w:pPr>
      <w:r w:rsidRPr="003B2187">
        <w:rPr>
          <w:rFonts w:ascii="Tahoma" w:hAnsi="Tahoma" w:cs="Tahoma"/>
          <w:color w:val="000000"/>
          <w:spacing w:val="-2"/>
          <w:kern w:val="0"/>
          <w:sz w:val="18"/>
          <w:szCs w:val="18"/>
          <w:lang w:val="it-IT"/>
        </w:rPr>
        <w:t>Conflict-of-interest statement</w:t>
      </w:r>
      <w:r w:rsidRPr="003B2187">
        <w:rPr>
          <w:rFonts w:ascii="Tahoma" w:hAnsi="Tahoma" w:cs="Tahoma"/>
          <w:color w:val="000000"/>
          <w:spacing w:val="-2"/>
          <w:kern w:val="0"/>
          <w:sz w:val="18"/>
          <w:szCs w:val="18"/>
        </w:rPr>
        <w:t>:</w:t>
      </w:r>
      <w:r w:rsidRPr="003B2187">
        <w:rPr>
          <w:color w:val="000000"/>
          <w:spacing w:val="-2"/>
          <w:kern w:val="0"/>
          <w:sz w:val="18"/>
          <w:szCs w:val="18"/>
        </w:rPr>
        <w:t xml:space="preserve"> The working group meeting was funded by a medical education grant from Biocodex, France. Professor Yamashiro has received research funding from Yakult Honsha Co. Ltd. Japan. All other authors have no conflicts of interest to declare.</w:t>
      </w:r>
    </w:p>
    <w:p w:rsidR="0044516A" w:rsidRPr="003B2187" w:rsidRDefault="0044516A" w:rsidP="0044516A">
      <w:pPr>
        <w:suppressAutoHyphens/>
        <w:autoSpaceDE w:val="0"/>
        <w:autoSpaceDN w:val="0"/>
        <w:adjustRightInd w:val="0"/>
        <w:spacing w:line="210" w:lineRule="atLeast"/>
        <w:textAlignment w:val="center"/>
        <w:rPr>
          <w:color w:val="000000"/>
          <w:spacing w:val="-2"/>
          <w:kern w:val="0"/>
          <w:sz w:val="18"/>
          <w:szCs w:val="18"/>
        </w:rPr>
      </w:pPr>
      <w:r w:rsidRPr="003B2187">
        <w:rPr>
          <w:rFonts w:ascii="Tahoma" w:hAnsi="Tahoma" w:cs="Tahoma"/>
          <w:color w:val="000000"/>
          <w:spacing w:val="-2"/>
          <w:kern w:val="0"/>
          <w:sz w:val="18"/>
          <w:szCs w:val="18"/>
        </w:rPr>
        <w:t>Open-Access:</w:t>
      </w:r>
      <w:r w:rsidRPr="003B2187">
        <w:rPr>
          <w:color w:val="000000"/>
          <w:spacing w:val="-2"/>
          <w:kern w:val="0"/>
          <w:sz w:val="18"/>
          <w:szCs w:val="18"/>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44516A" w:rsidRPr="003B2187" w:rsidRDefault="0044516A" w:rsidP="0044516A">
      <w:pPr>
        <w:suppressAutoHyphens/>
        <w:autoSpaceDE w:val="0"/>
        <w:autoSpaceDN w:val="0"/>
        <w:adjustRightInd w:val="0"/>
        <w:spacing w:line="210" w:lineRule="atLeast"/>
        <w:textAlignment w:val="center"/>
        <w:rPr>
          <w:color w:val="000000"/>
          <w:spacing w:val="-2"/>
          <w:kern w:val="0"/>
          <w:sz w:val="18"/>
          <w:szCs w:val="18"/>
        </w:rPr>
      </w:pPr>
      <w:r w:rsidRPr="003B2187">
        <w:rPr>
          <w:rFonts w:ascii="Tahoma" w:hAnsi="Tahoma" w:cs="Tahoma"/>
          <w:color w:val="000000"/>
          <w:spacing w:val="-2"/>
          <w:kern w:val="0"/>
          <w:sz w:val="18"/>
          <w:szCs w:val="18"/>
        </w:rPr>
        <w:t>Peer-review started:</w:t>
      </w:r>
      <w:r w:rsidRPr="003B2187">
        <w:rPr>
          <w:color w:val="000000"/>
          <w:spacing w:val="-2"/>
          <w:kern w:val="0"/>
          <w:sz w:val="18"/>
          <w:szCs w:val="18"/>
        </w:rPr>
        <w:t xml:space="preserve"> January 31, 2017</w:t>
      </w:r>
    </w:p>
    <w:p w:rsidR="0044516A" w:rsidRPr="003B2187" w:rsidRDefault="0044516A" w:rsidP="0044516A">
      <w:pPr>
        <w:suppressAutoHyphens/>
        <w:autoSpaceDE w:val="0"/>
        <w:autoSpaceDN w:val="0"/>
        <w:adjustRightInd w:val="0"/>
        <w:spacing w:line="210" w:lineRule="atLeast"/>
        <w:textAlignment w:val="center"/>
        <w:rPr>
          <w:color w:val="000000"/>
          <w:spacing w:val="-2"/>
          <w:kern w:val="0"/>
          <w:sz w:val="18"/>
          <w:szCs w:val="18"/>
        </w:rPr>
      </w:pPr>
      <w:r w:rsidRPr="003B2187">
        <w:rPr>
          <w:rFonts w:ascii="Tahoma" w:hAnsi="Tahoma" w:cs="Tahoma"/>
          <w:color w:val="000000"/>
          <w:spacing w:val="-2"/>
          <w:kern w:val="0"/>
          <w:sz w:val="18"/>
          <w:szCs w:val="18"/>
        </w:rPr>
        <w:t>First decision:</w:t>
      </w:r>
      <w:r w:rsidRPr="003B2187">
        <w:rPr>
          <w:color w:val="000000"/>
          <w:spacing w:val="-2"/>
          <w:kern w:val="0"/>
          <w:sz w:val="18"/>
          <w:szCs w:val="18"/>
        </w:rPr>
        <w:t xml:space="preserve"> April 21, 2017</w:t>
      </w:r>
    </w:p>
    <w:p w:rsidR="0044516A" w:rsidRPr="003B2187" w:rsidRDefault="0044516A" w:rsidP="0044516A">
      <w:pPr>
        <w:suppressAutoHyphens/>
        <w:autoSpaceDE w:val="0"/>
        <w:autoSpaceDN w:val="0"/>
        <w:adjustRightInd w:val="0"/>
        <w:spacing w:line="210" w:lineRule="atLeast"/>
        <w:textAlignment w:val="center"/>
        <w:rPr>
          <w:color w:val="000000"/>
          <w:spacing w:val="-2"/>
          <w:kern w:val="0"/>
          <w:sz w:val="18"/>
          <w:szCs w:val="18"/>
        </w:rPr>
      </w:pPr>
      <w:r w:rsidRPr="003B2187">
        <w:rPr>
          <w:rFonts w:ascii="Tahoma" w:hAnsi="Tahoma" w:cs="Tahoma"/>
          <w:color w:val="000000"/>
          <w:spacing w:val="-2"/>
          <w:kern w:val="0"/>
          <w:sz w:val="18"/>
          <w:szCs w:val="18"/>
        </w:rPr>
        <w:t>Article in press:</w:t>
      </w:r>
      <w:r w:rsidRPr="003B2187">
        <w:rPr>
          <w:color w:val="000000"/>
          <w:spacing w:val="-2"/>
          <w:kern w:val="0"/>
          <w:sz w:val="18"/>
          <w:szCs w:val="18"/>
        </w:rPr>
        <w:t xml:space="preserve"> November 1, 2017</w:t>
      </w:r>
    </w:p>
    <w:p w:rsidR="0044516A" w:rsidRPr="003B2187" w:rsidRDefault="0044516A" w:rsidP="0044516A">
      <w:pPr>
        <w:tabs>
          <w:tab w:val="left" w:pos="360"/>
        </w:tabs>
        <w:suppressAutoHyphens/>
        <w:autoSpaceDE w:val="0"/>
        <w:autoSpaceDN w:val="0"/>
        <w:adjustRightInd w:val="0"/>
        <w:spacing w:line="200" w:lineRule="atLeast"/>
        <w:ind w:left="360" w:hanging="360"/>
        <w:textAlignment w:val="center"/>
        <w:rPr>
          <w:color w:val="000000"/>
          <w:kern w:val="0"/>
          <w:sz w:val="16"/>
          <w:szCs w:val="16"/>
        </w:rPr>
      </w:pPr>
      <w:r w:rsidRPr="003B2187">
        <w:rPr>
          <w:b/>
          <w:bCs/>
          <w:color w:val="000000"/>
          <w:spacing w:val="-1"/>
          <w:kern w:val="0"/>
          <w:sz w:val="16"/>
          <w:szCs w:val="16"/>
        </w:rPr>
        <w:t>P- Reviewer</w:t>
      </w:r>
      <w:r w:rsidRPr="003B2187">
        <w:rPr>
          <w:color w:val="000000"/>
          <w:kern w:val="0"/>
          <w:sz w:val="16"/>
          <w:szCs w:val="16"/>
        </w:rPr>
        <w:t>:</w:t>
      </w:r>
      <w:r w:rsidRPr="003B2187">
        <w:rPr>
          <w:color w:val="000000"/>
          <w:spacing w:val="-1"/>
          <w:kern w:val="0"/>
          <w:sz w:val="16"/>
          <w:szCs w:val="16"/>
        </w:rPr>
        <w:t xml:space="preserve"> Arslan N, Sergi CM    </w:t>
      </w:r>
      <w:r w:rsidRPr="003B2187">
        <w:rPr>
          <w:b/>
          <w:bCs/>
          <w:color w:val="000000"/>
          <w:kern w:val="0"/>
          <w:sz w:val="16"/>
          <w:szCs w:val="16"/>
        </w:rPr>
        <w:t>S- Editor</w:t>
      </w:r>
      <w:r w:rsidRPr="003B2187">
        <w:rPr>
          <w:color w:val="000000"/>
          <w:kern w:val="0"/>
          <w:sz w:val="16"/>
          <w:szCs w:val="16"/>
        </w:rPr>
        <w:t>:</w:t>
      </w:r>
      <w:r w:rsidRPr="003B2187">
        <w:rPr>
          <w:b/>
          <w:bCs/>
          <w:color w:val="000000"/>
          <w:kern w:val="0"/>
          <w:sz w:val="16"/>
          <w:szCs w:val="16"/>
        </w:rPr>
        <w:t xml:space="preserve"> </w:t>
      </w:r>
      <w:r w:rsidRPr="003B2187">
        <w:rPr>
          <w:color w:val="000000"/>
          <w:spacing w:val="-1"/>
          <w:kern w:val="0"/>
          <w:sz w:val="16"/>
          <w:szCs w:val="16"/>
        </w:rPr>
        <w:t>Gong ZM</w:t>
      </w:r>
      <w:r w:rsidRPr="003B2187">
        <w:rPr>
          <w:color w:val="000000"/>
          <w:kern w:val="0"/>
          <w:sz w:val="16"/>
          <w:szCs w:val="16"/>
        </w:rPr>
        <w:t xml:space="preserve">    </w:t>
      </w:r>
      <w:r w:rsidRPr="003B2187">
        <w:rPr>
          <w:b/>
          <w:bCs/>
          <w:color w:val="000000"/>
          <w:kern w:val="0"/>
          <w:sz w:val="16"/>
          <w:szCs w:val="16"/>
        </w:rPr>
        <w:t>L- Editor</w:t>
      </w:r>
      <w:r w:rsidRPr="003B2187">
        <w:rPr>
          <w:color w:val="000000"/>
          <w:kern w:val="0"/>
          <w:sz w:val="16"/>
          <w:szCs w:val="16"/>
        </w:rPr>
        <w:t xml:space="preserve">: A    </w:t>
      </w:r>
      <w:r w:rsidRPr="003B2187">
        <w:rPr>
          <w:b/>
          <w:bCs/>
          <w:color w:val="000000"/>
          <w:kern w:val="0"/>
          <w:sz w:val="16"/>
          <w:szCs w:val="16"/>
        </w:rPr>
        <w:t>E- Editor</w:t>
      </w:r>
      <w:r w:rsidRPr="003B2187">
        <w:rPr>
          <w:color w:val="000000"/>
          <w:kern w:val="0"/>
          <w:sz w:val="16"/>
          <w:szCs w:val="16"/>
        </w:rPr>
        <w:t>:</w:t>
      </w:r>
      <w:r w:rsidRPr="003B2187">
        <w:rPr>
          <w:b/>
          <w:bCs/>
          <w:color w:val="000000"/>
          <w:kern w:val="0"/>
          <w:sz w:val="16"/>
          <w:szCs w:val="16"/>
        </w:rPr>
        <w:t xml:space="preserve"> </w:t>
      </w:r>
      <w:r w:rsidRPr="003B2187">
        <w:rPr>
          <w:color w:val="000000"/>
          <w:kern w:val="0"/>
          <w:sz w:val="16"/>
          <w:szCs w:val="16"/>
        </w:rPr>
        <w:t>Huang Y</w:t>
      </w:r>
    </w:p>
    <w:p w:rsidR="0044516A" w:rsidRDefault="0044516A" w:rsidP="0044516A"/>
    <w:p w:rsidR="0044516A" w:rsidRDefault="0044516A" w:rsidP="0044516A"/>
    <w:p w:rsidR="0044516A" w:rsidRDefault="0044516A" w:rsidP="0044516A"/>
    <w:p w:rsidR="0044516A" w:rsidRDefault="0044516A" w:rsidP="0044516A"/>
    <w:p w:rsidR="0044516A" w:rsidRDefault="0044516A" w:rsidP="0044516A"/>
    <w:p w:rsidR="0044516A" w:rsidRDefault="0044516A" w:rsidP="0044516A"/>
    <w:p w:rsidR="0044516A" w:rsidRDefault="0044516A" w:rsidP="0044516A"/>
    <w:p w:rsidR="0044516A" w:rsidRDefault="0044516A" w:rsidP="0044516A">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3835" cy="6974205"/>
                <wp:effectExtent l="9525" t="9525" r="12065" b="762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6974205"/>
                        </a:xfrm>
                        <a:prstGeom prst="rect">
                          <a:avLst/>
                        </a:prstGeom>
                        <a:solidFill>
                          <a:srgbClr val="FFFFFF"/>
                        </a:solidFill>
                        <a:ln w="9525">
                          <a:solidFill>
                            <a:srgbClr val="000000"/>
                          </a:solidFill>
                          <a:miter lim="800000"/>
                          <a:headEnd/>
                          <a:tailEnd/>
                        </a:ln>
                      </wps:spPr>
                      <wps:txbx>
                        <w:txbxContent>
                          <w:p w:rsidR="0044516A" w:rsidRPr="003B2187" w:rsidRDefault="0044516A" w:rsidP="0044516A">
                            <w:pPr>
                              <w:rPr>
                                <w:b/>
                                <w:bCs/>
                              </w:rPr>
                            </w:pPr>
                            <w:r w:rsidRPr="003B2187">
                              <w:rPr>
                                <w:b/>
                                <w:bCs/>
                              </w:rPr>
                              <w:t>Table 1  Recommendations for use of probiotics in childhood intestinal diseases by geographic region</w:t>
                            </w:r>
                          </w:p>
                          <w:tbl>
                            <w:tblPr>
                              <w:tblW w:w="9538"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439"/>
                              <w:gridCol w:w="494"/>
                              <w:gridCol w:w="1593"/>
                              <w:gridCol w:w="1534"/>
                              <w:gridCol w:w="2077"/>
                              <w:gridCol w:w="2401"/>
                            </w:tblGrid>
                            <w:tr w:rsidR="0044516A" w:rsidRPr="003B2187">
                              <w:trPr>
                                <w:trHeight w:hRule="exact" w:val="902"/>
                              </w:trPr>
                              <w:tc>
                                <w:tcPr>
                                  <w:tcW w:w="1439" w:type="dxa"/>
                                  <w:tcBorders>
                                    <w:top w:val="single" w:sz="6" w:space="0" w:color="000000"/>
                                    <w:bottom w:val="single" w:sz="6" w:space="0" w:color="000000"/>
                                  </w:tcBorders>
                                  <w:tcMar>
                                    <w:top w:w="28" w:type="dxa"/>
                                    <w:left w:w="28" w:type="dxa"/>
                                    <w:bottom w:w="28" w:type="dxa"/>
                                    <w:right w:w="28" w:type="dxa"/>
                                  </w:tcMar>
                                </w:tcPr>
                                <w:p w:rsidR="0044516A" w:rsidRPr="003B2187" w:rsidRDefault="0044516A">
                                  <w:pPr>
                                    <w:pStyle w:val="af6"/>
                                    <w:jc w:val="left"/>
                                  </w:pPr>
                                  <w:r w:rsidRPr="003B2187">
                                    <w:t>Diseases</w:t>
                                  </w:r>
                                </w:p>
                                <w:p w:rsidR="0044516A" w:rsidRPr="003B2187" w:rsidRDefault="0044516A">
                                  <w:pPr>
                                    <w:pStyle w:val="af6"/>
                                    <w:jc w:val="left"/>
                                  </w:pPr>
                                </w:p>
                              </w:tc>
                              <w:tc>
                                <w:tcPr>
                                  <w:tcW w:w="494" w:type="dxa"/>
                                  <w:tcBorders>
                                    <w:top w:val="single" w:sz="6" w:space="0" w:color="000000"/>
                                    <w:bottom w:val="single" w:sz="6" w:space="0" w:color="000000"/>
                                  </w:tcBorders>
                                  <w:tcMar>
                                    <w:top w:w="28" w:type="dxa"/>
                                    <w:left w:w="28" w:type="dxa"/>
                                    <w:bottom w:w="28" w:type="dxa"/>
                                    <w:right w:w="28" w:type="dxa"/>
                                  </w:tcMar>
                                </w:tcPr>
                                <w:p w:rsidR="0044516A" w:rsidRPr="003B2187" w:rsidRDefault="0044516A">
                                  <w:pPr>
                                    <w:pStyle w:val="Noparagraphstyle"/>
                                    <w:spacing w:line="240" w:lineRule="auto"/>
                                    <w:jc w:val="left"/>
                                    <w:textAlignment w:val="auto"/>
                                    <w:rPr>
                                      <w:b/>
                                      <w:color w:val="auto"/>
                                      <w:lang w:val="en-US"/>
                                    </w:rPr>
                                  </w:pPr>
                                </w:p>
                              </w:tc>
                              <w:tc>
                                <w:tcPr>
                                  <w:tcW w:w="1593" w:type="dxa"/>
                                  <w:tcBorders>
                                    <w:top w:val="single" w:sz="6" w:space="0" w:color="000000"/>
                                    <w:bottom w:val="single" w:sz="6" w:space="0" w:color="000000"/>
                                  </w:tcBorders>
                                  <w:tcMar>
                                    <w:top w:w="28" w:type="dxa"/>
                                    <w:left w:w="28" w:type="dxa"/>
                                    <w:bottom w:w="28" w:type="dxa"/>
                                    <w:right w:w="28" w:type="dxa"/>
                                  </w:tcMar>
                                </w:tcPr>
                                <w:p w:rsidR="0044516A" w:rsidRPr="003B2187" w:rsidRDefault="0044516A">
                                  <w:pPr>
                                    <w:pStyle w:val="af6"/>
                                    <w:jc w:val="center"/>
                                    <w:rPr>
                                      <w:vertAlign w:val="superscript"/>
                                    </w:rPr>
                                  </w:pPr>
                                  <w:r w:rsidRPr="003B2187">
                                    <w:t>Europe</w:t>
                                  </w:r>
                                  <w:r w:rsidRPr="003B2187">
                                    <w:rPr>
                                      <w:vertAlign w:val="superscript"/>
                                    </w:rPr>
                                    <w:t>[14,40]</w:t>
                                  </w:r>
                                </w:p>
                                <w:p w:rsidR="0044516A" w:rsidRPr="003B2187" w:rsidRDefault="0044516A">
                                  <w:pPr>
                                    <w:pStyle w:val="af6"/>
                                    <w:jc w:val="center"/>
                                  </w:pPr>
                                </w:p>
                              </w:tc>
                              <w:tc>
                                <w:tcPr>
                                  <w:tcW w:w="1534" w:type="dxa"/>
                                  <w:tcBorders>
                                    <w:top w:val="single" w:sz="6" w:space="0" w:color="000000"/>
                                    <w:bottom w:val="single" w:sz="6" w:space="0" w:color="000000"/>
                                  </w:tcBorders>
                                  <w:tcMar>
                                    <w:top w:w="28" w:type="dxa"/>
                                    <w:left w:w="28" w:type="dxa"/>
                                    <w:bottom w:w="28" w:type="dxa"/>
                                    <w:right w:w="28" w:type="dxa"/>
                                  </w:tcMar>
                                </w:tcPr>
                                <w:p w:rsidR="0044516A" w:rsidRPr="003B2187" w:rsidRDefault="0044516A">
                                  <w:pPr>
                                    <w:pStyle w:val="af6"/>
                                    <w:jc w:val="center"/>
                                    <w:rPr>
                                      <w:vertAlign w:val="superscript"/>
                                    </w:rPr>
                                  </w:pPr>
                                  <w:r w:rsidRPr="003B2187">
                                    <w:t>United States</w:t>
                                  </w:r>
                                  <w:r w:rsidRPr="003B2187">
                                    <w:rPr>
                                      <w:vertAlign w:val="superscript"/>
                                    </w:rPr>
                                    <w:t>[36]</w:t>
                                  </w:r>
                                </w:p>
                                <w:p w:rsidR="0044516A" w:rsidRPr="003B2187" w:rsidRDefault="0044516A">
                                  <w:pPr>
                                    <w:pStyle w:val="af6"/>
                                    <w:jc w:val="center"/>
                                  </w:pPr>
                                </w:p>
                              </w:tc>
                              <w:tc>
                                <w:tcPr>
                                  <w:tcW w:w="2077" w:type="dxa"/>
                                  <w:tcBorders>
                                    <w:top w:val="single" w:sz="6" w:space="0" w:color="000000"/>
                                    <w:bottom w:val="single" w:sz="6" w:space="0" w:color="000000"/>
                                  </w:tcBorders>
                                  <w:tcMar>
                                    <w:top w:w="28" w:type="dxa"/>
                                    <w:left w:w="28" w:type="dxa"/>
                                    <w:bottom w:w="28" w:type="dxa"/>
                                    <w:right w:w="28" w:type="dxa"/>
                                  </w:tcMar>
                                </w:tcPr>
                                <w:p w:rsidR="0044516A" w:rsidRPr="003B2187" w:rsidRDefault="0044516A">
                                  <w:pPr>
                                    <w:pStyle w:val="af6"/>
                                    <w:jc w:val="center"/>
                                    <w:rPr>
                                      <w:vertAlign w:val="superscript"/>
                                    </w:rPr>
                                  </w:pPr>
                                  <w:r w:rsidRPr="003B2187">
                                    <w:t>Latin America</w:t>
                                  </w:r>
                                  <w:r w:rsidRPr="003B2187">
                                    <w:rPr>
                                      <w:vertAlign w:val="superscript"/>
                                    </w:rPr>
                                    <w:t>[50]</w:t>
                                  </w:r>
                                </w:p>
                                <w:p w:rsidR="0044516A" w:rsidRPr="003B2187" w:rsidRDefault="0044516A">
                                  <w:pPr>
                                    <w:pStyle w:val="af6"/>
                                    <w:jc w:val="center"/>
                                  </w:pPr>
                                </w:p>
                              </w:tc>
                              <w:tc>
                                <w:tcPr>
                                  <w:tcW w:w="2401" w:type="dxa"/>
                                  <w:tcBorders>
                                    <w:top w:val="single" w:sz="6" w:space="0" w:color="000000"/>
                                    <w:bottom w:val="single" w:sz="6" w:space="0" w:color="000000"/>
                                  </w:tcBorders>
                                  <w:tcMar>
                                    <w:top w:w="28" w:type="dxa"/>
                                    <w:left w:w="28" w:type="dxa"/>
                                    <w:bottom w:w="28" w:type="dxa"/>
                                    <w:right w:w="28" w:type="dxa"/>
                                  </w:tcMar>
                                </w:tcPr>
                                <w:p w:rsidR="0044516A" w:rsidRPr="003B2187" w:rsidRDefault="0044516A">
                                  <w:pPr>
                                    <w:pStyle w:val="af6"/>
                                    <w:jc w:val="center"/>
                                    <w:rPr>
                                      <w:vertAlign w:val="superscript"/>
                                    </w:rPr>
                                  </w:pPr>
                                  <w:r w:rsidRPr="003B2187">
                                    <w:t>World</w:t>
                                  </w:r>
                                  <w:r w:rsidRPr="003B2187">
                                    <w:rPr>
                                      <w:vertAlign w:val="superscript"/>
                                    </w:rPr>
                                    <w:t>[51]</w:t>
                                  </w:r>
                                </w:p>
                                <w:p w:rsidR="0044516A" w:rsidRPr="003B2187" w:rsidRDefault="0044516A">
                                  <w:pPr>
                                    <w:pStyle w:val="af6"/>
                                    <w:jc w:val="center"/>
                                  </w:pPr>
                                </w:p>
                              </w:tc>
                            </w:tr>
                            <w:tr w:rsidR="0044516A" w:rsidRPr="003B2187">
                              <w:trPr>
                                <w:trHeight w:val="60"/>
                              </w:trPr>
                              <w:tc>
                                <w:tcPr>
                                  <w:tcW w:w="1439" w:type="dxa"/>
                                  <w:tcBorders>
                                    <w:top w:val="single" w:sz="6" w:space="0" w:color="000000"/>
                                  </w:tcBorders>
                                  <w:tcMar>
                                    <w:top w:w="28" w:type="dxa"/>
                                    <w:left w:w="28" w:type="dxa"/>
                                    <w:bottom w:w="28" w:type="dxa"/>
                                    <w:right w:w="28" w:type="dxa"/>
                                  </w:tcMar>
                                </w:tcPr>
                                <w:p w:rsidR="0044516A" w:rsidRPr="003B2187" w:rsidRDefault="0044516A" w:rsidP="0044516A">
                                  <w:pPr>
                                    <w:pStyle w:val="af7"/>
                                    <w:ind w:left="5250"/>
                                    <w:jc w:val="left"/>
                                    <w:rPr>
                                      <w:b w:val="0"/>
                                    </w:rPr>
                                  </w:pPr>
                                  <w:r w:rsidRPr="003B2187">
                                    <w:rPr>
                                      <w:b w:val="0"/>
                                    </w:rPr>
                                    <w:t>Acute gastroenteritis</w:t>
                                  </w:r>
                                </w:p>
                                <w:p w:rsidR="0044516A" w:rsidRPr="003B2187" w:rsidRDefault="0044516A" w:rsidP="0044516A">
                                  <w:pPr>
                                    <w:pStyle w:val="af7"/>
                                    <w:ind w:left="5250"/>
                                    <w:jc w:val="left"/>
                                    <w:rPr>
                                      <w:b w:val="0"/>
                                    </w:rPr>
                                  </w:pPr>
                                </w:p>
                              </w:tc>
                              <w:tc>
                                <w:tcPr>
                                  <w:tcW w:w="494" w:type="dxa"/>
                                  <w:tcBorders>
                                    <w:top w:val="single" w:sz="6" w:space="0" w:color="000000"/>
                                  </w:tcBorders>
                                  <w:tcMar>
                                    <w:top w:w="28" w:type="dxa"/>
                                    <w:left w:w="28" w:type="dxa"/>
                                    <w:bottom w:w="28" w:type="dxa"/>
                                    <w:right w:w="28" w:type="dxa"/>
                                  </w:tcMar>
                                </w:tcPr>
                                <w:p w:rsidR="0044516A" w:rsidRPr="003B2187" w:rsidRDefault="0044516A" w:rsidP="0044516A">
                                  <w:pPr>
                                    <w:pStyle w:val="af7"/>
                                    <w:ind w:left="5250"/>
                                    <w:jc w:val="center"/>
                                    <w:rPr>
                                      <w:b w:val="0"/>
                                    </w:rPr>
                                  </w:pPr>
                                  <w:r w:rsidRPr="003B2187">
                                    <w:rPr>
                                      <w:b w:val="0"/>
                                    </w:rPr>
                                    <w:t>T</w:t>
                                  </w:r>
                                </w:p>
                                <w:p w:rsidR="0044516A" w:rsidRPr="003B2187" w:rsidRDefault="0044516A" w:rsidP="0044516A">
                                  <w:pPr>
                                    <w:pStyle w:val="af7"/>
                                    <w:ind w:left="5250"/>
                                    <w:jc w:val="center"/>
                                    <w:rPr>
                                      <w:b w:val="0"/>
                                    </w:rPr>
                                  </w:pPr>
                                </w:p>
                              </w:tc>
                              <w:tc>
                                <w:tcPr>
                                  <w:tcW w:w="1593" w:type="dxa"/>
                                  <w:tcBorders>
                                    <w:top w:val="single" w:sz="6" w:space="0" w:color="000000"/>
                                  </w:tcBorders>
                                  <w:tcMar>
                                    <w:top w:w="28" w:type="dxa"/>
                                    <w:left w:w="28" w:type="dxa"/>
                                    <w:bottom w:w="28" w:type="dxa"/>
                                    <w:right w:w="28" w:type="dxa"/>
                                  </w:tcMar>
                                </w:tcPr>
                                <w:p w:rsidR="0044516A" w:rsidRPr="003B2187" w:rsidRDefault="0044516A" w:rsidP="0044516A">
                                  <w:pPr>
                                    <w:pStyle w:val="af7"/>
                                    <w:ind w:left="5250"/>
                                    <w:jc w:val="center"/>
                                    <w:rPr>
                                      <w:b w:val="0"/>
                                      <w:bCs w:val="0"/>
                                      <w:i/>
                                      <w:iCs/>
                                      <w:lang w:val="en-US"/>
                                    </w:rPr>
                                  </w:pPr>
                                  <w:r w:rsidRPr="003B2187">
                                    <w:rPr>
                                      <w:b w:val="0"/>
                                      <w:bCs w:val="0"/>
                                      <w:i/>
                                      <w:iCs/>
                                      <w:lang w:val="en-US"/>
                                    </w:rPr>
                                    <w:t>L. rhamnosus GG, S. boulardii, L reuteri</w:t>
                                  </w:r>
                                </w:p>
                                <w:p w:rsidR="0044516A" w:rsidRPr="003B2187" w:rsidRDefault="0044516A" w:rsidP="0044516A">
                                  <w:pPr>
                                    <w:pStyle w:val="af7"/>
                                    <w:ind w:left="5250"/>
                                    <w:jc w:val="center"/>
                                    <w:rPr>
                                      <w:b w:val="0"/>
                                      <w:lang w:val="en-US"/>
                                    </w:rPr>
                                  </w:pPr>
                                </w:p>
                              </w:tc>
                              <w:tc>
                                <w:tcPr>
                                  <w:tcW w:w="1534" w:type="dxa"/>
                                  <w:tcBorders>
                                    <w:top w:val="single" w:sz="6" w:space="0" w:color="000000"/>
                                  </w:tcBorders>
                                  <w:tcMar>
                                    <w:top w:w="28" w:type="dxa"/>
                                    <w:left w:w="28" w:type="dxa"/>
                                    <w:bottom w:w="28" w:type="dxa"/>
                                    <w:right w:w="28" w:type="dxa"/>
                                  </w:tcMar>
                                </w:tcPr>
                                <w:p w:rsidR="0044516A" w:rsidRPr="003B2187" w:rsidRDefault="0044516A" w:rsidP="0044516A">
                                  <w:pPr>
                                    <w:pStyle w:val="af7"/>
                                    <w:ind w:left="5250"/>
                                    <w:jc w:val="center"/>
                                    <w:rPr>
                                      <w:b w:val="0"/>
                                      <w:bCs w:val="0"/>
                                      <w:i/>
                                      <w:iCs/>
                                    </w:rPr>
                                  </w:pPr>
                                  <w:r w:rsidRPr="003B2187">
                                    <w:rPr>
                                      <w:b w:val="0"/>
                                      <w:bCs w:val="0"/>
                                      <w:i/>
                                      <w:iCs/>
                                    </w:rPr>
                                    <w:t>L. rhamnosus GG, S. boulardii</w:t>
                                  </w:r>
                                </w:p>
                                <w:p w:rsidR="0044516A" w:rsidRPr="003B2187" w:rsidRDefault="0044516A" w:rsidP="0044516A">
                                  <w:pPr>
                                    <w:pStyle w:val="af7"/>
                                    <w:ind w:left="5250"/>
                                    <w:jc w:val="center"/>
                                    <w:rPr>
                                      <w:b w:val="0"/>
                                    </w:rPr>
                                  </w:pPr>
                                </w:p>
                              </w:tc>
                              <w:tc>
                                <w:tcPr>
                                  <w:tcW w:w="2077" w:type="dxa"/>
                                  <w:tcBorders>
                                    <w:top w:val="single" w:sz="6" w:space="0" w:color="000000"/>
                                  </w:tcBorders>
                                  <w:tcMar>
                                    <w:top w:w="28" w:type="dxa"/>
                                    <w:left w:w="28" w:type="dxa"/>
                                    <w:bottom w:w="28" w:type="dxa"/>
                                    <w:right w:w="28" w:type="dxa"/>
                                  </w:tcMar>
                                </w:tcPr>
                                <w:p w:rsidR="0044516A" w:rsidRPr="003B2187" w:rsidRDefault="0044516A" w:rsidP="0044516A">
                                  <w:pPr>
                                    <w:pStyle w:val="af7"/>
                                    <w:ind w:left="5250"/>
                                    <w:jc w:val="center"/>
                                    <w:rPr>
                                      <w:b w:val="0"/>
                                      <w:bCs w:val="0"/>
                                      <w:i/>
                                      <w:iCs/>
                                      <w:lang w:val="en-US"/>
                                    </w:rPr>
                                  </w:pPr>
                                  <w:r w:rsidRPr="003B2187">
                                    <w:rPr>
                                      <w:b w:val="0"/>
                                      <w:bCs w:val="0"/>
                                      <w:i/>
                                      <w:iCs/>
                                      <w:lang w:val="en-US"/>
                                    </w:rPr>
                                    <w:t>L. rhamnosus GG, S. boulardii, L. reuteri</w:t>
                                  </w:r>
                                </w:p>
                                <w:p w:rsidR="0044516A" w:rsidRPr="003B2187" w:rsidRDefault="0044516A" w:rsidP="0044516A">
                                  <w:pPr>
                                    <w:pStyle w:val="af7"/>
                                    <w:ind w:left="5250"/>
                                    <w:jc w:val="center"/>
                                    <w:rPr>
                                      <w:b w:val="0"/>
                                      <w:lang w:val="en-US"/>
                                    </w:rPr>
                                  </w:pPr>
                                </w:p>
                              </w:tc>
                              <w:tc>
                                <w:tcPr>
                                  <w:tcW w:w="2401" w:type="dxa"/>
                                  <w:tcBorders>
                                    <w:top w:val="single" w:sz="6" w:space="0" w:color="000000"/>
                                  </w:tcBorders>
                                  <w:tcMar>
                                    <w:top w:w="28" w:type="dxa"/>
                                    <w:left w:w="28" w:type="dxa"/>
                                    <w:bottom w:w="28" w:type="dxa"/>
                                    <w:right w:w="28" w:type="dxa"/>
                                  </w:tcMar>
                                </w:tcPr>
                                <w:p w:rsidR="0044516A" w:rsidRPr="003B2187" w:rsidRDefault="0044516A" w:rsidP="0044516A">
                                  <w:pPr>
                                    <w:pStyle w:val="af7"/>
                                    <w:ind w:left="5250"/>
                                    <w:jc w:val="center"/>
                                    <w:rPr>
                                      <w:b w:val="0"/>
                                      <w:lang w:val="en-US"/>
                                    </w:rPr>
                                  </w:pPr>
                                  <w:r w:rsidRPr="003B2187">
                                    <w:rPr>
                                      <w:b w:val="0"/>
                                      <w:bCs w:val="0"/>
                                      <w:i/>
                                      <w:iCs/>
                                      <w:lang w:val="en-US"/>
                                    </w:rPr>
                                    <w:t>S. boulardii, L. rhamnosus GG,</w:t>
                                  </w:r>
                                  <w:r w:rsidRPr="003B2187">
                                    <w:rPr>
                                      <w:b w:val="0"/>
                                      <w:lang w:val="en-US"/>
                                    </w:rPr>
                                    <w:t xml:space="preserve"> Indian Dahi</w:t>
                                  </w:r>
                                </w:p>
                                <w:p w:rsidR="0044516A" w:rsidRPr="003B2187" w:rsidRDefault="0044516A" w:rsidP="0044516A">
                                  <w:pPr>
                                    <w:pStyle w:val="af7"/>
                                    <w:ind w:left="5250"/>
                                    <w:jc w:val="center"/>
                                    <w:rPr>
                                      <w:b w:val="0"/>
                                      <w:lang w:val="en-US"/>
                                    </w:rPr>
                                  </w:pPr>
                                </w:p>
                              </w:tc>
                            </w:tr>
                            <w:tr w:rsidR="0044516A" w:rsidRPr="003B2187">
                              <w:trPr>
                                <w:trHeight w:val="60"/>
                              </w:trPr>
                              <w:tc>
                                <w:tcPr>
                                  <w:tcW w:w="1439" w:type="dxa"/>
                                  <w:tcMar>
                                    <w:top w:w="28" w:type="dxa"/>
                                    <w:left w:w="28" w:type="dxa"/>
                                    <w:bottom w:w="28" w:type="dxa"/>
                                    <w:right w:w="28" w:type="dxa"/>
                                  </w:tcMar>
                                </w:tcPr>
                                <w:p w:rsidR="0044516A" w:rsidRPr="003B2187" w:rsidRDefault="0044516A" w:rsidP="0044516A">
                                  <w:pPr>
                                    <w:pStyle w:val="af7"/>
                                    <w:ind w:left="5250"/>
                                    <w:jc w:val="left"/>
                                    <w:rPr>
                                      <w:b w:val="0"/>
                                    </w:rPr>
                                  </w:pPr>
                                  <w:r w:rsidRPr="003B2187">
                                    <w:rPr>
                                      <w:b w:val="0"/>
                                    </w:rPr>
                                    <w:t>AAD</w:t>
                                  </w:r>
                                </w:p>
                                <w:p w:rsidR="0044516A" w:rsidRPr="003B2187" w:rsidRDefault="0044516A" w:rsidP="0044516A">
                                  <w:pPr>
                                    <w:pStyle w:val="af7"/>
                                    <w:ind w:left="5250"/>
                                    <w:jc w:val="left"/>
                                    <w:rPr>
                                      <w:b w:val="0"/>
                                    </w:rPr>
                                  </w:pPr>
                                </w:p>
                              </w:tc>
                              <w:tc>
                                <w:tcPr>
                                  <w:tcW w:w="494" w:type="dxa"/>
                                  <w:tcMar>
                                    <w:top w:w="28" w:type="dxa"/>
                                    <w:left w:w="28" w:type="dxa"/>
                                    <w:bottom w:w="28" w:type="dxa"/>
                                    <w:right w:w="28" w:type="dxa"/>
                                  </w:tcMar>
                                </w:tcPr>
                                <w:p w:rsidR="0044516A" w:rsidRPr="003B2187" w:rsidRDefault="0044516A" w:rsidP="0044516A">
                                  <w:pPr>
                                    <w:pStyle w:val="af7"/>
                                    <w:ind w:left="5250"/>
                                    <w:jc w:val="center"/>
                                    <w:rPr>
                                      <w:b w:val="0"/>
                                    </w:rPr>
                                  </w:pPr>
                                  <w:r w:rsidRPr="003B2187">
                                    <w:rPr>
                                      <w:b w:val="0"/>
                                    </w:rPr>
                                    <w:t>P</w:t>
                                  </w:r>
                                </w:p>
                                <w:p w:rsidR="0044516A" w:rsidRPr="003B2187" w:rsidRDefault="0044516A" w:rsidP="0044516A">
                                  <w:pPr>
                                    <w:pStyle w:val="af7"/>
                                    <w:ind w:left="5250"/>
                                    <w:jc w:val="center"/>
                                    <w:rPr>
                                      <w:b w:val="0"/>
                                    </w:rPr>
                                  </w:pPr>
                                </w:p>
                              </w:tc>
                              <w:tc>
                                <w:tcPr>
                                  <w:tcW w:w="1593" w:type="dxa"/>
                                  <w:tcMar>
                                    <w:top w:w="28" w:type="dxa"/>
                                    <w:left w:w="28" w:type="dxa"/>
                                    <w:bottom w:w="28" w:type="dxa"/>
                                    <w:right w:w="28" w:type="dxa"/>
                                  </w:tcMar>
                                </w:tcPr>
                                <w:p w:rsidR="0044516A" w:rsidRPr="003B2187" w:rsidRDefault="0044516A" w:rsidP="0044516A">
                                  <w:pPr>
                                    <w:pStyle w:val="af7"/>
                                    <w:ind w:left="5250"/>
                                    <w:jc w:val="center"/>
                                    <w:rPr>
                                      <w:b w:val="0"/>
                                      <w:bCs w:val="0"/>
                                      <w:i/>
                                      <w:iCs/>
                                    </w:rPr>
                                  </w:pPr>
                                  <w:r w:rsidRPr="003B2187">
                                    <w:rPr>
                                      <w:b w:val="0"/>
                                      <w:bCs w:val="0"/>
                                      <w:i/>
                                      <w:iCs/>
                                    </w:rPr>
                                    <w:t>L. rhamnosus GG, S. boulardii</w:t>
                                  </w:r>
                                </w:p>
                                <w:p w:rsidR="0044516A" w:rsidRPr="003B2187" w:rsidRDefault="0044516A" w:rsidP="0044516A">
                                  <w:pPr>
                                    <w:pStyle w:val="af7"/>
                                    <w:ind w:left="5250"/>
                                    <w:jc w:val="center"/>
                                    <w:rPr>
                                      <w:b w:val="0"/>
                                    </w:rPr>
                                  </w:pPr>
                                </w:p>
                              </w:tc>
                              <w:tc>
                                <w:tcPr>
                                  <w:tcW w:w="1534" w:type="dxa"/>
                                  <w:tcMar>
                                    <w:top w:w="28" w:type="dxa"/>
                                    <w:left w:w="28" w:type="dxa"/>
                                    <w:bottom w:w="28" w:type="dxa"/>
                                    <w:right w:w="28" w:type="dxa"/>
                                  </w:tcMar>
                                </w:tcPr>
                                <w:p w:rsidR="0044516A" w:rsidRPr="003B2187" w:rsidRDefault="0044516A" w:rsidP="0044516A">
                                  <w:pPr>
                                    <w:pStyle w:val="af7"/>
                                    <w:ind w:left="5250"/>
                                    <w:jc w:val="center"/>
                                    <w:rPr>
                                      <w:b w:val="0"/>
                                      <w:bCs w:val="0"/>
                                      <w:i/>
                                      <w:iCs/>
                                    </w:rPr>
                                  </w:pPr>
                                  <w:r w:rsidRPr="003B2187">
                                    <w:rPr>
                                      <w:b w:val="0"/>
                                      <w:bCs w:val="0"/>
                                      <w:i/>
                                      <w:iCs/>
                                    </w:rPr>
                                    <w:t>L. rhamnosus GG, S. boulardii</w:t>
                                  </w:r>
                                </w:p>
                                <w:p w:rsidR="0044516A" w:rsidRPr="003B2187" w:rsidRDefault="0044516A" w:rsidP="0044516A">
                                  <w:pPr>
                                    <w:pStyle w:val="af7"/>
                                    <w:ind w:left="5250"/>
                                    <w:jc w:val="center"/>
                                    <w:rPr>
                                      <w:b w:val="0"/>
                                    </w:rPr>
                                  </w:pPr>
                                </w:p>
                              </w:tc>
                              <w:tc>
                                <w:tcPr>
                                  <w:tcW w:w="2077" w:type="dxa"/>
                                  <w:tcMar>
                                    <w:top w:w="28" w:type="dxa"/>
                                    <w:left w:w="28" w:type="dxa"/>
                                    <w:bottom w:w="28" w:type="dxa"/>
                                    <w:right w:w="28" w:type="dxa"/>
                                  </w:tcMar>
                                </w:tcPr>
                                <w:p w:rsidR="0044516A" w:rsidRPr="003B2187" w:rsidRDefault="0044516A" w:rsidP="0044516A">
                                  <w:pPr>
                                    <w:pStyle w:val="af7"/>
                                    <w:ind w:left="5250"/>
                                    <w:jc w:val="center"/>
                                    <w:rPr>
                                      <w:b w:val="0"/>
                                      <w:bCs w:val="0"/>
                                      <w:i/>
                                      <w:iCs/>
                                    </w:rPr>
                                  </w:pPr>
                                  <w:r w:rsidRPr="003B2187">
                                    <w:rPr>
                                      <w:b w:val="0"/>
                                      <w:bCs w:val="0"/>
                                      <w:i/>
                                      <w:iCs/>
                                    </w:rPr>
                                    <w:t>L. rhamnosus GG, S. boulardii</w:t>
                                  </w:r>
                                </w:p>
                                <w:p w:rsidR="0044516A" w:rsidRPr="003B2187" w:rsidRDefault="0044516A" w:rsidP="0044516A">
                                  <w:pPr>
                                    <w:pStyle w:val="af7"/>
                                    <w:ind w:left="5250"/>
                                    <w:jc w:val="center"/>
                                    <w:rPr>
                                      <w:b w:val="0"/>
                                    </w:rPr>
                                  </w:pPr>
                                </w:p>
                              </w:tc>
                              <w:tc>
                                <w:tcPr>
                                  <w:tcW w:w="2401" w:type="dxa"/>
                                  <w:tcMar>
                                    <w:top w:w="28" w:type="dxa"/>
                                    <w:left w:w="28" w:type="dxa"/>
                                    <w:bottom w:w="28" w:type="dxa"/>
                                    <w:right w:w="28" w:type="dxa"/>
                                  </w:tcMar>
                                </w:tcPr>
                                <w:p w:rsidR="0044516A" w:rsidRPr="003B2187" w:rsidRDefault="0044516A" w:rsidP="0044516A">
                                  <w:pPr>
                                    <w:pStyle w:val="af7"/>
                                    <w:ind w:left="5250"/>
                                    <w:jc w:val="center"/>
                                    <w:rPr>
                                      <w:b w:val="0"/>
                                      <w:lang w:val="en-US"/>
                                    </w:rPr>
                                  </w:pPr>
                                  <w:r w:rsidRPr="003B2187">
                                    <w:rPr>
                                      <w:b w:val="0"/>
                                      <w:bCs w:val="0"/>
                                      <w:i/>
                                      <w:iCs/>
                                      <w:lang w:val="en-US"/>
                                    </w:rPr>
                                    <w:t>S. boulardii; L. rhamnosus GG, , B. lactis</w:t>
                                  </w:r>
                                  <w:r w:rsidRPr="003B2187">
                                    <w:rPr>
                                      <w:b w:val="0"/>
                                      <w:lang w:val="en-US"/>
                                    </w:rPr>
                                    <w:t xml:space="preserve"> Bb12 + </w:t>
                                  </w:r>
                                  <w:r w:rsidRPr="003B2187">
                                    <w:rPr>
                                      <w:b w:val="0"/>
                                      <w:bCs w:val="0"/>
                                      <w:i/>
                                      <w:iCs/>
                                      <w:lang w:val="en-US"/>
                                    </w:rPr>
                                    <w:t>S. thermophilus, L. rhamnosus</w:t>
                                  </w:r>
                                  <w:r w:rsidRPr="003B2187">
                                    <w:rPr>
                                      <w:b w:val="0"/>
                                      <w:lang w:val="en-US"/>
                                    </w:rPr>
                                    <w:t xml:space="preserve"> strains E/N, Oxy and Pen</w:t>
                                  </w:r>
                                </w:p>
                                <w:p w:rsidR="0044516A" w:rsidRPr="003B2187" w:rsidRDefault="0044516A" w:rsidP="0044516A">
                                  <w:pPr>
                                    <w:pStyle w:val="af7"/>
                                    <w:ind w:left="5250"/>
                                    <w:jc w:val="center"/>
                                    <w:rPr>
                                      <w:b w:val="0"/>
                                      <w:lang w:val="en-US"/>
                                    </w:rPr>
                                  </w:pPr>
                                </w:p>
                              </w:tc>
                            </w:tr>
                            <w:tr w:rsidR="0044516A" w:rsidRPr="003B2187">
                              <w:trPr>
                                <w:trHeight w:val="60"/>
                              </w:trPr>
                              <w:tc>
                                <w:tcPr>
                                  <w:tcW w:w="1439" w:type="dxa"/>
                                  <w:tcMar>
                                    <w:top w:w="28" w:type="dxa"/>
                                    <w:left w:w="28" w:type="dxa"/>
                                    <w:bottom w:w="28" w:type="dxa"/>
                                    <w:right w:w="28" w:type="dxa"/>
                                  </w:tcMar>
                                </w:tcPr>
                                <w:p w:rsidR="0044516A" w:rsidRPr="003B2187" w:rsidRDefault="0044516A" w:rsidP="0044516A">
                                  <w:pPr>
                                    <w:pStyle w:val="af7"/>
                                    <w:ind w:left="5250"/>
                                    <w:jc w:val="left"/>
                                    <w:rPr>
                                      <w:b w:val="0"/>
                                    </w:rPr>
                                  </w:pPr>
                                  <w:r w:rsidRPr="003B2187">
                                    <w:rPr>
                                      <w:b w:val="0"/>
                                    </w:rPr>
                                    <w:t>CDAD</w:t>
                                  </w:r>
                                </w:p>
                                <w:p w:rsidR="0044516A" w:rsidRPr="003B2187" w:rsidRDefault="0044516A" w:rsidP="0044516A">
                                  <w:pPr>
                                    <w:pStyle w:val="af7"/>
                                    <w:ind w:left="5250"/>
                                    <w:jc w:val="left"/>
                                    <w:rPr>
                                      <w:b w:val="0"/>
                                    </w:rPr>
                                  </w:pPr>
                                </w:p>
                              </w:tc>
                              <w:tc>
                                <w:tcPr>
                                  <w:tcW w:w="494" w:type="dxa"/>
                                  <w:tcMar>
                                    <w:top w:w="28" w:type="dxa"/>
                                    <w:left w:w="28" w:type="dxa"/>
                                    <w:bottom w:w="28" w:type="dxa"/>
                                    <w:right w:w="28" w:type="dxa"/>
                                  </w:tcMar>
                                </w:tcPr>
                                <w:p w:rsidR="0044516A" w:rsidRPr="003B2187" w:rsidRDefault="0044516A" w:rsidP="0044516A">
                                  <w:pPr>
                                    <w:pStyle w:val="af7"/>
                                    <w:ind w:left="5250"/>
                                    <w:jc w:val="center"/>
                                    <w:rPr>
                                      <w:b w:val="0"/>
                                    </w:rPr>
                                  </w:pPr>
                                  <w:r w:rsidRPr="003B2187">
                                    <w:rPr>
                                      <w:b w:val="0"/>
                                    </w:rPr>
                                    <w:t>P</w:t>
                                  </w:r>
                                </w:p>
                                <w:p w:rsidR="0044516A" w:rsidRPr="003B2187" w:rsidRDefault="0044516A" w:rsidP="0044516A">
                                  <w:pPr>
                                    <w:pStyle w:val="af7"/>
                                    <w:ind w:left="5250"/>
                                    <w:jc w:val="center"/>
                                    <w:rPr>
                                      <w:b w:val="0"/>
                                    </w:rPr>
                                  </w:pPr>
                                </w:p>
                              </w:tc>
                              <w:tc>
                                <w:tcPr>
                                  <w:tcW w:w="1593" w:type="dxa"/>
                                  <w:tcMar>
                                    <w:top w:w="28" w:type="dxa"/>
                                    <w:left w:w="28" w:type="dxa"/>
                                    <w:bottom w:w="28" w:type="dxa"/>
                                    <w:right w:w="28" w:type="dxa"/>
                                  </w:tcMar>
                                </w:tcPr>
                                <w:p w:rsidR="0044516A" w:rsidRPr="003B2187" w:rsidRDefault="0044516A" w:rsidP="0044516A">
                                  <w:pPr>
                                    <w:pStyle w:val="af7"/>
                                    <w:ind w:left="5250"/>
                                    <w:jc w:val="center"/>
                                    <w:rPr>
                                      <w:b w:val="0"/>
                                      <w:bCs w:val="0"/>
                                      <w:i/>
                                      <w:iCs/>
                                    </w:rPr>
                                  </w:pPr>
                                  <w:r w:rsidRPr="003B2187">
                                    <w:rPr>
                                      <w:b w:val="0"/>
                                      <w:bCs w:val="0"/>
                                      <w:i/>
                                      <w:iCs/>
                                    </w:rPr>
                                    <w:t>S. boulardii</w:t>
                                  </w:r>
                                </w:p>
                                <w:p w:rsidR="0044516A" w:rsidRPr="003B2187" w:rsidRDefault="0044516A" w:rsidP="0044516A">
                                  <w:pPr>
                                    <w:pStyle w:val="af7"/>
                                    <w:ind w:left="5250"/>
                                    <w:jc w:val="center"/>
                                    <w:rPr>
                                      <w:b w:val="0"/>
                                    </w:rPr>
                                  </w:pPr>
                                </w:p>
                              </w:tc>
                              <w:tc>
                                <w:tcPr>
                                  <w:tcW w:w="1534" w:type="dxa"/>
                                  <w:tcMar>
                                    <w:top w:w="28" w:type="dxa"/>
                                    <w:left w:w="28" w:type="dxa"/>
                                    <w:bottom w:w="28" w:type="dxa"/>
                                    <w:right w:w="28" w:type="dxa"/>
                                  </w:tcMar>
                                </w:tcPr>
                                <w:p w:rsidR="0044516A" w:rsidRPr="003B2187" w:rsidRDefault="0044516A">
                                  <w:pPr>
                                    <w:pStyle w:val="Noparagraphstyle"/>
                                    <w:spacing w:line="240" w:lineRule="auto"/>
                                    <w:jc w:val="left"/>
                                    <w:textAlignment w:val="auto"/>
                                    <w:rPr>
                                      <w:color w:val="auto"/>
                                      <w:lang w:val="en-US"/>
                                    </w:rPr>
                                  </w:pPr>
                                </w:p>
                              </w:tc>
                              <w:tc>
                                <w:tcPr>
                                  <w:tcW w:w="2077" w:type="dxa"/>
                                  <w:tcMar>
                                    <w:top w:w="28" w:type="dxa"/>
                                    <w:left w:w="28" w:type="dxa"/>
                                    <w:bottom w:w="28" w:type="dxa"/>
                                    <w:right w:w="28" w:type="dxa"/>
                                  </w:tcMar>
                                </w:tcPr>
                                <w:p w:rsidR="0044516A" w:rsidRPr="003B2187" w:rsidRDefault="0044516A">
                                  <w:pPr>
                                    <w:pStyle w:val="Noparagraphstyle"/>
                                    <w:spacing w:line="240" w:lineRule="auto"/>
                                    <w:jc w:val="left"/>
                                    <w:textAlignment w:val="auto"/>
                                    <w:rPr>
                                      <w:color w:val="auto"/>
                                      <w:lang w:val="en-US"/>
                                    </w:rPr>
                                  </w:pPr>
                                </w:p>
                              </w:tc>
                              <w:tc>
                                <w:tcPr>
                                  <w:tcW w:w="2401" w:type="dxa"/>
                                  <w:tcMar>
                                    <w:top w:w="28" w:type="dxa"/>
                                    <w:left w:w="28" w:type="dxa"/>
                                    <w:bottom w:w="28" w:type="dxa"/>
                                    <w:right w:w="28" w:type="dxa"/>
                                  </w:tcMar>
                                </w:tcPr>
                                <w:p w:rsidR="0044516A" w:rsidRPr="003B2187" w:rsidRDefault="0044516A">
                                  <w:pPr>
                                    <w:pStyle w:val="Noparagraphstyle"/>
                                    <w:spacing w:line="240" w:lineRule="auto"/>
                                    <w:jc w:val="left"/>
                                    <w:textAlignment w:val="auto"/>
                                    <w:rPr>
                                      <w:color w:val="auto"/>
                                      <w:lang w:val="en-US"/>
                                    </w:rPr>
                                  </w:pPr>
                                </w:p>
                              </w:tc>
                            </w:tr>
                            <w:tr w:rsidR="0044516A" w:rsidRPr="003B2187">
                              <w:trPr>
                                <w:trHeight w:val="60"/>
                              </w:trPr>
                              <w:tc>
                                <w:tcPr>
                                  <w:tcW w:w="1439" w:type="dxa"/>
                                  <w:tcMar>
                                    <w:top w:w="28" w:type="dxa"/>
                                    <w:left w:w="28" w:type="dxa"/>
                                    <w:bottom w:w="28" w:type="dxa"/>
                                    <w:right w:w="28" w:type="dxa"/>
                                  </w:tcMar>
                                </w:tcPr>
                                <w:p w:rsidR="0044516A" w:rsidRPr="003B2187" w:rsidRDefault="0044516A" w:rsidP="0044516A">
                                  <w:pPr>
                                    <w:pStyle w:val="af7"/>
                                    <w:ind w:left="5250"/>
                                    <w:jc w:val="left"/>
                                    <w:rPr>
                                      <w:b w:val="0"/>
                                    </w:rPr>
                                  </w:pPr>
                                  <w:r w:rsidRPr="003B2187">
                                    <w:rPr>
                                      <w:b w:val="0"/>
                                    </w:rPr>
                                    <w:t>Nosocomial diarrhea</w:t>
                                  </w:r>
                                </w:p>
                                <w:p w:rsidR="0044516A" w:rsidRPr="003B2187" w:rsidRDefault="0044516A" w:rsidP="0044516A">
                                  <w:pPr>
                                    <w:pStyle w:val="af7"/>
                                    <w:ind w:left="5250"/>
                                    <w:jc w:val="left"/>
                                    <w:rPr>
                                      <w:b w:val="0"/>
                                    </w:rPr>
                                  </w:pPr>
                                </w:p>
                              </w:tc>
                              <w:tc>
                                <w:tcPr>
                                  <w:tcW w:w="494" w:type="dxa"/>
                                  <w:tcMar>
                                    <w:top w:w="28" w:type="dxa"/>
                                    <w:left w:w="28" w:type="dxa"/>
                                    <w:bottom w:w="28" w:type="dxa"/>
                                    <w:right w:w="28" w:type="dxa"/>
                                  </w:tcMar>
                                </w:tcPr>
                                <w:p w:rsidR="0044516A" w:rsidRPr="003B2187" w:rsidRDefault="0044516A" w:rsidP="0044516A">
                                  <w:pPr>
                                    <w:pStyle w:val="af7"/>
                                    <w:ind w:left="5250"/>
                                    <w:jc w:val="center"/>
                                    <w:rPr>
                                      <w:b w:val="0"/>
                                    </w:rPr>
                                  </w:pPr>
                                  <w:r w:rsidRPr="003B2187">
                                    <w:rPr>
                                      <w:b w:val="0"/>
                                    </w:rPr>
                                    <w:t>P</w:t>
                                  </w:r>
                                </w:p>
                                <w:p w:rsidR="0044516A" w:rsidRPr="003B2187" w:rsidRDefault="0044516A" w:rsidP="0044516A">
                                  <w:pPr>
                                    <w:pStyle w:val="af7"/>
                                    <w:ind w:left="5250"/>
                                    <w:jc w:val="center"/>
                                    <w:rPr>
                                      <w:b w:val="0"/>
                                    </w:rPr>
                                  </w:pPr>
                                </w:p>
                              </w:tc>
                              <w:tc>
                                <w:tcPr>
                                  <w:tcW w:w="1593" w:type="dxa"/>
                                  <w:tcMar>
                                    <w:top w:w="28" w:type="dxa"/>
                                    <w:left w:w="28" w:type="dxa"/>
                                    <w:bottom w:w="28" w:type="dxa"/>
                                    <w:right w:w="28" w:type="dxa"/>
                                  </w:tcMar>
                                </w:tcPr>
                                <w:p w:rsidR="0044516A" w:rsidRPr="003B2187" w:rsidRDefault="0044516A" w:rsidP="0044516A">
                                  <w:pPr>
                                    <w:pStyle w:val="af7"/>
                                    <w:ind w:left="5250"/>
                                    <w:jc w:val="center"/>
                                    <w:rPr>
                                      <w:b w:val="0"/>
                                      <w:bCs w:val="0"/>
                                      <w:i/>
                                      <w:iCs/>
                                    </w:rPr>
                                  </w:pPr>
                                  <w:r w:rsidRPr="003B2187">
                                    <w:rPr>
                                      <w:b w:val="0"/>
                                      <w:bCs w:val="0"/>
                                      <w:i/>
                                      <w:iCs/>
                                    </w:rPr>
                                    <w:t>L. rhamnosus GG</w:t>
                                  </w:r>
                                </w:p>
                                <w:p w:rsidR="0044516A" w:rsidRPr="003B2187" w:rsidRDefault="0044516A" w:rsidP="0044516A">
                                  <w:pPr>
                                    <w:pStyle w:val="af7"/>
                                    <w:ind w:left="5250"/>
                                    <w:jc w:val="center"/>
                                    <w:rPr>
                                      <w:b w:val="0"/>
                                    </w:rPr>
                                  </w:pPr>
                                </w:p>
                              </w:tc>
                              <w:tc>
                                <w:tcPr>
                                  <w:tcW w:w="1534" w:type="dxa"/>
                                  <w:tcMar>
                                    <w:top w:w="28" w:type="dxa"/>
                                    <w:left w:w="28" w:type="dxa"/>
                                    <w:bottom w:w="28" w:type="dxa"/>
                                    <w:right w:w="28" w:type="dxa"/>
                                  </w:tcMar>
                                </w:tcPr>
                                <w:p w:rsidR="0044516A" w:rsidRPr="003B2187" w:rsidRDefault="0044516A" w:rsidP="0044516A">
                                  <w:pPr>
                                    <w:pStyle w:val="af7"/>
                                    <w:ind w:left="5250"/>
                                    <w:jc w:val="center"/>
                                    <w:rPr>
                                      <w:b w:val="0"/>
                                      <w:bCs w:val="0"/>
                                      <w:i/>
                                      <w:iCs/>
                                    </w:rPr>
                                  </w:pPr>
                                  <w:r w:rsidRPr="003B2187">
                                    <w:rPr>
                                      <w:b w:val="0"/>
                                      <w:bCs w:val="0"/>
                                      <w:i/>
                                      <w:iCs/>
                                    </w:rPr>
                                    <w:t>L. rhamnosus GG</w:t>
                                  </w:r>
                                </w:p>
                                <w:p w:rsidR="0044516A" w:rsidRPr="003B2187" w:rsidRDefault="0044516A" w:rsidP="0044516A">
                                  <w:pPr>
                                    <w:pStyle w:val="af7"/>
                                    <w:ind w:left="5250"/>
                                    <w:jc w:val="center"/>
                                    <w:rPr>
                                      <w:b w:val="0"/>
                                    </w:rPr>
                                  </w:pPr>
                                </w:p>
                              </w:tc>
                              <w:tc>
                                <w:tcPr>
                                  <w:tcW w:w="2077" w:type="dxa"/>
                                  <w:tcMar>
                                    <w:top w:w="28" w:type="dxa"/>
                                    <w:left w:w="28" w:type="dxa"/>
                                    <w:bottom w:w="28" w:type="dxa"/>
                                    <w:right w:w="28" w:type="dxa"/>
                                  </w:tcMar>
                                </w:tcPr>
                                <w:p w:rsidR="0044516A" w:rsidRPr="003B2187" w:rsidRDefault="0044516A" w:rsidP="0044516A">
                                  <w:pPr>
                                    <w:pStyle w:val="af7"/>
                                    <w:ind w:left="5250"/>
                                    <w:jc w:val="center"/>
                                    <w:rPr>
                                      <w:b w:val="0"/>
                                      <w:bCs w:val="0"/>
                                      <w:i/>
                                      <w:iCs/>
                                      <w:lang w:val="en-US"/>
                                    </w:rPr>
                                  </w:pPr>
                                  <w:r w:rsidRPr="003B2187">
                                    <w:rPr>
                                      <w:b w:val="0"/>
                                      <w:bCs w:val="0"/>
                                      <w:i/>
                                      <w:iCs/>
                                      <w:lang w:val="en-US"/>
                                    </w:rPr>
                                    <w:t>L. rhamnosus GG, B. lactis Bb12, S. thermophilus, B. bifidum</w:t>
                                  </w:r>
                                </w:p>
                                <w:p w:rsidR="0044516A" w:rsidRPr="003B2187" w:rsidRDefault="0044516A" w:rsidP="0044516A">
                                  <w:pPr>
                                    <w:pStyle w:val="af7"/>
                                    <w:ind w:left="5250"/>
                                    <w:jc w:val="center"/>
                                    <w:rPr>
                                      <w:b w:val="0"/>
                                      <w:lang w:val="en-US"/>
                                    </w:rPr>
                                  </w:pPr>
                                </w:p>
                              </w:tc>
                              <w:tc>
                                <w:tcPr>
                                  <w:tcW w:w="2401" w:type="dxa"/>
                                  <w:tcMar>
                                    <w:top w:w="28" w:type="dxa"/>
                                    <w:left w:w="28" w:type="dxa"/>
                                    <w:bottom w:w="28" w:type="dxa"/>
                                    <w:right w:w="28" w:type="dxa"/>
                                  </w:tcMar>
                                </w:tcPr>
                                <w:p w:rsidR="0044516A" w:rsidRPr="003B2187" w:rsidRDefault="0044516A" w:rsidP="0044516A">
                                  <w:pPr>
                                    <w:pStyle w:val="af7"/>
                                    <w:ind w:left="5250"/>
                                    <w:jc w:val="center"/>
                                    <w:rPr>
                                      <w:b w:val="0"/>
                                      <w:bCs w:val="0"/>
                                      <w:i/>
                                      <w:iCs/>
                                      <w:lang w:val="en-US"/>
                                    </w:rPr>
                                  </w:pPr>
                                  <w:r w:rsidRPr="003B2187">
                                    <w:rPr>
                                      <w:b w:val="0"/>
                                      <w:bCs w:val="0"/>
                                      <w:i/>
                                      <w:iCs/>
                                      <w:lang w:val="en-US"/>
                                    </w:rPr>
                                    <w:t>L. rhamnosus GG, B. lactis Bb12 + S. Thermophilus</w:t>
                                  </w:r>
                                </w:p>
                                <w:p w:rsidR="0044516A" w:rsidRPr="003B2187" w:rsidRDefault="0044516A" w:rsidP="0044516A">
                                  <w:pPr>
                                    <w:pStyle w:val="af7"/>
                                    <w:ind w:left="5250"/>
                                    <w:jc w:val="center"/>
                                    <w:rPr>
                                      <w:b w:val="0"/>
                                      <w:lang w:val="en-US"/>
                                    </w:rPr>
                                  </w:pPr>
                                </w:p>
                              </w:tc>
                            </w:tr>
                            <w:tr w:rsidR="0044516A" w:rsidRPr="003B2187">
                              <w:trPr>
                                <w:trHeight w:val="60"/>
                              </w:trPr>
                              <w:tc>
                                <w:tcPr>
                                  <w:tcW w:w="1439" w:type="dxa"/>
                                  <w:tcMar>
                                    <w:top w:w="28" w:type="dxa"/>
                                    <w:left w:w="28" w:type="dxa"/>
                                    <w:bottom w:w="28" w:type="dxa"/>
                                    <w:right w:w="28" w:type="dxa"/>
                                  </w:tcMar>
                                </w:tcPr>
                                <w:p w:rsidR="0044516A" w:rsidRPr="003B2187" w:rsidRDefault="0044516A" w:rsidP="0044516A">
                                  <w:pPr>
                                    <w:pStyle w:val="af7"/>
                                    <w:ind w:left="5250"/>
                                    <w:jc w:val="left"/>
                                    <w:rPr>
                                      <w:b w:val="0"/>
                                    </w:rPr>
                                  </w:pPr>
                                  <w:r w:rsidRPr="003B2187">
                                    <w:rPr>
                                      <w:b w:val="0"/>
                                    </w:rPr>
                                    <w:t>Traveler’s diarrhea</w:t>
                                  </w:r>
                                </w:p>
                                <w:p w:rsidR="0044516A" w:rsidRPr="003B2187" w:rsidRDefault="0044516A" w:rsidP="0044516A">
                                  <w:pPr>
                                    <w:pStyle w:val="af7"/>
                                    <w:ind w:left="5250"/>
                                    <w:jc w:val="left"/>
                                    <w:rPr>
                                      <w:b w:val="0"/>
                                    </w:rPr>
                                  </w:pPr>
                                </w:p>
                              </w:tc>
                              <w:tc>
                                <w:tcPr>
                                  <w:tcW w:w="494" w:type="dxa"/>
                                  <w:tcMar>
                                    <w:top w:w="28" w:type="dxa"/>
                                    <w:left w:w="28" w:type="dxa"/>
                                    <w:bottom w:w="28" w:type="dxa"/>
                                    <w:right w:w="28" w:type="dxa"/>
                                  </w:tcMar>
                                </w:tcPr>
                                <w:p w:rsidR="0044516A" w:rsidRPr="003B2187" w:rsidRDefault="0044516A" w:rsidP="0044516A">
                                  <w:pPr>
                                    <w:pStyle w:val="af7"/>
                                    <w:ind w:left="5250"/>
                                    <w:jc w:val="center"/>
                                    <w:rPr>
                                      <w:b w:val="0"/>
                                    </w:rPr>
                                  </w:pPr>
                                  <w:r w:rsidRPr="003B2187">
                                    <w:rPr>
                                      <w:b w:val="0"/>
                                    </w:rPr>
                                    <w:t>P</w:t>
                                  </w:r>
                                </w:p>
                                <w:p w:rsidR="0044516A" w:rsidRPr="003B2187" w:rsidRDefault="0044516A" w:rsidP="0044516A">
                                  <w:pPr>
                                    <w:pStyle w:val="af7"/>
                                    <w:ind w:left="5250"/>
                                    <w:jc w:val="center"/>
                                    <w:rPr>
                                      <w:b w:val="0"/>
                                    </w:rPr>
                                  </w:pPr>
                                </w:p>
                              </w:tc>
                              <w:tc>
                                <w:tcPr>
                                  <w:tcW w:w="1593" w:type="dxa"/>
                                  <w:tcMar>
                                    <w:top w:w="28" w:type="dxa"/>
                                    <w:left w:w="28" w:type="dxa"/>
                                    <w:bottom w:w="28" w:type="dxa"/>
                                    <w:right w:w="28" w:type="dxa"/>
                                  </w:tcMar>
                                </w:tcPr>
                                <w:p w:rsidR="0044516A" w:rsidRPr="003B2187" w:rsidRDefault="0044516A">
                                  <w:pPr>
                                    <w:pStyle w:val="Noparagraphstyle"/>
                                    <w:spacing w:line="240" w:lineRule="auto"/>
                                    <w:jc w:val="left"/>
                                    <w:textAlignment w:val="auto"/>
                                    <w:rPr>
                                      <w:color w:val="auto"/>
                                      <w:lang w:val="en-US"/>
                                    </w:rPr>
                                  </w:pPr>
                                </w:p>
                              </w:tc>
                              <w:tc>
                                <w:tcPr>
                                  <w:tcW w:w="1534" w:type="dxa"/>
                                  <w:tcMar>
                                    <w:top w:w="28" w:type="dxa"/>
                                    <w:left w:w="28" w:type="dxa"/>
                                    <w:bottom w:w="28" w:type="dxa"/>
                                    <w:right w:w="28" w:type="dxa"/>
                                  </w:tcMar>
                                </w:tcPr>
                                <w:p w:rsidR="0044516A" w:rsidRPr="003B2187" w:rsidRDefault="0044516A">
                                  <w:pPr>
                                    <w:pStyle w:val="Noparagraphstyle"/>
                                    <w:spacing w:line="240" w:lineRule="auto"/>
                                    <w:jc w:val="left"/>
                                    <w:textAlignment w:val="auto"/>
                                    <w:rPr>
                                      <w:color w:val="auto"/>
                                      <w:lang w:val="en-US"/>
                                    </w:rPr>
                                  </w:pPr>
                                </w:p>
                              </w:tc>
                              <w:tc>
                                <w:tcPr>
                                  <w:tcW w:w="2077" w:type="dxa"/>
                                  <w:tcMar>
                                    <w:top w:w="28" w:type="dxa"/>
                                    <w:left w:w="28" w:type="dxa"/>
                                    <w:bottom w:w="28" w:type="dxa"/>
                                    <w:right w:w="28" w:type="dxa"/>
                                  </w:tcMar>
                                </w:tcPr>
                                <w:p w:rsidR="0044516A" w:rsidRPr="003B2187" w:rsidRDefault="0044516A" w:rsidP="0044516A">
                                  <w:pPr>
                                    <w:pStyle w:val="af7"/>
                                    <w:ind w:left="5250"/>
                                    <w:jc w:val="center"/>
                                    <w:rPr>
                                      <w:b w:val="0"/>
                                      <w:bCs w:val="0"/>
                                      <w:i/>
                                      <w:iCs/>
                                      <w:lang w:val="en-US"/>
                                    </w:rPr>
                                  </w:pPr>
                                  <w:r w:rsidRPr="003B2187">
                                    <w:rPr>
                                      <w:b w:val="0"/>
                                      <w:bCs w:val="0"/>
                                      <w:i/>
                                      <w:iCs/>
                                      <w:lang w:val="en-US"/>
                                    </w:rPr>
                                    <w:t>S. boulardii</w:t>
                                  </w:r>
                                </w:p>
                                <w:p w:rsidR="0044516A" w:rsidRPr="003B2187" w:rsidRDefault="0044516A" w:rsidP="0044516A">
                                  <w:pPr>
                                    <w:pStyle w:val="af7"/>
                                    <w:ind w:left="5250"/>
                                    <w:jc w:val="center"/>
                                    <w:rPr>
                                      <w:b w:val="0"/>
                                    </w:rPr>
                                  </w:pPr>
                                </w:p>
                              </w:tc>
                              <w:tc>
                                <w:tcPr>
                                  <w:tcW w:w="2401" w:type="dxa"/>
                                  <w:tcMar>
                                    <w:top w:w="28" w:type="dxa"/>
                                    <w:left w:w="28" w:type="dxa"/>
                                    <w:bottom w:w="28" w:type="dxa"/>
                                    <w:right w:w="28" w:type="dxa"/>
                                  </w:tcMar>
                                </w:tcPr>
                                <w:p w:rsidR="0044516A" w:rsidRPr="003B2187" w:rsidRDefault="0044516A">
                                  <w:pPr>
                                    <w:pStyle w:val="Noparagraphstyle"/>
                                    <w:spacing w:line="240" w:lineRule="auto"/>
                                    <w:jc w:val="left"/>
                                    <w:textAlignment w:val="auto"/>
                                    <w:rPr>
                                      <w:color w:val="auto"/>
                                      <w:lang w:val="en-US"/>
                                    </w:rPr>
                                  </w:pPr>
                                </w:p>
                              </w:tc>
                            </w:tr>
                            <w:tr w:rsidR="0044516A" w:rsidRPr="003B2187">
                              <w:trPr>
                                <w:trHeight w:val="60"/>
                              </w:trPr>
                              <w:tc>
                                <w:tcPr>
                                  <w:tcW w:w="1439" w:type="dxa"/>
                                  <w:tcMar>
                                    <w:top w:w="28" w:type="dxa"/>
                                    <w:left w:w="28" w:type="dxa"/>
                                    <w:bottom w:w="28" w:type="dxa"/>
                                    <w:right w:w="28" w:type="dxa"/>
                                  </w:tcMar>
                                </w:tcPr>
                                <w:p w:rsidR="0044516A" w:rsidRPr="003B2187" w:rsidRDefault="0044516A" w:rsidP="0044516A">
                                  <w:pPr>
                                    <w:pStyle w:val="af7"/>
                                    <w:ind w:left="5250"/>
                                    <w:jc w:val="left"/>
                                    <w:rPr>
                                      <w:b w:val="0"/>
                                      <w:lang w:val="en-US"/>
                                    </w:rPr>
                                  </w:pPr>
                                  <w:r w:rsidRPr="003B2187">
                                    <w:rPr>
                                      <w:b w:val="0"/>
                                      <w:lang w:val="en-US"/>
                                    </w:rPr>
                                    <w:t>Functional intestinal disorders (IBS)</w:t>
                                  </w:r>
                                </w:p>
                                <w:p w:rsidR="0044516A" w:rsidRPr="003B2187" w:rsidRDefault="0044516A" w:rsidP="0044516A">
                                  <w:pPr>
                                    <w:pStyle w:val="af7"/>
                                    <w:ind w:left="5250"/>
                                    <w:jc w:val="left"/>
                                    <w:rPr>
                                      <w:b w:val="0"/>
                                    </w:rPr>
                                  </w:pPr>
                                </w:p>
                              </w:tc>
                              <w:tc>
                                <w:tcPr>
                                  <w:tcW w:w="494" w:type="dxa"/>
                                  <w:tcMar>
                                    <w:top w:w="28" w:type="dxa"/>
                                    <w:left w:w="28" w:type="dxa"/>
                                    <w:bottom w:w="28" w:type="dxa"/>
                                    <w:right w:w="28" w:type="dxa"/>
                                  </w:tcMar>
                                </w:tcPr>
                                <w:p w:rsidR="0044516A" w:rsidRPr="003B2187" w:rsidRDefault="0044516A" w:rsidP="0044516A">
                                  <w:pPr>
                                    <w:pStyle w:val="af7"/>
                                    <w:ind w:left="5250"/>
                                    <w:jc w:val="center"/>
                                    <w:rPr>
                                      <w:b w:val="0"/>
                                      <w:lang w:val="en-US"/>
                                    </w:rPr>
                                  </w:pPr>
                                  <w:r w:rsidRPr="003B2187">
                                    <w:rPr>
                                      <w:b w:val="0"/>
                                      <w:lang w:val="en-US"/>
                                    </w:rPr>
                                    <w:t>T</w:t>
                                  </w:r>
                                </w:p>
                                <w:p w:rsidR="0044516A" w:rsidRPr="003B2187" w:rsidRDefault="0044516A" w:rsidP="0044516A">
                                  <w:pPr>
                                    <w:pStyle w:val="af7"/>
                                    <w:ind w:left="5250"/>
                                    <w:jc w:val="center"/>
                                    <w:rPr>
                                      <w:b w:val="0"/>
                                    </w:rPr>
                                  </w:pPr>
                                </w:p>
                              </w:tc>
                              <w:tc>
                                <w:tcPr>
                                  <w:tcW w:w="1593" w:type="dxa"/>
                                  <w:tcMar>
                                    <w:top w:w="28" w:type="dxa"/>
                                    <w:left w:w="28" w:type="dxa"/>
                                    <w:bottom w:w="28" w:type="dxa"/>
                                    <w:right w:w="28" w:type="dxa"/>
                                  </w:tcMar>
                                </w:tcPr>
                                <w:p w:rsidR="0044516A" w:rsidRPr="003B2187" w:rsidRDefault="0044516A" w:rsidP="0044516A">
                                  <w:pPr>
                                    <w:pStyle w:val="af7"/>
                                    <w:ind w:left="5250"/>
                                    <w:jc w:val="center"/>
                                    <w:rPr>
                                      <w:b w:val="0"/>
                                      <w:lang w:val="en-US"/>
                                    </w:rPr>
                                  </w:pPr>
                                  <w:r w:rsidRPr="003B2187">
                                    <w:rPr>
                                      <w:b w:val="0"/>
                                      <w:lang w:val="en-US"/>
                                    </w:rPr>
                                    <w:t>Insufficient evidence</w:t>
                                  </w:r>
                                </w:p>
                                <w:p w:rsidR="0044516A" w:rsidRPr="003B2187" w:rsidRDefault="0044516A" w:rsidP="0044516A">
                                  <w:pPr>
                                    <w:pStyle w:val="af7"/>
                                    <w:ind w:left="5250"/>
                                    <w:jc w:val="center"/>
                                    <w:rPr>
                                      <w:b w:val="0"/>
                                    </w:rPr>
                                  </w:pPr>
                                </w:p>
                              </w:tc>
                              <w:tc>
                                <w:tcPr>
                                  <w:tcW w:w="1534" w:type="dxa"/>
                                  <w:tcMar>
                                    <w:top w:w="28" w:type="dxa"/>
                                    <w:left w:w="28" w:type="dxa"/>
                                    <w:bottom w:w="28" w:type="dxa"/>
                                    <w:right w:w="28" w:type="dxa"/>
                                  </w:tcMar>
                                </w:tcPr>
                                <w:p w:rsidR="0044516A" w:rsidRPr="003B2187" w:rsidRDefault="0044516A">
                                  <w:pPr>
                                    <w:pStyle w:val="Noparagraphstyle"/>
                                    <w:spacing w:line="240" w:lineRule="auto"/>
                                    <w:jc w:val="left"/>
                                    <w:textAlignment w:val="auto"/>
                                    <w:rPr>
                                      <w:color w:val="auto"/>
                                      <w:lang w:val="en-US"/>
                                    </w:rPr>
                                  </w:pPr>
                                </w:p>
                              </w:tc>
                              <w:tc>
                                <w:tcPr>
                                  <w:tcW w:w="2077" w:type="dxa"/>
                                  <w:tcMar>
                                    <w:top w:w="28" w:type="dxa"/>
                                    <w:left w:w="28" w:type="dxa"/>
                                    <w:bottom w:w="28" w:type="dxa"/>
                                    <w:right w:w="28" w:type="dxa"/>
                                  </w:tcMar>
                                </w:tcPr>
                                <w:p w:rsidR="0044516A" w:rsidRPr="003B2187" w:rsidRDefault="0044516A" w:rsidP="0044516A">
                                  <w:pPr>
                                    <w:pStyle w:val="af7"/>
                                    <w:ind w:left="5250"/>
                                    <w:jc w:val="center"/>
                                    <w:rPr>
                                      <w:b w:val="0"/>
                                      <w:lang w:val="en-US"/>
                                    </w:rPr>
                                  </w:pPr>
                                  <w:r w:rsidRPr="003B2187">
                                    <w:rPr>
                                      <w:b w:val="0"/>
                                      <w:bCs w:val="0"/>
                                      <w:i/>
                                      <w:iCs/>
                                      <w:lang w:val="en-US"/>
                                    </w:rPr>
                                    <w:t>L. rhamnosus GG,</w:t>
                                  </w:r>
                                  <w:r w:rsidRPr="003B2187">
                                    <w:rPr>
                                      <w:b w:val="0"/>
                                      <w:lang w:val="en-US"/>
                                    </w:rPr>
                                    <w:t xml:space="preserve"> VSL#3</w:t>
                                  </w:r>
                                </w:p>
                                <w:p w:rsidR="0044516A" w:rsidRPr="003B2187" w:rsidRDefault="0044516A" w:rsidP="0044516A">
                                  <w:pPr>
                                    <w:pStyle w:val="af7"/>
                                    <w:ind w:left="5250"/>
                                    <w:jc w:val="center"/>
                                    <w:rPr>
                                      <w:b w:val="0"/>
                                    </w:rPr>
                                  </w:pPr>
                                </w:p>
                              </w:tc>
                              <w:tc>
                                <w:tcPr>
                                  <w:tcW w:w="2401" w:type="dxa"/>
                                  <w:tcMar>
                                    <w:top w:w="28" w:type="dxa"/>
                                    <w:left w:w="28" w:type="dxa"/>
                                    <w:bottom w:w="28" w:type="dxa"/>
                                    <w:right w:w="28" w:type="dxa"/>
                                  </w:tcMar>
                                </w:tcPr>
                                <w:p w:rsidR="0044516A" w:rsidRPr="003B2187" w:rsidRDefault="0044516A" w:rsidP="0044516A">
                                  <w:pPr>
                                    <w:pStyle w:val="af7"/>
                                    <w:ind w:left="5250"/>
                                    <w:jc w:val="center"/>
                                    <w:rPr>
                                      <w:b w:val="0"/>
                                      <w:bCs w:val="0"/>
                                      <w:i/>
                                      <w:iCs/>
                                      <w:lang w:val="en-US"/>
                                    </w:rPr>
                                  </w:pPr>
                                  <w:r w:rsidRPr="003B2187">
                                    <w:rPr>
                                      <w:b w:val="0"/>
                                      <w:bCs w:val="0"/>
                                      <w:i/>
                                      <w:iCs/>
                                      <w:lang w:val="en-US"/>
                                    </w:rPr>
                                    <w:t>L. rhamnosus GG, L. reuteri DSM 17938</w:t>
                                  </w:r>
                                </w:p>
                                <w:p w:rsidR="0044516A" w:rsidRPr="003B2187" w:rsidRDefault="0044516A" w:rsidP="0044516A">
                                  <w:pPr>
                                    <w:pStyle w:val="af7"/>
                                    <w:ind w:left="5250"/>
                                    <w:jc w:val="center"/>
                                    <w:rPr>
                                      <w:b w:val="0"/>
                                      <w:lang w:val="en-US"/>
                                    </w:rPr>
                                  </w:pPr>
                                </w:p>
                              </w:tc>
                            </w:tr>
                            <w:tr w:rsidR="0044516A" w:rsidRPr="003B2187">
                              <w:trPr>
                                <w:trHeight w:val="60"/>
                              </w:trPr>
                              <w:tc>
                                <w:tcPr>
                                  <w:tcW w:w="1439" w:type="dxa"/>
                                  <w:tcMar>
                                    <w:top w:w="28" w:type="dxa"/>
                                    <w:left w:w="28" w:type="dxa"/>
                                    <w:bottom w:w="28" w:type="dxa"/>
                                    <w:right w:w="28" w:type="dxa"/>
                                  </w:tcMar>
                                </w:tcPr>
                                <w:p w:rsidR="0044516A" w:rsidRPr="003B2187" w:rsidRDefault="0044516A" w:rsidP="0044516A">
                                  <w:pPr>
                                    <w:pStyle w:val="af7"/>
                                    <w:ind w:left="5250"/>
                                    <w:jc w:val="left"/>
                                    <w:rPr>
                                      <w:b w:val="0"/>
                                      <w:lang w:val="en-US"/>
                                    </w:rPr>
                                  </w:pPr>
                                  <w:r w:rsidRPr="003B2187">
                                    <w:rPr>
                                      <w:b w:val="0"/>
                                      <w:lang w:val="en-US"/>
                                    </w:rPr>
                                    <w:t>Infant colic</w:t>
                                  </w:r>
                                </w:p>
                                <w:p w:rsidR="0044516A" w:rsidRPr="003B2187" w:rsidRDefault="0044516A" w:rsidP="0044516A">
                                  <w:pPr>
                                    <w:pStyle w:val="af7"/>
                                    <w:ind w:left="5250"/>
                                    <w:jc w:val="left"/>
                                    <w:rPr>
                                      <w:b w:val="0"/>
                                    </w:rPr>
                                  </w:pPr>
                                </w:p>
                              </w:tc>
                              <w:tc>
                                <w:tcPr>
                                  <w:tcW w:w="494" w:type="dxa"/>
                                  <w:tcMar>
                                    <w:top w:w="28" w:type="dxa"/>
                                    <w:left w:w="28" w:type="dxa"/>
                                    <w:bottom w:w="28" w:type="dxa"/>
                                    <w:right w:w="28" w:type="dxa"/>
                                  </w:tcMar>
                                </w:tcPr>
                                <w:p w:rsidR="0044516A" w:rsidRPr="003B2187" w:rsidRDefault="0044516A" w:rsidP="0044516A">
                                  <w:pPr>
                                    <w:pStyle w:val="af7"/>
                                    <w:ind w:left="5250"/>
                                    <w:jc w:val="center"/>
                                    <w:rPr>
                                      <w:b w:val="0"/>
                                      <w:lang w:val="en-US"/>
                                    </w:rPr>
                                  </w:pPr>
                                  <w:r w:rsidRPr="003B2187">
                                    <w:rPr>
                                      <w:b w:val="0"/>
                                      <w:lang w:val="en-US"/>
                                    </w:rPr>
                                    <w:t>T</w:t>
                                  </w:r>
                                </w:p>
                                <w:p w:rsidR="0044516A" w:rsidRPr="003B2187" w:rsidRDefault="0044516A" w:rsidP="0044516A">
                                  <w:pPr>
                                    <w:pStyle w:val="af7"/>
                                    <w:ind w:left="5250"/>
                                    <w:jc w:val="center"/>
                                    <w:rPr>
                                      <w:b w:val="0"/>
                                    </w:rPr>
                                  </w:pPr>
                                </w:p>
                              </w:tc>
                              <w:tc>
                                <w:tcPr>
                                  <w:tcW w:w="1593" w:type="dxa"/>
                                  <w:tcMar>
                                    <w:top w:w="28" w:type="dxa"/>
                                    <w:left w:w="28" w:type="dxa"/>
                                    <w:bottom w:w="28" w:type="dxa"/>
                                    <w:right w:w="28" w:type="dxa"/>
                                  </w:tcMar>
                                </w:tcPr>
                                <w:p w:rsidR="0044516A" w:rsidRPr="003B2187" w:rsidRDefault="0044516A" w:rsidP="0044516A">
                                  <w:pPr>
                                    <w:pStyle w:val="af7"/>
                                    <w:ind w:left="5250"/>
                                    <w:jc w:val="center"/>
                                    <w:rPr>
                                      <w:b w:val="0"/>
                                      <w:bCs w:val="0"/>
                                      <w:i/>
                                      <w:iCs/>
                                      <w:lang w:val="en-US"/>
                                    </w:rPr>
                                  </w:pPr>
                                  <w:r w:rsidRPr="003B2187">
                                    <w:rPr>
                                      <w:b w:val="0"/>
                                      <w:bCs w:val="0"/>
                                      <w:i/>
                                      <w:iCs/>
                                      <w:lang w:val="en-US"/>
                                    </w:rPr>
                                    <w:t>L. reuteri DSM 17938</w:t>
                                  </w:r>
                                </w:p>
                                <w:p w:rsidR="0044516A" w:rsidRPr="003B2187" w:rsidRDefault="0044516A" w:rsidP="0044516A">
                                  <w:pPr>
                                    <w:pStyle w:val="af7"/>
                                    <w:ind w:left="5250"/>
                                    <w:jc w:val="center"/>
                                    <w:rPr>
                                      <w:b w:val="0"/>
                                    </w:rPr>
                                  </w:pPr>
                                </w:p>
                              </w:tc>
                              <w:tc>
                                <w:tcPr>
                                  <w:tcW w:w="1534" w:type="dxa"/>
                                  <w:tcMar>
                                    <w:top w:w="28" w:type="dxa"/>
                                    <w:left w:w="28" w:type="dxa"/>
                                    <w:bottom w:w="28" w:type="dxa"/>
                                    <w:right w:w="28" w:type="dxa"/>
                                  </w:tcMar>
                                </w:tcPr>
                                <w:p w:rsidR="0044516A" w:rsidRPr="003B2187" w:rsidRDefault="0044516A">
                                  <w:pPr>
                                    <w:pStyle w:val="Noparagraphstyle"/>
                                    <w:spacing w:line="240" w:lineRule="auto"/>
                                    <w:jc w:val="left"/>
                                    <w:textAlignment w:val="auto"/>
                                    <w:rPr>
                                      <w:color w:val="auto"/>
                                      <w:lang w:val="en-US"/>
                                    </w:rPr>
                                  </w:pPr>
                                </w:p>
                              </w:tc>
                              <w:tc>
                                <w:tcPr>
                                  <w:tcW w:w="2077" w:type="dxa"/>
                                  <w:tcMar>
                                    <w:top w:w="28" w:type="dxa"/>
                                    <w:left w:w="28" w:type="dxa"/>
                                    <w:bottom w:w="28" w:type="dxa"/>
                                    <w:right w:w="28" w:type="dxa"/>
                                  </w:tcMar>
                                </w:tcPr>
                                <w:p w:rsidR="0044516A" w:rsidRPr="003B2187" w:rsidRDefault="0044516A" w:rsidP="0044516A">
                                  <w:pPr>
                                    <w:pStyle w:val="af7"/>
                                    <w:ind w:left="5250"/>
                                    <w:jc w:val="center"/>
                                    <w:rPr>
                                      <w:b w:val="0"/>
                                      <w:bCs w:val="0"/>
                                      <w:i/>
                                      <w:iCs/>
                                      <w:lang w:val="en-US"/>
                                    </w:rPr>
                                  </w:pPr>
                                  <w:r w:rsidRPr="003B2187">
                                    <w:rPr>
                                      <w:b w:val="0"/>
                                      <w:bCs w:val="0"/>
                                      <w:i/>
                                      <w:iCs/>
                                      <w:lang w:val="en-US"/>
                                    </w:rPr>
                                    <w:t>L. reuteri DSM 17938</w:t>
                                  </w:r>
                                </w:p>
                                <w:p w:rsidR="0044516A" w:rsidRPr="003B2187" w:rsidRDefault="0044516A" w:rsidP="0044516A">
                                  <w:pPr>
                                    <w:pStyle w:val="af7"/>
                                    <w:ind w:left="5250"/>
                                    <w:jc w:val="center"/>
                                    <w:rPr>
                                      <w:b w:val="0"/>
                                    </w:rPr>
                                  </w:pPr>
                                </w:p>
                              </w:tc>
                              <w:tc>
                                <w:tcPr>
                                  <w:tcW w:w="2401" w:type="dxa"/>
                                  <w:tcMar>
                                    <w:top w:w="28" w:type="dxa"/>
                                    <w:left w:w="28" w:type="dxa"/>
                                    <w:bottom w:w="28" w:type="dxa"/>
                                    <w:right w:w="28" w:type="dxa"/>
                                  </w:tcMar>
                                </w:tcPr>
                                <w:p w:rsidR="0044516A" w:rsidRPr="003B2187" w:rsidRDefault="0044516A" w:rsidP="0044516A">
                                  <w:pPr>
                                    <w:pStyle w:val="af7"/>
                                    <w:ind w:left="5250"/>
                                    <w:jc w:val="center"/>
                                    <w:rPr>
                                      <w:b w:val="0"/>
                                      <w:bCs w:val="0"/>
                                      <w:i/>
                                      <w:iCs/>
                                      <w:lang w:val="en-US"/>
                                    </w:rPr>
                                  </w:pPr>
                                  <w:r w:rsidRPr="003B2187">
                                    <w:rPr>
                                      <w:b w:val="0"/>
                                      <w:bCs w:val="0"/>
                                      <w:i/>
                                      <w:iCs/>
                                      <w:lang w:val="en-US"/>
                                    </w:rPr>
                                    <w:t>L. reuteri DSM 17938</w:t>
                                  </w:r>
                                </w:p>
                                <w:p w:rsidR="0044516A" w:rsidRPr="003B2187" w:rsidRDefault="0044516A" w:rsidP="0044516A">
                                  <w:pPr>
                                    <w:pStyle w:val="af7"/>
                                    <w:ind w:left="5250"/>
                                    <w:jc w:val="center"/>
                                    <w:rPr>
                                      <w:b w:val="0"/>
                                    </w:rPr>
                                  </w:pPr>
                                </w:p>
                              </w:tc>
                            </w:tr>
                            <w:tr w:rsidR="0044516A" w:rsidRPr="003B2187">
                              <w:trPr>
                                <w:trHeight w:val="60"/>
                              </w:trPr>
                              <w:tc>
                                <w:tcPr>
                                  <w:tcW w:w="1439" w:type="dxa"/>
                                  <w:tcMar>
                                    <w:top w:w="28" w:type="dxa"/>
                                    <w:left w:w="28" w:type="dxa"/>
                                    <w:bottom w:w="28" w:type="dxa"/>
                                    <w:right w:w="28" w:type="dxa"/>
                                  </w:tcMar>
                                </w:tcPr>
                                <w:p w:rsidR="0044516A" w:rsidRPr="003B2187" w:rsidRDefault="0044516A" w:rsidP="0044516A">
                                  <w:pPr>
                                    <w:pStyle w:val="af7"/>
                                    <w:ind w:left="5250"/>
                                    <w:jc w:val="left"/>
                                    <w:rPr>
                                      <w:b w:val="0"/>
                                      <w:lang w:val="en-US"/>
                                    </w:rPr>
                                  </w:pPr>
                                  <w:r w:rsidRPr="003B2187">
                                    <w:rPr>
                                      <w:b w:val="0"/>
                                      <w:lang w:val="en-US"/>
                                    </w:rPr>
                                    <w:t>IBD (CD, UC, pouchitis)</w:t>
                                  </w:r>
                                </w:p>
                                <w:p w:rsidR="0044516A" w:rsidRPr="003B2187" w:rsidRDefault="0044516A" w:rsidP="0044516A">
                                  <w:pPr>
                                    <w:pStyle w:val="af7"/>
                                    <w:ind w:left="5250"/>
                                    <w:jc w:val="left"/>
                                    <w:rPr>
                                      <w:b w:val="0"/>
                                    </w:rPr>
                                  </w:pPr>
                                </w:p>
                              </w:tc>
                              <w:tc>
                                <w:tcPr>
                                  <w:tcW w:w="494" w:type="dxa"/>
                                  <w:tcMar>
                                    <w:top w:w="28" w:type="dxa"/>
                                    <w:left w:w="28" w:type="dxa"/>
                                    <w:bottom w:w="28" w:type="dxa"/>
                                    <w:right w:w="28" w:type="dxa"/>
                                  </w:tcMar>
                                </w:tcPr>
                                <w:p w:rsidR="0044516A" w:rsidRPr="003B2187" w:rsidRDefault="0044516A" w:rsidP="0044516A">
                                  <w:pPr>
                                    <w:pStyle w:val="af7"/>
                                    <w:ind w:left="5250"/>
                                    <w:jc w:val="center"/>
                                    <w:rPr>
                                      <w:b w:val="0"/>
                                      <w:lang w:val="en-US"/>
                                    </w:rPr>
                                  </w:pPr>
                                  <w:r w:rsidRPr="003B2187">
                                    <w:rPr>
                                      <w:b w:val="0"/>
                                      <w:lang w:val="en-US"/>
                                    </w:rPr>
                                    <w:t>T</w:t>
                                  </w:r>
                                </w:p>
                                <w:p w:rsidR="0044516A" w:rsidRPr="003B2187" w:rsidRDefault="0044516A" w:rsidP="0044516A">
                                  <w:pPr>
                                    <w:pStyle w:val="af7"/>
                                    <w:ind w:left="5250"/>
                                    <w:jc w:val="center"/>
                                    <w:rPr>
                                      <w:b w:val="0"/>
                                    </w:rPr>
                                  </w:pPr>
                                </w:p>
                              </w:tc>
                              <w:tc>
                                <w:tcPr>
                                  <w:tcW w:w="1593" w:type="dxa"/>
                                  <w:tcMar>
                                    <w:top w:w="28" w:type="dxa"/>
                                    <w:left w:w="28" w:type="dxa"/>
                                    <w:bottom w:w="28" w:type="dxa"/>
                                    <w:right w:w="28" w:type="dxa"/>
                                  </w:tcMar>
                                </w:tcPr>
                                <w:p w:rsidR="0044516A" w:rsidRPr="003B2187" w:rsidRDefault="0044516A" w:rsidP="0044516A">
                                  <w:pPr>
                                    <w:pStyle w:val="af7"/>
                                    <w:ind w:left="5250"/>
                                    <w:jc w:val="center"/>
                                    <w:rPr>
                                      <w:b w:val="0"/>
                                      <w:vertAlign w:val="superscript"/>
                                      <w:lang w:val="en-US"/>
                                    </w:rPr>
                                  </w:pPr>
                                  <w:r w:rsidRPr="003B2187">
                                    <w:rPr>
                                      <w:b w:val="0"/>
                                      <w:bCs w:val="0"/>
                                      <w:i/>
                                      <w:iCs/>
                                      <w:lang w:val="en-US"/>
                                    </w:rPr>
                                    <w:t xml:space="preserve">E. coli Nissle 1917, </w:t>
                                  </w:r>
                                  <w:r w:rsidRPr="003B2187">
                                    <w:rPr>
                                      <w:b w:val="0"/>
                                      <w:lang w:val="en-US"/>
                                    </w:rPr>
                                    <w:t>VSL#3</w:t>
                                  </w:r>
                                  <w:r w:rsidRPr="003B2187">
                                    <w:rPr>
                                      <w:b w:val="0"/>
                                      <w:vertAlign w:val="superscript"/>
                                      <w:lang w:val="en-US"/>
                                    </w:rPr>
                                    <w:t>1</w:t>
                                  </w:r>
                                </w:p>
                                <w:p w:rsidR="0044516A" w:rsidRPr="003B2187" w:rsidRDefault="0044516A" w:rsidP="0044516A">
                                  <w:pPr>
                                    <w:pStyle w:val="af7"/>
                                    <w:ind w:left="5250"/>
                                    <w:jc w:val="center"/>
                                    <w:rPr>
                                      <w:b w:val="0"/>
                                    </w:rPr>
                                  </w:pPr>
                                </w:p>
                              </w:tc>
                              <w:tc>
                                <w:tcPr>
                                  <w:tcW w:w="1534" w:type="dxa"/>
                                  <w:tcMar>
                                    <w:top w:w="28" w:type="dxa"/>
                                    <w:left w:w="28" w:type="dxa"/>
                                    <w:bottom w:w="28" w:type="dxa"/>
                                    <w:right w:w="28" w:type="dxa"/>
                                  </w:tcMar>
                                </w:tcPr>
                                <w:p w:rsidR="0044516A" w:rsidRPr="003B2187" w:rsidRDefault="0044516A">
                                  <w:pPr>
                                    <w:pStyle w:val="Noparagraphstyle"/>
                                    <w:spacing w:line="240" w:lineRule="auto"/>
                                    <w:jc w:val="left"/>
                                    <w:textAlignment w:val="auto"/>
                                    <w:rPr>
                                      <w:color w:val="auto"/>
                                      <w:lang w:val="en-US"/>
                                    </w:rPr>
                                  </w:pPr>
                                </w:p>
                              </w:tc>
                              <w:tc>
                                <w:tcPr>
                                  <w:tcW w:w="2077" w:type="dxa"/>
                                  <w:tcMar>
                                    <w:top w:w="28" w:type="dxa"/>
                                    <w:left w:w="28" w:type="dxa"/>
                                    <w:bottom w:w="28" w:type="dxa"/>
                                    <w:right w:w="28" w:type="dxa"/>
                                  </w:tcMar>
                                </w:tcPr>
                                <w:p w:rsidR="0044516A" w:rsidRPr="003B2187" w:rsidRDefault="0044516A" w:rsidP="0044516A">
                                  <w:pPr>
                                    <w:pStyle w:val="af7"/>
                                    <w:ind w:left="5250"/>
                                    <w:jc w:val="center"/>
                                    <w:rPr>
                                      <w:b w:val="0"/>
                                      <w:vertAlign w:val="superscript"/>
                                      <w:lang w:val="en-US"/>
                                    </w:rPr>
                                  </w:pPr>
                                  <w:r w:rsidRPr="003B2187">
                                    <w:rPr>
                                      <w:b w:val="0"/>
                                      <w:lang w:val="en-US"/>
                                    </w:rPr>
                                    <w:t>VSL#3</w:t>
                                  </w:r>
                                  <w:r w:rsidRPr="003B2187">
                                    <w:rPr>
                                      <w:b w:val="0"/>
                                      <w:vertAlign w:val="superscript"/>
                                      <w:lang w:val="en-US"/>
                                    </w:rPr>
                                    <w:t>1</w:t>
                                  </w:r>
                                </w:p>
                                <w:p w:rsidR="0044516A" w:rsidRPr="003B2187" w:rsidRDefault="0044516A" w:rsidP="0044516A">
                                  <w:pPr>
                                    <w:pStyle w:val="af7"/>
                                    <w:ind w:left="5250"/>
                                    <w:jc w:val="center"/>
                                    <w:rPr>
                                      <w:b w:val="0"/>
                                    </w:rPr>
                                  </w:pPr>
                                </w:p>
                              </w:tc>
                              <w:tc>
                                <w:tcPr>
                                  <w:tcW w:w="2401" w:type="dxa"/>
                                  <w:tcMar>
                                    <w:top w:w="28" w:type="dxa"/>
                                    <w:left w:w="28" w:type="dxa"/>
                                    <w:bottom w:w="28" w:type="dxa"/>
                                    <w:right w:w="28" w:type="dxa"/>
                                  </w:tcMar>
                                </w:tcPr>
                                <w:p w:rsidR="0044516A" w:rsidRPr="003B2187" w:rsidRDefault="0044516A" w:rsidP="0044516A">
                                  <w:pPr>
                                    <w:pStyle w:val="af7"/>
                                    <w:ind w:left="5250"/>
                                    <w:jc w:val="center"/>
                                    <w:rPr>
                                      <w:b w:val="0"/>
                                      <w:vertAlign w:val="superscript"/>
                                      <w:lang w:val="en-US"/>
                                    </w:rPr>
                                  </w:pPr>
                                  <w:r w:rsidRPr="003B2187">
                                    <w:rPr>
                                      <w:b w:val="0"/>
                                      <w:lang w:val="en-US"/>
                                    </w:rPr>
                                    <w:t>VSL#3</w:t>
                                  </w:r>
                                  <w:r w:rsidRPr="003B2187">
                                    <w:rPr>
                                      <w:b w:val="0"/>
                                      <w:vertAlign w:val="superscript"/>
                                      <w:lang w:val="en-US"/>
                                    </w:rPr>
                                    <w:t>2</w:t>
                                  </w:r>
                                </w:p>
                                <w:p w:rsidR="0044516A" w:rsidRPr="003B2187" w:rsidRDefault="0044516A" w:rsidP="0044516A">
                                  <w:pPr>
                                    <w:pStyle w:val="af7"/>
                                    <w:ind w:left="5250"/>
                                    <w:jc w:val="center"/>
                                    <w:rPr>
                                      <w:b w:val="0"/>
                                    </w:rPr>
                                  </w:pPr>
                                </w:p>
                              </w:tc>
                            </w:tr>
                            <w:tr w:rsidR="0044516A" w:rsidRPr="003B2187">
                              <w:trPr>
                                <w:trHeight w:val="60"/>
                              </w:trPr>
                              <w:tc>
                                <w:tcPr>
                                  <w:tcW w:w="1439" w:type="dxa"/>
                                  <w:tcMar>
                                    <w:top w:w="28" w:type="dxa"/>
                                    <w:left w:w="28" w:type="dxa"/>
                                    <w:bottom w:w="28" w:type="dxa"/>
                                    <w:right w:w="28" w:type="dxa"/>
                                  </w:tcMar>
                                </w:tcPr>
                                <w:p w:rsidR="0044516A" w:rsidRPr="003B2187" w:rsidRDefault="0044516A" w:rsidP="0044516A">
                                  <w:pPr>
                                    <w:pStyle w:val="af7"/>
                                    <w:ind w:left="5250"/>
                                    <w:jc w:val="left"/>
                                    <w:rPr>
                                      <w:b w:val="0"/>
                                      <w:lang w:val="en-US"/>
                                    </w:rPr>
                                  </w:pPr>
                                  <w:r w:rsidRPr="003B2187">
                                    <w:rPr>
                                      <w:b w:val="0"/>
                                      <w:bCs w:val="0"/>
                                      <w:i/>
                                      <w:iCs/>
                                      <w:lang w:val="en-US"/>
                                    </w:rPr>
                                    <w:t>Helicobacter pylori</w:t>
                                  </w:r>
                                  <w:r w:rsidRPr="003B2187">
                                    <w:rPr>
                                      <w:b w:val="0"/>
                                      <w:lang w:val="en-US"/>
                                    </w:rPr>
                                    <w:t xml:space="preserve"> infection</w:t>
                                  </w:r>
                                </w:p>
                                <w:p w:rsidR="0044516A" w:rsidRPr="003B2187" w:rsidRDefault="0044516A" w:rsidP="0044516A">
                                  <w:pPr>
                                    <w:pStyle w:val="af7"/>
                                    <w:ind w:left="5250"/>
                                    <w:jc w:val="left"/>
                                    <w:rPr>
                                      <w:b w:val="0"/>
                                    </w:rPr>
                                  </w:pPr>
                                </w:p>
                              </w:tc>
                              <w:tc>
                                <w:tcPr>
                                  <w:tcW w:w="494" w:type="dxa"/>
                                  <w:tcMar>
                                    <w:top w:w="28" w:type="dxa"/>
                                    <w:left w:w="28" w:type="dxa"/>
                                    <w:bottom w:w="28" w:type="dxa"/>
                                    <w:right w:w="28" w:type="dxa"/>
                                  </w:tcMar>
                                </w:tcPr>
                                <w:p w:rsidR="0044516A" w:rsidRPr="003B2187" w:rsidRDefault="0044516A" w:rsidP="0044516A">
                                  <w:pPr>
                                    <w:pStyle w:val="af7"/>
                                    <w:ind w:left="5250"/>
                                    <w:jc w:val="center"/>
                                    <w:rPr>
                                      <w:b w:val="0"/>
                                      <w:lang w:val="en-US"/>
                                    </w:rPr>
                                  </w:pPr>
                                  <w:r w:rsidRPr="003B2187">
                                    <w:rPr>
                                      <w:b w:val="0"/>
                                      <w:lang w:val="en-US"/>
                                    </w:rPr>
                                    <w:t>T</w:t>
                                  </w:r>
                                </w:p>
                                <w:p w:rsidR="0044516A" w:rsidRPr="003B2187" w:rsidRDefault="0044516A" w:rsidP="0044516A">
                                  <w:pPr>
                                    <w:pStyle w:val="af7"/>
                                    <w:ind w:left="5250"/>
                                    <w:jc w:val="center"/>
                                    <w:rPr>
                                      <w:b w:val="0"/>
                                    </w:rPr>
                                  </w:pPr>
                                </w:p>
                              </w:tc>
                              <w:tc>
                                <w:tcPr>
                                  <w:tcW w:w="1593" w:type="dxa"/>
                                  <w:tcMar>
                                    <w:top w:w="28" w:type="dxa"/>
                                    <w:left w:w="28" w:type="dxa"/>
                                    <w:bottom w:w="28" w:type="dxa"/>
                                    <w:right w:w="28" w:type="dxa"/>
                                  </w:tcMar>
                                </w:tcPr>
                                <w:p w:rsidR="0044516A" w:rsidRPr="003B2187" w:rsidRDefault="0044516A">
                                  <w:pPr>
                                    <w:pStyle w:val="Noparagraphstyle"/>
                                    <w:spacing w:line="240" w:lineRule="auto"/>
                                    <w:jc w:val="left"/>
                                    <w:textAlignment w:val="auto"/>
                                    <w:rPr>
                                      <w:color w:val="auto"/>
                                      <w:lang w:val="en-US"/>
                                    </w:rPr>
                                  </w:pPr>
                                </w:p>
                              </w:tc>
                              <w:tc>
                                <w:tcPr>
                                  <w:tcW w:w="1534" w:type="dxa"/>
                                  <w:tcMar>
                                    <w:top w:w="28" w:type="dxa"/>
                                    <w:left w:w="28" w:type="dxa"/>
                                    <w:bottom w:w="28" w:type="dxa"/>
                                    <w:right w:w="28" w:type="dxa"/>
                                  </w:tcMar>
                                </w:tcPr>
                                <w:p w:rsidR="0044516A" w:rsidRPr="003B2187" w:rsidRDefault="0044516A">
                                  <w:pPr>
                                    <w:pStyle w:val="Noparagraphstyle"/>
                                    <w:spacing w:line="240" w:lineRule="auto"/>
                                    <w:jc w:val="left"/>
                                    <w:textAlignment w:val="auto"/>
                                    <w:rPr>
                                      <w:color w:val="auto"/>
                                      <w:lang w:val="en-US"/>
                                    </w:rPr>
                                  </w:pPr>
                                </w:p>
                              </w:tc>
                              <w:tc>
                                <w:tcPr>
                                  <w:tcW w:w="2077" w:type="dxa"/>
                                  <w:tcMar>
                                    <w:top w:w="28" w:type="dxa"/>
                                    <w:left w:w="28" w:type="dxa"/>
                                    <w:bottom w:w="28" w:type="dxa"/>
                                    <w:right w:w="28" w:type="dxa"/>
                                  </w:tcMar>
                                </w:tcPr>
                                <w:p w:rsidR="0044516A" w:rsidRPr="003B2187" w:rsidRDefault="0044516A" w:rsidP="0044516A">
                                  <w:pPr>
                                    <w:pStyle w:val="af7"/>
                                    <w:ind w:left="5250"/>
                                    <w:jc w:val="center"/>
                                    <w:rPr>
                                      <w:b w:val="0"/>
                                      <w:lang w:val="en-US"/>
                                    </w:rPr>
                                  </w:pPr>
                                  <w:r w:rsidRPr="003B2187">
                                    <w:rPr>
                                      <w:b w:val="0"/>
                                      <w:lang w:val="en-US"/>
                                    </w:rPr>
                                    <w:t>Not recommended</w:t>
                                  </w:r>
                                </w:p>
                                <w:p w:rsidR="0044516A" w:rsidRPr="003B2187" w:rsidRDefault="0044516A" w:rsidP="0044516A">
                                  <w:pPr>
                                    <w:pStyle w:val="af7"/>
                                    <w:ind w:left="5250"/>
                                    <w:jc w:val="center"/>
                                    <w:rPr>
                                      <w:b w:val="0"/>
                                    </w:rPr>
                                  </w:pPr>
                                </w:p>
                              </w:tc>
                              <w:tc>
                                <w:tcPr>
                                  <w:tcW w:w="2401" w:type="dxa"/>
                                  <w:tcMar>
                                    <w:top w:w="28" w:type="dxa"/>
                                    <w:left w:w="28" w:type="dxa"/>
                                    <w:bottom w:w="28" w:type="dxa"/>
                                    <w:right w:w="28" w:type="dxa"/>
                                  </w:tcMar>
                                </w:tcPr>
                                <w:p w:rsidR="0044516A" w:rsidRPr="003B2187" w:rsidRDefault="0044516A" w:rsidP="0044516A">
                                  <w:pPr>
                                    <w:pStyle w:val="af7"/>
                                    <w:ind w:left="5250"/>
                                    <w:jc w:val="center"/>
                                    <w:rPr>
                                      <w:b w:val="0"/>
                                      <w:bCs w:val="0"/>
                                      <w:i/>
                                      <w:iCs/>
                                      <w:lang w:val="en-US"/>
                                    </w:rPr>
                                  </w:pPr>
                                  <w:r w:rsidRPr="003B2187">
                                    <w:rPr>
                                      <w:b w:val="0"/>
                                      <w:bCs w:val="0"/>
                                      <w:i/>
                                      <w:iCs/>
                                      <w:lang w:val="en-US"/>
                                    </w:rPr>
                                    <w:t>L. casei DN-114 001</w:t>
                                  </w:r>
                                </w:p>
                                <w:p w:rsidR="0044516A" w:rsidRPr="003B2187" w:rsidRDefault="0044516A" w:rsidP="0044516A">
                                  <w:pPr>
                                    <w:pStyle w:val="af7"/>
                                    <w:ind w:left="5250"/>
                                    <w:jc w:val="center"/>
                                    <w:rPr>
                                      <w:b w:val="0"/>
                                    </w:rPr>
                                  </w:pPr>
                                </w:p>
                              </w:tc>
                            </w:tr>
                          </w:tbl>
                          <w:p w:rsidR="0044516A" w:rsidRPr="000D3552" w:rsidRDefault="0044516A" w:rsidP="0044516A">
                            <w:pPr>
                              <w:pStyle w:val="af8"/>
                              <w:rPr>
                                <w:vertAlign w:val="superscript"/>
                              </w:rPr>
                            </w:pPr>
                            <w:r w:rsidRPr="003B2187">
                              <w:rPr>
                                <w:b w:val="0"/>
                                <w:vertAlign w:val="superscript"/>
                              </w:rPr>
                              <w:t>1</w:t>
                            </w:r>
                            <w:r w:rsidRPr="003B2187">
                              <w:rPr>
                                <w:b w:val="0"/>
                              </w:rPr>
                              <w:t xml:space="preserve">Available evidence supports use in UC but not CD or pouchitis; </w:t>
                            </w:r>
                            <w:r w:rsidRPr="003B2187">
                              <w:rPr>
                                <w:b w:val="0"/>
                                <w:vertAlign w:val="superscript"/>
                              </w:rPr>
                              <w:t>2</w:t>
                            </w:r>
                            <w:r w:rsidRPr="003B2187">
                              <w:rPr>
                                <w:b w:val="0"/>
                              </w:rPr>
                              <w:t xml:space="preserve">For mildly active UC. T: Treatment; P: Prevention; AAD: Antibiotic-associated diarrhea; CDAD: </w:t>
                            </w:r>
                            <w:r w:rsidRPr="003B2187">
                              <w:rPr>
                                <w:b w:val="0"/>
                                <w:bCs w:val="0"/>
                                <w:i/>
                                <w:iCs/>
                              </w:rPr>
                              <w:t>Clostridium difficile</w:t>
                            </w:r>
                            <w:r w:rsidRPr="003B2187">
                              <w:rPr>
                                <w:b w:val="0"/>
                              </w:rPr>
                              <w:t>-associated diarrhea; CD: Crohn’s disease; IBD: Inflammatory bowel disease; IBS: Irritable bowel syndrome; UC: Ulcerative colitis; VSL#3: Proprietary mixture of eight probiotic strains.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416.05pt;height:549.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">
                <v:textbox style="mso-fit-shape-to-text:t">
                  <w:txbxContent>
                    <w:p w:rsidR="0044516A" w:rsidRPr="003B2187" w:rsidRDefault="0044516A" w:rsidP="0044516A">
                      <w:pPr>
                        <w:rPr>
                          <w:b/>
                          <w:bCs/>
                        </w:rPr>
                      </w:pPr>
                      <w:r w:rsidRPr="003B2187">
                        <w:rPr>
                          <w:b/>
                          <w:bCs/>
                        </w:rPr>
                        <w:t>Table 1  Recommendations for use of probiotics in childhood intestinal diseases by geographic region</w:t>
                      </w:r>
                    </w:p>
                    <w:tbl>
                      <w:tblPr>
                        <w:tblW w:w="9538"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439"/>
                        <w:gridCol w:w="494"/>
                        <w:gridCol w:w="1593"/>
                        <w:gridCol w:w="1534"/>
                        <w:gridCol w:w="2077"/>
                        <w:gridCol w:w="2401"/>
                      </w:tblGrid>
                      <w:tr w:rsidR="0044516A" w:rsidRPr="003B2187">
                        <w:trPr>
                          <w:trHeight w:hRule="exact" w:val="902"/>
                        </w:trPr>
                        <w:tc>
                          <w:tcPr>
                            <w:tcW w:w="1439" w:type="dxa"/>
                            <w:tcBorders>
                              <w:top w:val="single" w:sz="6" w:space="0" w:color="000000"/>
                              <w:bottom w:val="single" w:sz="6" w:space="0" w:color="000000"/>
                            </w:tcBorders>
                            <w:tcMar>
                              <w:top w:w="28" w:type="dxa"/>
                              <w:left w:w="28" w:type="dxa"/>
                              <w:bottom w:w="28" w:type="dxa"/>
                              <w:right w:w="28" w:type="dxa"/>
                            </w:tcMar>
                          </w:tcPr>
                          <w:p w:rsidR="0044516A" w:rsidRPr="003B2187" w:rsidRDefault="0044516A">
                            <w:pPr>
                              <w:pStyle w:val="af6"/>
                              <w:jc w:val="left"/>
                            </w:pPr>
                            <w:r w:rsidRPr="003B2187">
                              <w:t>Diseases</w:t>
                            </w:r>
                          </w:p>
                          <w:p w:rsidR="0044516A" w:rsidRPr="003B2187" w:rsidRDefault="0044516A">
                            <w:pPr>
                              <w:pStyle w:val="af6"/>
                              <w:jc w:val="left"/>
                            </w:pPr>
                          </w:p>
                        </w:tc>
                        <w:tc>
                          <w:tcPr>
                            <w:tcW w:w="494" w:type="dxa"/>
                            <w:tcBorders>
                              <w:top w:val="single" w:sz="6" w:space="0" w:color="000000"/>
                              <w:bottom w:val="single" w:sz="6" w:space="0" w:color="000000"/>
                            </w:tcBorders>
                            <w:tcMar>
                              <w:top w:w="28" w:type="dxa"/>
                              <w:left w:w="28" w:type="dxa"/>
                              <w:bottom w:w="28" w:type="dxa"/>
                              <w:right w:w="28" w:type="dxa"/>
                            </w:tcMar>
                          </w:tcPr>
                          <w:p w:rsidR="0044516A" w:rsidRPr="003B2187" w:rsidRDefault="0044516A">
                            <w:pPr>
                              <w:pStyle w:val="Noparagraphstyle"/>
                              <w:spacing w:line="240" w:lineRule="auto"/>
                              <w:jc w:val="left"/>
                              <w:textAlignment w:val="auto"/>
                              <w:rPr>
                                <w:b/>
                                <w:color w:val="auto"/>
                                <w:lang w:val="en-US"/>
                              </w:rPr>
                            </w:pPr>
                          </w:p>
                        </w:tc>
                        <w:tc>
                          <w:tcPr>
                            <w:tcW w:w="1593" w:type="dxa"/>
                            <w:tcBorders>
                              <w:top w:val="single" w:sz="6" w:space="0" w:color="000000"/>
                              <w:bottom w:val="single" w:sz="6" w:space="0" w:color="000000"/>
                            </w:tcBorders>
                            <w:tcMar>
                              <w:top w:w="28" w:type="dxa"/>
                              <w:left w:w="28" w:type="dxa"/>
                              <w:bottom w:w="28" w:type="dxa"/>
                              <w:right w:w="28" w:type="dxa"/>
                            </w:tcMar>
                          </w:tcPr>
                          <w:p w:rsidR="0044516A" w:rsidRPr="003B2187" w:rsidRDefault="0044516A">
                            <w:pPr>
                              <w:pStyle w:val="af6"/>
                              <w:jc w:val="center"/>
                              <w:rPr>
                                <w:vertAlign w:val="superscript"/>
                              </w:rPr>
                            </w:pPr>
                            <w:r w:rsidRPr="003B2187">
                              <w:t>Europe</w:t>
                            </w:r>
                            <w:r w:rsidRPr="003B2187">
                              <w:rPr>
                                <w:vertAlign w:val="superscript"/>
                              </w:rPr>
                              <w:t>[14,40]</w:t>
                            </w:r>
                          </w:p>
                          <w:p w:rsidR="0044516A" w:rsidRPr="003B2187" w:rsidRDefault="0044516A">
                            <w:pPr>
                              <w:pStyle w:val="af6"/>
                              <w:jc w:val="center"/>
                            </w:pPr>
                          </w:p>
                        </w:tc>
                        <w:tc>
                          <w:tcPr>
                            <w:tcW w:w="1534" w:type="dxa"/>
                            <w:tcBorders>
                              <w:top w:val="single" w:sz="6" w:space="0" w:color="000000"/>
                              <w:bottom w:val="single" w:sz="6" w:space="0" w:color="000000"/>
                            </w:tcBorders>
                            <w:tcMar>
                              <w:top w:w="28" w:type="dxa"/>
                              <w:left w:w="28" w:type="dxa"/>
                              <w:bottom w:w="28" w:type="dxa"/>
                              <w:right w:w="28" w:type="dxa"/>
                            </w:tcMar>
                          </w:tcPr>
                          <w:p w:rsidR="0044516A" w:rsidRPr="003B2187" w:rsidRDefault="0044516A">
                            <w:pPr>
                              <w:pStyle w:val="af6"/>
                              <w:jc w:val="center"/>
                              <w:rPr>
                                <w:vertAlign w:val="superscript"/>
                              </w:rPr>
                            </w:pPr>
                            <w:r w:rsidRPr="003B2187">
                              <w:t>United States</w:t>
                            </w:r>
                            <w:r w:rsidRPr="003B2187">
                              <w:rPr>
                                <w:vertAlign w:val="superscript"/>
                              </w:rPr>
                              <w:t>[36]</w:t>
                            </w:r>
                          </w:p>
                          <w:p w:rsidR="0044516A" w:rsidRPr="003B2187" w:rsidRDefault="0044516A">
                            <w:pPr>
                              <w:pStyle w:val="af6"/>
                              <w:jc w:val="center"/>
                            </w:pPr>
                          </w:p>
                        </w:tc>
                        <w:tc>
                          <w:tcPr>
                            <w:tcW w:w="2077" w:type="dxa"/>
                            <w:tcBorders>
                              <w:top w:val="single" w:sz="6" w:space="0" w:color="000000"/>
                              <w:bottom w:val="single" w:sz="6" w:space="0" w:color="000000"/>
                            </w:tcBorders>
                            <w:tcMar>
                              <w:top w:w="28" w:type="dxa"/>
                              <w:left w:w="28" w:type="dxa"/>
                              <w:bottom w:w="28" w:type="dxa"/>
                              <w:right w:w="28" w:type="dxa"/>
                            </w:tcMar>
                          </w:tcPr>
                          <w:p w:rsidR="0044516A" w:rsidRPr="003B2187" w:rsidRDefault="0044516A">
                            <w:pPr>
                              <w:pStyle w:val="af6"/>
                              <w:jc w:val="center"/>
                              <w:rPr>
                                <w:vertAlign w:val="superscript"/>
                              </w:rPr>
                            </w:pPr>
                            <w:r w:rsidRPr="003B2187">
                              <w:t>Latin America</w:t>
                            </w:r>
                            <w:r w:rsidRPr="003B2187">
                              <w:rPr>
                                <w:vertAlign w:val="superscript"/>
                              </w:rPr>
                              <w:t>[50]</w:t>
                            </w:r>
                          </w:p>
                          <w:p w:rsidR="0044516A" w:rsidRPr="003B2187" w:rsidRDefault="0044516A">
                            <w:pPr>
                              <w:pStyle w:val="af6"/>
                              <w:jc w:val="center"/>
                            </w:pPr>
                          </w:p>
                        </w:tc>
                        <w:tc>
                          <w:tcPr>
                            <w:tcW w:w="2401" w:type="dxa"/>
                            <w:tcBorders>
                              <w:top w:val="single" w:sz="6" w:space="0" w:color="000000"/>
                              <w:bottom w:val="single" w:sz="6" w:space="0" w:color="000000"/>
                            </w:tcBorders>
                            <w:tcMar>
                              <w:top w:w="28" w:type="dxa"/>
                              <w:left w:w="28" w:type="dxa"/>
                              <w:bottom w:w="28" w:type="dxa"/>
                              <w:right w:w="28" w:type="dxa"/>
                            </w:tcMar>
                          </w:tcPr>
                          <w:p w:rsidR="0044516A" w:rsidRPr="003B2187" w:rsidRDefault="0044516A">
                            <w:pPr>
                              <w:pStyle w:val="af6"/>
                              <w:jc w:val="center"/>
                              <w:rPr>
                                <w:vertAlign w:val="superscript"/>
                              </w:rPr>
                            </w:pPr>
                            <w:r w:rsidRPr="003B2187">
                              <w:t>World</w:t>
                            </w:r>
                            <w:r w:rsidRPr="003B2187">
                              <w:rPr>
                                <w:vertAlign w:val="superscript"/>
                              </w:rPr>
                              <w:t>[51]</w:t>
                            </w:r>
                          </w:p>
                          <w:p w:rsidR="0044516A" w:rsidRPr="003B2187" w:rsidRDefault="0044516A">
                            <w:pPr>
                              <w:pStyle w:val="af6"/>
                              <w:jc w:val="center"/>
                            </w:pPr>
                          </w:p>
                        </w:tc>
                      </w:tr>
                      <w:tr w:rsidR="0044516A" w:rsidRPr="003B2187">
                        <w:trPr>
                          <w:trHeight w:val="60"/>
                        </w:trPr>
                        <w:tc>
                          <w:tcPr>
                            <w:tcW w:w="1439" w:type="dxa"/>
                            <w:tcBorders>
                              <w:top w:val="single" w:sz="6" w:space="0" w:color="000000"/>
                            </w:tcBorders>
                            <w:tcMar>
                              <w:top w:w="28" w:type="dxa"/>
                              <w:left w:w="28" w:type="dxa"/>
                              <w:bottom w:w="28" w:type="dxa"/>
                              <w:right w:w="28" w:type="dxa"/>
                            </w:tcMar>
                          </w:tcPr>
                          <w:p w:rsidR="0044516A" w:rsidRPr="003B2187" w:rsidRDefault="0044516A" w:rsidP="0044516A">
                            <w:pPr>
                              <w:pStyle w:val="af7"/>
                              <w:ind w:left="5250"/>
                              <w:jc w:val="left"/>
                              <w:rPr>
                                <w:b w:val="0"/>
                              </w:rPr>
                            </w:pPr>
                            <w:r w:rsidRPr="003B2187">
                              <w:rPr>
                                <w:b w:val="0"/>
                              </w:rPr>
                              <w:t>Acute gastroenteritis</w:t>
                            </w:r>
                          </w:p>
                          <w:p w:rsidR="0044516A" w:rsidRPr="003B2187" w:rsidRDefault="0044516A" w:rsidP="0044516A">
                            <w:pPr>
                              <w:pStyle w:val="af7"/>
                              <w:ind w:left="5250"/>
                              <w:jc w:val="left"/>
                              <w:rPr>
                                <w:b w:val="0"/>
                              </w:rPr>
                            </w:pPr>
                          </w:p>
                        </w:tc>
                        <w:tc>
                          <w:tcPr>
                            <w:tcW w:w="494" w:type="dxa"/>
                            <w:tcBorders>
                              <w:top w:val="single" w:sz="6" w:space="0" w:color="000000"/>
                            </w:tcBorders>
                            <w:tcMar>
                              <w:top w:w="28" w:type="dxa"/>
                              <w:left w:w="28" w:type="dxa"/>
                              <w:bottom w:w="28" w:type="dxa"/>
                              <w:right w:w="28" w:type="dxa"/>
                            </w:tcMar>
                          </w:tcPr>
                          <w:p w:rsidR="0044516A" w:rsidRPr="003B2187" w:rsidRDefault="0044516A" w:rsidP="0044516A">
                            <w:pPr>
                              <w:pStyle w:val="af7"/>
                              <w:ind w:left="5250"/>
                              <w:jc w:val="center"/>
                              <w:rPr>
                                <w:b w:val="0"/>
                              </w:rPr>
                            </w:pPr>
                            <w:r w:rsidRPr="003B2187">
                              <w:rPr>
                                <w:b w:val="0"/>
                              </w:rPr>
                              <w:t>T</w:t>
                            </w:r>
                          </w:p>
                          <w:p w:rsidR="0044516A" w:rsidRPr="003B2187" w:rsidRDefault="0044516A" w:rsidP="0044516A">
                            <w:pPr>
                              <w:pStyle w:val="af7"/>
                              <w:ind w:left="5250"/>
                              <w:jc w:val="center"/>
                              <w:rPr>
                                <w:b w:val="0"/>
                              </w:rPr>
                            </w:pPr>
                          </w:p>
                        </w:tc>
                        <w:tc>
                          <w:tcPr>
                            <w:tcW w:w="1593" w:type="dxa"/>
                            <w:tcBorders>
                              <w:top w:val="single" w:sz="6" w:space="0" w:color="000000"/>
                            </w:tcBorders>
                            <w:tcMar>
                              <w:top w:w="28" w:type="dxa"/>
                              <w:left w:w="28" w:type="dxa"/>
                              <w:bottom w:w="28" w:type="dxa"/>
                              <w:right w:w="28" w:type="dxa"/>
                            </w:tcMar>
                          </w:tcPr>
                          <w:p w:rsidR="0044516A" w:rsidRPr="003B2187" w:rsidRDefault="0044516A" w:rsidP="0044516A">
                            <w:pPr>
                              <w:pStyle w:val="af7"/>
                              <w:ind w:left="5250"/>
                              <w:jc w:val="center"/>
                              <w:rPr>
                                <w:b w:val="0"/>
                                <w:bCs w:val="0"/>
                                <w:i/>
                                <w:iCs/>
                                <w:lang w:val="en-US"/>
                              </w:rPr>
                            </w:pPr>
                            <w:r w:rsidRPr="003B2187">
                              <w:rPr>
                                <w:b w:val="0"/>
                                <w:bCs w:val="0"/>
                                <w:i/>
                                <w:iCs/>
                                <w:lang w:val="en-US"/>
                              </w:rPr>
                              <w:t>L. rhamnosus GG, S. boulardii, L reuteri</w:t>
                            </w:r>
                          </w:p>
                          <w:p w:rsidR="0044516A" w:rsidRPr="003B2187" w:rsidRDefault="0044516A" w:rsidP="0044516A">
                            <w:pPr>
                              <w:pStyle w:val="af7"/>
                              <w:ind w:left="5250"/>
                              <w:jc w:val="center"/>
                              <w:rPr>
                                <w:b w:val="0"/>
                                <w:lang w:val="en-US"/>
                              </w:rPr>
                            </w:pPr>
                          </w:p>
                        </w:tc>
                        <w:tc>
                          <w:tcPr>
                            <w:tcW w:w="1534" w:type="dxa"/>
                            <w:tcBorders>
                              <w:top w:val="single" w:sz="6" w:space="0" w:color="000000"/>
                            </w:tcBorders>
                            <w:tcMar>
                              <w:top w:w="28" w:type="dxa"/>
                              <w:left w:w="28" w:type="dxa"/>
                              <w:bottom w:w="28" w:type="dxa"/>
                              <w:right w:w="28" w:type="dxa"/>
                            </w:tcMar>
                          </w:tcPr>
                          <w:p w:rsidR="0044516A" w:rsidRPr="003B2187" w:rsidRDefault="0044516A" w:rsidP="0044516A">
                            <w:pPr>
                              <w:pStyle w:val="af7"/>
                              <w:ind w:left="5250"/>
                              <w:jc w:val="center"/>
                              <w:rPr>
                                <w:b w:val="0"/>
                                <w:bCs w:val="0"/>
                                <w:i/>
                                <w:iCs/>
                              </w:rPr>
                            </w:pPr>
                            <w:r w:rsidRPr="003B2187">
                              <w:rPr>
                                <w:b w:val="0"/>
                                <w:bCs w:val="0"/>
                                <w:i/>
                                <w:iCs/>
                              </w:rPr>
                              <w:t>L. rhamnosus GG, S. boulardii</w:t>
                            </w:r>
                          </w:p>
                          <w:p w:rsidR="0044516A" w:rsidRPr="003B2187" w:rsidRDefault="0044516A" w:rsidP="0044516A">
                            <w:pPr>
                              <w:pStyle w:val="af7"/>
                              <w:ind w:left="5250"/>
                              <w:jc w:val="center"/>
                              <w:rPr>
                                <w:b w:val="0"/>
                              </w:rPr>
                            </w:pPr>
                          </w:p>
                        </w:tc>
                        <w:tc>
                          <w:tcPr>
                            <w:tcW w:w="2077" w:type="dxa"/>
                            <w:tcBorders>
                              <w:top w:val="single" w:sz="6" w:space="0" w:color="000000"/>
                            </w:tcBorders>
                            <w:tcMar>
                              <w:top w:w="28" w:type="dxa"/>
                              <w:left w:w="28" w:type="dxa"/>
                              <w:bottom w:w="28" w:type="dxa"/>
                              <w:right w:w="28" w:type="dxa"/>
                            </w:tcMar>
                          </w:tcPr>
                          <w:p w:rsidR="0044516A" w:rsidRPr="003B2187" w:rsidRDefault="0044516A" w:rsidP="0044516A">
                            <w:pPr>
                              <w:pStyle w:val="af7"/>
                              <w:ind w:left="5250"/>
                              <w:jc w:val="center"/>
                              <w:rPr>
                                <w:b w:val="0"/>
                                <w:bCs w:val="0"/>
                                <w:i/>
                                <w:iCs/>
                                <w:lang w:val="en-US"/>
                              </w:rPr>
                            </w:pPr>
                            <w:r w:rsidRPr="003B2187">
                              <w:rPr>
                                <w:b w:val="0"/>
                                <w:bCs w:val="0"/>
                                <w:i/>
                                <w:iCs/>
                                <w:lang w:val="en-US"/>
                              </w:rPr>
                              <w:t>L. rhamnosus GG, S. boulardii, L. reuteri</w:t>
                            </w:r>
                          </w:p>
                          <w:p w:rsidR="0044516A" w:rsidRPr="003B2187" w:rsidRDefault="0044516A" w:rsidP="0044516A">
                            <w:pPr>
                              <w:pStyle w:val="af7"/>
                              <w:ind w:left="5250"/>
                              <w:jc w:val="center"/>
                              <w:rPr>
                                <w:b w:val="0"/>
                                <w:lang w:val="en-US"/>
                              </w:rPr>
                            </w:pPr>
                          </w:p>
                        </w:tc>
                        <w:tc>
                          <w:tcPr>
                            <w:tcW w:w="2401" w:type="dxa"/>
                            <w:tcBorders>
                              <w:top w:val="single" w:sz="6" w:space="0" w:color="000000"/>
                            </w:tcBorders>
                            <w:tcMar>
                              <w:top w:w="28" w:type="dxa"/>
                              <w:left w:w="28" w:type="dxa"/>
                              <w:bottom w:w="28" w:type="dxa"/>
                              <w:right w:w="28" w:type="dxa"/>
                            </w:tcMar>
                          </w:tcPr>
                          <w:p w:rsidR="0044516A" w:rsidRPr="003B2187" w:rsidRDefault="0044516A" w:rsidP="0044516A">
                            <w:pPr>
                              <w:pStyle w:val="af7"/>
                              <w:ind w:left="5250"/>
                              <w:jc w:val="center"/>
                              <w:rPr>
                                <w:b w:val="0"/>
                                <w:lang w:val="en-US"/>
                              </w:rPr>
                            </w:pPr>
                            <w:r w:rsidRPr="003B2187">
                              <w:rPr>
                                <w:b w:val="0"/>
                                <w:bCs w:val="0"/>
                                <w:i/>
                                <w:iCs/>
                                <w:lang w:val="en-US"/>
                              </w:rPr>
                              <w:t>S. boulardii, L. rhamnosus GG,</w:t>
                            </w:r>
                            <w:r w:rsidRPr="003B2187">
                              <w:rPr>
                                <w:b w:val="0"/>
                                <w:lang w:val="en-US"/>
                              </w:rPr>
                              <w:t xml:space="preserve"> Indian Dahi</w:t>
                            </w:r>
                          </w:p>
                          <w:p w:rsidR="0044516A" w:rsidRPr="003B2187" w:rsidRDefault="0044516A" w:rsidP="0044516A">
                            <w:pPr>
                              <w:pStyle w:val="af7"/>
                              <w:ind w:left="5250"/>
                              <w:jc w:val="center"/>
                              <w:rPr>
                                <w:b w:val="0"/>
                                <w:lang w:val="en-US"/>
                              </w:rPr>
                            </w:pPr>
                          </w:p>
                        </w:tc>
                      </w:tr>
                      <w:tr w:rsidR="0044516A" w:rsidRPr="003B2187">
                        <w:trPr>
                          <w:trHeight w:val="60"/>
                        </w:trPr>
                        <w:tc>
                          <w:tcPr>
                            <w:tcW w:w="1439" w:type="dxa"/>
                            <w:tcMar>
                              <w:top w:w="28" w:type="dxa"/>
                              <w:left w:w="28" w:type="dxa"/>
                              <w:bottom w:w="28" w:type="dxa"/>
                              <w:right w:w="28" w:type="dxa"/>
                            </w:tcMar>
                          </w:tcPr>
                          <w:p w:rsidR="0044516A" w:rsidRPr="003B2187" w:rsidRDefault="0044516A" w:rsidP="0044516A">
                            <w:pPr>
                              <w:pStyle w:val="af7"/>
                              <w:ind w:left="5250"/>
                              <w:jc w:val="left"/>
                              <w:rPr>
                                <w:b w:val="0"/>
                              </w:rPr>
                            </w:pPr>
                            <w:r w:rsidRPr="003B2187">
                              <w:rPr>
                                <w:b w:val="0"/>
                              </w:rPr>
                              <w:t>AAD</w:t>
                            </w:r>
                          </w:p>
                          <w:p w:rsidR="0044516A" w:rsidRPr="003B2187" w:rsidRDefault="0044516A" w:rsidP="0044516A">
                            <w:pPr>
                              <w:pStyle w:val="af7"/>
                              <w:ind w:left="5250"/>
                              <w:jc w:val="left"/>
                              <w:rPr>
                                <w:b w:val="0"/>
                              </w:rPr>
                            </w:pPr>
                          </w:p>
                        </w:tc>
                        <w:tc>
                          <w:tcPr>
                            <w:tcW w:w="494" w:type="dxa"/>
                            <w:tcMar>
                              <w:top w:w="28" w:type="dxa"/>
                              <w:left w:w="28" w:type="dxa"/>
                              <w:bottom w:w="28" w:type="dxa"/>
                              <w:right w:w="28" w:type="dxa"/>
                            </w:tcMar>
                          </w:tcPr>
                          <w:p w:rsidR="0044516A" w:rsidRPr="003B2187" w:rsidRDefault="0044516A" w:rsidP="0044516A">
                            <w:pPr>
                              <w:pStyle w:val="af7"/>
                              <w:ind w:left="5250"/>
                              <w:jc w:val="center"/>
                              <w:rPr>
                                <w:b w:val="0"/>
                              </w:rPr>
                            </w:pPr>
                            <w:r w:rsidRPr="003B2187">
                              <w:rPr>
                                <w:b w:val="0"/>
                              </w:rPr>
                              <w:t>P</w:t>
                            </w:r>
                          </w:p>
                          <w:p w:rsidR="0044516A" w:rsidRPr="003B2187" w:rsidRDefault="0044516A" w:rsidP="0044516A">
                            <w:pPr>
                              <w:pStyle w:val="af7"/>
                              <w:ind w:left="5250"/>
                              <w:jc w:val="center"/>
                              <w:rPr>
                                <w:b w:val="0"/>
                              </w:rPr>
                            </w:pPr>
                          </w:p>
                        </w:tc>
                        <w:tc>
                          <w:tcPr>
                            <w:tcW w:w="1593" w:type="dxa"/>
                            <w:tcMar>
                              <w:top w:w="28" w:type="dxa"/>
                              <w:left w:w="28" w:type="dxa"/>
                              <w:bottom w:w="28" w:type="dxa"/>
                              <w:right w:w="28" w:type="dxa"/>
                            </w:tcMar>
                          </w:tcPr>
                          <w:p w:rsidR="0044516A" w:rsidRPr="003B2187" w:rsidRDefault="0044516A" w:rsidP="0044516A">
                            <w:pPr>
                              <w:pStyle w:val="af7"/>
                              <w:ind w:left="5250"/>
                              <w:jc w:val="center"/>
                              <w:rPr>
                                <w:b w:val="0"/>
                                <w:bCs w:val="0"/>
                                <w:i/>
                                <w:iCs/>
                              </w:rPr>
                            </w:pPr>
                            <w:r w:rsidRPr="003B2187">
                              <w:rPr>
                                <w:b w:val="0"/>
                                <w:bCs w:val="0"/>
                                <w:i/>
                                <w:iCs/>
                              </w:rPr>
                              <w:t>L. rhamnosus GG, S. boulardii</w:t>
                            </w:r>
                          </w:p>
                          <w:p w:rsidR="0044516A" w:rsidRPr="003B2187" w:rsidRDefault="0044516A" w:rsidP="0044516A">
                            <w:pPr>
                              <w:pStyle w:val="af7"/>
                              <w:ind w:left="5250"/>
                              <w:jc w:val="center"/>
                              <w:rPr>
                                <w:b w:val="0"/>
                              </w:rPr>
                            </w:pPr>
                          </w:p>
                        </w:tc>
                        <w:tc>
                          <w:tcPr>
                            <w:tcW w:w="1534" w:type="dxa"/>
                            <w:tcMar>
                              <w:top w:w="28" w:type="dxa"/>
                              <w:left w:w="28" w:type="dxa"/>
                              <w:bottom w:w="28" w:type="dxa"/>
                              <w:right w:w="28" w:type="dxa"/>
                            </w:tcMar>
                          </w:tcPr>
                          <w:p w:rsidR="0044516A" w:rsidRPr="003B2187" w:rsidRDefault="0044516A" w:rsidP="0044516A">
                            <w:pPr>
                              <w:pStyle w:val="af7"/>
                              <w:ind w:left="5250"/>
                              <w:jc w:val="center"/>
                              <w:rPr>
                                <w:b w:val="0"/>
                                <w:bCs w:val="0"/>
                                <w:i/>
                                <w:iCs/>
                              </w:rPr>
                            </w:pPr>
                            <w:r w:rsidRPr="003B2187">
                              <w:rPr>
                                <w:b w:val="0"/>
                                <w:bCs w:val="0"/>
                                <w:i/>
                                <w:iCs/>
                              </w:rPr>
                              <w:t>L. rhamnosus GG, S. boulardii</w:t>
                            </w:r>
                          </w:p>
                          <w:p w:rsidR="0044516A" w:rsidRPr="003B2187" w:rsidRDefault="0044516A" w:rsidP="0044516A">
                            <w:pPr>
                              <w:pStyle w:val="af7"/>
                              <w:ind w:left="5250"/>
                              <w:jc w:val="center"/>
                              <w:rPr>
                                <w:b w:val="0"/>
                              </w:rPr>
                            </w:pPr>
                          </w:p>
                        </w:tc>
                        <w:tc>
                          <w:tcPr>
                            <w:tcW w:w="2077" w:type="dxa"/>
                            <w:tcMar>
                              <w:top w:w="28" w:type="dxa"/>
                              <w:left w:w="28" w:type="dxa"/>
                              <w:bottom w:w="28" w:type="dxa"/>
                              <w:right w:w="28" w:type="dxa"/>
                            </w:tcMar>
                          </w:tcPr>
                          <w:p w:rsidR="0044516A" w:rsidRPr="003B2187" w:rsidRDefault="0044516A" w:rsidP="0044516A">
                            <w:pPr>
                              <w:pStyle w:val="af7"/>
                              <w:ind w:left="5250"/>
                              <w:jc w:val="center"/>
                              <w:rPr>
                                <w:b w:val="0"/>
                                <w:bCs w:val="0"/>
                                <w:i/>
                                <w:iCs/>
                              </w:rPr>
                            </w:pPr>
                            <w:r w:rsidRPr="003B2187">
                              <w:rPr>
                                <w:b w:val="0"/>
                                <w:bCs w:val="0"/>
                                <w:i/>
                                <w:iCs/>
                              </w:rPr>
                              <w:t>L. rhamnosus GG, S. boulardii</w:t>
                            </w:r>
                          </w:p>
                          <w:p w:rsidR="0044516A" w:rsidRPr="003B2187" w:rsidRDefault="0044516A" w:rsidP="0044516A">
                            <w:pPr>
                              <w:pStyle w:val="af7"/>
                              <w:ind w:left="5250"/>
                              <w:jc w:val="center"/>
                              <w:rPr>
                                <w:b w:val="0"/>
                              </w:rPr>
                            </w:pPr>
                          </w:p>
                        </w:tc>
                        <w:tc>
                          <w:tcPr>
                            <w:tcW w:w="2401" w:type="dxa"/>
                            <w:tcMar>
                              <w:top w:w="28" w:type="dxa"/>
                              <w:left w:w="28" w:type="dxa"/>
                              <w:bottom w:w="28" w:type="dxa"/>
                              <w:right w:w="28" w:type="dxa"/>
                            </w:tcMar>
                          </w:tcPr>
                          <w:p w:rsidR="0044516A" w:rsidRPr="003B2187" w:rsidRDefault="0044516A" w:rsidP="0044516A">
                            <w:pPr>
                              <w:pStyle w:val="af7"/>
                              <w:ind w:left="5250"/>
                              <w:jc w:val="center"/>
                              <w:rPr>
                                <w:b w:val="0"/>
                                <w:lang w:val="en-US"/>
                              </w:rPr>
                            </w:pPr>
                            <w:r w:rsidRPr="003B2187">
                              <w:rPr>
                                <w:b w:val="0"/>
                                <w:bCs w:val="0"/>
                                <w:i/>
                                <w:iCs/>
                                <w:lang w:val="en-US"/>
                              </w:rPr>
                              <w:t>S. boulardii; L. rhamnosus GG, , B. lactis</w:t>
                            </w:r>
                            <w:r w:rsidRPr="003B2187">
                              <w:rPr>
                                <w:b w:val="0"/>
                                <w:lang w:val="en-US"/>
                              </w:rPr>
                              <w:t xml:space="preserve"> Bb12 + </w:t>
                            </w:r>
                            <w:r w:rsidRPr="003B2187">
                              <w:rPr>
                                <w:b w:val="0"/>
                                <w:bCs w:val="0"/>
                                <w:i/>
                                <w:iCs/>
                                <w:lang w:val="en-US"/>
                              </w:rPr>
                              <w:t>S. thermophilus, L. rhamnosus</w:t>
                            </w:r>
                            <w:r w:rsidRPr="003B2187">
                              <w:rPr>
                                <w:b w:val="0"/>
                                <w:lang w:val="en-US"/>
                              </w:rPr>
                              <w:t xml:space="preserve"> strains E/N, Oxy and Pen</w:t>
                            </w:r>
                          </w:p>
                          <w:p w:rsidR="0044516A" w:rsidRPr="003B2187" w:rsidRDefault="0044516A" w:rsidP="0044516A">
                            <w:pPr>
                              <w:pStyle w:val="af7"/>
                              <w:ind w:left="5250"/>
                              <w:jc w:val="center"/>
                              <w:rPr>
                                <w:b w:val="0"/>
                                <w:lang w:val="en-US"/>
                              </w:rPr>
                            </w:pPr>
                          </w:p>
                        </w:tc>
                      </w:tr>
                      <w:tr w:rsidR="0044516A" w:rsidRPr="003B2187">
                        <w:trPr>
                          <w:trHeight w:val="60"/>
                        </w:trPr>
                        <w:tc>
                          <w:tcPr>
                            <w:tcW w:w="1439" w:type="dxa"/>
                            <w:tcMar>
                              <w:top w:w="28" w:type="dxa"/>
                              <w:left w:w="28" w:type="dxa"/>
                              <w:bottom w:w="28" w:type="dxa"/>
                              <w:right w:w="28" w:type="dxa"/>
                            </w:tcMar>
                          </w:tcPr>
                          <w:p w:rsidR="0044516A" w:rsidRPr="003B2187" w:rsidRDefault="0044516A" w:rsidP="0044516A">
                            <w:pPr>
                              <w:pStyle w:val="af7"/>
                              <w:ind w:left="5250"/>
                              <w:jc w:val="left"/>
                              <w:rPr>
                                <w:b w:val="0"/>
                              </w:rPr>
                            </w:pPr>
                            <w:r w:rsidRPr="003B2187">
                              <w:rPr>
                                <w:b w:val="0"/>
                              </w:rPr>
                              <w:t>CDAD</w:t>
                            </w:r>
                          </w:p>
                          <w:p w:rsidR="0044516A" w:rsidRPr="003B2187" w:rsidRDefault="0044516A" w:rsidP="0044516A">
                            <w:pPr>
                              <w:pStyle w:val="af7"/>
                              <w:ind w:left="5250"/>
                              <w:jc w:val="left"/>
                              <w:rPr>
                                <w:b w:val="0"/>
                              </w:rPr>
                            </w:pPr>
                          </w:p>
                        </w:tc>
                        <w:tc>
                          <w:tcPr>
                            <w:tcW w:w="494" w:type="dxa"/>
                            <w:tcMar>
                              <w:top w:w="28" w:type="dxa"/>
                              <w:left w:w="28" w:type="dxa"/>
                              <w:bottom w:w="28" w:type="dxa"/>
                              <w:right w:w="28" w:type="dxa"/>
                            </w:tcMar>
                          </w:tcPr>
                          <w:p w:rsidR="0044516A" w:rsidRPr="003B2187" w:rsidRDefault="0044516A" w:rsidP="0044516A">
                            <w:pPr>
                              <w:pStyle w:val="af7"/>
                              <w:ind w:left="5250"/>
                              <w:jc w:val="center"/>
                              <w:rPr>
                                <w:b w:val="0"/>
                              </w:rPr>
                            </w:pPr>
                            <w:r w:rsidRPr="003B2187">
                              <w:rPr>
                                <w:b w:val="0"/>
                              </w:rPr>
                              <w:t>P</w:t>
                            </w:r>
                          </w:p>
                          <w:p w:rsidR="0044516A" w:rsidRPr="003B2187" w:rsidRDefault="0044516A" w:rsidP="0044516A">
                            <w:pPr>
                              <w:pStyle w:val="af7"/>
                              <w:ind w:left="5250"/>
                              <w:jc w:val="center"/>
                              <w:rPr>
                                <w:b w:val="0"/>
                              </w:rPr>
                            </w:pPr>
                          </w:p>
                        </w:tc>
                        <w:tc>
                          <w:tcPr>
                            <w:tcW w:w="1593" w:type="dxa"/>
                            <w:tcMar>
                              <w:top w:w="28" w:type="dxa"/>
                              <w:left w:w="28" w:type="dxa"/>
                              <w:bottom w:w="28" w:type="dxa"/>
                              <w:right w:w="28" w:type="dxa"/>
                            </w:tcMar>
                          </w:tcPr>
                          <w:p w:rsidR="0044516A" w:rsidRPr="003B2187" w:rsidRDefault="0044516A" w:rsidP="0044516A">
                            <w:pPr>
                              <w:pStyle w:val="af7"/>
                              <w:ind w:left="5250"/>
                              <w:jc w:val="center"/>
                              <w:rPr>
                                <w:b w:val="0"/>
                                <w:bCs w:val="0"/>
                                <w:i/>
                                <w:iCs/>
                              </w:rPr>
                            </w:pPr>
                            <w:r w:rsidRPr="003B2187">
                              <w:rPr>
                                <w:b w:val="0"/>
                                <w:bCs w:val="0"/>
                                <w:i/>
                                <w:iCs/>
                              </w:rPr>
                              <w:t>S. boulardii</w:t>
                            </w:r>
                          </w:p>
                          <w:p w:rsidR="0044516A" w:rsidRPr="003B2187" w:rsidRDefault="0044516A" w:rsidP="0044516A">
                            <w:pPr>
                              <w:pStyle w:val="af7"/>
                              <w:ind w:left="5250"/>
                              <w:jc w:val="center"/>
                              <w:rPr>
                                <w:b w:val="0"/>
                              </w:rPr>
                            </w:pPr>
                          </w:p>
                        </w:tc>
                        <w:tc>
                          <w:tcPr>
                            <w:tcW w:w="1534" w:type="dxa"/>
                            <w:tcMar>
                              <w:top w:w="28" w:type="dxa"/>
                              <w:left w:w="28" w:type="dxa"/>
                              <w:bottom w:w="28" w:type="dxa"/>
                              <w:right w:w="28" w:type="dxa"/>
                            </w:tcMar>
                          </w:tcPr>
                          <w:p w:rsidR="0044516A" w:rsidRPr="003B2187" w:rsidRDefault="0044516A">
                            <w:pPr>
                              <w:pStyle w:val="Noparagraphstyle"/>
                              <w:spacing w:line="240" w:lineRule="auto"/>
                              <w:jc w:val="left"/>
                              <w:textAlignment w:val="auto"/>
                              <w:rPr>
                                <w:color w:val="auto"/>
                                <w:lang w:val="en-US"/>
                              </w:rPr>
                            </w:pPr>
                          </w:p>
                        </w:tc>
                        <w:tc>
                          <w:tcPr>
                            <w:tcW w:w="2077" w:type="dxa"/>
                            <w:tcMar>
                              <w:top w:w="28" w:type="dxa"/>
                              <w:left w:w="28" w:type="dxa"/>
                              <w:bottom w:w="28" w:type="dxa"/>
                              <w:right w:w="28" w:type="dxa"/>
                            </w:tcMar>
                          </w:tcPr>
                          <w:p w:rsidR="0044516A" w:rsidRPr="003B2187" w:rsidRDefault="0044516A">
                            <w:pPr>
                              <w:pStyle w:val="Noparagraphstyle"/>
                              <w:spacing w:line="240" w:lineRule="auto"/>
                              <w:jc w:val="left"/>
                              <w:textAlignment w:val="auto"/>
                              <w:rPr>
                                <w:color w:val="auto"/>
                                <w:lang w:val="en-US"/>
                              </w:rPr>
                            </w:pPr>
                          </w:p>
                        </w:tc>
                        <w:tc>
                          <w:tcPr>
                            <w:tcW w:w="2401" w:type="dxa"/>
                            <w:tcMar>
                              <w:top w:w="28" w:type="dxa"/>
                              <w:left w:w="28" w:type="dxa"/>
                              <w:bottom w:w="28" w:type="dxa"/>
                              <w:right w:w="28" w:type="dxa"/>
                            </w:tcMar>
                          </w:tcPr>
                          <w:p w:rsidR="0044516A" w:rsidRPr="003B2187" w:rsidRDefault="0044516A">
                            <w:pPr>
                              <w:pStyle w:val="Noparagraphstyle"/>
                              <w:spacing w:line="240" w:lineRule="auto"/>
                              <w:jc w:val="left"/>
                              <w:textAlignment w:val="auto"/>
                              <w:rPr>
                                <w:color w:val="auto"/>
                                <w:lang w:val="en-US"/>
                              </w:rPr>
                            </w:pPr>
                          </w:p>
                        </w:tc>
                      </w:tr>
                      <w:tr w:rsidR="0044516A" w:rsidRPr="003B2187">
                        <w:trPr>
                          <w:trHeight w:val="60"/>
                        </w:trPr>
                        <w:tc>
                          <w:tcPr>
                            <w:tcW w:w="1439" w:type="dxa"/>
                            <w:tcMar>
                              <w:top w:w="28" w:type="dxa"/>
                              <w:left w:w="28" w:type="dxa"/>
                              <w:bottom w:w="28" w:type="dxa"/>
                              <w:right w:w="28" w:type="dxa"/>
                            </w:tcMar>
                          </w:tcPr>
                          <w:p w:rsidR="0044516A" w:rsidRPr="003B2187" w:rsidRDefault="0044516A" w:rsidP="0044516A">
                            <w:pPr>
                              <w:pStyle w:val="af7"/>
                              <w:ind w:left="5250"/>
                              <w:jc w:val="left"/>
                              <w:rPr>
                                <w:b w:val="0"/>
                              </w:rPr>
                            </w:pPr>
                            <w:r w:rsidRPr="003B2187">
                              <w:rPr>
                                <w:b w:val="0"/>
                              </w:rPr>
                              <w:t>Nosocomial diarrhea</w:t>
                            </w:r>
                          </w:p>
                          <w:p w:rsidR="0044516A" w:rsidRPr="003B2187" w:rsidRDefault="0044516A" w:rsidP="0044516A">
                            <w:pPr>
                              <w:pStyle w:val="af7"/>
                              <w:ind w:left="5250"/>
                              <w:jc w:val="left"/>
                              <w:rPr>
                                <w:b w:val="0"/>
                              </w:rPr>
                            </w:pPr>
                          </w:p>
                        </w:tc>
                        <w:tc>
                          <w:tcPr>
                            <w:tcW w:w="494" w:type="dxa"/>
                            <w:tcMar>
                              <w:top w:w="28" w:type="dxa"/>
                              <w:left w:w="28" w:type="dxa"/>
                              <w:bottom w:w="28" w:type="dxa"/>
                              <w:right w:w="28" w:type="dxa"/>
                            </w:tcMar>
                          </w:tcPr>
                          <w:p w:rsidR="0044516A" w:rsidRPr="003B2187" w:rsidRDefault="0044516A" w:rsidP="0044516A">
                            <w:pPr>
                              <w:pStyle w:val="af7"/>
                              <w:ind w:left="5250"/>
                              <w:jc w:val="center"/>
                              <w:rPr>
                                <w:b w:val="0"/>
                              </w:rPr>
                            </w:pPr>
                            <w:r w:rsidRPr="003B2187">
                              <w:rPr>
                                <w:b w:val="0"/>
                              </w:rPr>
                              <w:t>P</w:t>
                            </w:r>
                          </w:p>
                          <w:p w:rsidR="0044516A" w:rsidRPr="003B2187" w:rsidRDefault="0044516A" w:rsidP="0044516A">
                            <w:pPr>
                              <w:pStyle w:val="af7"/>
                              <w:ind w:left="5250"/>
                              <w:jc w:val="center"/>
                              <w:rPr>
                                <w:b w:val="0"/>
                              </w:rPr>
                            </w:pPr>
                          </w:p>
                        </w:tc>
                        <w:tc>
                          <w:tcPr>
                            <w:tcW w:w="1593" w:type="dxa"/>
                            <w:tcMar>
                              <w:top w:w="28" w:type="dxa"/>
                              <w:left w:w="28" w:type="dxa"/>
                              <w:bottom w:w="28" w:type="dxa"/>
                              <w:right w:w="28" w:type="dxa"/>
                            </w:tcMar>
                          </w:tcPr>
                          <w:p w:rsidR="0044516A" w:rsidRPr="003B2187" w:rsidRDefault="0044516A" w:rsidP="0044516A">
                            <w:pPr>
                              <w:pStyle w:val="af7"/>
                              <w:ind w:left="5250"/>
                              <w:jc w:val="center"/>
                              <w:rPr>
                                <w:b w:val="0"/>
                                <w:bCs w:val="0"/>
                                <w:i/>
                                <w:iCs/>
                              </w:rPr>
                            </w:pPr>
                            <w:r w:rsidRPr="003B2187">
                              <w:rPr>
                                <w:b w:val="0"/>
                                <w:bCs w:val="0"/>
                                <w:i/>
                                <w:iCs/>
                              </w:rPr>
                              <w:t>L. rhamnosus GG</w:t>
                            </w:r>
                          </w:p>
                          <w:p w:rsidR="0044516A" w:rsidRPr="003B2187" w:rsidRDefault="0044516A" w:rsidP="0044516A">
                            <w:pPr>
                              <w:pStyle w:val="af7"/>
                              <w:ind w:left="5250"/>
                              <w:jc w:val="center"/>
                              <w:rPr>
                                <w:b w:val="0"/>
                              </w:rPr>
                            </w:pPr>
                          </w:p>
                        </w:tc>
                        <w:tc>
                          <w:tcPr>
                            <w:tcW w:w="1534" w:type="dxa"/>
                            <w:tcMar>
                              <w:top w:w="28" w:type="dxa"/>
                              <w:left w:w="28" w:type="dxa"/>
                              <w:bottom w:w="28" w:type="dxa"/>
                              <w:right w:w="28" w:type="dxa"/>
                            </w:tcMar>
                          </w:tcPr>
                          <w:p w:rsidR="0044516A" w:rsidRPr="003B2187" w:rsidRDefault="0044516A" w:rsidP="0044516A">
                            <w:pPr>
                              <w:pStyle w:val="af7"/>
                              <w:ind w:left="5250"/>
                              <w:jc w:val="center"/>
                              <w:rPr>
                                <w:b w:val="0"/>
                                <w:bCs w:val="0"/>
                                <w:i/>
                                <w:iCs/>
                              </w:rPr>
                            </w:pPr>
                            <w:r w:rsidRPr="003B2187">
                              <w:rPr>
                                <w:b w:val="0"/>
                                <w:bCs w:val="0"/>
                                <w:i/>
                                <w:iCs/>
                              </w:rPr>
                              <w:t>L. rhamnosus GG</w:t>
                            </w:r>
                          </w:p>
                          <w:p w:rsidR="0044516A" w:rsidRPr="003B2187" w:rsidRDefault="0044516A" w:rsidP="0044516A">
                            <w:pPr>
                              <w:pStyle w:val="af7"/>
                              <w:ind w:left="5250"/>
                              <w:jc w:val="center"/>
                              <w:rPr>
                                <w:b w:val="0"/>
                              </w:rPr>
                            </w:pPr>
                          </w:p>
                        </w:tc>
                        <w:tc>
                          <w:tcPr>
                            <w:tcW w:w="2077" w:type="dxa"/>
                            <w:tcMar>
                              <w:top w:w="28" w:type="dxa"/>
                              <w:left w:w="28" w:type="dxa"/>
                              <w:bottom w:w="28" w:type="dxa"/>
                              <w:right w:w="28" w:type="dxa"/>
                            </w:tcMar>
                          </w:tcPr>
                          <w:p w:rsidR="0044516A" w:rsidRPr="003B2187" w:rsidRDefault="0044516A" w:rsidP="0044516A">
                            <w:pPr>
                              <w:pStyle w:val="af7"/>
                              <w:ind w:left="5250"/>
                              <w:jc w:val="center"/>
                              <w:rPr>
                                <w:b w:val="0"/>
                                <w:bCs w:val="0"/>
                                <w:i/>
                                <w:iCs/>
                                <w:lang w:val="en-US"/>
                              </w:rPr>
                            </w:pPr>
                            <w:r w:rsidRPr="003B2187">
                              <w:rPr>
                                <w:b w:val="0"/>
                                <w:bCs w:val="0"/>
                                <w:i/>
                                <w:iCs/>
                                <w:lang w:val="en-US"/>
                              </w:rPr>
                              <w:t>L. rhamnosus GG, B. lactis Bb12, S. thermophilus, B. bifidum</w:t>
                            </w:r>
                          </w:p>
                          <w:p w:rsidR="0044516A" w:rsidRPr="003B2187" w:rsidRDefault="0044516A" w:rsidP="0044516A">
                            <w:pPr>
                              <w:pStyle w:val="af7"/>
                              <w:ind w:left="5250"/>
                              <w:jc w:val="center"/>
                              <w:rPr>
                                <w:b w:val="0"/>
                                <w:lang w:val="en-US"/>
                              </w:rPr>
                            </w:pPr>
                          </w:p>
                        </w:tc>
                        <w:tc>
                          <w:tcPr>
                            <w:tcW w:w="2401" w:type="dxa"/>
                            <w:tcMar>
                              <w:top w:w="28" w:type="dxa"/>
                              <w:left w:w="28" w:type="dxa"/>
                              <w:bottom w:w="28" w:type="dxa"/>
                              <w:right w:w="28" w:type="dxa"/>
                            </w:tcMar>
                          </w:tcPr>
                          <w:p w:rsidR="0044516A" w:rsidRPr="003B2187" w:rsidRDefault="0044516A" w:rsidP="0044516A">
                            <w:pPr>
                              <w:pStyle w:val="af7"/>
                              <w:ind w:left="5250"/>
                              <w:jc w:val="center"/>
                              <w:rPr>
                                <w:b w:val="0"/>
                                <w:bCs w:val="0"/>
                                <w:i/>
                                <w:iCs/>
                                <w:lang w:val="en-US"/>
                              </w:rPr>
                            </w:pPr>
                            <w:r w:rsidRPr="003B2187">
                              <w:rPr>
                                <w:b w:val="0"/>
                                <w:bCs w:val="0"/>
                                <w:i/>
                                <w:iCs/>
                                <w:lang w:val="en-US"/>
                              </w:rPr>
                              <w:t>L. rhamnosus GG, B. lactis Bb12 + S. Thermophilus</w:t>
                            </w:r>
                          </w:p>
                          <w:p w:rsidR="0044516A" w:rsidRPr="003B2187" w:rsidRDefault="0044516A" w:rsidP="0044516A">
                            <w:pPr>
                              <w:pStyle w:val="af7"/>
                              <w:ind w:left="5250"/>
                              <w:jc w:val="center"/>
                              <w:rPr>
                                <w:b w:val="0"/>
                                <w:lang w:val="en-US"/>
                              </w:rPr>
                            </w:pPr>
                          </w:p>
                        </w:tc>
                      </w:tr>
                      <w:tr w:rsidR="0044516A" w:rsidRPr="003B2187">
                        <w:trPr>
                          <w:trHeight w:val="60"/>
                        </w:trPr>
                        <w:tc>
                          <w:tcPr>
                            <w:tcW w:w="1439" w:type="dxa"/>
                            <w:tcMar>
                              <w:top w:w="28" w:type="dxa"/>
                              <w:left w:w="28" w:type="dxa"/>
                              <w:bottom w:w="28" w:type="dxa"/>
                              <w:right w:w="28" w:type="dxa"/>
                            </w:tcMar>
                          </w:tcPr>
                          <w:p w:rsidR="0044516A" w:rsidRPr="003B2187" w:rsidRDefault="0044516A" w:rsidP="0044516A">
                            <w:pPr>
                              <w:pStyle w:val="af7"/>
                              <w:ind w:left="5250"/>
                              <w:jc w:val="left"/>
                              <w:rPr>
                                <w:b w:val="0"/>
                              </w:rPr>
                            </w:pPr>
                            <w:r w:rsidRPr="003B2187">
                              <w:rPr>
                                <w:b w:val="0"/>
                              </w:rPr>
                              <w:t>Traveler’s diarrhea</w:t>
                            </w:r>
                          </w:p>
                          <w:p w:rsidR="0044516A" w:rsidRPr="003B2187" w:rsidRDefault="0044516A" w:rsidP="0044516A">
                            <w:pPr>
                              <w:pStyle w:val="af7"/>
                              <w:ind w:left="5250"/>
                              <w:jc w:val="left"/>
                              <w:rPr>
                                <w:b w:val="0"/>
                              </w:rPr>
                            </w:pPr>
                          </w:p>
                        </w:tc>
                        <w:tc>
                          <w:tcPr>
                            <w:tcW w:w="494" w:type="dxa"/>
                            <w:tcMar>
                              <w:top w:w="28" w:type="dxa"/>
                              <w:left w:w="28" w:type="dxa"/>
                              <w:bottom w:w="28" w:type="dxa"/>
                              <w:right w:w="28" w:type="dxa"/>
                            </w:tcMar>
                          </w:tcPr>
                          <w:p w:rsidR="0044516A" w:rsidRPr="003B2187" w:rsidRDefault="0044516A" w:rsidP="0044516A">
                            <w:pPr>
                              <w:pStyle w:val="af7"/>
                              <w:ind w:left="5250"/>
                              <w:jc w:val="center"/>
                              <w:rPr>
                                <w:b w:val="0"/>
                              </w:rPr>
                            </w:pPr>
                            <w:r w:rsidRPr="003B2187">
                              <w:rPr>
                                <w:b w:val="0"/>
                              </w:rPr>
                              <w:t>P</w:t>
                            </w:r>
                          </w:p>
                          <w:p w:rsidR="0044516A" w:rsidRPr="003B2187" w:rsidRDefault="0044516A" w:rsidP="0044516A">
                            <w:pPr>
                              <w:pStyle w:val="af7"/>
                              <w:ind w:left="5250"/>
                              <w:jc w:val="center"/>
                              <w:rPr>
                                <w:b w:val="0"/>
                              </w:rPr>
                            </w:pPr>
                          </w:p>
                        </w:tc>
                        <w:tc>
                          <w:tcPr>
                            <w:tcW w:w="1593" w:type="dxa"/>
                            <w:tcMar>
                              <w:top w:w="28" w:type="dxa"/>
                              <w:left w:w="28" w:type="dxa"/>
                              <w:bottom w:w="28" w:type="dxa"/>
                              <w:right w:w="28" w:type="dxa"/>
                            </w:tcMar>
                          </w:tcPr>
                          <w:p w:rsidR="0044516A" w:rsidRPr="003B2187" w:rsidRDefault="0044516A">
                            <w:pPr>
                              <w:pStyle w:val="Noparagraphstyle"/>
                              <w:spacing w:line="240" w:lineRule="auto"/>
                              <w:jc w:val="left"/>
                              <w:textAlignment w:val="auto"/>
                              <w:rPr>
                                <w:color w:val="auto"/>
                                <w:lang w:val="en-US"/>
                              </w:rPr>
                            </w:pPr>
                          </w:p>
                        </w:tc>
                        <w:tc>
                          <w:tcPr>
                            <w:tcW w:w="1534" w:type="dxa"/>
                            <w:tcMar>
                              <w:top w:w="28" w:type="dxa"/>
                              <w:left w:w="28" w:type="dxa"/>
                              <w:bottom w:w="28" w:type="dxa"/>
                              <w:right w:w="28" w:type="dxa"/>
                            </w:tcMar>
                          </w:tcPr>
                          <w:p w:rsidR="0044516A" w:rsidRPr="003B2187" w:rsidRDefault="0044516A">
                            <w:pPr>
                              <w:pStyle w:val="Noparagraphstyle"/>
                              <w:spacing w:line="240" w:lineRule="auto"/>
                              <w:jc w:val="left"/>
                              <w:textAlignment w:val="auto"/>
                              <w:rPr>
                                <w:color w:val="auto"/>
                                <w:lang w:val="en-US"/>
                              </w:rPr>
                            </w:pPr>
                          </w:p>
                        </w:tc>
                        <w:tc>
                          <w:tcPr>
                            <w:tcW w:w="2077" w:type="dxa"/>
                            <w:tcMar>
                              <w:top w:w="28" w:type="dxa"/>
                              <w:left w:w="28" w:type="dxa"/>
                              <w:bottom w:w="28" w:type="dxa"/>
                              <w:right w:w="28" w:type="dxa"/>
                            </w:tcMar>
                          </w:tcPr>
                          <w:p w:rsidR="0044516A" w:rsidRPr="003B2187" w:rsidRDefault="0044516A" w:rsidP="0044516A">
                            <w:pPr>
                              <w:pStyle w:val="af7"/>
                              <w:ind w:left="5250"/>
                              <w:jc w:val="center"/>
                              <w:rPr>
                                <w:b w:val="0"/>
                                <w:bCs w:val="0"/>
                                <w:i/>
                                <w:iCs/>
                                <w:lang w:val="en-US"/>
                              </w:rPr>
                            </w:pPr>
                            <w:r w:rsidRPr="003B2187">
                              <w:rPr>
                                <w:b w:val="0"/>
                                <w:bCs w:val="0"/>
                                <w:i/>
                                <w:iCs/>
                                <w:lang w:val="en-US"/>
                              </w:rPr>
                              <w:t>S. boulardii</w:t>
                            </w:r>
                          </w:p>
                          <w:p w:rsidR="0044516A" w:rsidRPr="003B2187" w:rsidRDefault="0044516A" w:rsidP="0044516A">
                            <w:pPr>
                              <w:pStyle w:val="af7"/>
                              <w:ind w:left="5250"/>
                              <w:jc w:val="center"/>
                              <w:rPr>
                                <w:b w:val="0"/>
                              </w:rPr>
                            </w:pPr>
                          </w:p>
                        </w:tc>
                        <w:tc>
                          <w:tcPr>
                            <w:tcW w:w="2401" w:type="dxa"/>
                            <w:tcMar>
                              <w:top w:w="28" w:type="dxa"/>
                              <w:left w:w="28" w:type="dxa"/>
                              <w:bottom w:w="28" w:type="dxa"/>
                              <w:right w:w="28" w:type="dxa"/>
                            </w:tcMar>
                          </w:tcPr>
                          <w:p w:rsidR="0044516A" w:rsidRPr="003B2187" w:rsidRDefault="0044516A">
                            <w:pPr>
                              <w:pStyle w:val="Noparagraphstyle"/>
                              <w:spacing w:line="240" w:lineRule="auto"/>
                              <w:jc w:val="left"/>
                              <w:textAlignment w:val="auto"/>
                              <w:rPr>
                                <w:color w:val="auto"/>
                                <w:lang w:val="en-US"/>
                              </w:rPr>
                            </w:pPr>
                          </w:p>
                        </w:tc>
                      </w:tr>
                      <w:tr w:rsidR="0044516A" w:rsidRPr="003B2187">
                        <w:trPr>
                          <w:trHeight w:val="60"/>
                        </w:trPr>
                        <w:tc>
                          <w:tcPr>
                            <w:tcW w:w="1439" w:type="dxa"/>
                            <w:tcMar>
                              <w:top w:w="28" w:type="dxa"/>
                              <w:left w:w="28" w:type="dxa"/>
                              <w:bottom w:w="28" w:type="dxa"/>
                              <w:right w:w="28" w:type="dxa"/>
                            </w:tcMar>
                          </w:tcPr>
                          <w:p w:rsidR="0044516A" w:rsidRPr="003B2187" w:rsidRDefault="0044516A" w:rsidP="0044516A">
                            <w:pPr>
                              <w:pStyle w:val="af7"/>
                              <w:ind w:left="5250"/>
                              <w:jc w:val="left"/>
                              <w:rPr>
                                <w:b w:val="0"/>
                                <w:lang w:val="en-US"/>
                              </w:rPr>
                            </w:pPr>
                            <w:r w:rsidRPr="003B2187">
                              <w:rPr>
                                <w:b w:val="0"/>
                                <w:lang w:val="en-US"/>
                              </w:rPr>
                              <w:t>Functional intestinal disorders (IBS)</w:t>
                            </w:r>
                          </w:p>
                          <w:p w:rsidR="0044516A" w:rsidRPr="003B2187" w:rsidRDefault="0044516A" w:rsidP="0044516A">
                            <w:pPr>
                              <w:pStyle w:val="af7"/>
                              <w:ind w:left="5250"/>
                              <w:jc w:val="left"/>
                              <w:rPr>
                                <w:b w:val="0"/>
                              </w:rPr>
                            </w:pPr>
                          </w:p>
                        </w:tc>
                        <w:tc>
                          <w:tcPr>
                            <w:tcW w:w="494" w:type="dxa"/>
                            <w:tcMar>
                              <w:top w:w="28" w:type="dxa"/>
                              <w:left w:w="28" w:type="dxa"/>
                              <w:bottom w:w="28" w:type="dxa"/>
                              <w:right w:w="28" w:type="dxa"/>
                            </w:tcMar>
                          </w:tcPr>
                          <w:p w:rsidR="0044516A" w:rsidRPr="003B2187" w:rsidRDefault="0044516A" w:rsidP="0044516A">
                            <w:pPr>
                              <w:pStyle w:val="af7"/>
                              <w:ind w:left="5250"/>
                              <w:jc w:val="center"/>
                              <w:rPr>
                                <w:b w:val="0"/>
                                <w:lang w:val="en-US"/>
                              </w:rPr>
                            </w:pPr>
                            <w:r w:rsidRPr="003B2187">
                              <w:rPr>
                                <w:b w:val="0"/>
                                <w:lang w:val="en-US"/>
                              </w:rPr>
                              <w:t>T</w:t>
                            </w:r>
                          </w:p>
                          <w:p w:rsidR="0044516A" w:rsidRPr="003B2187" w:rsidRDefault="0044516A" w:rsidP="0044516A">
                            <w:pPr>
                              <w:pStyle w:val="af7"/>
                              <w:ind w:left="5250"/>
                              <w:jc w:val="center"/>
                              <w:rPr>
                                <w:b w:val="0"/>
                              </w:rPr>
                            </w:pPr>
                          </w:p>
                        </w:tc>
                        <w:tc>
                          <w:tcPr>
                            <w:tcW w:w="1593" w:type="dxa"/>
                            <w:tcMar>
                              <w:top w:w="28" w:type="dxa"/>
                              <w:left w:w="28" w:type="dxa"/>
                              <w:bottom w:w="28" w:type="dxa"/>
                              <w:right w:w="28" w:type="dxa"/>
                            </w:tcMar>
                          </w:tcPr>
                          <w:p w:rsidR="0044516A" w:rsidRPr="003B2187" w:rsidRDefault="0044516A" w:rsidP="0044516A">
                            <w:pPr>
                              <w:pStyle w:val="af7"/>
                              <w:ind w:left="5250"/>
                              <w:jc w:val="center"/>
                              <w:rPr>
                                <w:b w:val="0"/>
                                <w:lang w:val="en-US"/>
                              </w:rPr>
                            </w:pPr>
                            <w:r w:rsidRPr="003B2187">
                              <w:rPr>
                                <w:b w:val="0"/>
                                <w:lang w:val="en-US"/>
                              </w:rPr>
                              <w:t>Insufficient evidence</w:t>
                            </w:r>
                          </w:p>
                          <w:p w:rsidR="0044516A" w:rsidRPr="003B2187" w:rsidRDefault="0044516A" w:rsidP="0044516A">
                            <w:pPr>
                              <w:pStyle w:val="af7"/>
                              <w:ind w:left="5250"/>
                              <w:jc w:val="center"/>
                              <w:rPr>
                                <w:b w:val="0"/>
                              </w:rPr>
                            </w:pPr>
                          </w:p>
                        </w:tc>
                        <w:tc>
                          <w:tcPr>
                            <w:tcW w:w="1534" w:type="dxa"/>
                            <w:tcMar>
                              <w:top w:w="28" w:type="dxa"/>
                              <w:left w:w="28" w:type="dxa"/>
                              <w:bottom w:w="28" w:type="dxa"/>
                              <w:right w:w="28" w:type="dxa"/>
                            </w:tcMar>
                          </w:tcPr>
                          <w:p w:rsidR="0044516A" w:rsidRPr="003B2187" w:rsidRDefault="0044516A">
                            <w:pPr>
                              <w:pStyle w:val="Noparagraphstyle"/>
                              <w:spacing w:line="240" w:lineRule="auto"/>
                              <w:jc w:val="left"/>
                              <w:textAlignment w:val="auto"/>
                              <w:rPr>
                                <w:color w:val="auto"/>
                                <w:lang w:val="en-US"/>
                              </w:rPr>
                            </w:pPr>
                          </w:p>
                        </w:tc>
                        <w:tc>
                          <w:tcPr>
                            <w:tcW w:w="2077" w:type="dxa"/>
                            <w:tcMar>
                              <w:top w:w="28" w:type="dxa"/>
                              <w:left w:w="28" w:type="dxa"/>
                              <w:bottom w:w="28" w:type="dxa"/>
                              <w:right w:w="28" w:type="dxa"/>
                            </w:tcMar>
                          </w:tcPr>
                          <w:p w:rsidR="0044516A" w:rsidRPr="003B2187" w:rsidRDefault="0044516A" w:rsidP="0044516A">
                            <w:pPr>
                              <w:pStyle w:val="af7"/>
                              <w:ind w:left="5250"/>
                              <w:jc w:val="center"/>
                              <w:rPr>
                                <w:b w:val="0"/>
                                <w:lang w:val="en-US"/>
                              </w:rPr>
                            </w:pPr>
                            <w:r w:rsidRPr="003B2187">
                              <w:rPr>
                                <w:b w:val="0"/>
                                <w:bCs w:val="0"/>
                                <w:i/>
                                <w:iCs/>
                                <w:lang w:val="en-US"/>
                              </w:rPr>
                              <w:t>L. rhamnosus GG,</w:t>
                            </w:r>
                            <w:r w:rsidRPr="003B2187">
                              <w:rPr>
                                <w:b w:val="0"/>
                                <w:lang w:val="en-US"/>
                              </w:rPr>
                              <w:t xml:space="preserve"> VSL#3</w:t>
                            </w:r>
                          </w:p>
                          <w:p w:rsidR="0044516A" w:rsidRPr="003B2187" w:rsidRDefault="0044516A" w:rsidP="0044516A">
                            <w:pPr>
                              <w:pStyle w:val="af7"/>
                              <w:ind w:left="5250"/>
                              <w:jc w:val="center"/>
                              <w:rPr>
                                <w:b w:val="0"/>
                              </w:rPr>
                            </w:pPr>
                          </w:p>
                        </w:tc>
                        <w:tc>
                          <w:tcPr>
                            <w:tcW w:w="2401" w:type="dxa"/>
                            <w:tcMar>
                              <w:top w:w="28" w:type="dxa"/>
                              <w:left w:w="28" w:type="dxa"/>
                              <w:bottom w:w="28" w:type="dxa"/>
                              <w:right w:w="28" w:type="dxa"/>
                            </w:tcMar>
                          </w:tcPr>
                          <w:p w:rsidR="0044516A" w:rsidRPr="003B2187" w:rsidRDefault="0044516A" w:rsidP="0044516A">
                            <w:pPr>
                              <w:pStyle w:val="af7"/>
                              <w:ind w:left="5250"/>
                              <w:jc w:val="center"/>
                              <w:rPr>
                                <w:b w:val="0"/>
                                <w:bCs w:val="0"/>
                                <w:i/>
                                <w:iCs/>
                                <w:lang w:val="en-US"/>
                              </w:rPr>
                            </w:pPr>
                            <w:r w:rsidRPr="003B2187">
                              <w:rPr>
                                <w:b w:val="0"/>
                                <w:bCs w:val="0"/>
                                <w:i/>
                                <w:iCs/>
                                <w:lang w:val="en-US"/>
                              </w:rPr>
                              <w:t>L. rhamnosus GG, L. reuteri DSM 17938</w:t>
                            </w:r>
                          </w:p>
                          <w:p w:rsidR="0044516A" w:rsidRPr="003B2187" w:rsidRDefault="0044516A" w:rsidP="0044516A">
                            <w:pPr>
                              <w:pStyle w:val="af7"/>
                              <w:ind w:left="5250"/>
                              <w:jc w:val="center"/>
                              <w:rPr>
                                <w:b w:val="0"/>
                                <w:lang w:val="en-US"/>
                              </w:rPr>
                            </w:pPr>
                          </w:p>
                        </w:tc>
                      </w:tr>
                      <w:tr w:rsidR="0044516A" w:rsidRPr="003B2187">
                        <w:trPr>
                          <w:trHeight w:val="60"/>
                        </w:trPr>
                        <w:tc>
                          <w:tcPr>
                            <w:tcW w:w="1439" w:type="dxa"/>
                            <w:tcMar>
                              <w:top w:w="28" w:type="dxa"/>
                              <w:left w:w="28" w:type="dxa"/>
                              <w:bottom w:w="28" w:type="dxa"/>
                              <w:right w:w="28" w:type="dxa"/>
                            </w:tcMar>
                          </w:tcPr>
                          <w:p w:rsidR="0044516A" w:rsidRPr="003B2187" w:rsidRDefault="0044516A" w:rsidP="0044516A">
                            <w:pPr>
                              <w:pStyle w:val="af7"/>
                              <w:ind w:left="5250"/>
                              <w:jc w:val="left"/>
                              <w:rPr>
                                <w:b w:val="0"/>
                                <w:lang w:val="en-US"/>
                              </w:rPr>
                            </w:pPr>
                            <w:r w:rsidRPr="003B2187">
                              <w:rPr>
                                <w:b w:val="0"/>
                                <w:lang w:val="en-US"/>
                              </w:rPr>
                              <w:t>Infant colic</w:t>
                            </w:r>
                          </w:p>
                          <w:p w:rsidR="0044516A" w:rsidRPr="003B2187" w:rsidRDefault="0044516A" w:rsidP="0044516A">
                            <w:pPr>
                              <w:pStyle w:val="af7"/>
                              <w:ind w:left="5250"/>
                              <w:jc w:val="left"/>
                              <w:rPr>
                                <w:b w:val="0"/>
                              </w:rPr>
                            </w:pPr>
                          </w:p>
                        </w:tc>
                        <w:tc>
                          <w:tcPr>
                            <w:tcW w:w="494" w:type="dxa"/>
                            <w:tcMar>
                              <w:top w:w="28" w:type="dxa"/>
                              <w:left w:w="28" w:type="dxa"/>
                              <w:bottom w:w="28" w:type="dxa"/>
                              <w:right w:w="28" w:type="dxa"/>
                            </w:tcMar>
                          </w:tcPr>
                          <w:p w:rsidR="0044516A" w:rsidRPr="003B2187" w:rsidRDefault="0044516A" w:rsidP="0044516A">
                            <w:pPr>
                              <w:pStyle w:val="af7"/>
                              <w:ind w:left="5250"/>
                              <w:jc w:val="center"/>
                              <w:rPr>
                                <w:b w:val="0"/>
                                <w:lang w:val="en-US"/>
                              </w:rPr>
                            </w:pPr>
                            <w:r w:rsidRPr="003B2187">
                              <w:rPr>
                                <w:b w:val="0"/>
                                <w:lang w:val="en-US"/>
                              </w:rPr>
                              <w:t>T</w:t>
                            </w:r>
                          </w:p>
                          <w:p w:rsidR="0044516A" w:rsidRPr="003B2187" w:rsidRDefault="0044516A" w:rsidP="0044516A">
                            <w:pPr>
                              <w:pStyle w:val="af7"/>
                              <w:ind w:left="5250"/>
                              <w:jc w:val="center"/>
                              <w:rPr>
                                <w:b w:val="0"/>
                              </w:rPr>
                            </w:pPr>
                          </w:p>
                        </w:tc>
                        <w:tc>
                          <w:tcPr>
                            <w:tcW w:w="1593" w:type="dxa"/>
                            <w:tcMar>
                              <w:top w:w="28" w:type="dxa"/>
                              <w:left w:w="28" w:type="dxa"/>
                              <w:bottom w:w="28" w:type="dxa"/>
                              <w:right w:w="28" w:type="dxa"/>
                            </w:tcMar>
                          </w:tcPr>
                          <w:p w:rsidR="0044516A" w:rsidRPr="003B2187" w:rsidRDefault="0044516A" w:rsidP="0044516A">
                            <w:pPr>
                              <w:pStyle w:val="af7"/>
                              <w:ind w:left="5250"/>
                              <w:jc w:val="center"/>
                              <w:rPr>
                                <w:b w:val="0"/>
                                <w:bCs w:val="0"/>
                                <w:i/>
                                <w:iCs/>
                                <w:lang w:val="en-US"/>
                              </w:rPr>
                            </w:pPr>
                            <w:r w:rsidRPr="003B2187">
                              <w:rPr>
                                <w:b w:val="0"/>
                                <w:bCs w:val="0"/>
                                <w:i/>
                                <w:iCs/>
                                <w:lang w:val="en-US"/>
                              </w:rPr>
                              <w:t>L. reuteri DSM 17938</w:t>
                            </w:r>
                          </w:p>
                          <w:p w:rsidR="0044516A" w:rsidRPr="003B2187" w:rsidRDefault="0044516A" w:rsidP="0044516A">
                            <w:pPr>
                              <w:pStyle w:val="af7"/>
                              <w:ind w:left="5250"/>
                              <w:jc w:val="center"/>
                              <w:rPr>
                                <w:b w:val="0"/>
                              </w:rPr>
                            </w:pPr>
                          </w:p>
                        </w:tc>
                        <w:tc>
                          <w:tcPr>
                            <w:tcW w:w="1534" w:type="dxa"/>
                            <w:tcMar>
                              <w:top w:w="28" w:type="dxa"/>
                              <w:left w:w="28" w:type="dxa"/>
                              <w:bottom w:w="28" w:type="dxa"/>
                              <w:right w:w="28" w:type="dxa"/>
                            </w:tcMar>
                          </w:tcPr>
                          <w:p w:rsidR="0044516A" w:rsidRPr="003B2187" w:rsidRDefault="0044516A">
                            <w:pPr>
                              <w:pStyle w:val="Noparagraphstyle"/>
                              <w:spacing w:line="240" w:lineRule="auto"/>
                              <w:jc w:val="left"/>
                              <w:textAlignment w:val="auto"/>
                              <w:rPr>
                                <w:color w:val="auto"/>
                                <w:lang w:val="en-US"/>
                              </w:rPr>
                            </w:pPr>
                          </w:p>
                        </w:tc>
                        <w:tc>
                          <w:tcPr>
                            <w:tcW w:w="2077" w:type="dxa"/>
                            <w:tcMar>
                              <w:top w:w="28" w:type="dxa"/>
                              <w:left w:w="28" w:type="dxa"/>
                              <w:bottom w:w="28" w:type="dxa"/>
                              <w:right w:w="28" w:type="dxa"/>
                            </w:tcMar>
                          </w:tcPr>
                          <w:p w:rsidR="0044516A" w:rsidRPr="003B2187" w:rsidRDefault="0044516A" w:rsidP="0044516A">
                            <w:pPr>
                              <w:pStyle w:val="af7"/>
                              <w:ind w:left="5250"/>
                              <w:jc w:val="center"/>
                              <w:rPr>
                                <w:b w:val="0"/>
                                <w:bCs w:val="0"/>
                                <w:i/>
                                <w:iCs/>
                                <w:lang w:val="en-US"/>
                              </w:rPr>
                            </w:pPr>
                            <w:r w:rsidRPr="003B2187">
                              <w:rPr>
                                <w:b w:val="0"/>
                                <w:bCs w:val="0"/>
                                <w:i/>
                                <w:iCs/>
                                <w:lang w:val="en-US"/>
                              </w:rPr>
                              <w:t>L. reuteri DSM 17938</w:t>
                            </w:r>
                          </w:p>
                          <w:p w:rsidR="0044516A" w:rsidRPr="003B2187" w:rsidRDefault="0044516A" w:rsidP="0044516A">
                            <w:pPr>
                              <w:pStyle w:val="af7"/>
                              <w:ind w:left="5250"/>
                              <w:jc w:val="center"/>
                              <w:rPr>
                                <w:b w:val="0"/>
                              </w:rPr>
                            </w:pPr>
                          </w:p>
                        </w:tc>
                        <w:tc>
                          <w:tcPr>
                            <w:tcW w:w="2401" w:type="dxa"/>
                            <w:tcMar>
                              <w:top w:w="28" w:type="dxa"/>
                              <w:left w:w="28" w:type="dxa"/>
                              <w:bottom w:w="28" w:type="dxa"/>
                              <w:right w:w="28" w:type="dxa"/>
                            </w:tcMar>
                          </w:tcPr>
                          <w:p w:rsidR="0044516A" w:rsidRPr="003B2187" w:rsidRDefault="0044516A" w:rsidP="0044516A">
                            <w:pPr>
                              <w:pStyle w:val="af7"/>
                              <w:ind w:left="5250"/>
                              <w:jc w:val="center"/>
                              <w:rPr>
                                <w:b w:val="0"/>
                                <w:bCs w:val="0"/>
                                <w:i/>
                                <w:iCs/>
                                <w:lang w:val="en-US"/>
                              </w:rPr>
                            </w:pPr>
                            <w:r w:rsidRPr="003B2187">
                              <w:rPr>
                                <w:b w:val="0"/>
                                <w:bCs w:val="0"/>
                                <w:i/>
                                <w:iCs/>
                                <w:lang w:val="en-US"/>
                              </w:rPr>
                              <w:t>L. reuteri DSM 17938</w:t>
                            </w:r>
                          </w:p>
                          <w:p w:rsidR="0044516A" w:rsidRPr="003B2187" w:rsidRDefault="0044516A" w:rsidP="0044516A">
                            <w:pPr>
                              <w:pStyle w:val="af7"/>
                              <w:ind w:left="5250"/>
                              <w:jc w:val="center"/>
                              <w:rPr>
                                <w:b w:val="0"/>
                              </w:rPr>
                            </w:pPr>
                          </w:p>
                        </w:tc>
                      </w:tr>
                      <w:tr w:rsidR="0044516A" w:rsidRPr="003B2187">
                        <w:trPr>
                          <w:trHeight w:val="60"/>
                        </w:trPr>
                        <w:tc>
                          <w:tcPr>
                            <w:tcW w:w="1439" w:type="dxa"/>
                            <w:tcMar>
                              <w:top w:w="28" w:type="dxa"/>
                              <w:left w:w="28" w:type="dxa"/>
                              <w:bottom w:w="28" w:type="dxa"/>
                              <w:right w:w="28" w:type="dxa"/>
                            </w:tcMar>
                          </w:tcPr>
                          <w:p w:rsidR="0044516A" w:rsidRPr="003B2187" w:rsidRDefault="0044516A" w:rsidP="0044516A">
                            <w:pPr>
                              <w:pStyle w:val="af7"/>
                              <w:ind w:left="5250"/>
                              <w:jc w:val="left"/>
                              <w:rPr>
                                <w:b w:val="0"/>
                                <w:lang w:val="en-US"/>
                              </w:rPr>
                            </w:pPr>
                            <w:r w:rsidRPr="003B2187">
                              <w:rPr>
                                <w:b w:val="0"/>
                                <w:lang w:val="en-US"/>
                              </w:rPr>
                              <w:t>IBD (CD, UC, pouchitis)</w:t>
                            </w:r>
                          </w:p>
                          <w:p w:rsidR="0044516A" w:rsidRPr="003B2187" w:rsidRDefault="0044516A" w:rsidP="0044516A">
                            <w:pPr>
                              <w:pStyle w:val="af7"/>
                              <w:ind w:left="5250"/>
                              <w:jc w:val="left"/>
                              <w:rPr>
                                <w:b w:val="0"/>
                              </w:rPr>
                            </w:pPr>
                          </w:p>
                        </w:tc>
                        <w:tc>
                          <w:tcPr>
                            <w:tcW w:w="494" w:type="dxa"/>
                            <w:tcMar>
                              <w:top w:w="28" w:type="dxa"/>
                              <w:left w:w="28" w:type="dxa"/>
                              <w:bottom w:w="28" w:type="dxa"/>
                              <w:right w:w="28" w:type="dxa"/>
                            </w:tcMar>
                          </w:tcPr>
                          <w:p w:rsidR="0044516A" w:rsidRPr="003B2187" w:rsidRDefault="0044516A" w:rsidP="0044516A">
                            <w:pPr>
                              <w:pStyle w:val="af7"/>
                              <w:ind w:left="5250"/>
                              <w:jc w:val="center"/>
                              <w:rPr>
                                <w:b w:val="0"/>
                                <w:lang w:val="en-US"/>
                              </w:rPr>
                            </w:pPr>
                            <w:r w:rsidRPr="003B2187">
                              <w:rPr>
                                <w:b w:val="0"/>
                                <w:lang w:val="en-US"/>
                              </w:rPr>
                              <w:t>T</w:t>
                            </w:r>
                          </w:p>
                          <w:p w:rsidR="0044516A" w:rsidRPr="003B2187" w:rsidRDefault="0044516A" w:rsidP="0044516A">
                            <w:pPr>
                              <w:pStyle w:val="af7"/>
                              <w:ind w:left="5250"/>
                              <w:jc w:val="center"/>
                              <w:rPr>
                                <w:b w:val="0"/>
                              </w:rPr>
                            </w:pPr>
                          </w:p>
                        </w:tc>
                        <w:tc>
                          <w:tcPr>
                            <w:tcW w:w="1593" w:type="dxa"/>
                            <w:tcMar>
                              <w:top w:w="28" w:type="dxa"/>
                              <w:left w:w="28" w:type="dxa"/>
                              <w:bottom w:w="28" w:type="dxa"/>
                              <w:right w:w="28" w:type="dxa"/>
                            </w:tcMar>
                          </w:tcPr>
                          <w:p w:rsidR="0044516A" w:rsidRPr="003B2187" w:rsidRDefault="0044516A" w:rsidP="0044516A">
                            <w:pPr>
                              <w:pStyle w:val="af7"/>
                              <w:ind w:left="5250"/>
                              <w:jc w:val="center"/>
                              <w:rPr>
                                <w:b w:val="0"/>
                                <w:vertAlign w:val="superscript"/>
                                <w:lang w:val="en-US"/>
                              </w:rPr>
                            </w:pPr>
                            <w:r w:rsidRPr="003B2187">
                              <w:rPr>
                                <w:b w:val="0"/>
                                <w:bCs w:val="0"/>
                                <w:i/>
                                <w:iCs/>
                                <w:lang w:val="en-US"/>
                              </w:rPr>
                              <w:t xml:space="preserve">E. coli Nissle 1917, </w:t>
                            </w:r>
                            <w:r w:rsidRPr="003B2187">
                              <w:rPr>
                                <w:b w:val="0"/>
                                <w:lang w:val="en-US"/>
                              </w:rPr>
                              <w:t>VSL#3</w:t>
                            </w:r>
                            <w:r w:rsidRPr="003B2187">
                              <w:rPr>
                                <w:b w:val="0"/>
                                <w:vertAlign w:val="superscript"/>
                                <w:lang w:val="en-US"/>
                              </w:rPr>
                              <w:t>1</w:t>
                            </w:r>
                          </w:p>
                          <w:p w:rsidR="0044516A" w:rsidRPr="003B2187" w:rsidRDefault="0044516A" w:rsidP="0044516A">
                            <w:pPr>
                              <w:pStyle w:val="af7"/>
                              <w:ind w:left="5250"/>
                              <w:jc w:val="center"/>
                              <w:rPr>
                                <w:b w:val="0"/>
                              </w:rPr>
                            </w:pPr>
                          </w:p>
                        </w:tc>
                        <w:tc>
                          <w:tcPr>
                            <w:tcW w:w="1534" w:type="dxa"/>
                            <w:tcMar>
                              <w:top w:w="28" w:type="dxa"/>
                              <w:left w:w="28" w:type="dxa"/>
                              <w:bottom w:w="28" w:type="dxa"/>
                              <w:right w:w="28" w:type="dxa"/>
                            </w:tcMar>
                          </w:tcPr>
                          <w:p w:rsidR="0044516A" w:rsidRPr="003B2187" w:rsidRDefault="0044516A">
                            <w:pPr>
                              <w:pStyle w:val="Noparagraphstyle"/>
                              <w:spacing w:line="240" w:lineRule="auto"/>
                              <w:jc w:val="left"/>
                              <w:textAlignment w:val="auto"/>
                              <w:rPr>
                                <w:color w:val="auto"/>
                                <w:lang w:val="en-US"/>
                              </w:rPr>
                            </w:pPr>
                          </w:p>
                        </w:tc>
                        <w:tc>
                          <w:tcPr>
                            <w:tcW w:w="2077" w:type="dxa"/>
                            <w:tcMar>
                              <w:top w:w="28" w:type="dxa"/>
                              <w:left w:w="28" w:type="dxa"/>
                              <w:bottom w:w="28" w:type="dxa"/>
                              <w:right w:w="28" w:type="dxa"/>
                            </w:tcMar>
                          </w:tcPr>
                          <w:p w:rsidR="0044516A" w:rsidRPr="003B2187" w:rsidRDefault="0044516A" w:rsidP="0044516A">
                            <w:pPr>
                              <w:pStyle w:val="af7"/>
                              <w:ind w:left="5250"/>
                              <w:jc w:val="center"/>
                              <w:rPr>
                                <w:b w:val="0"/>
                                <w:vertAlign w:val="superscript"/>
                                <w:lang w:val="en-US"/>
                              </w:rPr>
                            </w:pPr>
                            <w:r w:rsidRPr="003B2187">
                              <w:rPr>
                                <w:b w:val="0"/>
                                <w:lang w:val="en-US"/>
                              </w:rPr>
                              <w:t>VSL#3</w:t>
                            </w:r>
                            <w:r w:rsidRPr="003B2187">
                              <w:rPr>
                                <w:b w:val="0"/>
                                <w:vertAlign w:val="superscript"/>
                                <w:lang w:val="en-US"/>
                              </w:rPr>
                              <w:t>1</w:t>
                            </w:r>
                          </w:p>
                          <w:p w:rsidR="0044516A" w:rsidRPr="003B2187" w:rsidRDefault="0044516A" w:rsidP="0044516A">
                            <w:pPr>
                              <w:pStyle w:val="af7"/>
                              <w:ind w:left="5250"/>
                              <w:jc w:val="center"/>
                              <w:rPr>
                                <w:b w:val="0"/>
                              </w:rPr>
                            </w:pPr>
                          </w:p>
                        </w:tc>
                        <w:tc>
                          <w:tcPr>
                            <w:tcW w:w="2401" w:type="dxa"/>
                            <w:tcMar>
                              <w:top w:w="28" w:type="dxa"/>
                              <w:left w:w="28" w:type="dxa"/>
                              <w:bottom w:w="28" w:type="dxa"/>
                              <w:right w:w="28" w:type="dxa"/>
                            </w:tcMar>
                          </w:tcPr>
                          <w:p w:rsidR="0044516A" w:rsidRPr="003B2187" w:rsidRDefault="0044516A" w:rsidP="0044516A">
                            <w:pPr>
                              <w:pStyle w:val="af7"/>
                              <w:ind w:left="5250"/>
                              <w:jc w:val="center"/>
                              <w:rPr>
                                <w:b w:val="0"/>
                                <w:vertAlign w:val="superscript"/>
                                <w:lang w:val="en-US"/>
                              </w:rPr>
                            </w:pPr>
                            <w:r w:rsidRPr="003B2187">
                              <w:rPr>
                                <w:b w:val="0"/>
                                <w:lang w:val="en-US"/>
                              </w:rPr>
                              <w:t>VSL#3</w:t>
                            </w:r>
                            <w:r w:rsidRPr="003B2187">
                              <w:rPr>
                                <w:b w:val="0"/>
                                <w:vertAlign w:val="superscript"/>
                                <w:lang w:val="en-US"/>
                              </w:rPr>
                              <w:t>2</w:t>
                            </w:r>
                          </w:p>
                          <w:p w:rsidR="0044516A" w:rsidRPr="003B2187" w:rsidRDefault="0044516A" w:rsidP="0044516A">
                            <w:pPr>
                              <w:pStyle w:val="af7"/>
                              <w:ind w:left="5250"/>
                              <w:jc w:val="center"/>
                              <w:rPr>
                                <w:b w:val="0"/>
                              </w:rPr>
                            </w:pPr>
                          </w:p>
                        </w:tc>
                      </w:tr>
                      <w:tr w:rsidR="0044516A" w:rsidRPr="003B2187">
                        <w:trPr>
                          <w:trHeight w:val="60"/>
                        </w:trPr>
                        <w:tc>
                          <w:tcPr>
                            <w:tcW w:w="1439" w:type="dxa"/>
                            <w:tcMar>
                              <w:top w:w="28" w:type="dxa"/>
                              <w:left w:w="28" w:type="dxa"/>
                              <w:bottom w:w="28" w:type="dxa"/>
                              <w:right w:w="28" w:type="dxa"/>
                            </w:tcMar>
                          </w:tcPr>
                          <w:p w:rsidR="0044516A" w:rsidRPr="003B2187" w:rsidRDefault="0044516A" w:rsidP="0044516A">
                            <w:pPr>
                              <w:pStyle w:val="af7"/>
                              <w:ind w:left="5250"/>
                              <w:jc w:val="left"/>
                              <w:rPr>
                                <w:b w:val="0"/>
                                <w:lang w:val="en-US"/>
                              </w:rPr>
                            </w:pPr>
                            <w:r w:rsidRPr="003B2187">
                              <w:rPr>
                                <w:b w:val="0"/>
                                <w:bCs w:val="0"/>
                                <w:i/>
                                <w:iCs/>
                                <w:lang w:val="en-US"/>
                              </w:rPr>
                              <w:t>Helicobacter pylori</w:t>
                            </w:r>
                            <w:r w:rsidRPr="003B2187">
                              <w:rPr>
                                <w:b w:val="0"/>
                                <w:lang w:val="en-US"/>
                              </w:rPr>
                              <w:t xml:space="preserve"> infection</w:t>
                            </w:r>
                          </w:p>
                          <w:p w:rsidR="0044516A" w:rsidRPr="003B2187" w:rsidRDefault="0044516A" w:rsidP="0044516A">
                            <w:pPr>
                              <w:pStyle w:val="af7"/>
                              <w:ind w:left="5250"/>
                              <w:jc w:val="left"/>
                              <w:rPr>
                                <w:b w:val="0"/>
                              </w:rPr>
                            </w:pPr>
                          </w:p>
                        </w:tc>
                        <w:tc>
                          <w:tcPr>
                            <w:tcW w:w="494" w:type="dxa"/>
                            <w:tcMar>
                              <w:top w:w="28" w:type="dxa"/>
                              <w:left w:w="28" w:type="dxa"/>
                              <w:bottom w:w="28" w:type="dxa"/>
                              <w:right w:w="28" w:type="dxa"/>
                            </w:tcMar>
                          </w:tcPr>
                          <w:p w:rsidR="0044516A" w:rsidRPr="003B2187" w:rsidRDefault="0044516A" w:rsidP="0044516A">
                            <w:pPr>
                              <w:pStyle w:val="af7"/>
                              <w:ind w:left="5250"/>
                              <w:jc w:val="center"/>
                              <w:rPr>
                                <w:b w:val="0"/>
                                <w:lang w:val="en-US"/>
                              </w:rPr>
                            </w:pPr>
                            <w:r w:rsidRPr="003B2187">
                              <w:rPr>
                                <w:b w:val="0"/>
                                <w:lang w:val="en-US"/>
                              </w:rPr>
                              <w:t>T</w:t>
                            </w:r>
                          </w:p>
                          <w:p w:rsidR="0044516A" w:rsidRPr="003B2187" w:rsidRDefault="0044516A" w:rsidP="0044516A">
                            <w:pPr>
                              <w:pStyle w:val="af7"/>
                              <w:ind w:left="5250"/>
                              <w:jc w:val="center"/>
                              <w:rPr>
                                <w:b w:val="0"/>
                              </w:rPr>
                            </w:pPr>
                          </w:p>
                        </w:tc>
                        <w:tc>
                          <w:tcPr>
                            <w:tcW w:w="1593" w:type="dxa"/>
                            <w:tcMar>
                              <w:top w:w="28" w:type="dxa"/>
                              <w:left w:w="28" w:type="dxa"/>
                              <w:bottom w:w="28" w:type="dxa"/>
                              <w:right w:w="28" w:type="dxa"/>
                            </w:tcMar>
                          </w:tcPr>
                          <w:p w:rsidR="0044516A" w:rsidRPr="003B2187" w:rsidRDefault="0044516A">
                            <w:pPr>
                              <w:pStyle w:val="Noparagraphstyle"/>
                              <w:spacing w:line="240" w:lineRule="auto"/>
                              <w:jc w:val="left"/>
                              <w:textAlignment w:val="auto"/>
                              <w:rPr>
                                <w:color w:val="auto"/>
                                <w:lang w:val="en-US"/>
                              </w:rPr>
                            </w:pPr>
                          </w:p>
                        </w:tc>
                        <w:tc>
                          <w:tcPr>
                            <w:tcW w:w="1534" w:type="dxa"/>
                            <w:tcMar>
                              <w:top w:w="28" w:type="dxa"/>
                              <w:left w:w="28" w:type="dxa"/>
                              <w:bottom w:w="28" w:type="dxa"/>
                              <w:right w:w="28" w:type="dxa"/>
                            </w:tcMar>
                          </w:tcPr>
                          <w:p w:rsidR="0044516A" w:rsidRPr="003B2187" w:rsidRDefault="0044516A">
                            <w:pPr>
                              <w:pStyle w:val="Noparagraphstyle"/>
                              <w:spacing w:line="240" w:lineRule="auto"/>
                              <w:jc w:val="left"/>
                              <w:textAlignment w:val="auto"/>
                              <w:rPr>
                                <w:color w:val="auto"/>
                                <w:lang w:val="en-US"/>
                              </w:rPr>
                            </w:pPr>
                          </w:p>
                        </w:tc>
                        <w:tc>
                          <w:tcPr>
                            <w:tcW w:w="2077" w:type="dxa"/>
                            <w:tcMar>
                              <w:top w:w="28" w:type="dxa"/>
                              <w:left w:w="28" w:type="dxa"/>
                              <w:bottom w:w="28" w:type="dxa"/>
                              <w:right w:w="28" w:type="dxa"/>
                            </w:tcMar>
                          </w:tcPr>
                          <w:p w:rsidR="0044516A" w:rsidRPr="003B2187" w:rsidRDefault="0044516A" w:rsidP="0044516A">
                            <w:pPr>
                              <w:pStyle w:val="af7"/>
                              <w:ind w:left="5250"/>
                              <w:jc w:val="center"/>
                              <w:rPr>
                                <w:b w:val="0"/>
                                <w:lang w:val="en-US"/>
                              </w:rPr>
                            </w:pPr>
                            <w:r w:rsidRPr="003B2187">
                              <w:rPr>
                                <w:b w:val="0"/>
                                <w:lang w:val="en-US"/>
                              </w:rPr>
                              <w:t>Not recommended</w:t>
                            </w:r>
                          </w:p>
                          <w:p w:rsidR="0044516A" w:rsidRPr="003B2187" w:rsidRDefault="0044516A" w:rsidP="0044516A">
                            <w:pPr>
                              <w:pStyle w:val="af7"/>
                              <w:ind w:left="5250"/>
                              <w:jc w:val="center"/>
                              <w:rPr>
                                <w:b w:val="0"/>
                              </w:rPr>
                            </w:pPr>
                          </w:p>
                        </w:tc>
                        <w:tc>
                          <w:tcPr>
                            <w:tcW w:w="2401" w:type="dxa"/>
                            <w:tcMar>
                              <w:top w:w="28" w:type="dxa"/>
                              <w:left w:w="28" w:type="dxa"/>
                              <w:bottom w:w="28" w:type="dxa"/>
                              <w:right w:w="28" w:type="dxa"/>
                            </w:tcMar>
                          </w:tcPr>
                          <w:p w:rsidR="0044516A" w:rsidRPr="003B2187" w:rsidRDefault="0044516A" w:rsidP="0044516A">
                            <w:pPr>
                              <w:pStyle w:val="af7"/>
                              <w:ind w:left="5250"/>
                              <w:jc w:val="center"/>
                              <w:rPr>
                                <w:b w:val="0"/>
                                <w:bCs w:val="0"/>
                                <w:i/>
                                <w:iCs/>
                                <w:lang w:val="en-US"/>
                              </w:rPr>
                            </w:pPr>
                            <w:r w:rsidRPr="003B2187">
                              <w:rPr>
                                <w:b w:val="0"/>
                                <w:bCs w:val="0"/>
                                <w:i/>
                                <w:iCs/>
                                <w:lang w:val="en-US"/>
                              </w:rPr>
                              <w:t>L. casei DN-114 001</w:t>
                            </w:r>
                          </w:p>
                          <w:p w:rsidR="0044516A" w:rsidRPr="003B2187" w:rsidRDefault="0044516A" w:rsidP="0044516A">
                            <w:pPr>
                              <w:pStyle w:val="af7"/>
                              <w:ind w:left="5250"/>
                              <w:jc w:val="center"/>
                              <w:rPr>
                                <w:b w:val="0"/>
                              </w:rPr>
                            </w:pPr>
                          </w:p>
                        </w:tc>
                      </w:tr>
                    </w:tbl>
                    <w:p w:rsidR="0044516A" w:rsidRPr="000D3552" w:rsidRDefault="0044516A" w:rsidP="0044516A">
                      <w:pPr>
                        <w:pStyle w:val="af8"/>
                        <w:rPr>
                          <w:vertAlign w:val="superscript"/>
                        </w:rPr>
                      </w:pPr>
                      <w:r w:rsidRPr="003B2187">
                        <w:rPr>
                          <w:b w:val="0"/>
                          <w:vertAlign w:val="superscript"/>
                        </w:rPr>
                        <w:t>1</w:t>
                      </w:r>
                      <w:r w:rsidRPr="003B2187">
                        <w:rPr>
                          <w:b w:val="0"/>
                        </w:rPr>
                        <w:t xml:space="preserve">Available evidence supports use in UC but not CD or pouchitis; </w:t>
                      </w:r>
                      <w:r w:rsidRPr="003B2187">
                        <w:rPr>
                          <w:b w:val="0"/>
                          <w:vertAlign w:val="superscript"/>
                        </w:rPr>
                        <w:t>2</w:t>
                      </w:r>
                      <w:r w:rsidRPr="003B2187">
                        <w:rPr>
                          <w:b w:val="0"/>
                        </w:rPr>
                        <w:t xml:space="preserve">For mildly active UC. T: Treatment; P: Prevention; AAD: Antibiotic-associated diarrhea; CDAD: </w:t>
                      </w:r>
                      <w:r w:rsidRPr="003B2187">
                        <w:rPr>
                          <w:b w:val="0"/>
                          <w:bCs w:val="0"/>
                          <w:i/>
                          <w:iCs/>
                        </w:rPr>
                        <w:t>Clostridium difficile</w:t>
                      </w:r>
                      <w:r w:rsidRPr="003B2187">
                        <w:rPr>
                          <w:b w:val="0"/>
                        </w:rPr>
                        <w:t>-associated diarrhea; CD: Crohn’s disease; IBD: Inflammatory bowel disease; IBS: Irritable bowel syndrome; UC: Ulcerative colitis; VSL#3: Proprietary mixture of eight probiotic strains.</w:t>
                      </w:r>
                    </w:p>
                  </w:txbxContent>
                </v:textbox>
                <w10:wrap type="square"/>
              </v:shape>
            </w:pict>
          </mc:Fallback>
        </mc:AlternateContent>
      </w:r>
    </w:p>
    <w:p w:rsidR="0044516A" w:rsidRDefault="0044516A" w:rsidP="0044516A"/>
    <w:p w:rsidR="0044516A" w:rsidRDefault="0044516A" w:rsidP="0044516A"/>
    <w:p w:rsidR="0044516A" w:rsidRDefault="0044516A" w:rsidP="0044516A"/>
    <w:p w:rsidR="0044516A" w:rsidRDefault="0044516A" w:rsidP="0044516A"/>
    <w:p w:rsidR="0044516A" w:rsidRDefault="0044516A" w:rsidP="0044516A"/>
    <w:p w:rsidR="0044516A" w:rsidRDefault="0044516A" w:rsidP="0044516A"/>
    <w:p w:rsidR="0044516A" w:rsidRDefault="0044516A" w:rsidP="0044516A"/>
    <w:p w:rsidR="0044516A" w:rsidRDefault="0044516A" w:rsidP="0044516A"/>
    <w:p w:rsidR="0044516A" w:rsidRDefault="0044516A" w:rsidP="0044516A"/>
    <w:p w:rsidR="0044516A" w:rsidRPr="003B2187" w:rsidRDefault="0044516A" w:rsidP="0044516A">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83835" cy="7944485"/>
                <wp:effectExtent l="9525" t="7620" r="12065" b="1079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7944485"/>
                        </a:xfrm>
                        <a:prstGeom prst="rect">
                          <a:avLst/>
                        </a:prstGeom>
                        <a:solidFill>
                          <a:srgbClr val="FFFFFF"/>
                        </a:solidFill>
                        <a:ln w="9525">
                          <a:solidFill>
                            <a:srgbClr val="000000"/>
                          </a:solidFill>
                          <a:miter lim="800000"/>
                          <a:headEnd/>
                          <a:tailEnd/>
                        </a:ln>
                      </wps:spPr>
                      <wps:txbx>
                        <w:txbxContent>
                          <w:p w:rsidR="0044516A" w:rsidRPr="003B2187" w:rsidRDefault="0044516A" w:rsidP="0044516A">
                            <w:pPr>
                              <w:rPr>
                                <w:b/>
                                <w:bCs/>
                              </w:rPr>
                            </w:pPr>
                            <w:r w:rsidRPr="003B2187">
                              <w:rPr>
                                <w:b/>
                                <w:bCs/>
                              </w:rPr>
                              <w:t>Table 2  Proposed recommendations for the Asia-Pacific region with grade and strength of recommendations</w:t>
                            </w:r>
                          </w:p>
                          <w:tbl>
                            <w:tblPr>
                              <w:tblW w:w="9531"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558"/>
                              <w:gridCol w:w="870"/>
                              <w:gridCol w:w="1506"/>
                              <w:gridCol w:w="2134"/>
                              <w:gridCol w:w="1439"/>
                              <w:gridCol w:w="1024"/>
                            </w:tblGrid>
                            <w:tr w:rsidR="0044516A" w:rsidRPr="003B2187">
                              <w:trPr>
                                <w:trHeight w:hRule="exact" w:val="902"/>
                              </w:trPr>
                              <w:tc>
                                <w:tcPr>
                                  <w:tcW w:w="2558" w:type="dxa"/>
                                  <w:tcBorders>
                                    <w:top w:val="single" w:sz="6" w:space="0" w:color="000000"/>
                                    <w:bottom w:val="single" w:sz="6" w:space="0" w:color="000000"/>
                                  </w:tcBorders>
                                  <w:tcMar>
                                    <w:top w:w="28" w:type="dxa"/>
                                    <w:left w:w="28" w:type="dxa"/>
                                    <w:bottom w:w="28" w:type="dxa"/>
                                    <w:right w:w="28" w:type="dxa"/>
                                  </w:tcMar>
                                </w:tcPr>
                                <w:p w:rsidR="0044516A" w:rsidRPr="003B2187" w:rsidRDefault="0044516A" w:rsidP="003B2187">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3B2187">
                                    <w:rPr>
                                      <w:rFonts w:ascii="Albertus" w:hAnsi="Albertus" w:cs="Albertus"/>
                                      <w:b/>
                                      <w:bCs/>
                                      <w:color w:val="000000"/>
                                      <w:kern w:val="0"/>
                                      <w:sz w:val="14"/>
                                      <w:szCs w:val="14"/>
                                      <w:lang w:val="zh-CN"/>
                                    </w:rPr>
                                    <w:t>Disease</w:t>
                                  </w:r>
                                </w:p>
                                <w:p w:rsidR="0044516A" w:rsidRPr="003B2187" w:rsidRDefault="0044516A" w:rsidP="003B2187">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870" w:type="dxa"/>
                                  <w:tcBorders>
                                    <w:top w:val="single" w:sz="6" w:space="0" w:color="000000"/>
                                    <w:bottom w:val="single" w:sz="6" w:space="0" w:color="000000"/>
                                  </w:tcBorders>
                                  <w:tcMar>
                                    <w:top w:w="28" w:type="dxa"/>
                                    <w:left w:w="28" w:type="dxa"/>
                                    <w:bottom w:w="28" w:type="dxa"/>
                                    <w:right w:w="28" w:type="dxa"/>
                                  </w:tcMar>
                                </w:tcPr>
                                <w:p w:rsidR="0044516A" w:rsidRPr="003B2187" w:rsidRDefault="0044516A" w:rsidP="003B2187">
                                  <w:pPr>
                                    <w:autoSpaceDE w:val="0"/>
                                    <w:autoSpaceDN w:val="0"/>
                                    <w:adjustRightInd w:val="0"/>
                                    <w:jc w:val="left"/>
                                    <w:rPr>
                                      <w:rFonts w:ascii="Albertus" w:hAnsi="Albertus"/>
                                      <w:b/>
                                      <w:kern w:val="0"/>
                                      <w:sz w:val="24"/>
                                    </w:rPr>
                                  </w:pPr>
                                </w:p>
                              </w:tc>
                              <w:tc>
                                <w:tcPr>
                                  <w:tcW w:w="1506" w:type="dxa"/>
                                  <w:tcBorders>
                                    <w:top w:val="single" w:sz="6" w:space="0" w:color="000000"/>
                                    <w:bottom w:val="single" w:sz="6" w:space="0" w:color="000000"/>
                                  </w:tcBorders>
                                  <w:tcMar>
                                    <w:top w:w="28" w:type="dxa"/>
                                    <w:left w:w="28" w:type="dxa"/>
                                    <w:bottom w:w="28" w:type="dxa"/>
                                    <w:right w:w="28" w:type="dxa"/>
                                  </w:tcMar>
                                </w:tcPr>
                                <w:p w:rsidR="0044516A" w:rsidRPr="003B2187" w:rsidRDefault="0044516A" w:rsidP="003B21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3B2187">
                                    <w:rPr>
                                      <w:rFonts w:ascii="Albertus" w:hAnsi="Albertus" w:cs="Albertus"/>
                                      <w:b/>
                                      <w:bCs/>
                                      <w:color w:val="000000"/>
                                      <w:kern w:val="0"/>
                                      <w:sz w:val="14"/>
                                      <w:szCs w:val="14"/>
                                      <w:lang w:val="zh-CN"/>
                                    </w:rPr>
                                    <w:t>Recommendation</w:t>
                                  </w:r>
                                </w:p>
                                <w:p w:rsidR="0044516A" w:rsidRPr="003B2187" w:rsidRDefault="0044516A" w:rsidP="003B21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134" w:type="dxa"/>
                                  <w:tcBorders>
                                    <w:top w:val="single" w:sz="6" w:space="0" w:color="000000"/>
                                    <w:bottom w:val="single" w:sz="6" w:space="0" w:color="000000"/>
                                  </w:tcBorders>
                                  <w:tcMar>
                                    <w:top w:w="28" w:type="dxa"/>
                                    <w:left w:w="28" w:type="dxa"/>
                                    <w:bottom w:w="28" w:type="dxa"/>
                                    <w:right w:w="28" w:type="dxa"/>
                                  </w:tcMar>
                                </w:tcPr>
                                <w:p w:rsidR="0044516A" w:rsidRPr="003B2187" w:rsidRDefault="0044516A" w:rsidP="003B21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3B2187">
                                    <w:rPr>
                                      <w:rFonts w:ascii="Albertus" w:hAnsi="Albertus" w:cs="Albertus"/>
                                      <w:b/>
                                      <w:bCs/>
                                      <w:color w:val="000000"/>
                                      <w:kern w:val="0"/>
                                      <w:sz w:val="14"/>
                                      <w:szCs w:val="14"/>
                                      <w:lang w:val="zh-CN"/>
                                    </w:rPr>
                                    <w:t>Strains</w:t>
                                  </w:r>
                                </w:p>
                                <w:p w:rsidR="0044516A" w:rsidRPr="003B2187" w:rsidRDefault="0044516A" w:rsidP="003B21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39" w:type="dxa"/>
                                  <w:tcBorders>
                                    <w:top w:val="single" w:sz="6" w:space="0" w:color="000000"/>
                                    <w:bottom w:val="single" w:sz="6" w:space="0" w:color="000000"/>
                                  </w:tcBorders>
                                  <w:tcMar>
                                    <w:top w:w="28" w:type="dxa"/>
                                    <w:left w:w="28" w:type="dxa"/>
                                    <w:bottom w:w="28" w:type="dxa"/>
                                    <w:right w:w="28" w:type="dxa"/>
                                  </w:tcMar>
                                </w:tcPr>
                                <w:p w:rsidR="0044516A" w:rsidRPr="003B2187" w:rsidRDefault="0044516A" w:rsidP="003B21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3B2187">
                                    <w:rPr>
                                      <w:rFonts w:ascii="Albertus" w:hAnsi="Albertus" w:cs="Albertus"/>
                                      <w:b/>
                                      <w:bCs/>
                                      <w:color w:val="000000"/>
                                      <w:kern w:val="0"/>
                                      <w:sz w:val="14"/>
                                      <w:szCs w:val="14"/>
                                      <w:lang w:val="zh-CN"/>
                                    </w:rPr>
                                    <w:t>Grade</w:t>
                                  </w:r>
                                </w:p>
                                <w:p w:rsidR="0044516A" w:rsidRPr="003B2187" w:rsidRDefault="0044516A" w:rsidP="003B21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24" w:type="dxa"/>
                                  <w:tcBorders>
                                    <w:top w:val="single" w:sz="6" w:space="0" w:color="000000"/>
                                    <w:bottom w:val="single" w:sz="6" w:space="0" w:color="000000"/>
                                  </w:tcBorders>
                                  <w:tcMar>
                                    <w:top w:w="28" w:type="dxa"/>
                                    <w:left w:w="28" w:type="dxa"/>
                                    <w:bottom w:w="28" w:type="dxa"/>
                                    <w:right w:w="28" w:type="dxa"/>
                                  </w:tcMar>
                                </w:tcPr>
                                <w:p w:rsidR="0044516A" w:rsidRPr="003B2187" w:rsidRDefault="0044516A" w:rsidP="003B21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3B2187">
                                    <w:rPr>
                                      <w:rFonts w:ascii="Albertus" w:hAnsi="Albertus" w:cs="Albertus"/>
                                      <w:b/>
                                      <w:bCs/>
                                      <w:color w:val="000000"/>
                                      <w:kern w:val="0"/>
                                      <w:sz w:val="14"/>
                                      <w:szCs w:val="14"/>
                                      <w:lang w:val="zh-CN"/>
                                    </w:rPr>
                                    <w:t>Weak</w:t>
                                  </w:r>
                                </w:p>
                                <w:p w:rsidR="0044516A" w:rsidRPr="003B2187" w:rsidRDefault="0044516A" w:rsidP="003B21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44516A" w:rsidRPr="003B2187">
                              <w:trPr>
                                <w:trHeight w:val="60"/>
                              </w:trPr>
                              <w:tc>
                                <w:tcPr>
                                  <w:tcW w:w="2558" w:type="dxa"/>
                                  <w:vMerge w:val="restart"/>
                                  <w:tcBorders>
                                    <w:top w:val="single" w:sz="6" w:space="0" w:color="000000"/>
                                  </w:tcBorders>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Acute gastroenteritis</w:t>
                                  </w:r>
                                </w:p>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870" w:type="dxa"/>
                                  <w:vMerge w:val="restart"/>
                                  <w:tcBorders>
                                    <w:top w:val="single" w:sz="6" w:space="0" w:color="000000"/>
                                  </w:tcBorders>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T</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6" w:type="dxa"/>
                                  <w:vMerge w:val="restart"/>
                                  <w:tcBorders>
                                    <w:top w:val="single" w:sz="6" w:space="0" w:color="000000"/>
                                  </w:tcBorders>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3B2187">
                                    <w:rPr>
                                      <w:rFonts w:ascii="Book Antiqua" w:hAnsi="Book Antiqua" w:cs="Book Antiqua"/>
                                      <w:bCs/>
                                      <w:color w:val="000000"/>
                                      <w:kern w:val="0"/>
                                      <w:sz w:val="14"/>
                                      <w:szCs w:val="14"/>
                                      <w:lang w:val="zh-CN"/>
                                    </w:rPr>
                                    <w:t>Should be considered</w:t>
                                  </w:r>
                                  <w:r w:rsidRPr="003B2187">
                                    <w:rPr>
                                      <w:rFonts w:ascii="Book Antiqua" w:hAnsi="Book Antiqua" w:cs="Book Antiqua"/>
                                      <w:bCs/>
                                      <w:color w:val="000000"/>
                                      <w:kern w:val="0"/>
                                      <w:sz w:val="14"/>
                                      <w:szCs w:val="14"/>
                                      <w:vertAlign w:val="superscript"/>
                                      <w:lang w:val="zh-CN"/>
                                    </w:rPr>
                                    <w:t>1</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34" w:type="dxa"/>
                                  <w:tcBorders>
                                    <w:top w:val="single" w:sz="6" w:space="0" w:color="000000"/>
                                  </w:tcBorders>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3B2187">
                                    <w:rPr>
                                      <w:rFonts w:ascii="Book Antiqua" w:hAnsi="Book Antiqua" w:cs="Book Antiqua"/>
                                      <w:i/>
                                      <w:iCs/>
                                      <w:color w:val="000000"/>
                                      <w:kern w:val="0"/>
                                      <w:sz w:val="14"/>
                                      <w:szCs w:val="14"/>
                                      <w:lang w:val="zh-CN"/>
                                    </w:rPr>
                                    <w:t>S. boulardii,</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9" w:type="dxa"/>
                                  <w:vMerge w:val="restart"/>
                                  <w:tcBorders>
                                    <w:top w:val="single" w:sz="6" w:space="0" w:color="000000"/>
                                  </w:tcBorders>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Moderate quality</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4" w:type="dxa"/>
                                  <w:tcBorders>
                                    <w:top w:val="single" w:sz="6" w:space="0" w:color="000000"/>
                                  </w:tcBorders>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Strong</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4516A" w:rsidRPr="003B2187">
                              <w:trPr>
                                <w:trHeight w:val="60"/>
                              </w:trPr>
                              <w:tc>
                                <w:tcPr>
                                  <w:tcW w:w="2558" w:type="dxa"/>
                                  <w:vMerge/>
                                </w:tcPr>
                                <w:p w:rsidR="0044516A" w:rsidRPr="003B2187" w:rsidRDefault="0044516A" w:rsidP="003B2187">
                                  <w:pPr>
                                    <w:autoSpaceDE w:val="0"/>
                                    <w:autoSpaceDN w:val="0"/>
                                    <w:adjustRightInd w:val="0"/>
                                    <w:jc w:val="left"/>
                                    <w:rPr>
                                      <w:rFonts w:ascii="Albertus" w:hAnsi="Albertus"/>
                                      <w:kern w:val="0"/>
                                      <w:sz w:val="24"/>
                                    </w:rPr>
                                  </w:pPr>
                                </w:p>
                              </w:tc>
                              <w:tc>
                                <w:tcPr>
                                  <w:tcW w:w="870" w:type="dxa"/>
                                  <w:vMerge/>
                                </w:tcPr>
                                <w:p w:rsidR="0044516A" w:rsidRPr="003B2187" w:rsidRDefault="0044516A" w:rsidP="003B2187">
                                  <w:pPr>
                                    <w:autoSpaceDE w:val="0"/>
                                    <w:autoSpaceDN w:val="0"/>
                                    <w:adjustRightInd w:val="0"/>
                                    <w:jc w:val="left"/>
                                    <w:rPr>
                                      <w:rFonts w:ascii="Albertus" w:hAnsi="Albertus"/>
                                      <w:kern w:val="0"/>
                                      <w:sz w:val="24"/>
                                    </w:rPr>
                                  </w:pPr>
                                </w:p>
                              </w:tc>
                              <w:tc>
                                <w:tcPr>
                                  <w:tcW w:w="1506" w:type="dxa"/>
                                  <w:vMerge/>
                                </w:tcPr>
                                <w:p w:rsidR="0044516A" w:rsidRPr="003B2187" w:rsidRDefault="0044516A" w:rsidP="003B2187">
                                  <w:pPr>
                                    <w:autoSpaceDE w:val="0"/>
                                    <w:autoSpaceDN w:val="0"/>
                                    <w:adjustRightInd w:val="0"/>
                                    <w:jc w:val="left"/>
                                    <w:rPr>
                                      <w:rFonts w:ascii="Albertus" w:hAnsi="Albertus"/>
                                      <w:kern w:val="0"/>
                                      <w:sz w:val="24"/>
                                    </w:rPr>
                                  </w:pPr>
                                </w:p>
                              </w:tc>
                              <w:tc>
                                <w:tcPr>
                                  <w:tcW w:w="213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3B2187">
                                    <w:rPr>
                                      <w:rFonts w:ascii="Book Antiqua" w:hAnsi="Book Antiqua" w:cs="Book Antiqua"/>
                                      <w:i/>
                                      <w:iCs/>
                                      <w:color w:val="000000"/>
                                      <w:kern w:val="0"/>
                                      <w:sz w:val="14"/>
                                      <w:szCs w:val="14"/>
                                      <w:lang w:val="zh-CN"/>
                                    </w:rPr>
                                    <w:t>L. rhamnosus GG</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9" w:type="dxa"/>
                                  <w:vMerge/>
                                </w:tcPr>
                                <w:p w:rsidR="0044516A" w:rsidRPr="003B2187" w:rsidRDefault="0044516A" w:rsidP="003B2187">
                                  <w:pPr>
                                    <w:autoSpaceDE w:val="0"/>
                                    <w:autoSpaceDN w:val="0"/>
                                    <w:adjustRightInd w:val="0"/>
                                    <w:jc w:val="left"/>
                                    <w:rPr>
                                      <w:rFonts w:ascii="Albertus" w:hAnsi="Albertus"/>
                                      <w:kern w:val="0"/>
                                      <w:sz w:val="24"/>
                                    </w:rPr>
                                  </w:pPr>
                                </w:p>
                              </w:tc>
                              <w:tc>
                                <w:tcPr>
                                  <w:tcW w:w="102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Strong</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4516A" w:rsidRPr="003B2187">
                              <w:trPr>
                                <w:trHeight w:val="60"/>
                              </w:trPr>
                              <w:tc>
                                <w:tcPr>
                                  <w:tcW w:w="2558" w:type="dxa"/>
                                  <w:vMerge/>
                                </w:tcPr>
                                <w:p w:rsidR="0044516A" w:rsidRPr="003B2187" w:rsidRDefault="0044516A" w:rsidP="003B2187">
                                  <w:pPr>
                                    <w:autoSpaceDE w:val="0"/>
                                    <w:autoSpaceDN w:val="0"/>
                                    <w:adjustRightInd w:val="0"/>
                                    <w:jc w:val="left"/>
                                    <w:rPr>
                                      <w:rFonts w:ascii="Albertus" w:hAnsi="Albertus"/>
                                      <w:kern w:val="0"/>
                                      <w:sz w:val="24"/>
                                    </w:rPr>
                                  </w:pPr>
                                </w:p>
                              </w:tc>
                              <w:tc>
                                <w:tcPr>
                                  <w:tcW w:w="870" w:type="dxa"/>
                                  <w:vMerge/>
                                </w:tcPr>
                                <w:p w:rsidR="0044516A" w:rsidRPr="003B2187" w:rsidRDefault="0044516A" w:rsidP="003B2187">
                                  <w:pPr>
                                    <w:autoSpaceDE w:val="0"/>
                                    <w:autoSpaceDN w:val="0"/>
                                    <w:adjustRightInd w:val="0"/>
                                    <w:jc w:val="left"/>
                                    <w:rPr>
                                      <w:rFonts w:ascii="Albertus" w:hAnsi="Albertus"/>
                                      <w:kern w:val="0"/>
                                      <w:sz w:val="24"/>
                                    </w:rPr>
                                  </w:pPr>
                                </w:p>
                              </w:tc>
                              <w:tc>
                                <w:tcPr>
                                  <w:tcW w:w="1506" w:type="dxa"/>
                                  <w:vMerge/>
                                </w:tcPr>
                                <w:p w:rsidR="0044516A" w:rsidRPr="003B2187" w:rsidRDefault="0044516A" w:rsidP="003B2187">
                                  <w:pPr>
                                    <w:autoSpaceDE w:val="0"/>
                                    <w:autoSpaceDN w:val="0"/>
                                    <w:adjustRightInd w:val="0"/>
                                    <w:jc w:val="left"/>
                                    <w:rPr>
                                      <w:rFonts w:ascii="Albertus" w:hAnsi="Albertus"/>
                                      <w:kern w:val="0"/>
                                      <w:sz w:val="24"/>
                                    </w:rPr>
                                  </w:pPr>
                                </w:p>
                              </w:tc>
                              <w:tc>
                                <w:tcPr>
                                  <w:tcW w:w="213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3B2187">
                                    <w:rPr>
                                      <w:rFonts w:ascii="Book Antiqua" w:hAnsi="Book Antiqua" w:cs="Book Antiqua"/>
                                      <w:i/>
                                      <w:iCs/>
                                      <w:color w:val="000000"/>
                                      <w:kern w:val="0"/>
                                      <w:sz w:val="14"/>
                                      <w:szCs w:val="14"/>
                                      <w:lang w:val="zh-CN"/>
                                    </w:rPr>
                                    <w:t>L reuteri</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9" w:type="dxa"/>
                                  <w:vMerge/>
                                </w:tcPr>
                                <w:p w:rsidR="0044516A" w:rsidRPr="003B2187" w:rsidRDefault="0044516A" w:rsidP="003B2187">
                                  <w:pPr>
                                    <w:autoSpaceDE w:val="0"/>
                                    <w:autoSpaceDN w:val="0"/>
                                    <w:adjustRightInd w:val="0"/>
                                    <w:jc w:val="left"/>
                                    <w:rPr>
                                      <w:rFonts w:ascii="Albertus" w:hAnsi="Albertus"/>
                                      <w:kern w:val="0"/>
                                      <w:sz w:val="24"/>
                                    </w:rPr>
                                  </w:pPr>
                                </w:p>
                              </w:tc>
                              <w:tc>
                                <w:tcPr>
                                  <w:tcW w:w="102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Weak</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4516A" w:rsidRPr="003B2187">
                              <w:trPr>
                                <w:trHeight w:val="60"/>
                              </w:trPr>
                              <w:tc>
                                <w:tcPr>
                                  <w:tcW w:w="2558" w:type="dxa"/>
                                  <w:vMerge w:val="restart"/>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AAD</w:t>
                                  </w:r>
                                </w:p>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870" w:type="dxa"/>
                                  <w:vMerge w:val="restart"/>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P</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6" w:type="dxa"/>
                                  <w:vMerge w:val="restart"/>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May be considered</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3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3B2187">
                                    <w:rPr>
                                      <w:rFonts w:ascii="Book Antiqua" w:hAnsi="Book Antiqua" w:cs="Book Antiqua"/>
                                      <w:i/>
                                      <w:iCs/>
                                      <w:color w:val="000000"/>
                                      <w:kern w:val="0"/>
                                      <w:sz w:val="14"/>
                                      <w:szCs w:val="14"/>
                                      <w:lang w:val="zh-CN"/>
                                    </w:rPr>
                                    <w:t>L. rhamnosus GG</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9" w:type="dxa"/>
                                  <w:vMerge w:val="restart"/>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Moderate quality</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Strong</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4516A" w:rsidRPr="003B2187">
                              <w:trPr>
                                <w:trHeight w:val="60"/>
                              </w:trPr>
                              <w:tc>
                                <w:tcPr>
                                  <w:tcW w:w="2558" w:type="dxa"/>
                                  <w:vMerge/>
                                </w:tcPr>
                                <w:p w:rsidR="0044516A" w:rsidRPr="003B2187" w:rsidRDefault="0044516A" w:rsidP="003B2187">
                                  <w:pPr>
                                    <w:autoSpaceDE w:val="0"/>
                                    <w:autoSpaceDN w:val="0"/>
                                    <w:adjustRightInd w:val="0"/>
                                    <w:jc w:val="left"/>
                                    <w:rPr>
                                      <w:rFonts w:ascii="Albertus" w:hAnsi="Albertus"/>
                                      <w:kern w:val="0"/>
                                      <w:sz w:val="24"/>
                                    </w:rPr>
                                  </w:pPr>
                                </w:p>
                              </w:tc>
                              <w:tc>
                                <w:tcPr>
                                  <w:tcW w:w="870" w:type="dxa"/>
                                  <w:vMerge/>
                                </w:tcPr>
                                <w:p w:rsidR="0044516A" w:rsidRPr="003B2187" w:rsidRDefault="0044516A" w:rsidP="003B2187">
                                  <w:pPr>
                                    <w:autoSpaceDE w:val="0"/>
                                    <w:autoSpaceDN w:val="0"/>
                                    <w:adjustRightInd w:val="0"/>
                                    <w:jc w:val="left"/>
                                    <w:rPr>
                                      <w:rFonts w:ascii="Albertus" w:hAnsi="Albertus"/>
                                      <w:kern w:val="0"/>
                                      <w:sz w:val="24"/>
                                    </w:rPr>
                                  </w:pPr>
                                </w:p>
                              </w:tc>
                              <w:tc>
                                <w:tcPr>
                                  <w:tcW w:w="1506" w:type="dxa"/>
                                  <w:vMerge/>
                                </w:tcPr>
                                <w:p w:rsidR="0044516A" w:rsidRPr="003B2187" w:rsidRDefault="0044516A" w:rsidP="003B2187">
                                  <w:pPr>
                                    <w:autoSpaceDE w:val="0"/>
                                    <w:autoSpaceDN w:val="0"/>
                                    <w:adjustRightInd w:val="0"/>
                                    <w:jc w:val="left"/>
                                    <w:rPr>
                                      <w:rFonts w:ascii="Albertus" w:hAnsi="Albertus"/>
                                      <w:kern w:val="0"/>
                                      <w:sz w:val="24"/>
                                    </w:rPr>
                                  </w:pPr>
                                </w:p>
                              </w:tc>
                              <w:tc>
                                <w:tcPr>
                                  <w:tcW w:w="213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3B2187">
                                    <w:rPr>
                                      <w:rFonts w:ascii="Book Antiqua" w:hAnsi="Book Antiqua" w:cs="Book Antiqua"/>
                                      <w:i/>
                                      <w:iCs/>
                                      <w:color w:val="000000"/>
                                      <w:kern w:val="0"/>
                                      <w:sz w:val="14"/>
                                      <w:szCs w:val="14"/>
                                      <w:lang w:val="zh-CN"/>
                                    </w:rPr>
                                    <w:t>S. boulardii</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9" w:type="dxa"/>
                                  <w:vMerge/>
                                </w:tcPr>
                                <w:p w:rsidR="0044516A" w:rsidRPr="003B2187" w:rsidRDefault="0044516A" w:rsidP="003B2187">
                                  <w:pPr>
                                    <w:autoSpaceDE w:val="0"/>
                                    <w:autoSpaceDN w:val="0"/>
                                    <w:adjustRightInd w:val="0"/>
                                    <w:jc w:val="left"/>
                                    <w:rPr>
                                      <w:rFonts w:ascii="Albertus" w:hAnsi="Albertus"/>
                                      <w:kern w:val="0"/>
                                      <w:sz w:val="24"/>
                                    </w:rPr>
                                  </w:pPr>
                                </w:p>
                              </w:tc>
                              <w:tc>
                                <w:tcPr>
                                  <w:tcW w:w="102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Strong</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4516A" w:rsidRPr="003B2187">
                              <w:trPr>
                                <w:trHeight w:val="60"/>
                              </w:trPr>
                              <w:tc>
                                <w:tcPr>
                                  <w:tcW w:w="2558"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CDAD</w:t>
                                  </w:r>
                                </w:p>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870"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P</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6"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May be considered</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3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3B2187">
                                    <w:rPr>
                                      <w:rFonts w:ascii="Book Antiqua" w:hAnsi="Book Antiqua" w:cs="Book Antiqua"/>
                                      <w:i/>
                                      <w:iCs/>
                                      <w:color w:val="000000"/>
                                      <w:kern w:val="0"/>
                                      <w:sz w:val="14"/>
                                      <w:szCs w:val="14"/>
                                      <w:lang w:val="zh-CN"/>
                                    </w:rPr>
                                    <w:t>S. boulardii</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9"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Low quality</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Weak</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4516A" w:rsidRPr="003B2187">
                              <w:trPr>
                                <w:trHeight w:val="60"/>
                              </w:trPr>
                              <w:tc>
                                <w:tcPr>
                                  <w:tcW w:w="2558"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Nosocomial diarrhea</w:t>
                                  </w:r>
                                </w:p>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870"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P</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6"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Can be considered</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3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3B2187">
                                    <w:rPr>
                                      <w:rFonts w:ascii="Book Antiqua" w:hAnsi="Book Antiqua" w:cs="Book Antiqua"/>
                                      <w:i/>
                                      <w:iCs/>
                                      <w:color w:val="000000"/>
                                      <w:kern w:val="0"/>
                                      <w:sz w:val="14"/>
                                      <w:szCs w:val="14"/>
                                      <w:lang w:val="zh-CN"/>
                                    </w:rPr>
                                    <w:t>L. rhamnosus GG</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9"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Moderate quality</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Weak</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4516A" w:rsidRPr="003B2187">
                              <w:trPr>
                                <w:trHeight w:val="60"/>
                              </w:trPr>
                              <w:tc>
                                <w:tcPr>
                                  <w:tcW w:w="2558"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Traveler’s diarrhea</w:t>
                                  </w:r>
                                </w:p>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870"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P</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6"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Not recommended</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34" w:type="dxa"/>
                                  <w:tcMar>
                                    <w:top w:w="28" w:type="dxa"/>
                                    <w:left w:w="28" w:type="dxa"/>
                                    <w:bottom w:w="28" w:type="dxa"/>
                                    <w:right w:w="28" w:type="dxa"/>
                                  </w:tcMar>
                                </w:tcPr>
                                <w:p w:rsidR="0044516A" w:rsidRPr="003B2187" w:rsidRDefault="0044516A" w:rsidP="003B2187">
                                  <w:pPr>
                                    <w:autoSpaceDE w:val="0"/>
                                    <w:autoSpaceDN w:val="0"/>
                                    <w:adjustRightInd w:val="0"/>
                                    <w:jc w:val="left"/>
                                    <w:rPr>
                                      <w:rFonts w:ascii="Albertus" w:hAnsi="Albertus"/>
                                      <w:kern w:val="0"/>
                                      <w:sz w:val="24"/>
                                    </w:rPr>
                                  </w:pPr>
                                </w:p>
                              </w:tc>
                              <w:tc>
                                <w:tcPr>
                                  <w:tcW w:w="1439"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Very low quality</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Weak</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4516A" w:rsidRPr="003B2187">
                              <w:trPr>
                                <w:trHeight w:val="60"/>
                              </w:trPr>
                              <w:tc>
                                <w:tcPr>
                                  <w:tcW w:w="2558"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Functional intestinal disorders</w:t>
                                  </w:r>
                                </w:p>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870"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T</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6"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Not recommended</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34" w:type="dxa"/>
                                  <w:tcMar>
                                    <w:top w:w="28" w:type="dxa"/>
                                    <w:left w:w="28" w:type="dxa"/>
                                    <w:bottom w:w="28" w:type="dxa"/>
                                    <w:right w:w="28" w:type="dxa"/>
                                  </w:tcMar>
                                </w:tcPr>
                                <w:p w:rsidR="0044516A" w:rsidRPr="003B2187" w:rsidRDefault="0044516A" w:rsidP="003B2187">
                                  <w:pPr>
                                    <w:autoSpaceDE w:val="0"/>
                                    <w:autoSpaceDN w:val="0"/>
                                    <w:adjustRightInd w:val="0"/>
                                    <w:jc w:val="left"/>
                                    <w:rPr>
                                      <w:rFonts w:ascii="Albertus" w:hAnsi="Albertus"/>
                                      <w:kern w:val="0"/>
                                      <w:sz w:val="24"/>
                                    </w:rPr>
                                  </w:pPr>
                                </w:p>
                              </w:tc>
                              <w:tc>
                                <w:tcPr>
                                  <w:tcW w:w="1439"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Very low quality</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Weak</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4516A" w:rsidRPr="003B2187">
                              <w:trPr>
                                <w:trHeight w:val="60"/>
                              </w:trPr>
                              <w:tc>
                                <w:tcPr>
                                  <w:tcW w:w="2558"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Infant colics</w:t>
                                  </w:r>
                                </w:p>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870"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T</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6"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May be considered</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3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3B2187">
                                    <w:rPr>
                                      <w:rFonts w:ascii="Book Antiqua" w:hAnsi="Book Antiqua" w:cs="Book Antiqua"/>
                                      <w:i/>
                                      <w:iCs/>
                                      <w:color w:val="000000"/>
                                      <w:kern w:val="0"/>
                                      <w:sz w:val="14"/>
                                      <w:szCs w:val="14"/>
                                      <w:lang w:val="zh-CN"/>
                                    </w:rPr>
                                    <w:t>L. reuteri</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9"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Moderate quality</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Weak</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4516A" w:rsidRPr="003B2187">
                              <w:trPr>
                                <w:trHeight w:val="60"/>
                              </w:trPr>
                              <w:tc>
                                <w:tcPr>
                                  <w:tcW w:w="2558"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3B2187">
                                    <w:rPr>
                                      <w:rFonts w:ascii="Book Antiqua" w:hAnsi="Book Antiqua" w:cs="Book Antiqua"/>
                                      <w:bCs/>
                                      <w:color w:val="000000"/>
                                      <w:kern w:val="0"/>
                                      <w:sz w:val="14"/>
                                      <w:szCs w:val="14"/>
                                    </w:rPr>
                                    <w:t>IBD (Crohn’s disease, ulcerative colitis)</w:t>
                                  </w:r>
                                </w:p>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870"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T</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6"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Not recommended</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34" w:type="dxa"/>
                                  <w:tcMar>
                                    <w:top w:w="28" w:type="dxa"/>
                                    <w:left w:w="28" w:type="dxa"/>
                                    <w:bottom w:w="28" w:type="dxa"/>
                                    <w:right w:w="28" w:type="dxa"/>
                                  </w:tcMar>
                                </w:tcPr>
                                <w:p w:rsidR="0044516A" w:rsidRPr="003B2187" w:rsidRDefault="0044516A" w:rsidP="003B2187">
                                  <w:pPr>
                                    <w:autoSpaceDE w:val="0"/>
                                    <w:autoSpaceDN w:val="0"/>
                                    <w:adjustRightInd w:val="0"/>
                                    <w:jc w:val="left"/>
                                    <w:rPr>
                                      <w:rFonts w:ascii="Albertus" w:hAnsi="Albertus"/>
                                      <w:kern w:val="0"/>
                                      <w:sz w:val="24"/>
                                    </w:rPr>
                                  </w:pPr>
                                </w:p>
                              </w:tc>
                              <w:tc>
                                <w:tcPr>
                                  <w:tcW w:w="1439"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Low quality</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Weak</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4516A" w:rsidRPr="003B2187">
                              <w:trPr>
                                <w:trHeight w:val="60"/>
                              </w:trPr>
                              <w:tc>
                                <w:tcPr>
                                  <w:tcW w:w="2558" w:type="dxa"/>
                                  <w:vMerge w:val="restart"/>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3B2187">
                                    <w:rPr>
                                      <w:rFonts w:ascii="Book Antiqua" w:hAnsi="Book Antiqua" w:cs="Book Antiqua"/>
                                      <w:i/>
                                      <w:iCs/>
                                      <w:color w:val="000000"/>
                                      <w:kern w:val="0"/>
                                      <w:sz w:val="14"/>
                                      <w:szCs w:val="14"/>
                                      <w:lang w:val="zh-CN"/>
                                    </w:rPr>
                                    <w:t>Helicobacter pylori</w:t>
                                  </w:r>
                                  <w:r w:rsidRPr="003B2187">
                                    <w:rPr>
                                      <w:rFonts w:ascii="Book Antiqua" w:hAnsi="Book Antiqua" w:cs="Book Antiqua"/>
                                      <w:bCs/>
                                      <w:color w:val="000000"/>
                                      <w:kern w:val="0"/>
                                      <w:sz w:val="14"/>
                                      <w:szCs w:val="14"/>
                                      <w:lang w:val="zh-CN"/>
                                    </w:rPr>
                                    <w:t xml:space="preserve"> infection</w:t>
                                  </w:r>
                                </w:p>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870" w:type="dxa"/>
                                  <w:vMerge w:val="restart"/>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T</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6" w:type="dxa"/>
                                  <w:vMerge w:val="restart"/>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May be considered</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3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3B2187">
                                    <w:rPr>
                                      <w:rFonts w:ascii="Book Antiqua" w:hAnsi="Book Antiqua" w:cs="Book Antiqua"/>
                                      <w:i/>
                                      <w:iCs/>
                                      <w:color w:val="000000"/>
                                      <w:kern w:val="0"/>
                                      <w:sz w:val="14"/>
                                      <w:szCs w:val="14"/>
                                      <w:lang w:val="zh-CN"/>
                                    </w:rPr>
                                    <w:t>S. boulardii,</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9" w:type="dxa"/>
                                  <w:vMerge w:val="restart"/>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Very low quality</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3B2187">
                                    <w:rPr>
                                      <w:rFonts w:ascii="Book Antiqua" w:hAnsi="Book Antiqua" w:cs="Book Antiqua"/>
                                      <w:bCs/>
                                      <w:color w:val="000000"/>
                                      <w:kern w:val="0"/>
                                      <w:sz w:val="14"/>
                                      <w:szCs w:val="14"/>
                                      <w:lang w:val="zh-CN"/>
                                    </w:rPr>
                                    <w:t>Weak</w:t>
                                  </w:r>
                                  <w:r w:rsidRPr="003B2187">
                                    <w:rPr>
                                      <w:rFonts w:ascii="Book Antiqua" w:hAnsi="Book Antiqua" w:cs="Book Antiqua"/>
                                      <w:bCs/>
                                      <w:color w:val="000000"/>
                                      <w:kern w:val="0"/>
                                      <w:sz w:val="14"/>
                                      <w:szCs w:val="14"/>
                                      <w:vertAlign w:val="superscript"/>
                                      <w:lang w:val="zh-CN"/>
                                    </w:rPr>
                                    <w:t>2</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4516A" w:rsidRPr="003B2187">
                              <w:trPr>
                                <w:trHeight w:val="60"/>
                              </w:trPr>
                              <w:tc>
                                <w:tcPr>
                                  <w:tcW w:w="2558" w:type="dxa"/>
                                  <w:vMerge/>
                                </w:tcPr>
                                <w:p w:rsidR="0044516A" w:rsidRPr="003B2187" w:rsidRDefault="0044516A" w:rsidP="003B2187">
                                  <w:pPr>
                                    <w:autoSpaceDE w:val="0"/>
                                    <w:autoSpaceDN w:val="0"/>
                                    <w:adjustRightInd w:val="0"/>
                                    <w:jc w:val="left"/>
                                    <w:rPr>
                                      <w:rFonts w:ascii="Albertus" w:hAnsi="Albertus"/>
                                      <w:kern w:val="0"/>
                                      <w:sz w:val="24"/>
                                    </w:rPr>
                                  </w:pPr>
                                </w:p>
                              </w:tc>
                              <w:tc>
                                <w:tcPr>
                                  <w:tcW w:w="870" w:type="dxa"/>
                                  <w:vMerge/>
                                </w:tcPr>
                                <w:p w:rsidR="0044516A" w:rsidRPr="003B2187" w:rsidRDefault="0044516A" w:rsidP="003B2187">
                                  <w:pPr>
                                    <w:autoSpaceDE w:val="0"/>
                                    <w:autoSpaceDN w:val="0"/>
                                    <w:adjustRightInd w:val="0"/>
                                    <w:jc w:val="left"/>
                                    <w:rPr>
                                      <w:rFonts w:ascii="Albertus" w:hAnsi="Albertus"/>
                                      <w:kern w:val="0"/>
                                      <w:sz w:val="24"/>
                                    </w:rPr>
                                  </w:pPr>
                                </w:p>
                              </w:tc>
                              <w:tc>
                                <w:tcPr>
                                  <w:tcW w:w="1506" w:type="dxa"/>
                                  <w:vMerge/>
                                </w:tcPr>
                                <w:p w:rsidR="0044516A" w:rsidRPr="003B2187" w:rsidRDefault="0044516A" w:rsidP="003B2187">
                                  <w:pPr>
                                    <w:autoSpaceDE w:val="0"/>
                                    <w:autoSpaceDN w:val="0"/>
                                    <w:adjustRightInd w:val="0"/>
                                    <w:jc w:val="left"/>
                                    <w:rPr>
                                      <w:rFonts w:ascii="Albertus" w:hAnsi="Albertus"/>
                                      <w:kern w:val="0"/>
                                      <w:sz w:val="24"/>
                                    </w:rPr>
                                  </w:pPr>
                                </w:p>
                              </w:tc>
                              <w:tc>
                                <w:tcPr>
                                  <w:tcW w:w="213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3B2187">
                                    <w:rPr>
                                      <w:rFonts w:ascii="Book Antiqua" w:hAnsi="Book Antiqua" w:cs="Book Antiqua"/>
                                      <w:i/>
                                      <w:iCs/>
                                      <w:color w:val="000000"/>
                                      <w:kern w:val="0"/>
                                      <w:sz w:val="14"/>
                                      <w:szCs w:val="14"/>
                                      <w:lang w:val="zh-CN"/>
                                    </w:rPr>
                                    <w:t>others</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9" w:type="dxa"/>
                                  <w:vMerge/>
                                </w:tcPr>
                                <w:p w:rsidR="0044516A" w:rsidRPr="003B2187" w:rsidRDefault="0044516A" w:rsidP="003B2187">
                                  <w:pPr>
                                    <w:autoSpaceDE w:val="0"/>
                                    <w:autoSpaceDN w:val="0"/>
                                    <w:adjustRightInd w:val="0"/>
                                    <w:jc w:val="left"/>
                                    <w:rPr>
                                      <w:rFonts w:ascii="Albertus" w:hAnsi="Albertus"/>
                                      <w:kern w:val="0"/>
                                      <w:sz w:val="24"/>
                                    </w:rPr>
                                  </w:pPr>
                                </w:p>
                              </w:tc>
                              <w:tc>
                                <w:tcPr>
                                  <w:tcW w:w="102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Weak</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4516A" w:rsidRPr="003B2187">
                              <w:trPr>
                                <w:trHeight w:val="60"/>
                              </w:trPr>
                              <w:tc>
                                <w:tcPr>
                                  <w:tcW w:w="2558"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Necrotizing enterocolitis</w:t>
                                  </w:r>
                                </w:p>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870" w:type="dxa"/>
                                  <w:tcMar>
                                    <w:top w:w="28" w:type="dxa"/>
                                    <w:left w:w="28" w:type="dxa"/>
                                    <w:bottom w:w="28" w:type="dxa"/>
                                    <w:right w:w="28" w:type="dxa"/>
                                  </w:tcMar>
                                </w:tcPr>
                                <w:p w:rsidR="0044516A" w:rsidRPr="003B2187" w:rsidRDefault="0044516A" w:rsidP="003B2187">
                                  <w:pPr>
                                    <w:autoSpaceDE w:val="0"/>
                                    <w:autoSpaceDN w:val="0"/>
                                    <w:adjustRightInd w:val="0"/>
                                    <w:jc w:val="left"/>
                                    <w:rPr>
                                      <w:rFonts w:ascii="Albertus" w:hAnsi="Albertus"/>
                                      <w:kern w:val="0"/>
                                      <w:sz w:val="24"/>
                                    </w:rPr>
                                  </w:pPr>
                                </w:p>
                              </w:tc>
                              <w:tc>
                                <w:tcPr>
                                  <w:tcW w:w="1506"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3B2187">
                                    <w:rPr>
                                      <w:rFonts w:ascii="Book Antiqua" w:hAnsi="Book Antiqua" w:cs="Book Antiqua"/>
                                      <w:bCs/>
                                      <w:color w:val="000000"/>
                                      <w:kern w:val="0"/>
                                      <w:sz w:val="14"/>
                                      <w:szCs w:val="14"/>
                                    </w:rPr>
                                    <w:t>Decision to be discussed with parents</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213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Various (Bifidobacterium, Lactobacillus species)</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9" w:type="dxa"/>
                                  <w:tcMar>
                                    <w:top w:w="28" w:type="dxa"/>
                                    <w:left w:w="28" w:type="dxa"/>
                                    <w:bottom w:w="28" w:type="dxa"/>
                                    <w:right w:w="28" w:type="dxa"/>
                                  </w:tcMar>
                                </w:tcPr>
                                <w:p w:rsidR="0044516A" w:rsidRPr="003B2187" w:rsidRDefault="0044516A" w:rsidP="003B2187">
                                  <w:pPr>
                                    <w:autoSpaceDE w:val="0"/>
                                    <w:autoSpaceDN w:val="0"/>
                                    <w:adjustRightInd w:val="0"/>
                                    <w:jc w:val="left"/>
                                    <w:rPr>
                                      <w:rFonts w:ascii="Albertus" w:hAnsi="Albertus"/>
                                      <w:kern w:val="0"/>
                                      <w:sz w:val="24"/>
                                    </w:rPr>
                                  </w:pPr>
                                </w:p>
                              </w:tc>
                              <w:tc>
                                <w:tcPr>
                                  <w:tcW w:w="1024" w:type="dxa"/>
                                  <w:tcMar>
                                    <w:top w:w="28" w:type="dxa"/>
                                    <w:left w:w="28" w:type="dxa"/>
                                    <w:bottom w:w="28" w:type="dxa"/>
                                    <w:right w:w="28" w:type="dxa"/>
                                  </w:tcMar>
                                </w:tcPr>
                                <w:p w:rsidR="0044516A" w:rsidRPr="003B2187" w:rsidRDefault="0044516A" w:rsidP="003B2187">
                                  <w:pPr>
                                    <w:autoSpaceDE w:val="0"/>
                                    <w:autoSpaceDN w:val="0"/>
                                    <w:adjustRightInd w:val="0"/>
                                    <w:jc w:val="left"/>
                                    <w:rPr>
                                      <w:rFonts w:ascii="Albertus" w:hAnsi="Albertus"/>
                                      <w:kern w:val="0"/>
                                      <w:sz w:val="24"/>
                                    </w:rPr>
                                  </w:pPr>
                                </w:p>
                              </w:tc>
                            </w:tr>
                          </w:tbl>
                          <w:p w:rsidR="0044516A" w:rsidRPr="0061537B" w:rsidRDefault="0044516A" w:rsidP="0044516A">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3B2187">
                              <w:rPr>
                                <w:rFonts w:ascii="Book Antiqua" w:hAnsi="Book Antiqua" w:cs="Book Antiqua"/>
                                <w:bCs/>
                                <w:color w:val="000000"/>
                                <w:kern w:val="0"/>
                                <w:sz w:val="14"/>
                                <w:szCs w:val="14"/>
                                <w:vertAlign w:val="superscript"/>
                              </w:rPr>
                              <w:t>1</w:t>
                            </w:r>
                            <w:r w:rsidRPr="003B2187">
                              <w:rPr>
                                <w:rFonts w:ascii="Book Antiqua" w:hAnsi="Book Antiqua" w:cs="Book Antiqua"/>
                                <w:bCs/>
                                <w:color w:val="000000"/>
                                <w:kern w:val="0"/>
                                <w:sz w:val="14"/>
                                <w:szCs w:val="14"/>
                              </w:rPr>
                              <w:t xml:space="preserve">In adjunct to oral rehydration therapy and with the exclusion of malnourished children; </w:t>
                            </w:r>
                            <w:r w:rsidRPr="003B2187">
                              <w:rPr>
                                <w:rFonts w:ascii="Book Antiqua" w:hAnsi="Book Antiqua" w:cs="Book Antiqua"/>
                                <w:bCs/>
                                <w:color w:val="000000"/>
                                <w:kern w:val="0"/>
                                <w:sz w:val="14"/>
                                <w:szCs w:val="14"/>
                                <w:vertAlign w:val="superscript"/>
                              </w:rPr>
                              <w:t>2</w:t>
                            </w:r>
                            <w:r w:rsidRPr="003B2187">
                              <w:rPr>
                                <w:rFonts w:ascii="Book Antiqua" w:hAnsi="Book Antiqua" w:cs="Book Antiqua"/>
                                <w:bCs/>
                                <w:color w:val="000000"/>
                                <w:kern w:val="0"/>
                                <w:sz w:val="14"/>
                                <w:szCs w:val="14"/>
                              </w:rPr>
                              <w:t xml:space="preserve">For prevention of antibiotic-induced side effects and possible increase in eradication rates. T: Treatment; P: Prevention; AAD: Antibiotic-associated diarrhea; CDAD: </w:t>
                            </w:r>
                            <w:r w:rsidRPr="003B2187">
                              <w:rPr>
                                <w:rFonts w:ascii="Book Antiqua" w:hAnsi="Book Antiqua" w:cs="Book Antiqua"/>
                                <w:i/>
                                <w:iCs/>
                                <w:color w:val="000000"/>
                                <w:kern w:val="0"/>
                                <w:sz w:val="14"/>
                                <w:szCs w:val="14"/>
                              </w:rPr>
                              <w:t>Clostridium difficile</w:t>
                            </w:r>
                            <w:r w:rsidRPr="003B2187">
                              <w:rPr>
                                <w:rFonts w:ascii="Book Antiqua" w:hAnsi="Book Antiqua" w:cs="Book Antiqua"/>
                                <w:bCs/>
                                <w:color w:val="000000"/>
                                <w:kern w:val="0"/>
                                <w:sz w:val="14"/>
                                <w:szCs w:val="14"/>
                              </w:rPr>
                              <w:t xml:space="preserve">-associated diarrhea; IBD: Inflammatory bowel disease.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7" type="#_x0000_t202" style="position:absolute;left:0;text-align:left;margin-left:0;margin-top:0;width:416.05pt;height:625.5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">
                <v:textbox style="mso-fit-shape-to-text:t">
                  <w:txbxContent>
                    <w:p w:rsidR="0044516A" w:rsidRPr="003B2187" w:rsidRDefault="0044516A" w:rsidP="0044516A">
                      <w:pPr>
                        <w:rPr>
                          <w:b/>
                          <w:bCs/>
                        </w:rPr>
                      </w:pPr>
                      <w:r w:rsidRPr="003B2187">
                        <w:rPr>
                          <w:b/>
                          <w:bCs/>
                        </w:rPr>
                        <w:t>Table 2  Proposed recommendations for the Asia-Pacific region with grade and strength of recommendations</w:t>
                      </w:r>
                    </w:p>
                    <w:tbl>
                      <w:tblPr>
                        <w:tblW w:w="9531"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558"/>
                        <w:gridCol w:w="870"/>
                        <w:gridCol w:w="1506"/>
                        <w:gridCol w:w="2134"/>
                        <w:gridCol w:w="1439"/>
                        <w:gridCol w:w="1024"/>
                      </w:tblGrid>
                      <w:tr w:rsidR="0044516A" w:rsidRPr="003B2187">
                        <w:trPr>
                          <w:trHeight w:hRule="exact" w:val="902"/>
                        </w:trPr>
                        <w:tc>
                          <w:tcPr>
                            <w:tcW w:w="2558" w:type="dxa"/>
                            <w:tcBorders>
                              <w:top w:val="single" w:sz="6" w:space="0" w:color="000000"/>
                              <w:bottom w:val="single" w:sz="6" w:space="0" w:color="000000"/>
                            </w:tcBorders>
                            <w:tcMar>
                              <w:top w:w="28" w:type="dxa"/>
                              <w:left w:w="28" w:type="dxa"/>
                              <w:bottom w:w="28" w:type="dxa"/>
                              <w:right w:w="28" w:type="dxa"/>
                            </w:tcMar>
                          </w:tcPr>
                          <w:p w:rsidR="0044516A" w:rsidRPr="003B2187" w:rsidRDefault="0044516A" w:rsidP="003B2187">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3B2187">
                              <w:rPr>
                                <w:rFonts w:ascii="Albertus" w:hAnsi="Albertus" w:cs="Albertus"/>
                                <w:b/>
                                <w:bCs/>
                                <w:color w:val="000000"/>
                                <w:kern w:val="0"/>
                                <w:sz w:val="14"/>
                                <w:szCs w:val="14"/>
                                <w:lang w:val="zh-CN"/>
                              </w:rPr>
                              <w:t>Disease</w:t>
                            </w:r>
                          </w:p>
                          <w:p w:rsidR="0044516A" w:rsidRPr="003B2187" w:rsidRDefault="0044516A" w:rsidP="003B2187">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870" w:type="dxa"/>
                            <w:tcBorders>
                              <w:top w:val="single" w:sz="6" w:space="0" w:color="000000"/>
                              <w:bottom w:val="single" w:sz="6" w:space="0" w:color="000000"/>
                            </w:tcBorders>
                            <w:tcMar>
                              <w:top w:w="28" w:type="dxa"/>
                              <w:left w:w="28" w:type="dxa"/>
                              <w:bottom w:w="28" w:type="dxa"/>
                              <w:right w:w="28" w:type="dxa"/>
                            </w:tcMar>
                          </w:tcPr>
                          <w:p w:rsidR="0044516A" w:rsidRPr="003B2187" w:rsidRDefault="0044516A" w:rsidP="003B2187">
                            <w:pPr>
                              <w:autoSpaceDE w:val="0"/>
                              <w:autoSpaceDN w:val="0"/>
                              <w:adjustRightInd w:val="0"/>
                              <w:jc w:val="left"/>
                              <w:rPr>
                                <w:rFonts w:ascii="Albertus" w:hAnsi="Albertus"/>
                                <w:b/>
                                <w:kern w:val="0"/>
                                <w:sz w:val="24"/>
                              </w:rPr>
                            </w:pPr>
                          </w:p>
                        </w:tc>
                        <w:tc>
                          <w:tcPr>
                            <w:tcW w:w="1506" w:type="dxa"/>
                            <w:tcBorders>
                              <w:top w:val="single" w:sz="6" w:space="0" w:color="000000"/>
                              <w:bottom w:val="single" w:sz="6" w:space="0" w:color="000000"/>
                            </w:tcBorders>
                            <w:tcMar>
                              <w:top w:w="28" w:type="dxa"/>
                              <w:left w:w="28" w:type="dxa"/>
                              <w:bottom w:w="28" w:type="dxa"/>
                              <w:right w:w="28" w:type="dxa"/>
                            </w:tcMar>
                          </w:tcPr>
                          <w:p w:rsidR="0044516A" w:rsidRPr="003B2187" w:rsidRDefault="0044516A" w:rsidP="003B21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3B2187">
                              <w:rPr>
                                <w:rFonts w:ascii="Albertus" w:hAnsi="Albertus" w:cs="Albertus"/>
                                <w:b/>
                                <w:bCs/>
                                <w:color w:val="000000"/>
                                <w:kern w:val="0"/>
                                <w:sz w:val="14"/>
                                <w:szCs w:val="14"/>
                                <w:lang w:val="zh-CN"/>
                              </w:rPr>
                              <w:t>Recommendation</w:t>
                            </w:r>
                          </w:p>
                          <w:p w:rsidR="0044516A" w:rsidRPr="003B2187" w:rsidRDefault="0044516A" w:rsidP="003B21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134" w:type="dxa"/>
                            <w:tcBorders>
                              <w:top w:val="single" w:sz="6" w:space="0" w:color="000000"/>
                              <w:bottom w:val="single" w:sz="6" w:space="0" w:color="000000"/>
                            </w:tcBorders>
                            <w:tcMar>
                              <w:top w:w="28" w:type="dxa"/>
                              <w:left w:w="28" w:type="dxa"/>
                              <w:bottom w:w="28" w:type="dxa"/>
                              <w:right w:w="28" w:type="dxa"/>
                            </w:tcMar>
                          </w:tcPr>
                          <w:p w:rsidR="0044516A" w:rsidRPr="003B2187" w:rsidRDefault="0044516A" w:rsidP="003B21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3B2187">
                              <w:rPr>
                                <w:rFonts w:ascii="Albertus" w:hAnsi="Albertus" w:cs="Albertus"/>
                                <w:b/>
                                <w:bCs/>
                                <w:color w:val="000000"/>
                                <w:kern w:val="0"/>
                                <w:sz w:val="14"/>
                                <w:szCs w:val="14"/>
                                <w:lang w:val="zh-CN"/>
                              </w:rPr>
                              <w:t>Strains</w:t>
                            </w:r>
                          </w:p>
                          <w:p w:rsidR="0044516A" w:rsidRPr="003B2187" w:rsidRDefault="0044516A" w:rsidP="003B21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39" w:type="dxa"/>
                            <w:tcBorders>
                              <w:top w:val="single" w:sz="6" w:space="0" w:color="000000"/>
                              <w:bottom w:val="single" w:sz="6" w:space="0" w:color="000000"/>
                            </w:tcBorders>
                            <w:tcMar>
                              <w:top w:w="28" w:type="dxa"/>
                              <w:left w:w="28" w:type="dxa"/>
                              <w:bottom w:w="28" w:type="dxa"/>
                              <w:right w:w="28" w:type="dxa"/>
                            </w:tcMar>
                          </w:tcPr>
                          <w:p w:rsidR="0044516A" w:rsidRPr="003B2187" w:rsidRDefault="0044516A" w:rsidP="003B21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3B2187">
                              <w:rPr>
                                <w:rFonts w:ascii="Albertus" w:hAnsi="Albertus" w:cs="Albertus"/>
                                <w:b/>
                                <w:bCs/>
                                <w:color w:val="000000"/>
                                <w:kern w:val="0"/>
                                <w:sz w:val="14"/>
                                <w:szCs w:val="14"/>
                                <w:lang w:val="zh-CN"/>
                              </w:rPr>
                              <w:t>Grade</w:t>
                            </w:r>
                          </w:p>
                          <w:p w:rsidR="0044516A" w:rsidRPr="003B2187" w:rsidRDefault="0044516A" w:rsidP="003B21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24" w:type="dxa"/>
                            <w:tcBorders>
                              <w:top w:val="single" w:sz="6" w:space="0" w:color="000000"/>
                              <w:bottom w:val="single" w:sz="6" w:space="0" w:color="000000"/>
                            </w:tcBorders>
                            <w:tcMar>
                              <w:top w:w="28" w:type="dxa"/>
                              <w:left w:w="28" w:type="dxa"/>
                              <w:bottom w:w="28" w:type="dxa"/>
                              <w:right w:w="28" w:type="dxa"/>
                            </w:tcMar>
                          </w:tcPr>
                          <w:p w:rsidR="0044516A" w:rsidRPr="003B2187" w:rsidRDefault="0044516A" w:rsidP="003B21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3B2187">
                              <w:rPr>
                                <w:rFonts w:ascii="Albertus" w:hAnsi="Albertus" w:cs="Albertus"/>
                                <w:b/>
                                <w:bCs/>
                                <w:color w:val="000000"/>
                                <w:kern w:val="0"/>
                                <w:sz w:val="14"/>
                                <w:szCs w:val="14"/>
                                <w:lang w:val="zh-CN"/>
                              </w:rPr>
                              <w:t>Weak</w:t>
                            </w:r>
                          </w:p>
                          <w:p w:rsidR="0044516A" w:rsidRPr="003B2187" w:rsidRDefault="0044516A" w:rsidP="003B21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44516A" w:rsidRPr="003B2187">
                        <w:trPr>
                          <w:trHeight w:val="60"/>
                        </w:trPr>
                        <w:tc>
                          <w:tcPr>
                            <w:tcW w:w="2558" w:type="dxa"/>
                            <w:vMerge w:val="restart"/>
                            <w:tcBorders>
                              <w:top w:val="single" w:sz="6" w:space="0" w:color="000000"/>
                            </w:tcBorders>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Acute gastroenteritis</w:t>
                            </w:r>
                          </w:p>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870" w:type="dxa"/>
                            <w:vMerge w:val="restart"/>
                            <w:tcBorders>
                              <w:top w:val="single" w:sz="6" w:space="0" w:color="000000"/>
                            </w:tcBorders>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T</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6" w:type="dxa"/>
                            <w:vMerge w:val="restart"/>
                            <w:tcBorders>
                              <w:top w:val="single" w:sz="6" w:space="0" w:color="000000"/>
                            </w:tcBorders>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3B2187">
                              <w:rPr>
                                <w:rFonts w:ascii="Book Antiqua" w:hAnsi="Book Antiqua" w:cs="Book Antiqua"/>
                                <w:bCs/>
                                <w:color w:val="000000"/>
                                <w:kern w:val="0"/>
                                <w:sz w:val="14"/>
                                <w:szCs w:val="14"/>
                                <w:lang w:val="zh-CN"/>
                              </w:rPr>
                              <w:t>Should be considered</w:t>
                            </w:r>
                            <w:r w:rsidRPr="003B2187">
                              <w:rPr>
                                <w:rFonts w:ascii="Book Antiqua" w:hAnsi="Book Antiqua" w:cs="Book Antiqua"/>
                                <w:bCs/>
                                <w:color w:val="000000"/>
                                <w:kern w:val="0"/>
                                <w:sz w:val="14"/>
                                <w:szCs w:val="14"/>
                                <w:vertAlign w:val="superscript"/>
                                <w:lang w:val="zh-CN"/>
                              </w:rPr>
                              <w:t>1</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34" w:type="dxa"/>
                            <w:tcBorders>
                              <w:top w:val="single" w:sz="6" w:space="0" w:color="000000"/>
                            </w:tcBorders>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3B2187">
                              <w:rPr>
                                <w:rFonts w:ascii="Book Antiqua" w:hAnsi="Book Antiqua" w:cs="Book Antiqua"/>
                                <w:i/>
                                <w:iCs/>
                                <w:color w:val="000000"/>
                                <w:kern w:val="0"/>
                                <w:sz w:val="14"/>
                                <w:szCs w:val="14"/>
                                <w:lang w:val="zh-CN"/>
                              </w:rPr>
                              <w:t>S. boulardii,</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9" w:type="dxa"/>
                            <w:vMerge w:val="restart"/>
                            <w:tcBorders>
                              <w:top w:val="single" w:sz="6" w:space="0" w:color="000000"/>
                            </w:tcBorders>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Moderate quality</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4" w:type="dxa"/>
                            <w:tcBorders>
                              <w:top w:val="single" w:sz="6" w:space="0" w:color="000000"/>
                            </w:tcBorders>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Strong</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4516A" w:rsidRPr="003B2187">
                        <w:trPr>
                          <w:trHeight w:val="60"/>
                        </w:trPr>
                        <w:tc>
                          <w:tcPr>
                            <w:tcW w:w="2558" w:type="dxa"/>
                            <w:vMerge/>
                          </w:tcPr>
                          <w:p w:rsidR="0044516A" w:rsidRPr="003B2187" w:rsidRDefault="0044516A" w:rsidP="003B2187">
                            <w:pPr>
                              <w:autoSpaceDE w:val="0"/>
                              <w:autoSpaceDN w:val="0"/>
                              <w:adjustRightInd w:val="0"/>
                              <w:jc w:val="left"/>
                              <w:rPr>
                                <w:rFonts w:ascii="Albertus" w:hAnsi="Albertus"/>
                                <w:kern w:val="0"/>
                                <w:sz w:val="24"/>
                              </w:rPr>
                            </w:pPr>
                          </w:p>
                        </w:tc>
                        <w:tc>
                          <w:tcPr>
                            <w:tcW w:w="870" w:type="dxa"/>
                            <w:vMerge/>
                          </w:tcPr>
                          <w:p w:rsidR="0044516A" w:rsidRPr="003B2187" w:rsidRDefault="0044516A" w:rsidP="003B2187">
                            <w:pPr>
                              <w:autoSpaceDE w:val="0"/>
                              <w:autoSpaceDN w:val="0"/>
                              <w:adjustRightInd w:val="0"/>
                              <w:jc w:val="left"/>
                              <w:rPr>
                                <w:rFonts w:ascii="Albertus" w:hAnsi="Albertus"/>
                                <w:kern w:val="0"/>
                                <w:sz w:val="24"/>
                              </w:rPr>
                            </w:pPr>
                          </w:p>
                        </w:tc>
                        <w:tc>
                          <w:tcPr>
                            <w:tcW w:w="1506" w:type="dxa"/>
                            <w:vMerge/>
                          </w:tcPr>
                          <w:p w:rsidR="0044516A" w:rsidRPr="003B2187" w:rsidRDefault="0044516A" w:rsidP="003B2187">
                            <w:pPr>
                              <w:autoSpaceDE w:val="0"/>
                              <w:autoSpaceDN w:val="0"/>
                              <w:adjustRightInd w:val="0"/>
                              <w:jc w:val="left"/>
                              <w:rPr>
                                <w:rFonts w:ascii="Albertus" w:hAnsi="Albertus"/>
                                <w:kern w:val="0"/>
                                <w:sz w:val="24"/>
                              </w:rPr>
                            </w:pPr>
                          </w:p>
                        </w:tc>
                        <w:tc>
                          <w:tcPr>
                            <w:tcW w:w="213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3B2187">
                              <w:rPr>
                                <w:rFonts w:ascii="Book Antiqua" w:hAnsi="Book Antiqua" w:cs="Book Antiqua"/>
                                <w:i/>
                                <w:iCs/>
                                <w:color w:val="000000"/>
                                <w:kern w:val="0"/>
                                <w:sz w:val="14"/>
                                <w:szCs w:val="14"/>
                                <w:lang w:val="zh-CN"/>
                              </w:rPr>
                              <w:t>L. rhamnosus GG</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9" w:type="dxa"/>
                            <w:vMerge/>
                          </w:tcPr>
                          <w:p w:rsidR="0044516A" w:rsidRPr="003B2187" w:rsidRDefault="0044516A" w:rsidP="003B2187">
                            <w:pPr>
                              <w:autoSpaceDE w:val="0"/>
                              <w:autoSpaceDN w:val="0"/>
                              <w:adjustRightInd w:val="0"/>
                              <w:jc w:val="left"/>
                              <w:rPr>
                                <w:rFonts w:ascii="Albertus" w:hAnsi="Albertus"/>
                                <w:kern w:val="0"/>
                                <w:sz w:val="24"/>
                              </w:rPr>
                            </w:pPr>
                          </w:p>
                        </w:tc>
                        <w:tc>
                          <w:tcPr>
                            <w:tcW w:w="102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Strong</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4516A" w:rsidRPr="003B2187">
                        <w:trPr>
                          <w:trHeight w:val="60"/>
                        </w:trPr>
                        <w:tc>
                          <w:tcPr>
                            <w:tcW w:w="2558" w:type="dxa"/>
                            <w:vMerge/>
                          </w:tcPr>
                          <w:p w:rsidR="0044516A" w:rsidRPr="003B2187" w:rsidRDefault="0044516A" w:rsidP="003B2187">
                            <w:pPr>
                              <w:autoSpaceDE w:val="0"/>
                              <w:autoSpaceDN w:val="0"/>
                              <w:adjustRightInd w:val="0"/>
                              <w:jc w:val="left"/>
                              <w:rPr>
                                <w:rFonts w:ascii="Albertus" w:hAnsi="Albertus"/>
                                <w:kern w:val="0"/>
                                <w:sz w:val="24"/>
                              </w:rPr>
                            </w:pPr>
                          </w:p>
                        </w:tc>
                        <w:tc>
                          <w:tcPr>
                            <w:tcW w:w="870" w:type="dxa"/>
                            <w:vMerge/>
                          </w:tcPr>
                          <w:p w:rsidR="0044516A" w:rsidRPr="003B2187" w:rsidRDefault="0044516A" w:rsidP="003B2187">
                            <w:pPr>
                              <w:autoSpaceDE w:val="0"/>
                              <w:autoSpaceDN w:val="0"/>
                              <w:adjustRightInd w:val="0"/>
                              <w:jc w:val="left"/>
                              <w:rPr>
                                <w:rFonts w:ascii="Albertus" w:hAnsi="Albertus"/>
                                <w:kern w:val="0"/>
                                <w:sz w:val="24"/>
                              </w:rPr>
                            </w:pPr>
                          </w:p>
                        </w:tc>
                        <w:tc>
                          <w:tcPr>
                            <w:tcW w:w="1506" w:type="dxa"/>
                            <w:vMerge/>
                          </w:tcPr>
                          <w:p w:rsidR="0044516A" w:rsidRPr="003B2187" w:rsidRDefault="0044516A" w:rsidP="003B2187">
                            <w:pPr>
                              <w:autoSpaceDE w:val="0"/>
                              <w:autoSpaceDN w:val="0"/>
                              <w:adjustRightInd w:val="0"/>
                              <w:jc w:val="left"/>
                              <w:rPr>
                                <w:rFonts w:ascii="Albertus" w:hAnsi="Albertus"/>
                                <w:kern w:val="0"/>
                                <w:sz w:val="24"/>
                              </w:rPr>
                            </w:pPr>
                          </w:p>
                        </w:tc>
                        <w:tc>
                          <w:tcPr>
                            <w:tcW w:w="213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3B2187">
                              <w:rPr>
                                <w:rFonts w:ascii="Book Antiqua" w:hAnsi="Book Antiqua" w:cs="Book Antiqua"/>
                                <w:i/>
                                <w:iCs/>
                                <w:color w:val="000000"/>
                                <w:kern w:val="0"/>
                                <w:sz w:val="14"/>
                                <w:szCs w:val="14"/>
                                <w:lang w:val="zh-CN"/>
                              </w:rPr>
                              <w:t>L reuteri</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9" w:type="dxa"/>
                            <w:vMerge/>
                          </w:tcPr>
                          <w:p w:rsidR="0044516A" w:rsidRPr="003B2187" w:rsidRDefault="0044516A" w:rsidP="003B2187">
                            <w:pPr>
                              <w:autoSpaceDE w:val="0"/>
                              <w:autoSpaceDN w:val="0"/>
                              <w:adjustRightInd w:val="0"/>
                              <w:jc w:val="left"/>
                              <w:rPr>
                                <w:rFonts w:ascii="Albertus" w:hAnsi="Albertus"/>
                                <w:kern w:val="0"/>
                                <w:sz w:val="24"/>
                              </w:rPr>
                            </w:pPr>
                          </w:p>
                        </w:tc>
                        <w:tc>
                          <w:tcPr>
                            <w:tcW w:w="102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Weak</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4516A" w:rsidRPr="003B2187">
                        <w:trPr>
                          <w:trHeight w:val="60"/>
                        </w:trPr>
                        <w:tc>
                          <w:tcPr>
                            <w:tcW w:w="2558" w:type="dxa"/>
                            <w:vMerge w:val="restart"/>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AAD</w:t>
                            </w:r>
                          </w:p>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870" w:type="dxa"/>
                            <w:vMerge w:val="restart"/>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P</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6" w:type="dxa"/>
                            <w:vMerge w:val="restart"/>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May be considered</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3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3B2187">
                              <w:rPr>
                                <w:rFonts w:ascii="Book Antiqua" w:hAnsi="Book Antiqua" w:cs="Book Antiqua"/>
                                <w:i/>
                                <w:iCs/>
                                <w:color w:val="000000"/>
                                <w:kern w:val="0"/>
                                <w:sz w:val="14"/>
                                <w:szCs w:val="14"/>
                                <w:lang w:val="zh-CN"/>
                              </w:rPr>
                              <w:t>L. rhamnosus GG</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9" w:type="dxa"/>
                            <w:vMerge w:val="restart"/>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Moderate quality</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Strong</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4516A" w:rsidRPr="003B2187">
                        <w:trPr>
                          <w:trHeight w:val="60"/>
                        </w:trPr>
                        <w:tc>
                          <w:tcPr>
                            <w:tcW w:w="2558" w:type="dxa"/>
                            <w:vMerge/>
                          </w:tcPr>
                          <w:p w:rsidR="0044516A" w:rsidRPr="003B2187" w:rsidRDefault="0044516A" w:rsidP="003B2187">
                            <w:pPr>
                              <w:autoSpaceDE w:val="0"/>
                              <w:autoSpaceDN w:val="0"/>
                              <w:adjustRightInd w:val="0"/>
                              <w:jc w:val="left"/>
                              <w:rPr>
                                <w:rFonts w:ascii="Albertus" w:hAnsi="Albertus"/>
                                <w:kern w:val="0"/>
                                <w:sz w:val="24"/>
                              </w:rPr>
                            </w:pPr>
                          </w:p>
                        </w:tc>
                        <w:tc>
                          <w:tcPr>
                            <w:tcW w:w="870" w:type="dxa"/>
                            <w:vMerge/>
                          </w:tcPr>
                          <w:p w:rsidR="0044516A" w:rsidRPr="003B2187" w:rsidRDefault="0044516A" w:rsidP="003B2187">
                            <w:pPr>
                              <w:autoSpaceDE w:val="0"/>
                              <w:autoSpaceDN w:val="0"/>
                              <w:adjustRightInd w:val="0"/>
                              <w:jc w:val="left"/>
                              <w:rPr>
                                <w:rFonts w:ascii="Albertus" w:hAnsi="Albertus"/>
                                <w:kern w:val="0"/>
                                <w:sz w:val="24"/>
                              </w:rPr>
                            </w:pPr>
                          </w:p>
                        </w:tc>
                        <w:tc>
                          <w:tcPr>
                            <w:tcW w:w="1506" w:type="dxa"/>
                            <w:vMerge/>
                          </w:tcPr>
                          <w:p w:rsidR="0044516A" w:rsidRPr="003B2187" w:rsidRDefault="0044516A" w:rsidP="003B2187">
                            <w:pPr>
                              <w:autoSpaceDE w:val="0"/>
                              <w:autoSpaceDN w:val="0"/>
                              <w:adjustRightInd w:val="0"/>
                              <w:jc w:val="left"/>
                              <w:rPr>
                                <w:rFonts w:ascii="Albertus" w:hAnsi="Albertus"/>
                                <w:kern w:val="0"/>
                                <w:sz w:val="24"/>
                              </w:rPr>
                            </w:pPr>
                          </w:p>
                        </w:tc>
                        <w:tc>
                          <w:tcPr>
                            <w:tcW w:w="213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3B2187">
                              <w:rPr>
                                <w:rFonts w:ascii="Book Antiqua" w:hAnsi="Book Antiqua" w:cs="Book Antiqua"/>
                                <w:i/>
                                <w:iCs/>
                                <w:color w:val="000000"/>
                                <w:kern w:val="0"/>
                                <w:sz w:val="14"/>
                                <w:szCs w:val="14"/>
                                <w:lang w:val="zh-CN"/>
                              </w:rPr>
                              <w:t>S. boulardii</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9" w:type="dxa"/>
                            <w:vMerge/>
                          </w:tcPr>
                          <w:p w:rsidR="0044516A" w:rsidRPr="003B2187" w:rsidRDefault="0044516A" w:rsidP="003B2187">
                            <w:pPr>
                              <w:autoSpaceDE w:val="0"/>
                              <w:autoSpaceDN w:val="0"/>
                              <w:adjustRightInd w:val="0"/>
                              <w:jc w:val="left"/>
                              <w:rPr>
                                <w:rFonts w:ascii="Albertus" w:hAnsi="Albertus"/>
                                <w:kern w:val="0"/>
                                <w:sz w:val="24"/>
                              </w:rPr>
                            </w:pPr>
                          </w:p>
                        </w:tc>
                        <w:tc>
                          <w:tcPr>
                            <w:tcW w:w="102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Strong</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4516A" w:rsidRPr="003B2187">
                        <w:trPr>
                          <w:trHeight w:val="60"/>
                        </w:trPr>
                        <w:tc>
                          <w:tcPr>
                            <w:tcW w:w="2558"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CDAD</w:t>
                            </w:r>
                          </w:p>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870"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P</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6"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May be considered</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3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3B2187">
                              <w:rPr>
                                <w:rFonts w:ascii="Book Antiqua" w:hAnsi="Book Antiqua" w:cs="Book Antiqua"/>
                                <w:i/>
                                <w:iCs/>
                                <w:color w:val="000000"/>
                                <w:kern w:val="0"/>
                                <w:sz w:val="14"/>
                                <w:szCs w:val="14"/>
                                <w:lang w:val="zh-CN"/>
                              </w:rPr>
                              <w:t>S. boulardii</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9"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Low quality</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Weak</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4516A" w:rsidRPr="003B2187">
                        <w:trPr>
                          <w:trHeight w:val="60"/>
                        </w:trPr>
                        <w:tc>
                          <w:tcPr>
                            <w:tcW w:w="2558"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Nosocomial diarrhea</w:t>
                            </w:r>
                          </w:p>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870"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P</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6"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Can be considered</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3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3B2187">
                              <w:rPr>
                                <w:rFonts w:ascii="Book Antiqua" w:hAnsi="Book Antiqua" w:cs="Book Antiqua"/>
                                <w:i/>
                                <w:iCs/>
                                <w:color w:val="000000"/>
                                <w:kern w:val="0"/>
                                <w:sz w:val="14"/>
                                <w:szCs w:val="14"/>
                                <w:lang w:val="zh-CN"/>
                              </w:rPr>
                              <w:t>L. rhamnosus GG</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9"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Moderate quality</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Weak</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4516A" w:rsidRPr="003B2187">
                        <w:trPr>
                          <w:trHeight w:val="60"/>
                        </w:trPr>
                        <w:tc>
                          <w:tcPr>
                            <w:tcW w:w="2558"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Traveler’s diarrhea</w:t>
                            </w:r>
                          </w:p>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870"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P</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6"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Not recommended</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34" w:type="dxa"/>
                            <w:tcMar>
                              <w:top w:w="28" w:type="dxa"/>
                              <w:left w:w="28" w:type="dxa"/>
                              <w:bottom w:w="28" w:type="dxa"/>
                              <w:right w:w="28" w:type="dxa"/>
                            </w:tcMar>
                          </w:tcPr>
                          <w:p w:rsidR="0044516A" w:rsidRPr="003B2187" w:rsidRDefault="0044516A" w:rsidP="003B2187">
                            <w:pPr>
                              <w:autoSpaceDE w:val="0"/>
                              <w:autoSpaceDN w:val="0"/>
                              <w:adjustRightInd w:val="0"/>
                              <w:jc w:val="left"/>
                              <w:rPr>
                                <w:rFonts w:ascii="Albertus" w:hAnsi="Albertus"/>
                                <w:kern w:val="0"/>
                                <w:sz w:val="24"/>
                              </w:rPr>
                            </w:pPr>
                          </w:p>
                        </w:tc>
                        <w:tc>
                          <w:tcPr>
                            <w:tcW w:w="1439"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Very low quality</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Weak</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4516A" w:rsidRPr="003B2187">
                        <w:trPr>
                          <w:trHeight w:val="60"/>
                        </w:trPr>
                        <w:tc>
                          <w:tcPr>
                            <w:tcW w:w="2558"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Functional intestinal disorders</w:t>
                            </w:r>
                          </w:p>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870"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T</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6"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Not recommended</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34" w:type="dxa"/>
                            <w:tcMar>
                              <w:top w:w="28" w:type="dxa"/>
                              <w:left w:w="28" w:type="dxa"/>
                              <w:bottom w:w="28" w:type="dxa"/>
                              <w:right w:w="28" w:type="dxa"/>
                            </w:tcMar>
                          </w:tcPr>
                          <w:p w:rsidR="0044516A" w:rsidRPr="003B2187" w:rsidRDefault="0044516A" w:rsidP="003B2187">
                            <w:pPr>
                              <w:autoSpaceDE w:val="0"/>
                              <w:autoSpaceDN w:val="0"/>
                              <w:adjustRightInd w:val="0"/>
                              <w:jc w:val="left"/>
                              <w:rPr>
                                <w:rFonts w:ascii="Albertus" w:hAnsi="Albertus"/>
                                <w:kern w:val="0"/>
                                <w:sz w:val="24"/>
                              </w:rPr>
                            </w:pPr>
                          </w:p>
                        </w:tc>
                        <w:tc>
                          <w:tcPr>
                            <w:tcW w:w="1439"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Very low quality</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Weak</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4516A" w:rsidRPr="003B2187">
                        <w:trPr>
                          <w:trHeight w:val="60"/>
                        </w:trPr>
                        <w:tc>
                          <w:tcPr>
                            <w:tcW w:w="2558"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Infant colics</w:t>
                            </w:r>
                          </w:p>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870"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T</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6"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May be considered</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3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3B2187">
                              <w:rPr>
                                <w:rFonts w:ascii="Book Antiqua" w:hAnsi="Book Antiqua" w:cs="Book Antiqua"/>
                                <w:i/>
                                <w:iCs/>
                                <w:color w:val="000000"/>
                                <w:kern w:val="0"/>
                                <w:sz w:val="14"/>
                                <w:szCs w:val="14"/>
                                <w:lang w:val="zh-CN"/>
                              </w:rPr>
                              <w:t>L. reuteri</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9"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Moderate quality</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Weak</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4516A" w:rsidRPr="003B2187">
                        <w:trPr>
                          <w:trHeight w:val="60"/>
                        </w:trPr>
                        <w:tc>
                          <w:tcPr>
                            <w:tcW w:w="2558"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3B2187">
                              <w:rPr>
                                <w:rFonts w:ascii="Book Antiqua" w:hAnsi="Book Antiqua" w:cs="Book Antiqua"/>
                                <w:bCs/>
                                <w:color w:val="000000"/>
                                <w:kern w:val="0"/>
                                <w:sz w:val="14"/>
                                <w:szCs w:val="14"/>
                              </w:rPr>
                              <w:t>IBD (Crohn’s disease, ulcerative colitis)</w:t>
                            </w:r>
                          </w:p>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870"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T</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6"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Not recommended</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34" w:type="dxa"/>
                            <w:tcMar>
                              <w:top w:w="28" w:type="dxa"/>
                              <w:left w:w="28" w:type="dxa"/>
                              <w:bottom w:w="28" w:type="dxa"/>
                              <w:right w:w="28" w:type="dxa"/>
                            </w:tcMar>
                          </w:tcPr>
                          <w:p w:rsidR="0044516A" w:rsidRPr="003B2187" w:rsidRDefault="0044516A" w:rsidP="003B2187">
                            <w:pPr>
                              <w:autoSpaceDE w:val="0"/>
                              <w:autoSpaceDN w:val="0"/>
                              <w:adjustRightInd w:val="0"/>
                              <w:jc w:val="left"/>
                              <w:rPr>
                                <w:rFonts w:ascii="Albertus" w:hAnsi="Albertus"/>
                                <w:kern w:val="0"/>
                                <w:sz w:val="24"/>
                              </w:rPr>
                            </w:pPr>
                          </w:p>
                        </w:tc>
                        <w:tc>
                          <w:tcPr>
                            <w:tcW w:w="1439"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Low quality</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Weak</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4516A" w:rsidRPr="003B2187">
                        <w:trPr>
                          <w:trHeight w:val="60"/>
                        </w:trPr>
                        <w:tc>
                          <w:tcPr>
                            <w:tcW w:w="2558" w:type="dxa"/>
                            <w:vMerge w:val="restart"/>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3B2187">
                              <w:rPr>
                                <w:rFonts w:ascii="Book Antiqua" w:hAnsi="Book Antiqua" w:cs="Book Antiqua"/>
                                <w:i/>
                                <w:iCs/>
                                <w:color w:val="000000"/>
                                <w:kern w:val="0"/>
                                <w:sz w:val="14"/>
                                <w:szCs w:val="14"/>
                                <w:lang w:val="zh-CN"/>
                              </w:rPr>
                              <w:t>Helicobacter pylori</w:t>
                            </w:r>
                            <w:r w:rsidRPr="003B2187">
                              <w:rPr>
                                <w:rFonts w:ascii="Book Antiqua" w:hAnsi="Book Antiqua" w:cs="Book Antiqua"/>
                                <w:bCs/>
                                <w:color w:val="000000"/>
                                <w:kern w:val="0"/>
                                <w:sz w:val="14"/>
                                <w:szCs w:val="14"/>
                                <w:lang w:val="zh-CN"/>
                              </w:rPr>
                              <w:t xml:space="preserve"> infection</w:t>
                            </w:r>
                          </w:p>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870" w:type="dxa"/>
                            <w:vMerge w:val="restart"/>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T</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6" w:type="dxa"/>
                            <w:vMerge w:val="restart"/>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May be considered</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3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3B2187">
                              <w:rPr>
                                <w:rFonts w:ascii="Book Antiqua" w:hAnsi="Book Antiqua" w:cs="Book Antiqua"/>
                                <w:i/>
                                <w:iCs/>
                                <w:color w:val="000000"/>
                                <w:kern w:val="0"/>
                                <w:sz w:val="14"/>
                                <w:szCs w:val="14"/>
                                <w:lang w:val="zh-CN"/>
                              </w:rPr>
                              <w:t>S. boulardii,</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9" w:type="dxa"/>
                            <w:vMerge w:val="restart"/>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Very low quality</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3B2187">
                              <w:rPr>
                                <w:rFonts w:ascii="Book Antiqua" w:hAnsi="Book Antiqua" w:cs="Book Antiqua"/>
                                <w:bCs/>
                                <w:color w:val="000000"/>
                                <w:kern w:val="0"/>
                                <w:sz w:val="14"/>
                                <w:szCs w:val="14"/>
                                <w:lang w:val="zh-CN"/>
                              </w:rPr>
                              <w:t>Weak</w:t>
                            </w:r>
                            <w:r w:rsidRPr="003B2187">
                              <w:rPr>
                                <w:rFonts w:ascii="Book Antiqua" w:hAnsi="Book Antiqua" w:cs="Book Antiqua"/>
                                <w:bCs/>
                                <w:color w:val="000000"/>
                                <w:kern w:val="0"/>
                                <w:sz w:val="14"/>
                                <w:szCs w:val="14"/>
                                <w:vertAlign w:val="superscript"/>
                                <w:lang w:val="zh-CN"/>
                              </w:rPr>
                              <w:t>2</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4516A" w:rsidRPr="003B2187">
                        <w:trPr>
                          <w:trHeight w:val="60"/>
                        </w:trPr>
                        <w:tc>
                          <w:tcPr>
                            <w:tcW w:w="2558" w:type="dxa"/>
                            <w:vMerge/>
                          </w:tcPr>
                          <w:p w:rsidR="0044516A" w:rsidRPr="003B2187" w:rsidRDefault="0044516A" w:rsidP="003B2187">
                            <w:pPr>
                              <w:autoSpaceDE w:val="0"/>
                              <w:autoSpaceDN w:val="0"/>
                              <w:adjustRightInd w:val="0"/>
                              <w:jc w:val="left"/>
                              <w:rPr>
                                <w:rFonts w:ascii="Albertus" w:hAnsi="Albertus"/>
                                <w:kern w:val="0"/>
                                <w:sz w:val="24"/>
                              </w:rPr>
                            </w:pPr>
                          </w:p>
                        </w:tc>
                        <w:tc>
                          <w:tcPr>
                            <w:tcW w:w="870" w:type="dxa"/>
                            <w:vMerge/>
                          </w:tcPr>
                          <w:p w:rsidR="0044516A" w:rsidRPr="003B2187" w:rsidRDefault="0044516A" w:rsidP="003B2187">
                            <w:pPr>
                              <w:autoSpaceDE w:val="0"/>
                              <w:autoSpaceDN w:val="0"/>
                              <w:adjustRightInd w:val="0"/>
                              <w:jc w:val="left"/>
                              <w:rPr>
                                <w:rFonts w:ascii="Albertus" w:hAnsi="Albertus"/>
                                <w:kern w:val="0"/>
                                <w:sz w:val="24"/>
                              </w:rPr>
                            </w:pPr>
                          </w:p>
                        </w:tc>
                        <w:tc>
                          <w:tcPr>
                            <w:tcW w:w="1506" w:type="dxa"/>
                            <w:vMerge/>
                          </w:tcPr>
                          <w:p w:rsidR="0044516A" w:rsidRPr="003B2187" w:rsidRDefault="0044516A" w:rsidP="003B2187">
                            <w:pPr>
                              <w:autoSpaceDE w:val="0"/>
                              <w:autoSpaceDN w:val="0"/>
                              <w:adjustRightInd w:val="0"/>
                              <w:jc w:val="left"/>
                              <w:rPr>
                                <w:rFonts w:ascii="Albertus" w:hAnsi="Albertus"/>
                                <w:kern w:val="0"/>
                                <w:sz w:val="24"/>
                              </w:rPr>
                            </w:pPr>
                          </w:p>
                        </w:tc>
                        <w:tc>
                          <w:tcPr>
                            <w:tcW w:w="213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3B2187">
                              <w:rPr>
                                <w:rFonts w:ascii="Book Antiqua" w:hAnsi="Book Antiqua" w:cs="Book Antiqua"/>
                                <w:i/>
                                <w:iCs/>
                                <w:color w:val="000000"/>
                                <w:kern w:val="0"/>
                                <w:sz w:val="14"/>
                                <w:szCs w:val="14"/>
                                <w:lang w:val="zh-CN"/>
                              </w:rPr>
                              <w:t>others</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9" w:type="dxa"/>
                            <w:vMerge/>
                          </w:tcPr>
                          <w:p w:rsidR="0044516A" w:rsidRPr="003B2187" w:rsidRDefault="0044516A" w:rsidP="003B2187">
                            <w:pPr>
                              <w:autoSpaceDE w:val="0"/>
                              <w:autoSpaceDN w:val="0"/>
                              <w:adjustRightInd w:val="0"/>
                              <w:jc w:val="left"/>
                              <w:rPr>
                                <w:rFonts w:ascii="Albertus" w:hAnsi="Albertus"/>
                                <w:kern w:val="0"/>
                                <w:sz w:val="24"/>
                              </w:rPr>
                            </w:pPr>
                          </w:p>
                        </w:tc>
                        <w:tc>
                          <w:tcPr>
                            <w:tcW w:w="102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Weak</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4516A" w:rsidRPr="003B2187">
                        <w:trPr>
                          <w:trHeight w:val="60"/>
                        </w:trPr>
                        <w:tc>
                          <w:tcPr>
                            <w:tcW w:w="2558"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Necrotizing enterocolitis</w:t>
                            </w:r>
                          </w:p>
                          <w:p w:rsidR="0044516A" w:rsidRPr="003B2187" w:rsidRDefault="0044516A" w:rsidP="003B21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870" w:type="dxa"/>
                            <w:tcMar>
                              <w:top w:w="28" w:type="dxa"/>
                              <w:left w:w="28" w:type="dxa"/>
                              <w:bottom w:w="28" w:type="dxa"/>
                              <w:right w:w="28" w:type="dxa"/>
                            </w:tcMar>
                          </w:tcPr>
                          <w:p w:rsidR="0044516A" w:rsidRPr="003B2187" w:rsidRDefault="0044516A" w:rsidP="003B2187">
                            <w:pPr>
                              <w:autoSpaceDE w:val="0"/>
                              <w:autoSpaceDN w:val="0"/>
                              <w:adjustRightInd w:val="0"/>
                              <w:jc w:val="left"/>
                              <w:rPr>
                                <w:rFonts w:ascii="Albertus" w:hAnsi="Albertus"/>
                                <w:kern w:val="0"/>
                                <w:sz w:val="24"/>
                              </w:rPr>
                            </w:pPr>
                          </w:p>
                        </w:tc>
                        <w:tc>
                          <w:tcPr>
                            <w:tcW w:w="1506"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3B2187">
                              <w:rPr>
                                <w:rFonts w:ascii="Book Antiqua" w:hAnsi="Book Antiqua" w:cs="Book Antiqua"/>
                                <w:bCs/>
                                <w:color w:val="000000"/>
                                <w:kern w:val="0"/>
                                <w:sz w:val="14"/>
                                <w:szCs w:val="14"/>
                              </w:rPr>
                              <w:t>Decision to be discussed with parents</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2134" w:type="dxa"/>
                            <w:tcMar>
                              <w:top w:w="28" w:type="dxa"/>
                              <w:left w:w="28" w:type="dxa"/>
                              <w:bottom w:w="28" w:type="dxa"/>
                              <w:right w:w="28" w:type="dxa"/>
                            </w:tcMar>
                          </w:tcPr>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B2187">
                              <w:rPr>
                                <w:rFonts w:ascii="Book Antiqua" w:hAnsi="Book Antiqua" w:cs="Book Antiqua"/>
                                <w:bCs/>
                                <w:color w:val="000000"/>
                                <w:kern w:val="0"/>
                                <w:sz w:val="14"/>
                                <w:szCs w:val="14"/>
                                <w:lang w:val="zh-CN"/>
                              </w:rPr>
                              <w:t>Various (Bifidobacterium, Lactobacillus species)</w:t>
                            </w:r>
                          </w:p>
                          <w:p w:rsidR="0044516A" w:rsidRPr="003B2187" w:rsidRDefault="0044516A" w:rsidP="003B21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9" w:type="dxa"/>
                            <w:tcMar>
                              <w:top w:w="28" w:type="dxa"/>
                              <w:left w:w="28" w:type="dxa"/>
                              <w:bottom w:w="28" w:type="dxa"/>
                              <w:right w:w="28" w:type="dxa"/>
                            </w:tcMar>
                          </w:tcPr>
                          <w:p w:rsidR="0044516A" w:rsidRPr="003B2187" w:rsidRDefault="0044516A" w:rsidP="003B2187">
                            <w:pPr>
                              <w:autoSpaceDE w:val="0"/>
                              <w:autoSpaceDN w:val="0"/>
                              <w:adjustRightInd w:val="0"/>
                              <w:jc w:val="left"/>
                              <w:rPr>
                                <w:rFonts w:ascii="Albertus" w:hAnsi="Albertus"/>
                                <w:kern w:val="0"/>
                                <w:sz w:val="24"/>
                              </w:rPr>
                            </w:pPr>
                          </w:p>
                        </w:tc>
                        <w:tc>
                          <w:tcPr>
                            <w:tcW w:w="1024" w:type="dxa"/>
                            <w:tcMar>
                              <w:top w:w="28" w:type="dxa"/>
                              <w:left w:w="28" w:type="dxa"/>
                              <w:bottom w:w="28" w:type="dxa"/>
                              <w:right w:w="28" w:type="dxa"/>
                            </w:tcMar>
                          </w:tcPr>
                          <w:p w:rsidR="0044516A" w:rsidRPr="003B2187" w:rsidRDefault="0044516A" w:rsidP="003B2187">
                            <w:pPr>
                              <w:autoSpaceDE w:val="0"/>
                              <w:autoSpaceDN w:val="0"/>
                              <w:adjustRightInd w:val="0"/>
                              <w:jc w:val="left"/>
                              <w:rPr>
                                <w:rFonts w:ascii="Albertus" w:hAnsi="Albertus"/>
                                <w:kern w:val="0"/>
                                <w:sz w:val="24"/>
                              </w:rPr>
                            </w:pPr>
                          </w:p>
                        </w:tc>
                      </w:tr>
                    </w:tbl>
                    <w:p w:rsidR="0044516A" w:rsidRPr="0061537B" w:rsidRDefault="0044516A" w:rsidP="0044516A">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3B2187">
                        <w:rPr>
                          <w:rFonts w:ascii="Book Antiqua" w:hAnsi="Book Antiqua" w:cs="Book Antiqua"/>
                          <w:bCs/>
                          <w:color w:val="000000"/>
                          <w:kern w:val="0"/>
                          <w:sz w:val="14"/>
                          <w:szCs w:val="14"/>
                          <w:vertAlign w:val="superscript"/>
                        </w:rPr>
                        <w:t>1</w:t>
                      </w:r>
                      <w:r w:rsidRPr="003B2187">
                        <w:rPr>
                          <w:rFonts w:ascii="Book Antiqua" w:hAnsi="Book Antiqua" w:cs="Book Antiqua"/>
                          <w:bCs/>
                          <w:color w:val="000000"/>
                          <w:kern w:val="0"/>
                          <w:sz w:val="14"/>
                          <w:szCs w:val="14"/>
                        </w:rPr>
                        <w:t xml:space="preserve">In adjunct to oral rehydration therapy and with the exclusion of malnourished children; </w:t>
                      </w:r>
                      <w:r w:rsidRPr="003B2187">
                        <w:rPr>
                          <w:rFonts w:ascii="Book Antiqua" w:hAnsi="Book Antiqua" w:cs="Book Antiqua"/>
                          <w:bCs/>
                          <w:color w:val="000000"/>
                          <w:kern w:val="0"/>
                          <w:sz w:val="14"/>
                          <w:szCs w:val="14"/>
                          <w:vertAlign w:val="superscript"/>
                        </w:rPr>
                        <w:t>2</w:t>
                      </w:r>
                      <w:r w:rsidRPr="003B2187">
                        <w:rPr>
                          <w:rFonts w:ascii="Book Antiqua" w:hAnsi="Book Antiqua" w:cs="Book Antiqua"/>
                          <w:bCs/>
                          <w:color w:val="000000"/>
                          <w:kern w:val="0"/>
                          <w:sz w:val="14"/>
                          <w:szCs w:val="14"/>
                        </w:rPr>
                        <w:t xml:space="preserve">For prevention of antibiotic-induced side effects and possible increase in eradication rates. T: Treatment; P: Prevention; AAD: Antibiotic-associated diarrhea; CDAD: </w:t>
                      </w:r>
                      <w:r w:rsidRPr="003B2187">
                        <w:rPr>
                          <w:rFonts w:ascii="Book Antiqua" w:hAnsi="Book Antiqua" w:cs="Book Antiqua"/>
                          <w:i/>
                          <w:iCs/>
                          <w:color w:val="000000"/>
                          <w:kern w:val="0"/>
                          <w:sz w:val="14"/>
                          <w:szCs w:val="14"/>
                        </w:rPr>
                        <w:t>Clostridium difficile</w:t>
                      </w:r>
                      <w:r w:rsidRPr="003B2187">
                        <w:rPr>
                          <w:rFonts w:ascii="Book Antiqua" w:hAnsi="Book Antiqua" w:cs="Book Antiqua"/>
                          <w:bCs/>
                          <w:color w:val="000000"/>
                          <w:kern w:val="0"/>
                          <w:sz w:val="14"/>
                          <w:szCs w:val="14"/>
                        </w:rPr>
                        <w:t xml:space="preserve">-associated diarrhea; IBD: Inflammatory bowel disease. </w:t>
                      </w:r>
                    </w:p>
                  </w:txbxContent>
                </v:textbox>
                <w10:wrap type="square"/>
              </v:shape>
            </w:pict>
          </mc:Fallback>
        </mc:AlternateContent>
      </w:r>
    </w:p>
    <w:p w:rsidR="00EE48DE" w:rsidRPr="00B657F9" w:rsidRDefault="00EE48DE" w:rsidP="00B657F9"/>
    <w:sectPr w:rsidR="00EE48DE" w:rsidRPr="00B657F9" w:rsidSect="00A21CED">
      <w:headerReference w:type="default" r:id="rId11"/>
      <w:footerReference w:type="default" r:id="rId12"/>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54A" w:rsidRDefault="00D5454A">
      <w:r>
        <w:separator/>
      </w:r>
    </w:p>
  </w:endnote>
  <w:endnote w:type="continuationSeparator" w:id="0">
    <w:p w:rsidR="00D5454A" w:rsidRDefault="00D54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Albertus">
    <w:panose1 w:val="020E0702040304020204"/>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A53B26">
          <w:rPr>
            <w:noProof/>
          </w:rPr>
          <w:t>3</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54A" w:rsidRDefault="00D5454A">
      <w:r>
        <w:separator/>
      </w:r>
    </w:p>
  </w:footnote>
  <w:footnote w:type="continuationSeparator" w:id="0">
    <w:p w:rsidR="00D5454A" w:rsidRDefault="00D545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4516A"/>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4E33"/>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3B26"/>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1917"/>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54A"/>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rsid w:val="0044516A"/>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f5">
    <w:name w:val="作者"/>
    <w:basedOn w:val="a"/>
    <w:rsid w:val="0044516A"/>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rsid w:val="0044516A"/>
    <w:pPr>
      <w:suppressAutoHyphens/>
      <w:spacing w:line="200" w:lineRule="atLeast"/>
    </w:pPr>
    <w:rPr>
      <w:rFonts w:ascii="Arial Narrow" w:hAnsi="Arial Narrow" w:cs="Arial Narrow"/>
      <w:sz w:val="16"/>
      <w:szCs w:val="16"/>
      <w:lang w:val="en-US"/>
    </w:rPr>
  </w:style>
  <w:style w:type="paragraph" w:customStyle="1" w:styleId="Noparagraphstyle">
    <w:name w:val="[No paragraph style]"/>
    <w:rsid w:val="0044516A"/>
    <w:pPr>
      <w:widowControl w:val="0"/>
      <w:autoSpaceDE w:val="0"/>
      <w:autoSpaceDN w:val="0"/>
      <w:adjustRightInd w:val="0"/>
      <w:spacing w:line="288" w:lineRule="auto"/>
      <w:jc w:val="both"/>
      <w:textAlignment w:val="center"/>
    </w:pPr>
    <w:rPr>
      <w:rFonts w:ascii="Albertus" w:hAnsi="Albertus"/>
      <w:color w:val="000000"/>
      <w:sz w:val="24"/>
      <w:szCs w:val="24"/>
      <w:lang w:val="zh-CN"/>
    </w:rPr>
  </w:style>
  <w:style w:type="paragraph" w:customStyle="1" w:styleId="af6">
    <w:name w:val="表头"/>
    <w:basedOn w:val="NormalParagraphStyle"/>
    <w:rsid w:val="0044516A"/>
    <w:pPr>
      <w:suppressAutoHyphens/>
    </w:pPr>
    <w:rPr>
      <w:rFonts w:ascii="Albertus" w:hAnsi="Albertus" w:cs="Albertus"/>
      <w:b/>
      <w:bCs/>
      <w:sz w:val="14"/>
      <w:szCs w:val="14"/>
    </w:rPr>
  </w:style>
  <w:style w:type="paragraph" w:customStyle="1" w:styleId="af7">
    <w:name w:val="表格中文字"/>
    <w:basedOn w:val="a"/>
    <w:rsid w:val="0044516A"/>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8">
    <w:name w:val="表注"/>
    <w:basedOn w:val="af7"/>
    <w:rsid w:val="0044516A"/>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rsid w:val="0044516A"/>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f5">
    <w:name w:val="作者"/>
    <w:basedOn w:val="a"/>
    <w:rsid w:val="0044516A"/>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rsid w:val="0044516A"/>
    <w:pPr>
      <w:suppressAutoHyphens/>
      <w:spacing w:line="200" w:lineRule="atLeast"/>
    </w:pPr>
    <w:rPr>
      <w:rFonts w:ascii="Arial Narrow" w:hAnsi="Arial Narrow" w:cs="Arial Narrow"/>
      <w:sz w:val="16"/>
      <w:szCs w:val="16"/>
      <w:lang w:val="en-US"/>
    </w:rPr>
  </w:style>
  <w:style w:type="paragraph" w:customStyle="1" w:styleId="Noparagraphstyle">
    <w:name w:val="[No paragraph style]"/>
    <w:rsid w:val="0044516A"/>
    <w:pPr>
      <w:widowControl w:val="0"/>
      <w:autoSpaceDE w:val="0"/>
      <w:autoSpaceDN w:val="0"/>
      <w:adjustRightInd w:val="0"/>
      <w:spacing w:line="288" w:lineRule="auto"/>
      <w:jc w:val="both"/>
      <w:textAlignment w:val="center"/>
    </w:pPr>
    <w:rPr>
      <w:rFonts w:ascii="Albertus" w:hAnsi="Albertus"/>
      <w:color w:val="000000"/>
      <w:sz w:val="24"/>
      <w:szCs w:val="24"/>
      <w:lang w:val="zh-CN"/>
    </w:rPr>
  </w:style>
  <w:style w:type="paragraph" w:customStyle="1" w:styleId="af6">
    <w:name w:val="表头"/>
    <w:basedOn w:val="NormalParagraphStyle"/>
    <w:rsid w:val="0044516A"/>
    <w:pPr>
      <w:suppressAutoHyphens/>
    </w:pPr>
    <w:rPr>
      <w:rFonts w:ascii="Albertus" w:hAnsi="Albertus" w:cs="Albertus"/>
      <w:b/>
      <w:bCs/>
      <w:sz w:val="14"/>
      <w:szCs w:val="14"/>
    </w:rPr>
  </w:style>
  <w:style w:type="paragraph" w:customStyle="1" w:styleId="af7">
    <w:name w:val="表格中文字"/>
    <w:basedOn w:val="a"/>
    <w:rsid w:val="0044516A"/>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8">
    <w:name w:val="表注"/>
    <w:basedOn w:val="af7"/>
    <w:rsid w:val="0044516A"/>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7D499-366A-4D69-98C4-8E2309125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29</Pages>
  <Words>10450</Words>
  <Characters>59571</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69882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112</cp:revision>
  <cp:lastPrinted>2017-07-31T17:15:00Z</cp:lastPrinted>
  <dcterms:created xsi:type="dcterms:W3CDTF">2017-06-13T15:12:00Z</dcterms:created>
  <dcterms:modified xsi:type="dcterms:W3CDTF">2017-12-04T07:44:00Z</dcterms:modified>
</cp:coreProperties>
</file>