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628E9" w:rsidRDefault="008B617E">
            <w:pPr>
              <w:spacing w:line="360" w:lineRule="auto"/>
              <w:rPr>
                <w:rFonts w:ascii="Book Antiqua" w:hAnsi="Book Antiqua"/>
                <w:color w:val="000000"/>
                <w:sz w:val="24"/>
                <w:szCs w:val="24"/>
              </w:rPr>
            </w:pPr>
            <w:r w:rsidRPr="008B617E">
              <w:rPr>
                <w:rFonts w:ascii="Book Antiqua" w:hAnsi="Book Antiqua"/>
                <w:color w:val="000000"/>
                <w:sz w:val="24"/>
                <w:szCs w:val="24"/>
              </w:rPr>
              <w:t xml:space="preserve">Rate of adverse events of </w:t>
            </w:r>
            <w:proofErr w:type="spellStart"/>
            <w:r w:rsidRPr="008B617E">
              <w:rPr>
                <w:rFonts w:ascii="Book Antiqua" w:hAnsi="Book Antiqua"/>
                <w:color w:val="000000"/>
                <w:sz w:val="24"/>
                <w:szCs w:val="24"/>
              </w:rPr>
              <w:t>gastroduodenal</w:t>
            </w:r>
            <w:proofErr w:type="spellEnd"/>
            <w:r w:rsidRPr="008B617E">
              <w:rPr>
                <w:rFonts w:ascii="Book Antiqua" w:hAnsi="Book Antiqua"/>
                <w:color w:val="000000"/>
                <w:sz w:val="24"/>
                <w:szCs w:val="24"/>
              </w:rPr>
              <w:t xml:space="preserve"> snare </w:t>
            </w:r>
            <w:proofErr w:type="spellStart"/>
            <w:r w:rsidRPr="008B617E">
              <w:rPr>
                <w:rFonts w:ascii="Book Antiqua" w:hAnsi="Book Antiqua"/>
                <w:color w:val="000000"/>
                <w:sz w:val="24"/>
                <w:szCs w:val="24"/>
              </w:rPr>
              <w:t>polypectomy</w:t>
            </w:r>
            <w:proofErr w:type="spellEnd"/>
            <w:r w:rsidRPr="008B617E">
              <w:rPr>
                <w:rFonts w:ascii="Book Antiqua" w:hAnsi="Book Antiqua"/>
                <w:color w:val="000000"/>
                <w:sz w:val="24"/>
                <w:szCs w:val="24"/>
              </w:rPr>
              <w:t xml:space="preserve"> for non-flat polyp is low: A prospective and multicenter study</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628E9" w:rsidRDefault="008B617E">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8B617E">
              <w:rPr>
                <w:rFonts w:ascii="Book Antiqua" w:hAnsi="Book Antiqua" w:cs="Book Antiqua"/>
                <w:color w:val="000000"/>
                <w:sz w:val="24"/>
                <w:szCs w:val="24"/>
              </w:rPr>
              <w:t xml:space="preserve">Henry </w:t>
            </w:r>
            <w:proofErr w:type="spellStart"/>
            <w:r w:rsidRPr="008B617E">
              <w:rPr>
                <w:rFonts w:ascii="Book Antiqua" w:hAnsi="Book Antiqua" w:cs="Book Antiqua"/>
                <w:color w:val="000000"/>
                <w:sz w:val="24"/>
                <w:szCs w:val="24"/>
              </w:rPr>
              <w:t>Córdova</w:t>
            </w:r>
            <w:proofErr w:type="spellEnd"/>
            <w:r w:rsidRPr="008B617E">
              <w:rPr>
                <w:rFonts w:ascii="Book Antiqua" w:hAnsi="Book Antiqua" w:cs="Book Antiqua"/>
                <w:color w:val="000000"/>
                <w:sz w:val="24"/>
                <w:szCs w:val="24"/>
              </w:rPr>
              <w:t xml:space="preserve">, Lidia </w:t>
            </w:r>
            <w:proofErr w:type="spellStart"/>
            <w:r w:rsidRPr="008B617E">
              <w:rPr>
                <w:rFonts w:ascii="Book Antiqua" w:hAnsi="Book Antiqua" w:cs="Book Antiqua"/>
                <w:color w:val="000000"/>
                <w:sz w:val="24"/>
                <w:szCs w:val="24"/>
              </w:rPr>
              <w:t>Argüello</w:t>
            </w:r>
            <w:proofErr w:type="spellEnd"/>
            <w:r w:rsidRPr="008B617E">
              <w:rPr>
                <w:rFonts w:ascii="Book Antiqua" w:hAnsi="Book Antiqua" w:cs="Book Antiqua"/>
                <w:color w:val="000000"/>
                <w:sz w:val="24"/>
                <w:szCs w:val="24"/>
              </w:rPr>
              <w:t xml:space="preserve">, </w:t>
            </w:r>
            <w:proofErr w:type="spellStart"/>
            <w:r w:rsidRPr="008B617E">
              <w:rPr>
                <w:rFonts w:ascii="Book Antiqua" w:hAnsi="Book Antiqua" w:cs="Book Antiqua"/>
                <w:color w:val="000000"/>
                <w:sz w:val="24"/>
                <w:szCs w:val="24"/>
              </w:rPr>
              <w:t>Carme</w:t>
            </w:r>
            <w:proofErr w:type="spellEnd"/>
            <w:r w:rsidRPr="008B617E">
              <w:rPr>
                <w:rFonts w:ascii="Book Antiqua" w:hAnsi="Book Antiqua" w:cs="Book Antiqua"/>
                <w:color w:val="000000"/>
                <w:sz w:val="24"/>
                <w:szCs w:val="24"/>
              </w:rPr>
              <w:t xml:space="preserve"> </w:t>
            </w:r>
            <w:proofErr w:type="spellStart"/>
            <w:r w:rsidRPr="008B617E">
              <w:rPr>
                <w:rFonts w:ascii="Book Antiqua" w:hAnsi="Book Antiqua" w:cs="Book Antiqua"/>
                <w:color w:val="000000"/>
                <w:sz w:val="24"/>
                <w:szCs w:val="24"/>
              </w:rPr>
              <w:t>Loras</w:t>
            </w:r>
            <w:proofErr w:type="spellEnd"/>
            <w:r w:rsidRPr="008B617E">
              <w:rPr>
                <w:rFonts w:ascii="Book Antiqua" w:hAnsi="Book Antiqua" w:cs="Book Antiqua"/>
                <w:color w:val="000000"/>
                <w:sz w:val="24"/>
                <w:szCs w:val="24"/>
              </w:rPr>
              <w:t xml:space="preserve">, Antonio </w:t>
            </w:r>
            <w:proofErr w:type="spellStart"/>
            <w:r w:rsidRPr="008B617E">
              <w:rPr>
                <w:rFonts w:ascii="Book Antiqua" w:hAnsi="Book Antiqua" w:cs="Book Antiqua"/>
                <w:color w:val="000000"/>
                <w:sz w:val="24"/>
                <w:szCs w:val="24"/>
              </w:rPr>
              <w:t>Naranjo</w:t>
            </w:r>
            <w:proofErr w:type="spellEnd"/>
            <w:r w:rsidRPr="008B617E">
              <w:rPr>
                <w:rFonts w:ascii="Book Antiqua" w:hAnsi="Book Antiqua" w:cs="Book Antiqua"/>
                <w:color w:val="000000"/>
                <w:sz w:val="24"/>
                <w:szCs w:val="24"/>
              </w:rPr>
              <w:t xml:space="preserve"> Rodríguez, Faust </w:t>
            </w:r>
            <w:proofErr w:type="spellStart"/>
            <w:r w:rsidRPr="008B617E">
              <w:rPr>
                <w:rFonts w:ascii="Book Antiqua" w:hAnsi="Book Antiqua" w:cs="Book Antiqua"/>
                <w:color w:val="000000"/>
                <w:sz w:val="24"/>
                <w:szCs w:val="24"/>
              </w:rPr>
              <w:t>Riu</w:t>
            </w:r>
            <w:proofErr w:type="spellEnd"/>
            <w:r w:rsidRPr="008B617E">
              <w:rPr>
                <w:rFonts w:ascii="Book Antiqua" w:hAnsi="Book Antiqua" w:cs="Book Antiqua"/>
                <w:color w:val="000000"/>
                <w:sz w:val="24"/>
                <w:szCs w:val="24"/>
              </w:rPr>
              <w:t xml:space="preserve"> Pons, Joan B </w:t>
            </w:r>
            <w:proofErr w:type="spellStart"/>
            <w:r w:rsidRPr="008B617E">
              <w:rPr>
                <w:rFonts w:ascii="Book Antiqua" w:hAnsi="Book Antiqua" w:cs="Book Antiqua"/>
                <w:color w:val="000000"/>
                <w:sz w:val="24"/>
                <w:szCs w:val="24"/>
              </w:rPr>
              <w:t>Gornals</w:t>
            </w:r>
            <w:proofErr w:type="spellEnd"/>
            <w:r w:rsidRPr="008B617E">
              <w:rPr>
                <w:rFonts w:ascii="Book Antiqua" w:hAnsi="Book Antiqua" w:cs="Book Antiqua"/>
                <w:color w:val="000000"/>
                <w:sz w:val="24"/>
                <w:szCs w:val="24"/>
              </w:rPr>
              <w:t xml:space="preserve">, David </w:t>
            </w:r>
            <w:proofErr w:type="spellStart"/>
            <w:r w:rsidRPr="008B617E">
              <w:rPr>
                <w:rFonts w:ascii="Book Antiqua" w:hAnsi="Book Antiqua" w:cs="Book Antiqua"/>
                <w:color w:val="000000"/>
                <w:sz w:val="24"/>
                <w:szCs w:val="24"/>
              </w:rPr>
              <w:t>Nicolás</w:t>
            </w:r>
            <w:proofErr w:type="spellEnd"/>
            <w:r w:rsidRPr="008B617E">
              <w:rPr>
                <w:rFonts w:ascii="Book Antiqua" w:hAnsi="Book Antiqua" w:cs="Book Antiqua"/>
                <w:color w:val="000000"/>
                <w:sz w:val="24"/>
                <w:szCs w:val="24"/>
              </w:rPr>
              <w:t xml:space="preserve">-Pérez, Xavier </w:t>
            </w:r>
            <w:proofErr w:type="spellStart"/>
            <w:r w:rsidRPr="008B617E">
              <w:rPr>
                <w:rFonts w:ascii="Book Antiqua" w:hAnsi="Book Antiqua" w:cs="Book Antiqua"/>
                <w:color w:val="000000"/>
                <w:sz w:val="24"/>
                <w:szCs w:val="24"/>
              </w:rPr>
              <w:t>Andújar</w:t>
            </w:r>
            <w:proofErr w:type="spellEnd"/>
            <w:r w:rsidRPr="008B617E">
              <w:rPr>
                <w:rFonts w:ascii="Book Antiqua" w:hAnsi="Book Antiqua" w:cs="Book Antiqua"/>
                <w:color w:val="000000"/>
                <w:sz w:val="24"/>
                <w:szCs w:val="24"/>
              </w:rPr>
              <w:t xml:space="preserve"> Murcia, Luis Hernández, Santos </w:t>
            </w:r>
            <w:proofErr w:type="spellStart"/>
            <w:r w:rsidRPr="008B617E">
              <w:rPr>
                <w:rFonts w:ascii="Book Antiqua" w:hAnsi="Book Antiqua" w:cs="Book Antiqua"/>
                <w:color w:val="000000"/>
                <w:sz w:val="24"/>
                <w:szCs w:val="24"/>
              </w:rPr>
              <w:t>Santolaria</w:t>
            </w:r>
            <w:proofErr w:type="spellEnd"/>
            <w:r w:rsidRPr="008B617E">
              <w:rPr>
                <w:rFonts w:ascii="Book Antiqua" w:hAnsi="Book Antiqua" w:cs="Book Antiqua"/>
                <w:color w:val="000000"/>
                <w:sz w:val="24"/>
                <w:szCs w:val="24"/>
              </w:rPr>
              <w:t xml:space="preserve">, </w:t>
            </w:r>
            <w:proofErr w:type="spellStart"/>
            <w:r w:rsidRPr="008B617E">
              <w:rPr>
                <w:rFonts w:ascii="Book Antiqua" w:hAnsi="Book Antiqua" w:cs="Book Antiqua"/>
                <w:color w:val="000000"/>
                <w:sz w:val="24"/>
                <w:szCs w:val="24"/>
              </w:rPr>
              <w:t>Carles</w:t>
            </w:r>
            <w:proofErr w:type="spellEnd"/>
            <w:r w:rsidRPr="008B617E">
              <w:rPr>
                <w:rFonts w:ascii="Book Antiqua" w:hAnsi="Book Antiqua" w:cs="Book Antiqua"/>
                <w:color w:val="000000"/>
                <w:sz w:val="24"/>
                <w:szCs w:val="24"/>
              </w:rPr>
              <w:t xml:space="preserve"> Leal, </w:t>
            </w:r>
            <w:proofErr w:type="spellStart"/>
            <w:r w:rsidRPr="008B617E">
              <w:rPr>
                <w:rFonts w:ascii="Book Antiqua" w:hAnsi="Book Antiqua" w:cs="Book Antiqua"/>
                <w:color w:val="000000"/>
                <w:sz w:val="24"/>
                <w:szCs w:val="24"/>
              </w:rPr>
              <w:t>Carles</w:t>
            </w:r>
            <w:proofErr w:type="spellEnd"/>
            <w:r w:rsidRPr="008B617E">
              <w:rPr>
                <w:rFonts w:ascii="Book Antiqua" w:hAnsi="Book Antiqua" w:cs="Book Antiqua"/>
                <w:color w:val="000000"/>
                <w:sz w:val="24"/>
                <w:szCs w:val="24"/>
              </w:rPr>
              <w:t xml:space="preserve"> Pons, Enrique Pérez-</w:t>
            </w:r>
            <w:proofErr w:type="spellStart"/>
            <w:r w:rsidRPr="008B617E">
              <w:rPr>
                <w:rFonts w:ascii="Book Antiqua" w:hAnsi="Book Antiqua" w:cs="Book Antiqua"/>
                <w:color w:val="000000"/>
                <w:sz w:val="24"/>
                <w:szCs w:val="24"/>
              </w:rPr>
              <w:t>Cuadrado</w:t>
            </w:r>
            <w:proofErr w:type="spellEnd"/>
            <w:r w:rsidRPr="008B617E">
              <w:rPr>
                <w:rFonts w:ascii="Book Antiqua" w:hAnsi="Book Antiqua" w:cs="Book Antiqua"/>
                <w:color w:val="000000"/>
                <w:sz w:val="24"/>
                <w:szCs w:val="24"/>
              </w:rPr>
              <w:t xml:space="preserve">-Robles, Orlando </w:t>
            </w:r>
            <w:proofErr w:type="spellStart"/>
            <w:r w:rsidRPr="008B617E">
              <w:rPr>
                <w:rFonts w:ascii="Book Antiqua" w:hAnsi="Book Antiqua" w:cs="Book Antiqua"/>
                <w:color w:val="000000"/>
                <w:sz w:val="24"/>
                <w:szCs w:val="24"/>
              </w:rPr>
              <w:t>García</w:t>
            </w:r>
            <w:proofErr w:type="spellEnd"/>
            <w:r w:rsidRPr="008B617E">
              <w:rPr>
                <w:rFonts w:ascii="Book Antiqua" w:hAnsi="Book Antiqua" w:cs="Book Antiqua"/>
                <w:color w:val="000000"/>
                <w:sz w:val="24"/>
                <w:szCs w:val="24"/>
              </w:rPr>
              <w:t xml:space="preserve">-Bosch, Michel </w:t>
            </w:r>
            <w:proofErr w:type="spellStart"/>
            <w:r w:rsidRPr="008B617E">
              <w:rPr>
                <w:rFonts w:ascii="Book Antiqua" w:hAnsi="Book Antiqua" w:cs="Book Antiqua"/>
                <w:color w:val="000000"/>
                <w:sz w:val="24"/>
                <w:szCs w:val="24"/>
              </w:rPr>
              <w:t>Papo</w:t>
            </w:r>
            <w:proofErr w:type="spellEnd"/>
            <w:r w:rsidRPr="008B617E">
              <w:rPr>
                <w:rFonts w:ascii="Book Antiqua" w:hAnsi="Book Antiqua" w:cs="Book Antiqua"/>
                <w:color w:val="000000"/>
                <w:sz w:val="24"/>
                <w:szCs w:val="24"/>
              </w:rPr>
              <w:t xml:space="preserve"> Berger, José Luis Ulla Rocha, Cristina Sánchez-Montes, Gloria </w:t>
            </w:r>
            <w:proofErr w:type="spellStart"/>
            <w:r w:rsidRPr="008B617E">
              <w:rPr>
                <w:rFonts w:ascii="Book Antiqua" w:hAnsi="Book Antiqua" w:cs="Book Antiqua"/>
                <w:color w:val="000000"/>
                <w:sz w:val="24"/>
                <w:szCs w:val="24"/>
              </w:rPr>
              <w:t>Fernández-Esparrach</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1628E9" w:rsidRDefault="00D573B2">
            <w:pPr>
              <w:pStyle w:val="af4"/>
              <w:spacing w:line="360" w:lineRule="auto"/>
              <w:rPr>
                <w:rFonts w:ascii="Book Antiqua" w:hAnsi="Book Antiqua"/>
                <w:sz w:val="24"/>
                <w:szCs w:val="24"/>
                <w:lang w:val="zh-CN"/>
              </w:rPr>
            </w:pPr>
            <w:proofErr w:type="spellStart"/>
            <w:r w:rsidRPr="008B617E">
              <w:rPr>
                <w:rFonts w:ascii="Book Antiqua" w:hAnsi="Book Antiqua"/>
                <w:sz w:val="24"/>
                <w:szCs w:val="24"/>
              </w:rPr>
              <w:t>Córdova</w:t>
            </w:r>
            <w:proofErr w:type="spellEnd"/>
            <w:r w:rsidRPr="008B617E">
              <w:rPr>
                <w:rFonts w:ascii="Book Antiqua" w:hAnsi="Book Antiqua"/>
                <w:sz w:val="24"/>
                <w:szCs w:val="24"/>
              </w:rPr>
              <w:t xml:space="preserve"> H, </w:t>
            </w:r>
            <w:proofErr w:type="spellStart"/>
            <w:r w:rsidRPr="008B617E">
              <w:rPr>
                <w:rFonts w:ascii="Book Antiqua" w:hAnsi="Book Antiqua"/>
                <w:sz w:val="24"/>
                <w:szCs w:val="24"/>
              </w:rPr>
              <w:t>Argüello</w:t>
            </w:r>
            <w:proofErr w:type="spellEnd"/>
            <w:r w:rsidRPr="008B617E">
              <w:rPr>
                <w:rFonts w:ascii="Book Antiqua" w:hAnsi="Book Antiqua"/>
                <w:sz w:val="24"/>
                <w:szCs w:val="24"/>
              </w:rPr>
              <w:t xml:space="preserve"> L, </w:t>
            </w:r>
            <w:proofErr w:type="spellStart"/>
            <w:r w:rsidRPr="008B617E">
              <w:rPr>
                <w:rFonts w:ascii="Book Antiqua" w:hAnsi="Book Antiqua"/>
                <w:sz w:val="24"/>
                <w:szCs w:val="24"/>
              </w:rPr>
              <w:t>Loras</w:t>
            </w:r>
            <w:proofErr w:type="spellEnd"/>
            <w:r w:rsidRPr="008B617E">
              <w:rPr>
                <w:rFonts w:ascii="Book Antiqua" w:hAnsi="Book Antiqua"/>
                <w:sz w:val="24"/>
                <w:szCs w:val="24"/>
              </w:rPr>
              <w:t xml:space="preserve"> C, </w:t>
            </w:r>
            <w:proofErr w:type="spellStart"/>
            <w:r w:rsidRPr="008B617E">
              <w:rPr>
                <w:rFonts w:ascii="Book Antiqua" w:hAnsi="Book Antiqua"/>
                <w:sz w:val="24"/>
                <w:szCs w:val="24"/>
              </w:rPr>
              <w:t>Naranjo</w:t>
            </w:r>
            <w:proofErr w:type="spellEnd"/>
            <w:r w:rsidRPr="008B617E">
              <w:rPr>
                <w:rFonts w:ascii="Book Antiqua" w:hAnsi="Book Antiqua"/>
                <w:sz w:val="24"/>
                <w:szCs w:val="24"/>
              </w:rPr>
              <w:t xml:space="preserve"> Rodríguez A, </w:t>
            </w:r>
            <w:proofErr w:type="spellStart"/>
            <w:r w:rsidRPr="008B617E">
              <w:rPr>
                <w:rFonts w:ascii="Book Antiqua" w:hAnsi="Book Antiqua"/>
                <w:sz w:val="24"/>
                <w:szCs w:val="24"/>
              </w:rPr>
              <w:t>Riu</w:t>
            </w:r>
            <w:proofErr w:type="spellEnd"/>
            <w:r w:rsidRPr="008B617E">
              <w:rPr>
                <w:rFonts w:ascii="Book Antiqua" w:hAnsi="Book Antiqua"/>
                <w:sz w:val="24"/>
                <w:szCs w:val="24"/>
              </w:rPr>
              <w:t xml:space="preserve"> Pons F, </w:t>
            </w:r>
            <w:proofErr w:type="spellStart"/>
            <w:r w:rsidRPr="008B617E">
              <w:rPr>
                <w:rFonts w:ascii="Book Antiqua" w:hAnsi="Book Antiqua"/>
                <w:sz w:val="24"/>
                <w:szCs w:val="24"/>
              </w:rPr>
              <w:t>Gornals</w:t>
            </w:r>
            <w:proofErr w:type="spellEnd"/>
            <w:r w:rsidRPr="008B617E">
              <w:rPr>
                <w:rFonts w:ascii="Book Antiqua" w:hAnsi="Book Antiqua"/>
                <w:sz w:val="24"/>
                <w:szCs w:val="24"/>
              </w:rPr>
              <w:t xml:space="preserve"> JB, </w:t>
            </w:r>
            <w:proofErr w:type="spellStart"/>
            <w:r w:rsidRPr="008B617E">
              <w:rPr>
                <w:rFonts w:ascii="Book Antiqua" w:hAnsi="Book Antiqua"/>
                <w:sz w:val="24"/>
                <w:szCs w:val="24"/>
              </w:rPr>
              <w:t>Nicolás</w:t>
            </w:r>
            <w:proofErr w:type="spellEnd"/>
            <w:r w:rsidRPr="008B617E">
              <w:rPr>
                <w:rFonts w:ascii="Book Antiqua" w:hAnsi="Book Antiqua"/>
                <w:sz w:val="24"/>
                <w:szCs w:val="24"/>
              </w:rPr>
              <w:t xml:space="preserve">-Pérez D, </w:t>
            </w:r>
            <w:proofErr w:type="spellStart"/>
            <w:r w:rsidRPr="008B617E">
              <w:rPr>
                <w:rFonts w:ascii="Book Antiqua" w:hAnsi="Book Antiqua"/>
                <w:sz w:val="24"/>
                <w:szCs w:val="24"/>
              </w:rPr>
              <w:t>Andújar</w:t>
            </w:r>
            <w:proofErr w:type="spellEnd"/>
            <w:r w:rsidRPr="008B617E">
              <w:rPr>
                <w:rFonts w:ascii="Book Antiqua" w:hAnsi="Book Antiqua"/>
                <w:sz w:val="24"/>
                <w:szCs w:val="24"/>
              </w:rPr>
              <w:t xml:space="preserve"> Murcia X, Hernández L, </w:t>
            </w:r>
            <w:proofErr w:type="spellStart"/>
            <w:r w:rsidRPr="008B617E">
              <w:rPr>
                <w:rFonts w:ascii="Book Antiqua" w:hAnsi="Book Antiqua"/>
                <w:sz w:val="24"/>
                <w:szCs w:val="24"/>
              </w:rPr>
              <w:t>Santolaria</w:t>
            </w:r>
            <w:proofErr w:type="spellEnd"/>
            <w:r w:rsidRPr="008B617E">
              <w:rPr>
                <w:rFonts w:ascii="Book Antiqua" w:hAnsi="Book Antiqua"/>
                <w:sz w:val="24"/>
                <w:szCs w:val="24"/>
              </w:rPr>
              <w:t xml:space="preserve"> </w:t>
            </w:r>
            <w:r w:rsidRPr="008B617E">
              <w:rPr>
                <w:rFonts w:ascii="Book Antiqua" w:hAnsi="Book Antiqua"/>
                <w:sz w:val="24"/>
                <w:szCs w:val="24"/>
              </w:rPr>
              <w:t>S, Leal C, Pons C, Pérez-</w:t>
            </w:r>
            <w:proofErr w:type="spellStart"/>
            <w:r w:rsidRPr="008B617E">
              <w:rPr>
                <w:rFonts w:ascii="Book Antiqua" w:hAnsi="Book Antiqua"/>
                <w:sz w:val="24"/>
                <w:szCs w:val="24"/>
              </w:rPr>
              <w:t>Cuadrado</w:t>
            </w:r>
            <w:proofErr w:type="spellEnd"/>
            <w:r w:rsidRPr="008B617E">
              <w:rPr>
                <w:rFonts w:ascii="Book Antiqua" w:hAnsi="Book Antiqua"/>
                <w:sz w:val="24"/>
                <w:szCs w:val="24"/>
              </w:rPr>
              <w:t xml:space="preserve">-Robles E, </w:t>
            </w:r>
            <w:proofErr w:type="spellStart"/>
            <w:r w:rsidRPr="008B617E">
              <w:rPr>
                <w:rFonts w:ascii="Book Antiqua" w:hAnsi="Book Antiqua"/>
                <w:sz w:val="24"/>
                <w:szCs w:val="24"/>
              </w:rPr>
              <w:t>García</w:t>
            </w:r>
            <w:proofErr w:type="spellEnd"/>
            <w:r w:rsidRPr="008B617E">
              <w:rPr>
                <w:rFonts w:ascii="Book Antiqua" w:hAnsi="Book Antiqua"/>
                <w:sz w:val="24"/>
                <w:szCs w:val="24"/>
              </w:rPr>
              <w:t xml:space="preserve">-Bosch O, </w:t>
            </w:r>
            <w:proofErr w:type="spellStart"/>
            <w:r w:rsidRPr="008B617E">
              <w:rPr>
                <w:rFonts w:ascii="Book Antiqua" w:hAnsi="Book Antiqua"/>
                <w:sz w:val="24"/>
                <w:szCs w:val="24"/>
              </w:rPr>
              <w:t>Papo</w:t>
            </w:r>
            <w:proofErr w:type="spellEnd"/>
            <w:r w:rsidRPr="008B617E">
              <w:rPr>
                <w:rFonts w:ascii="Book Antiqua" w:hAnsi="Book Antiqua"/>
                <w:sz w:val="24"/>
                <w:szCs w:val="24"/>
              </w:rPr>
              <w:t xml:space="preserve"> Berger M, Ulla Rocha JL, Sánchez-Montes C, </w:t>
            </w:r>
            <w:proofErr w:type="spellStart"/>
            <w:r w:rsidRPr="008B617E">
              <w:rPr>
                <w:rFonts w:ascii="Book Antiqua" w:hAnsi="Book Antiqua"/>
                <w:sz w:val="24"/>
                <w:szCs w:val="24"/>
              </w:rPr>
              <w:t>Fernández-Esparrach</w:t>
            </w:r>
            <w:proofErr w:type="spellEnd"/>
            <w:r w:rsidRPr="008B617E">
              <w:rPr>
                <w:rFonts w:ascii="Book Antiqua" w:hAnsi="Book Antiqua"/>
                <w:sz w:val="24"/>
                <w:szCs w:val="24"/>
              </w:rPr>
              <w:t xml:space="preserve"> G. rate of adverse events of </w:t>
            </w:r>
            <w:proofErr w:type="spellStart"/>
            <w:r w:rsidRPr="008B617E">
              <w:rPr>
                <w:rFonts w:ascii="Book Antiqua" w:hAnsi="Book Antiqua"/>
                <w:sz w:val="24"/>
                <w:szCs w:val="24"/>
              </w:rPr>
              <w:t>gastroduodenal</w:t>
            </w:r>
            <w:proofErr w:type="spellEnd"/>
            <w:r w:rsidRPr="008B617E">
              <w:rPr>
                <w:rFonts w:ascii="Book Antiqua" w:hAnsi="Book Antiqua"/>
                <w:sz w:val="24"/>
                <w:szCs w:val="24"/>
              </w:rPr>
              <w:t xml:space="preserve"> snare </w:t>
            </w:r>
            <w:proofErr w:type="spellStart"/>
            <w:r w:rsidRPr="008B617E">
              <w:rPr>
                <w:rFonts w:ascii="Book Antiqua" w:hAnsi="Book Antiqua"/>
                <w:sz w:val="24"/>
                <w:szCs w:val="24"/>
              </w:rPr>
              <w:t>polypectomy</w:t>
            </w:r>
            <w:proofErr w:type="spellEnd"/>
            <w:r w:rsidRPr="008B617E">
              <w:rPr>
                <w:rFonts w:ascii="Book Antiqua" w:hAnsi="Book Antiqua"/>
                <w:sz w:val="24"/>
                <w:szCs w:val="24"/>
              </w:rPr>
              <w:t xml:space="preserve"> for non-flat polyp is low: A prospective and multicenter study. </w:t>
            </w:r>
            <w:r>
              <w:rPr>
                <w:rFonts w:ascii="Book Antiqua" w:hAnsi="Book Antiqua"/>
                <w:sz w:val="24"/>
                <w:szCs w:val="24"/>
                <w:lang w:val="zh-CN"/>
              </w:rPr>
              <w:t>Wo</w:t>
            </w:r>
            <w:r>
              <w:rPr>
                <w:rFonts w:ascii="Book Antiqua" w:hAnsi="Book Antiqua"/>
                <w:sz w:val="24"/>
                <w:szCs w:val="24"/>
                <w:lang w:val="zh-CN"/>
              </w:rPr>
              <w:t>rld J Gastroenterol 2017; 23(47): 8405-8414</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1628E9" w:rsidRDefault="00D573B2">
            <w:pPr>
              <w:pStyle w:val="af3"/>
              <w:spacing w:line="360" w:lineRule="auto"/>
              <w:rPr>
                <w:rFonts w:ascii="Book Antiqua" w:hAnsi="Book Antiqua"/>
                <w:b w:val="0"/>
                <w:bCs w:val="0"/>
                <w:sz w:val="24"/>
                <w:szCs w:val="24"/>
                <w:lang w:val="en-US"/>
              </w:rPr>
            </w:pPr>
            <w:r w:rsidRPr="008B617E">
              <w:rPr>
                <w:rFonts w:ascii="Book Antiqua" w:hAnsi="Book Antiqua"/>
                <w:b w:val="0"/>
                <w:sz w:val="24"/>
                <w:szCs w:val="24"/>
                <w:lang w:val="en-US"/>
              </w:rPr>
              <w:t>http://www.wjgnet.com/1007-9327/full/v23/i47/8405.htm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1628E9" w:rsidRDefault="00D573B2">
            <w:pPr>
              <w:pStyle w:val="af3"/>
              <w:spacing w:line="360" w:lineRule="auto"/>
              <w:rPr>
                <w:rFonts w:ascii="Book Antiqua" w:hAnsi="Book Antiqua"/>
                <w:b w:val="0"/>
                <w:bCs w:val="0"/>
                <w:sz w:val="24"/>
                <w:szCs w:val="24"/>
                <w:lang w:val="en-US"/>
              </w:rPr>
            </w:pPr>
            <w:r w:rsidRPr="008B617E">
              <w:rPr>
                <w:rFonts w:ascii="Book Antiqua" w:hAnsi="Book Antiqua"/>
                <w:b w:val="0"/>
                <w:sz w:val="24"/>
                <w:szCs w:val="24"/>
                <w:lang w:val="en-US"/>
              </w:rPr>
              <w:t>http://dx.doi.org/10.3748/wjg.v23.i47.8405</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1628E9" w:rsidRDefault="00D573B2">
            <w:pPr>
              <w:pStyle w:val="ad"/>
              <w:spacing w:line="360" w:lineRule="auto"/>
              <w:rPr>
                <w:rFonts w:ascii="Book Antiqua" w:hAnsi="Book Antiqua"/>
                <w:color w:val="000000"/>
                <w:sz w:val="24"/>
                <w:szCs w:val="24"/>
                <w:lang w:val="zh-CN"/>
              </w:rPr>
            </w:pPr>
            <w:r w:rsidRPr="008B617E">
              <w:rPr>
                <w:rFonts w:ascii="Book Antiqua" w:hAnsi="Book Antiqua"/>
                <w:color w:val="000000"/>
                <w:sz w:val="24"/>
                <w:szCs w:val="24"/>
              </w:rPr>
              <w:t xml:space="preserve">This article is an open-access article which was selected by an </w:t>
            </w:r>
            <w:r w:rsidRPr="008B617E">
              <w:rPr>
                <w:rFonts w:ascii="Book Antiqua" w:hAnsi="Book Antiqua"/>
                <w:color w:val="000000"/>
                <w:sz w:val="24"/>
                <w:szCs w:val="24"/>
              </w:rPr>
              <w:lastRenderedPageBreak/>
              <w:t xml:space="preserve">in-house editor and fully </w:t>
            </w:r>
            <w:r w:rsidRPr="008B617E">
              <w:rPr>
                <w:rFonts w:ascii="Book Antiqua" w:hAnsi="Book Antiqua"/>
                <w:color w:val="000000"/>
                <w:sz w:val="24"/>
                <w:szCs w:val="24"/>
              </w:rPr>
              <w:t>peer-reviewed by external reviewers. It is distributed in accordance with the Creative Commons Attribution Non Commercial (CC BY-NC 4.0) license, which permits others to distribute, remix, adapt, build upon this work non-commercially, and license their der</w:t>
            </w:r>
            <w:r w:rsidRPr="008B617E">
              <w:rPr>
                <w:rFonts w:ascii="Book Antiqua" w:hAnsi="Book Antiqua"/>
                <w:color w:val="000000"/>
                <w:sz w:val="24"/>
                <w:szCs w:val="24"/>
              </w:rPr>
              <w:t xml:space="preserve">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1628E9" w:rsidRDefault="008B617E">
            <w:pPr>
              <w:pStyle w:val="E-1"/>
              <w:spacing w:line="360" w:lineRule="auto"/>
              <w:rPr>
                <w:rFonts w:ascii="Book Antiqua" w:hAnsi="Book Antiqua"/>
                <w:bCs/>
                <w:sz w:val="24"/>
                <w:szCs w:val="24"/>
              </w:rPr>
            </w:pPr>
            <w:r w:rsidRPr="008B617E">
              <w:rPr>
                <w:rFonts w:ascii="Book Antiqua" w:hAnsi="Book Antiqua"/>
                <w:sz w:val="24"/>
                <w:szCs w:val="24"/>
              </w:rPr>
              <w:t xml:space="preserve">The safety of </w:t>
            </w:r>
            <w:proofErr w:type="spellStart"/>
            <w:r w:rsidRPr="008B617E">
              <w:rPr>
                <w:rFonts w:ascii="Book Antiqua" w:hAnsi="Book Antiqua"/>
                <w:sz w:val="24"/>
                <w:szCs w:val="24"/>
              </w:rPr>
              <w:t>polypectomy</w:t>
            </w:r>
            <w:proofErr w:type="spellEnd"/>
            <w:r w:rsidRPr="008B617E">
              <w:rPr>
                <w:rFonts w:ascii="Book Antiqua" w:hAnsi="Book Antiqua"/>
                <w:sz w:val="24"/>
                <w:szCs w:val="24"/>
              </w:rPr>
              <w:t xml:space="preserve"> in the upper </w:t>
            </w:r>
            <w:proofErr w:type="spellStart"/>
            <w:r w:rsidRPr="008B617E">
              <w:rPr>
                <w:rFonts w:ascii="Book Antiqua" w:hAnsi="Book Antiqua"/>
                <w:sz w:val="24"/>
                <w:szCs w:val="24"/>
              </w:rPr>
              <w:t>gastroduodenal</w:t>
            </w:r>
            <w:proofErr w:type="spellEnd"/>
            <w:r w:rsidRPr="008B617E">
              <w:rPr>
                <w:rFonts w:ascii="Book Antiqua" w:hAnsi="Book Antiqua"/>
                <w:sz w:val="24"/>
                <w:szCs w:val="24"/>
              </w:rPr>
              <w:t xml:space="preserve"> tract is controversial because the reported rate in retrospective studies is higher than in colonic </w:t>
            </w:r>
            <w:proofErr w:type="spellStart"/>
            <w:r w:rsidRPr="008B617E">
              <w:rPr>
                <w:rFonts w:ascii="Book Antiqua" w:hAnsi="Book Antiqua"/>
                <w:sz w:val="24"/>
                <w:szCs w:val="24"/>
              </w:rPr>
              <w:t>polypectomy</w:t>
            </w:r>
            <w:proofErr w:type="spellEnd"/>
            <w:r w:rsidRPr="008B617E">
              <w:rPr>
                <w:rFonts w:ascii="Book Antiqua" w:hAnsi="Book Antiqua"/>
                <w:sz w:val="24"/>
                <w:szCs w:val="24"/>
              </w:rPr>
              <w:t xml:space="preserve"> but results come mainly from retrospective studies and they do not use the same standardized nomenclature and definitions for adverse events. To our knowledge, this is the first study using the ASGE lexicon for reporting adverse events of gastro-duodenal </w:t>
            </w:r>
            <w:proofErr w:type="spellStart"/>
            <w:r w:rsidRPr="008B617E">
              <w:rPr>
                <w:rFonts w:ascii="Book Antiqua" w:hAnsi="Book Antiqua"/>
                <w:sz w:val="24"/>
                <w:szCs w:val="24"/>
              </w:rPr>
              <w:t>polypectomy</w:t>
            </w:r>
            <w:proofErr w:type="spellEnd"/>
            <w:r w:rsidRPr="008B617E">
              <w:rPr>
                <w:rFonts w:ascii="Book Antiqua" w:hAnsi="Book Antiqua"/>
                <w:sz w:val="24"/>
                <w:szCs w:val="24"/>
              </w:rPr>
              <w:t xml:space="preserve"> and shows an acceptable low rate, confirming the safety of this procedure.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1628E9" w:rsidRDefault="008B617E">
            <w:pPr>
              <w:pStyle w:val="E-1"/>
              <w:spacing w:line="360" w:lineRule="auto"/>
              <w:rPr>
                <w:rFonts w:ascii="Book Antiqua" w:hAnsi="Book Antiqua"/>
                <w:spacing w:val="-4"/>
                <w:sz w:val="24"/>
                <w:szCs w:val="24"/>
              </w:rPr>
            </w:pPr>
            <w:proofErr w:type="spellStart"/>
            <w:r w:rsidRPr="008B617E">
              <w:rPr>
                <w:rFonts w:ascii="Book Antiqua" w:hAnsi="Book Antiqua"/>
                <w:sz w:val="24"/>
                <w:szCs w:val="24"/>
              </w:rPr>
              <w:t>polypectomy</w:t>
            </w:r>
            <w:proofErr w:type="spellEnd"/>
            <w:r w:rsidRPr="008B617E">
              <w:rPr>
                <w:rFonts w:ascii="Book Antiqua" w:hAnsi="Book Antiqua"/>
                <w:sz w:val="24"/>
                <w:szCs w:val="24"/>
              </w:rPr>
              <w:t xml:space="preserve">; bleeding; adverse events; protruded polyps; </w:t>
            </w:r>
            <w:proofErr w:type="spellStart"/>
            <w:r w:rsidRPr="008B617E">
              <w:rPr>
                <w:rFonts w:ascii="Book Antiqua" w:hAnsi="Book Antiqua"/>
                <w:sz w:val="24"/>
                <w:szCs w:val="24"/>
              </w:rPr>
              <w:t>gastroduodenal</w:t>
            </w:r>
            <w:proofErr w:type="spellEnd"/>
            <w:r w:rsidRPr="008B617E">
              <w:rPr>
                <w:rFonts w:ascii="Book Antiqua" w:hAnsi="Book Antiqua"/>
                <w:sz w:val="24"/>
                <w:szCs w:val="24"/>
              </w:rPr>
              <w:t>; foregut</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1628E9" w:rsidRDefault="00D573B2">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628E9" w:rsidRDefault="00D573B2">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628E9" w:rsidRDefault="00D573B2">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628E9" w:rsidRDefault="00D573B2">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w:t>
            </w:r>
            <w:r>
              <w:rPr>
                <w:rFonts w:ascii="Book Antiqua" w:hAnsi="Book Antiqua"/>
                <w:color w:val="000000"/>
                <w:sz w:val="24"/>
                <w:szCs w:val="24"/>
              </w:rPr>
              <w:lastRenderedPageBreak/>
              <w:t xml:space="preserve">Suite 501, </w:t>
            </w:r>
            <w:r>
              <w:rPr>
                <w:rFonts w:ascii="Book Antiqua" w:hAnsi="Book Antiqua"/>
                <w:color w:val="000000"/>
                <w:sz w:val="24"/>
                <w:szCs w:val="24"/>
              </w:rPr>
              <w:t>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lastRenderedPageBreak/>
              <w:t>WEBSITE</w:t>
            </w:r>
          </w:p>
        </w:tc>
        <w:tc>
          <w:tcPr>
            <w:tcW w:w="6750" w:type="dxa"/>
            <w:vAlign w:val="center"/>
          </w:tcPr>
          <w:p w:rsidR="001628E9" w:rsidRDefault="00D573B2">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Default="008B617E" w:rsidP="00B657F9">
      <w:pPr>
        <w:rPr>
          <w:rFonts w:hint="eastAsia"/>
        </w:rPr>
      </w:pPr>
    </w:p>
    <w:p w:rsidR="008B617E" w:rsidRPr="008B617E" w:rsidRDefault="008B617E" w:rsidP="008B617E">
      <w:pPr>
        <w:pStyle w:val="NormalParagraphStyle"/>
        <w:ind w:firstLineChars="1000" w:firstLine="2400"/>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r>
        <w:rPr>
          <w:rFonts w:hint="eastAsia"/>
          <w:lang w:val="en-US"/>
        </w:rPr>
        <w:lastRenderedPageBreak/>
        <w:t xml:space="preserve">                                           </w:t>
      </w:r>
      <w:r w:rsidRPr="008B617E">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t>Observational Study</w:t>
      </w:r>
    </w:p>
    <w:p w:rsidR="008B617E" w:rsidRPr="008B617E" w:rsidRDefault="008B617E" w:rsidP="008B617E">
      <w:pPr>
        <w:pStyle w:val="NormalParagraphStyle"/>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p>
    <w:p w:rsidR="008B617E" w:rsidRDefault="008B617E" w:rsidP="008B617E">
      <w:pPr>
        <w:pStyle w:val="af3"/>
        <w:rPr>
          <w:lang w:val="it-IT"/>
        </w:rPr>
      </w:pPr>
      <w:r>
        <w:rPr>
          <w:caps/>
          <w:lang w:val="it-IT"/>
        </w:rPr>
        <w:t>r</w:t>
      </w:r>
      <w:r>
        <w:rPr>
          <w:lang w:val="it-IT"/>
        </w:rPr>
        <w:t>ate of adverse events of gastroduodenal snare polypectomy for non-flat polyp is low: A prospective and multicenter study</w:t>
      </w:r>
    </w:p>
    <w:p w:rsidR="008B617E" w:rsidRDefault="008B617E" w:rsidP="008B617E">
      <w:pPr>
        <w:rPr>
          <w:rFonts w:hint="eastAsia"/>
          <w:lang w:val="it-IT"/>
        </w:rPr>
      </w:pPr>
    </w:p>
    <w:p w:rsidR="008B617E" w:rsidRPr="002F7289" w:rsidRDefault="008B617E" w:rsidP="008B617E">
      <w:pPr>
        <w:pStyle w:val="af5"/>
        <w:rPr>
          <w:lang w:val="it-IT"/>
        </w:rPr>
      </w:pPr>
      <w:r w:rsidRPr="002F7289">
        <w:rPr>
          <w:lang w:val="it-IT"/>
        </w:rPr>
        <w:t>Henry Córdova, Lidia Argüello, Carme Loras, Antonio Naranjo Rodríguez, Faust Riu Pons, Joan B Gornals, David Nicolás-Pérez, Xavier Andújar Murcia, Luis Hernández, Santos Santolaria, Carles Leal, Carles Pons, Enrique Pérez-Cuadrado-Robles, Orlando García-Bosch, Michel Papo Berger, José Luis Ulla Rocha, Cristina Sánchez-Montes, Gloria Fernández-Esparrach</w:t>
      </w:r>
    </w:p>
    <w:p w:rsidR="008B617E" w:rsidRDefault="008B617E" w:rsidP="008B617E">
      <w:pPr>
        <w:rPr>
          <w:rFonts w:hint="eastAsia"/>
          <w:lang w:val="it-IT"/>
        </w:rPr>
      </w:pP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proofErr w:type="gramStart"/>
      <w:r w:rsidRPr="002F7289">
        <w:rPr>
          <w:rFonts w:ascii="Tahoma" w:hAnsi="Tahoma" w:cs="Tahoma"/>
          <w:color w:val="000000"/>
          <w:spacing w:val="-2"/>
          <w:kern w:val="0"/>
          <w:sz w:val="18"/>
          <w:szCs w:val="18"/>
        </w:rPr>
        <w:t xml:space="preserve">Henry </w:t>
      </w:r>
      <w:proofErr w:type="spellStart"/>
      <w:r w:rsidRPr="002F7289">
        <w:rPr>
          <w:rFonts w:ascii="Tahoma" w:hAnsi="Tahoma" w:cs="Tahoma"/>
          <w:color w:val="000000"/>
          <w:spacing w:val="-2"/>
          <w:kern w:val="0"/>
          <w:sz w:val="18"/>
          <w:szCs w:val="18"/>
        </w:rPr>
        <w:t>Córdova</w:t>
      </w:r>
      <w:proofErr w:type="spellEnd"/>
      <w:r w:rsidRPr="002F7289">
        <w:rPr>
          <w:rFonts w:ascii="Tahoma" w:hAnsi="Tahoma" w:cs="Tahoma"/>
          <w:color w:val="000000"/>
          <w:spacing w:val="-2"/>
          <w:kern w:val="0"/>
          <w:sz w:val="18"/>
          <w:szCs w:val="18"/>
        </w:rPr>
        <w:t xml:space="preserve">, Cristina Sánchez-Montes, Gloria </w:t>
      </w:r>
      <w:proofErr w:type="spellStart"/>
      <w:r w:rsidRPr="002F7289">
        <w:rPr>
          <w:rFonts w:ascii="Tahoma" w:hAnsi="Tahoma" w:cs="Tahoma"/>
          <w:color w:val="000000"/>
          <w:spacing w:val="-2"/>
          <w:kern w:val="0"/>
          <w:sz w:val="18"/>
          <w:szCs w:val="18"/>
        </w:rPr>
        <w:t>Fernández-Esparrach</w:t>
      </w:r>
      <w:proofErr w:type="spellEnd"/>
      <w:r w:rsidRPr="002F7289">
        <w:rPr>
          <w:rFonts w:ascii="Tahoma" w:hAnsi="Tahoma" w:cs="Tahoma"/>
          <w:color w:val="000000"/>
          <w:spacing w:val="-2"/>
          <w:kern w:val="0"/>
          <w:sz w:val="18"/>
          <w:szCs w:val="18"/>
        </w:rPr>
        <w:t>,</w:t>
      </w:r>
      <w:r w:rsidRPr="002F7289">
        <w:rPr>
          <w:color w:val="000000"/>
          <w:spacing w:val="-2"/>
          <w:kern w:val="0"/>
          <w:sz w:val="18"/>
          <w:szCs w:val="18"/>
        </w:rPr>
        <w:t xml:space="preserve"> Endoscopy Unit.</w:t>
      </w:r>
      <w:proofErr w:type="gramEnd"/>
      <w:r w:rsidRPr="002F7289">
        <w:rPr>
          <w:color w:val="000000"/>
          <w:spacing w:val="-2"/>
          <w:kern w:val="0"/>
          <w:sz w:val="18"/>
          <w:szCs w:val="18"/>
        </w:rPr>
        <w:t xml:space="preserve"> </w:t>
      </w:r>
      <w:proofErr w:type="spellStart"/>
      <w:r w:rsidRPr="002F7289">
        <w:rPr>
          <w:color w:val="000000"/>
          <w:spacing w:val="-2"/>
          <w:kern w:val="0"/>
          <w:sz w:val="18"/>
          <w:szCs w:val="18"/>
        </w:rPr>
        <w:t>Institut</w:t>
      </w:r>
      <w:proofErr w:type="spellEnd"/>
      <w:r w:rsidRPr="002F7289">
        <w:rPr>
          <w:color w:val="000000"/>
          <w:spacing w:val="-2"/>
          <w:kern w:val="0"/>
          <w:sz w:val="18"/>
          <w:szCs w:val="18"/>
        </w:rPr>
        <w:t xml:space="preserve"> de </w:t>
      </w:r>
      <w:proofErr w:type="spellStart"/>
      <w:r w:rsidRPr="002F7289">
        <w:rPr>
          <w:color w:val="000000"/>
          <w:spacing w:val="-2"/>
          <w:kern w:val="0"/>
          <w:sz w:val="18"/>
          <w:szCs w:val="18"/>
        </w:rPr>
        <w:t>Malalties</w:t>
      </w:r>
      <w:proofErr w:type="spellEnd"/>
      <w:r w:rsidRPr="002F7289">
        <w:rPr>
          <w:color w:val="000000"/>
          <w:spacing w:val="-2"/>
          <w:kern w:val="0"/>
          <w:sz w:val="18"/>
          <w:szCs w:val="18"/>
        </w:rPr>
        <w:t xml:space="preserve"> Digestives, H</w:t>
      </w:r>
      <w:r w:rsidRPr="002F7289">
        <w:rPr>
          <w:color w:val="000000"/>
          <w:spacing w:val="-2"/>
          <w:kern w:val="0"/>
          <w:sz w:val="18"/>
          <w:szCs w:val="18"/>
          <w:lang w:val="pt-BR"/>
        </w:rPr>
        <w:t>ospital Clínic, IDIBAPS, CIBERehd, Universitat de Barcelona, Barcelona</w:t>
      </w:r>
      <w:r w:rsidRPr="002F7289">
        <w:rPr>
          <w:color w:val="000000"/>
          <w:spacing w:val="-2"/>
          <w:kern w:val="0"/>
          <w:sz w:val="18"/>
          <w:szCs w:val="18"/>
        </w:rPr>
        <w:t xml:space="preserve"> </w:t>
      </w:r>
      <w:r w:rsidRPr="002F7289">
        <w:rPr>
          <w:color w:val="000000"/>
          <w:spacing w:val="-2"/>
          <w:kern w:val="0"/>
          <w:sz w:val="18"/>
          <w:szCs w:val="18"/>
          <w:lang w:val="pt-BR"/>
        </w:rPr>
        <w:t>08036,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t xml:space="preserve">Lidia </w:t>
      </w:r>
      <w:proofErr w:type="spellStart"/>
      <w:r w:rsidRPr="002F7289">
        <w:rPr>
          <w:rFonts w:ascii="Tahoma" w:hAnsi="Tahoma" w:cs="Tahoma"/>
          <w:color w:val="000000"/>
          <w:spacing w:val="-2"/>
          <w:kern w:val="0"/>
          <w:sz w:val="18"/>
          <w:szCs w:val="18"/>
        </w:rPr>
        <w:t>Argüello</w:t>
      </w:r>
      <w:proofErr w:type="spellEnd"/>
      <w:r w:rsidRPr="002F7289">
        <w:rPr>
          <w:rFonts w:ascii="Tahoma" w:hAnsi="Tahoma" w:cs="Tahoma"/>
          <w:color w:val="000000"/>
          <w:spacing w:val="-2"/>
          <w:kern w:val="0"/>
          <w:sz w:val="18"/>
          <w:szCs w:val="18"/>
        </w:rPr>
        <w:t xml:space="preserve">, </w:t>
      </w:r>
      <w:r w:rsidRPr="002F7289">
        <w:rPr>
          <w:color w:val="000000"/>
          <w:spacing w:val="-2"/>
          <w:kern w:val="0"/>
          <w:sz w:val="18"/>
          <w:szCs w:val="18"/>
        </w:rPr>
        <w:t>Digestive Endoscopy Unit, Digestive Diseases Department, Gastrointestinal Endoscopy Research Group, IIS, La Fe Polytechnic University Hospital, Valencia 46026,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proofErr w:type="spellStart"/>
      <w:r w:rsidRPr="002F7289">
        <w:rPr>
          <w:rFonts w:ascii="Tahoma" w:hAnsi="Tahoma" w:cs="Tahoma"/>
          <w:color w:val="000000"/>
          <w:spacing w:val="-2"/>
          <w:kern w:val="0"/>
          <w:sz w:val="18"/>
          <w:szCs w:val="18"/>
        </w:rPr>
        <w:t>Carme</w:t>
      </w:r>
      <w:proofErr w:type="spellEnd"/>
      <w:r w:rsidRPr="002F7289">
        <w:rPr>
          <w:rFonts w:ascii="Tahoma" w:hAnsi="Tahoma" w:cs="Tahoma"/>
          <w:color w:val="000000"/>
          <w:spacing w:val="-2"/>
          <w:kern w:val="0"/>
          <w:sz w:val="18"/>
          <w:szCs w:val="18"/>
        </w:rPr>
        <w:t xml:space="preserve"> </w:t>
      </w:r>
      <w:proofErr w:type="spellStart"/>
      <w:r w:rsidRPr="002F7289">
        <w:rPr>
          <w:rFonts w:ascii="Tahoma" w:hAnsi="Tahoma" w:cs="Tahoma"/>
          <w:color w:val="000000"/>
          <w:spacing w:val="-2"/>
          <w:kern w:val="0"/>
          <w:sz w:val="18"/>
          <w:szCs w:val="18"/>
        </w:rPr>
        <w:t>Loras</w:t>
      </w:r>
      <w:proofErr w:type="spellEnd"/>
      <w:r w:rsidRPr="002F7289">
        <w:rPr>
          <w:rFonts w:ascii="Tahoma" w:hAnsi="Tahoma" w:cs="Tahoma"/>
          <w:color w:val="000000"/>
          <w:spacing w:val="-2"/>
          <w:kern w:val="0"/>
          <w:sz w:val="18"/>
          <w:szCs w:val="18"/>
        </w:rPr>
        <w:t xml:space="preserve">, Xavier </w:t>
      </w:r>
      <w:proofErr w:type="spellStart"/>
      <w:r w:rsidRPr="002F7289">
        <w:rPr>
          <w:rFonts w:ascii="Tahoma" w:hAnsi="Tahoma" w:cs="Tahoma"/>
          <w:color w:val="000000"/>
          <w:spacing w:val="-2"/>
          <w:kern w:val="0"/>
          <w:sz w:val="18"/>
          <w:szCs w:val="18"/>
        </w:rPr>
        <w:t>Andújar</w:t>
      </w:r>
      <w:proofErr w:type="spellEnd"/>
      <w:r w:rsidRPr="002F7289">
        <w:rPr>
          <w:rFonts w:ascii="Tahoma" w:hAnsi="Tahoma" w:cs="Tahoma"/>
          <w:color w:val="000000"/>
          <w:spacing w:val="-2"/>
          <w:kern w:val="0"/>
          <w:sz w:val="18"/>
          <w:szCs w:val="18"/>
        </w:rPr>
        <w:t xml:space="preserve"> Murcia,</w:t>
      </w:r>
      <w:r w:rsidRPr="002F7289">
        <w:rPr>
          <w:color w:val="000000"/>
          <w:spacing w:val="-2"/>
          <w:kern w:val="0"/>
          <w:sz w:val="18"/>
          <w:szCs w:val="18"/>
        </w:rPr>
        <w:t xml:space="preserve"> Hospital </w:t>
      </w:r>
      <w:proofErr w:type="spellStart"/>
      <w:r w:rsidRPr="002F7289">
        <w:rPr>
          <w:color w:val="000000"/>
          <w:spacing w:val="-2"/>
          <w:kern w:val="0"/>
          <w:sz w:val="18"/>
          <w:szCs w:val="18"/>
        </w:rPr>
        <w:t>Universitari</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t>Mútua</w:t>
      </w:r>
      <w:proofErr w:type="spellEnd"/>
      <w:r w:rsidRPr="002F7289">
        <w:rPr>
          <w:color w:val="000000"/>
          <w:spacing w:val="-2"/>
          <w:kern w:val="0"/>
          <w:sz w:val="18"/>
          <w:szCs w:val="18"/>
        </w:rPr>
        <w:t xml:space="preserve"> de </w:t>
      </w:r>
      <w:proofErr w:type="spellStart"/>
      <w:r w:rsidRPr="002F7289">
        <w:rPr>
          <w:color w:val="000000"/>
          <w:spacing w:val="-2"/>
          <w:kern w:val="0"/>
          <w:sz w:val="18"/>
          <w:szCs w:val="18"/>
        </w:rPr>
        <w:t>Terrassa</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t>CIBERehd</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t>Terrassa</w:t>
      </w:r>
      <w:proofErr w:type="spellEnd"/>
      <w:r w:rsidRPr="002F7289">
        <w:rPr>
          <w:color w:val="000000"/>
          <w:spacing w:val="-2"/>
          <w:kern w:val="0"/>
          <w:sz w:val="18"/>
          <w:szCs w:val="18"/>
        </w:rPr>
        <w:t xml:space="preserve"> 08221,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t xml:space="preserve">Antonio </w:t>
      </w:r>
      <w:proofErr w:type="spellStart"/>
      <w:r w:rsidRPr="002F7289">
        <w:rPr>
          <w:rFonts w:ascii="Tahoma" w:hAnsi="Tahoma" w:cs="Tahoma"/>
          <w:color w:val="000000"/>
          <w:spacing w:val="-2"/>
          <w:kern w:val="0"/>
          <w:sz w:val="18"/>
          <w:szCs w:val="18"/>
        </w:rPr>
        <w:t>Naranjo</w:t>
      </w:r>
      <w:proofErr w:type="spellEnd"/>
      <w:r w:rsidRPr="002F7289">
        <w:rPr>
          <w:rFonts w:ascii="Tahoma" w:hAnsi="Tahoma" w:cs="Tahoma"/>
          <w:color w:val="000000"/>
          <w:spacing w:val="-2"/>
          <w:kern w:val="0"/>
          <w:sz w:val="18"/>
          <w:szCs w:val="18"/>
        </w:rPr>
        <w:t xml:space="preserve"> Rodríguez,</w:t>
      </w:r>
      <w:r w:rsidRPr="002F7289">
        <w:rPr>
          <w:color w:val="000000"/>
          <w:spacing w:val="-2"/>
          <w:kern w:val="0"/>
          <w:sz w:val="18"/>
          <w:szCs w:val="18"/>
        </w:rPr>
        <w:t xml:space="preserve"> Hospital Reina </w:t>
      </w:r>
      <w:proofErr w:type="spellStart"/>
      <w:r w:rsidRPr="002F7289">
        <w:rPr>
          <w:color w:val="000000"/>
          <w:spacing w:val="-2"/>
          <w:kern w:val="0"/>
          <w:sz w:val="18"/>
          <w:szCs w:val="18"/>
        </w:rPr>
        <w:t>Sofía</w:t>
      </w:r>
      <w:proofErr w:type="spellEnd"/>
      <w:r w:rsidRPr="002F7289">
        <w:rPr>
          <w:color w:val="000000"/>
          <w:spacing w:val="-2"/>
          <w:kern w:val="0"/>
          <w:sz w:val="18"/>
          <w:szCs w:val="18"/>
        </w:rPr>
        <w:t>, Córdoba 14004,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rPr>
        <w:t xml:space="preserve">Faust </w:t>
      </w:r>
      <w:proofErr w:type="spellStart"/>
      <w:r w:rsidRPr="002F7289">
        <w:rPr>
          <w:rFonts w:ascii="Tahoma" w:hAnsi="Tahoma" w:cs="Tahoma"/>
          <w:color w:val="000000"/>
          <w:spacing w:val="-2"/>
          <w:kern w:val="0"/>
          <w:sz w:val="18"/>
          <w:szCs w:val="18"/>
        </w:rPr>
        <w:t>Riu</w:t>
      </w:r>
      <w:proofErr w:type="spellEnd"/>
      <w:r w:rsidRPr="002F7289">
        <w:rPr>
          <w:rFonts w:ascii="Tahoma" w:hAnsi="Tahoma" w:cs="Tahoma"/>
          <w:color w:val="000000"/>
          <w:spacing w:val="-2"/>
          <w:kern w:val="0"/>
          <w:sz w:val="18"/>
          <w:szCs w:val="18"/>
        </w:rPr>
        <w:t xml:space="preserve"> Pons,</w:t>
      </w:r>
      <w:r w:rsidRPr="002F7289">
        <w:rPr>
          <w:color w:val="000000"/>
          <w:spacing w:val="-2"/>
          <w:kern w:val="0"/>
          <w:sz w:val="18"/>
          <w:szCs w:val="18"/>
        </w:rPr>
        <w:t xml:space="preserve"> </w:t>
      </w:r>
      <w:r w:rsidRPr="002F7289">
        <w:rPr>
          <w:color w:val="000000"/>
          <w:spacing w:val="-2"/>
          <w:kern w:val="0"/>
          <w:sz w:val="18"/>
          <w:szCs w:val="18"/>
          <w:lang w:val="pt-BR"/>
        </w:rPr>
        <w:t>Hospital Del Mar, Barcelona</w:t>
      </w:r>
      <w:r w:rsidRPr="002F7289">
        <w:rPr>
          <w:color w:val="000000"/>
          <w:spacing w:val="-2"/>
          <w:kern w:val="0"/>
          <w:sz w:val="18"/>
          <w:szCs w:val="18"/>
        </w:rPr>
        <w:t xml:space="preserve"> </w:t>
      </w:r>
      <w:r w:rsidRPr="002F7289">
        <w:rPr>
          <w:color w:val="000000"/>
          <w:spacing w:val="-2"/>
          <w:kern w:val="0"/>
          <w:sz w:val="18"/>
          <w:szCs w:val="18"/>
          <w:lang w:val="pt-BR"/>
        </w:rPr>
        <w:t>08003,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Joan B Gornals,</w:t>
      </w:r>
      <w:r w:rsidRPr="002F7289">
        <w:rPr>
          <w:color w:val="000000"/>
          <w:spacing w:val="-2"/>
          <w:kern w:val="0"/>
          <w:sz w:val="18"/>
          <w:szCs w:val="18"/>
          <w:lang w:val="pt-BR"/>
        </w:rPr>
        <w:t xml:space="preserve"> Hospital Universitari de Bellvitge, IDIBELL, Universitat de Barcelona, Hospitalet de Llobregat, Barcelona</w:t>
      </w:r>
      <w:r w:rsidRPr="002F7289">
        <w:rPr>
          <w:color w:val="000000"/>
          <w:spacing w:val="-2"/>
          <w:kern w:val="0"/>
          <w:sz w:val="18"/>
          <w:szCs w:val="18"/>
        </w:rPr>
        <w:t xml:space="preserve"> </w:t>
      </w:r>
      <w:r w:rsidRPr="002F7289">
        <w:rPr>
          <w:color w:val="000000"/>
          <w:spacing w:val="-2"/>
          <w:kern w:val="0"/>
          <w:sz w:val="18"/>
          <w:szCs w:val="18"/>
          <w:lang w:val="pt-BR"/>
        </w:rPr>
        <w:t>08907,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David Nicolás-Pérez,</w:t>
      </w:r>
      <w:r w:rsidRPr="002F7289">
        <w:rPr>
          <w:color w:val="000000"/>
          <w:spacing w:val="-2"/>
          <w:kern w:val="0"/>
          <w:sz w:val="18"/>
          <w:szCs w:val="18"/>
          <w:lang w:val="pt-BR"/>
        </w:rPr>
        <w:t xml:space="preserve"> Hospital Universitario de Canarias, Santa Cruz de Tenerife</w:t>
      </w:r>
      <w:r w:rsidRPr="002F7289">
        <w:rPr>
          <w:color w:val="000000"/>
          <w:spacing w:val="-2"/>
          <w:kern w:val="0"/>
          <w:sz w:val="18"/>
          <w:szCs w:val="18"/>
        </w:rPr>
        <w:t xml:space="preserve"> </w:t>
      </w:r>
      <w:r w:rsidRPr="002F7289">
        <w:rPr>
          <w:color w:val="000000"/>
          <w:spacing w:val="-2"/>
          <w:kern w:val="0"/>
          <w:sz w:val="18"/>
          <w:szCs w:val="18"/>
          <w:lang w:val="pt-BR"/>
        </w:rPr>
        <w:t>38320,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Luis Hernández,</w:t>
      </w:r>
      <w:r w:rsidRPr="002F7289">
        <w:rPr>
          <w:color w:val="000000"/>
          <w:spacing w:val="-2"/>
          <w:kern w:val="0"/>
          <w:sz w:val="18"/>
          <w:szCs w:val="18"/>
          <w:lang w:val="pt-BR"/>
        </w:rPr>
        <w:t xml:space="preserve"> Hospital Santos Reyes, Aranda de Duero, Burgos</w:t>
      </w:r>
      <w:r w:rsidRPr="002F7289">
        <w:rPr>
          <w:color w:val="000000"/>
          <w:spacing w:val="-2"/>
          <w:kern w:val="0"/>
          <w:sz w:val="18"/>
          <w:szCs w:val="18"/>
        </w:rPr>
        <w:t xml:space="preserve"> </w:t>
      </w:r>
      <w:r w:rsidRPr="002F7289">
        <w:rPr>
          <w:color w:val="000000"/>
          <w:spacing w:val="-2"/>
          <w:kern w:val="0"/>
          <w:sz w:val="18"/>
          <w:szCs w:val="18"/>
          <w:lang w:val="pt-BR"/>
        </w:rPr>
        <w:t>09400,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Santos Santolaria,</w:t>
      </w:r>
      <w:r w:rsidRPr="002F7289">
        <w:rPr>
          <w:color w:val="000000"/>
          <w:spacing w:val="-2"/>
          <w:kern w:val="0"/>
          <w:sz w:val="18"/>
          <w:szCs w:val="18"/>
          <w:lang w:val="pt-BR"/>
        </w:rPr>
        <w:t xml:space="preserve"> Hospital San Jorge, Huesca</w:t>
      </w:r>
      <w:r w:rsidRPr="002F7289">
        <w:rPr>
          <w:color w:val="000000"/>
          <w:spacing w:val="-2"/>
          <w:kern w:val="0"/>
          <w:sz w:val="18"/>
          <w:szCs w:val="18"/>
        </w:rPr>
        <w:t xml:space="preserve"> </w:t>
      </w:r>
      <w:r w:rsidRPr="002F7289">
        <w:rPr>
          <w:color w:val="000000"/>
          <w:spacing w:val="-2"/>
          <w:kern w:val="0"/>
          <w:sz w:val="18"/>
          <w:szCs w:val="18"/>
          <w:lang w:val="pt-BR"/>
        </w:rPr>
        <w:t>22004,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Carles Leal,</w:t>
      </w:r>
      <w:r w:rsidRPr="002F7289">
        <w:rPr>
          <w:color w:val="000000"/>
          <w:spacing w:val="-2"/>
          <w:kern w:val="0"/>
          <w:sz w:val="18"/>
          <w:szCs w:val="18"/>
          <w:lang w:val="pt-BR"/>
        </w:rPr>
        <w:t xml:space="preserve"> Consorci Hospitalari de Vic, Universitat de Vic, Vic 08500,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Carles Pons,</w:t>
      </w:r>
      <w:r w:rsidRPr="002F7289">
        <w:rPr>
          <w:color w:val="000000"/>
          <w:spacing w:val="-2"/>
          <w:kern w:val="0"/>
          <w:sz w:val="18"/>
          <w:szCs w:val="18"/>
          <w:lang w:val="pt-BR"/>
        </w:rPr>
        <w:t xml:space="preserve"> Hospital de Viladecans, Viladecans, Barcelona</w:t>
      </w:r>
      <w:r w:rsidRPr="002F7289">
        <w:rPr>
          <w:color w:val="000000"/>
          <w:spacing w:val="-2"/>
          <w:kern w:val="0"/>
          <w:sz w:val="18"/>
          <w:szCs w:val="18"/>
        </w:rPr>
        <w:t xml:space="preserve"> </w:t>
      </w:r>
      <w:r w:rsidRPr="002F7289">
        <w:rPr>
          <w:color w:val="000000"/>
          <w:spacing w:val="-2"/>
          <w:kern w:val="0"/>
          <w:sz w:val="18"/>
          <w:szCs w:val="18"/>
          <w:lang w:val="pt-BR"/>
        </w:rPr>
        <w:t>08840,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Enrique Pérez-Cuadrado-Robles,</w:t>
      </w:r>
      <w:r w:rsidRPr="002F7289">
        <w:rPr>
          <w:color w:val="000000"/>
          <w:spacing w:val="-2"/>
          <w:kern w:val="0"/>
          <w:sz w:val="18"/>
          <w:szCs w:val="18"/>
          <w:lang w:val="pt-BR"/>
        </w:rPr>
        <w:t xml:space="preserve"> Hospital Morales Meseguer, Murcia</w:t>
      </w:r>
      <w:r w:rsidRPr="002F7289">
        <w:rPr>
          <w:color w:val="000000"/>
          <w:spacing w:val="-2"/>
          <w:kern w:val="0"/>
          <w:sz w:val="18"/>
          <w:szCs w:val="18"/>
        </w:rPr>
        <w:t xml:space="preserve"> </w:t>
      </w:r>
      <w:r w:rsidRPr="002F7289">
        <w:rPr>
          <w:color w:val="000000"/>
          <w:spacing w:val="-2"/>
          <w:kern w:val="0"/>
          <w:sz w:val="18"/>
          <w:szCs w:val="18"/>
          <w:lang w:val="pt-BR"/>
        </w:rPr>
        <w:t>30008,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Orlando García-Bosch,</w:t>
      </w:r>
      <w:r w:rsidRPr="002F7289">
        <w:rPr>
          <w:color w:val="000000"/>
          <w:spacing w:val="-2"/>
          <w:kern w:val="0"/>
          <w:sz w:val="18"/>
          <w:szCs w:val="18"/>
          <w:lang w:val="pt-BR"/>
        </w:rPr>
        <w:t xml:space="preserve"> Hospital Moisès Broggi, Sant Joan Despí, Barcelona</w:t>
      </w:r>
      <w:r w:rsidRPr="002F7289">
        <w:rPr>
          <w:color w:val="000000"/>
          <w:spacing w:val="-2"/>
          <w:kern w:val="0"/>
          <w:sz w:val="18"/>
          <w:szCs w:val="18"/>
        </w:rPr>
        <w:t xml:space="preserve"> </w:t>
      </w:r>
      <w:r w:rsidRPr="002F7289">
        <w:rPr>
          <w:color w:val="000000"/>
          <w:spacing w:val="-2"/>
          <w:kern w:val="0"/>
          <w:sz w:val="18"/>
          <w:szCs w:val="18"/>
          <w:lang w:val="pt-BR"/>
        </w:rPr>
        <w:t>08970, Spain</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lang w:val="pt-BR"/>
        </w:rPr>
      </w:pPr>
      <w:r w:rsidRPr="002F7289">
        <w:rPr>
          <w:rFonts w:ascii="Tahoma" w:hAnsi="Tahoma" w:cs="Tahoma"/>
          <w:color w:val="000000"/>
          <w:spacing w:val="-2"/>
          <w:kern w:val="0"/>
          <w:sz w:val="18"/>
          <w:szCs w:val="18"/>
          <w:lang w:val="pt-BR"/>
        </w:rPr>
        <w:t>Michel Papo Berger,</w:t>
      </w:r>
      <w:r w:rsidRPr="002F7289">
        <w:rPr>
          <w:color w:val="000000"/>
          <w:spacing w:val="-2"/>
          <w:kern w:val="0"/>
          <w:sz w:val="18"/>
          <w:szCs w:val="18"/>
          <w:lang w:val="pt-BR"/>
        </w:rPr>
        <w:t xml:space="preserve"> Hospital Joan XXIII, Tarragona</w:t>
      </w:r>
      <w:r w:rsidRPr="002F7289">
        <w:rPr>
          <w:color w:val="000000"/>
          <w:spacing w:val="-2"/>
          <w:kern w:val="0"/>
          <w:sz w:val="18"/>
          <w:szCs w:val="18"/>
        </w:rPr>
        <w:t xml:space="preserve"> </w:t>
      </w:r>
      <w:r w:rsidRPr="002F7289">
        <w:rPr>
          <w:color w:val="000000"/>
          <w:spacing w:val="-2"/>
          <w:kern w:val="0"/>
          <w:sz w:val="18"/>
          <w:szCs w:val="18"/>
          <w:lang w:val="pt-BR"/>
        </w:rPr>
        <w:t>43005, Spain</w:t>
      </w:r>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lang w:val="pt-BR"/>
        </w:rPr>
      </w:pPr>
      <w:r w:rsidRPr="002F7289">
        <w:rPr>
          <w:rFonts w:ascii="Tahoma" w:hAnsi="Tahoma" w:cs="Tahoma"/>
          <w:color w:val="000000"/>
          <w:spacing w:val="-2"/>
          <w:kern w:val="0"/>
          <w:sz w:val="18"/>
          <w:szCs w:val="18"/>
          <w:lang w:val="pt-BR"/>
        </w:rPr>
        <w:t>José Luis Ulla Rocha,</w:t>
      </w:r>
      <w:r w:rsidRPr="002F7289">
        <w:rPr>
          <w:color w:val="000000"/>
          <w:spacing w:val="-2"/>
          <w:kern w:val="0"/>
          <w:sz w:val="18"/>
          <w:szCs w:val="18"/>
          <w:lang w:val="pt-BR"/>
        </w:rPr>
        <w:t xml:space="preserve"> Complejo Hospitalario de Pontevedra, Pontevedra</w:t>
      </w:r>
      <w:r w:rsidRPr="002F7289">
        <w:rPr>
          <w:color w:val="000000"/>
          <w:spacing w:val="-2"/>
          <w:kern w:val="0"/>
          <w:sz w:val="18"/>
          <w:szCs w:val="18"/>
        </w:rPr>
        <w:t xml:space="preserve"> 36164</w:t>
      </w:r>
      <w:r w:rsidRPr="002F7289">
        <w:rPr>
          <w:color w:val="000000"/>
          <w:spacing w:val="-2"/>
          <w:kern w:val="0"/>
          <w:sz w:val="18"/>
          <w:szCs w:val="18"/>
          <w:lang w:val="pt-BR"/>
        </w:rPr>
        <w:t>, Spain</w:t>
      </w:r>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lang w:val="pt-BR"/>
        </w:rPr>
      </w:pPr>
      <w:r w:rsidRPr="002F7289">
        <w:rPr>
          <w:rFonts w:ascii="Tahoma" w:hAnsi="Tahoma" w:cs="Tahoma"/>
          <w:color w:val="000000"/>
          <w:kern w:val="0"/>
          <w:sz w:val="18"/>
          <w:szCs w:val="18"/>
        </w:rPr>
        <w:t>Author contributions:</w:t>
      </w:r>
      <w:r w:rsidRPr="002F7289">
        <w:rPr>
          <w:color w:val="000000"/>
          <w:spacing w:val="-2"/>
          <w:kern w:val="0"/>
          <w:sz w:val="18"/>
          <w:szCs w:val="18"/>
          <w:lang w:val="pt-BR"/>
        </w:rPr>
        <w:t xml:space="preserve"> Córdova H and Fernández-Esparrach G designed research and wrote the paper; Córdova H, Argüello L, Loras C, Naranjo Rodríguez A, Riu Pons F, Gornals JB, Nicolás-Pérez D, Andújar Murcia X, Hernández L, Santolaria S, Leal C, Pons C, Pérez-Cuadrado-Robles E, García-Bosch O, Papo Berger M, Ulla Rocha JL and Fernández-Esparrach G performed research; Córdova H, Sánchez-Montes C and Fernández-Esparrach G contributed new reagents or analytic tools; Córdova H, Sánchez-Montes C and Fernández-Esparrach G analyzed data.</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kern w:val="0"/>
          <w:sz w:val="18"/>
          <w:szCs w:val="18"/>
        </w:rPr>
        <w:t>Correspondence to:</w:t>
      </w:r>
      <w:r w:rsidRPr="002F7289">
        <w:rPr>
          <w:color w:val="000000"/>
          <w:spacing w:val="-2"/>
          <w:kern w:val="0"/>
          <w:sz w:val="18"/>
          <w:szCs w:val="18"/>
        </w:rPr>
        <w:t xml:space="preserve"> </w:t>
      </w:r>
      <w:r w:rsidRPr="002F7289">
        <w:rPr>
          <w:rFonts w:ascii="Tahoma" w:hAnsi="Tahoma" w:cs="Tahoma"/>
          <w:color w:val="000000"/>
          <w:spacing w:val="-2"/>
          <w:kern w:val="0"/>
          <w:sz w:val="18"/>
          <w:szCs w:val="18"/>
        </w:rPr>
        <w:t xml:space="preserve">Gloria </w:t>
      </w:r>
      <w:proofErr w:type="spellStart"/>
      <w:r w:rsidRPr="002F7289">
        <w:rPr>
          <w:rFonts w:ascii="Tahoma" w:hAnsi="Tahoma" w:cs="Tahoma"/>
          <w:color w:val="000000"/>
          <w:spacing w:val="-2"/>
          <w:kern w:val="0"/>
          <w:sz w:val="18"/>
          <w:szCs w:val="18"/>
        </w:rPr>
        <w:t>Fernández-Esparrach</w:t>
      </w:r>
      <w:proofErr w:type="spellEnd"/>
      <w:r w:rsidRPr="002F7289">
        <w:rPr>
          <w:rFonts w:ascii="Tahoma" w:hAnsi="Tahoma" w:cs="Tahoma"/>
          <w:color w:val="000000"/>
          <w:spacing w:val="-2"/>
          <w:kern w:val="0"/>
          <w:sz w:val="18"/>
          <w:szCs w:val="18"/>
        </w:rPr>
        <w:t>, MD, PhD,</w:t>
      </w:r>
      <w:r w:rsidRPr="002F7289">
        <w:rPr>
          <w:color w:val="000000"/>
          <w:spacing w:val="-2"/>
          <w:kern w:val="0"/>
          <w:sz w:val="18"/>
          <w:szCs w:val="18"/>
        </w:rPr>
        <w:t xml:space="preserve"> Endoscopy Unit. </w:t>
      </w:r>
      <w:proofErr w:type="spellStart"/>
      <w:proofErr w:type="gramStart"/>
      <w:r w:rsidRPr="002F7289">
        <w:rPr>
          <w:color w:val="000000"/>
          <w:spacing w:val="-2"/>
          <w:kern w:val="0"/>
          <w:sz w:val="18"/>
          <w:szCs w:val="18"/>
        </w:rPr>
        <w:t>Institut</w:t>
      </w:r>
      <w:proofErr w:type="spellEnd"/>
      <w:r w:rsidRPr="002F7289">
        <w:rPr>
          <w:color w:val="000000"/>
          <w:spacing w:val="-2"/>
          <w:kern w:val="0"/>
          <w:sz w:val="18"/>
          <w:szCs w:val="18"/>
        </w:rPr>
        <w:t xml:space="preserve"> de </w:t>
      </w:r>
      <w:proofErr w:type="spellStart"/>
      <w:r w:rsidRPr="002F7289">
        <w:rPr>
          <w:color w:val="000000"/>
          <w:spacing w:val="-2"/>
          <w:kern w:val="0"/>
          <w:sz w:val="18"/>
          <w:szCs w:val="18"/>
        </w:rPr>
        <w:t>Malalties</w:t>
      </w:r>
      <w:proofErr w:type="spellEnd"/>
      <w:r w:rsidRPr="002F7289">
        <w:rPr>
          <w:color w:val="000000"/>
          <w:spacing w:val="-2"/>
          <w:kern w:val="0"/>
          <w:sz w:val="18"/>
          <w:szCs w:val="18"/>
        </w:rPr>
        <w:t xml:space="preserve"> Digestives, Hospital </w:t>
      </w:r>
      <w:proofErr w:type="spellStart"/>
      <w:r w:rsidRPr="002F7289">
        <w:rPr>
          <w:color w:val="000000"/>
          <w:spacing w:val="-2"/>
          <w:kern w:val="0"/>
          <w:sz w:val="18"/>
          <w:szCs w:val="18"/>
        </w:rPr>
        <w:t>Clínic</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lastRenderedPageBreak/>
        <w:t>Villarroel</w:t>
      </w:r>
      <w:proofErr w:type="spellEnd"/>
      <w:r w:rsidRPr="002F7289">
        <w:rPr>
          <w:color w:val="000000"/>
          <w:spacing w:val="-2"/>
          <w:kern w:val="0"/>
          <w:sz w:val="18"/>
          <w:szCs w:val="18"/>
        </w:rPr>
        <w:t xml:space="preserve"> 170, Barcelona 08036, </w:t>
      </w:r>
      <w:r w:rsidRPr="002F7289">
        <w:rPr>
          <w:color w:val="000000"/>
          <w:spacing w:val="-2"/>
          <w:kern w:val="0"/>
          <w:sz w:val="18"/>
          <w:szCs w:val="18"/>
          <w:lang w:val="pt-BR"/>
        </w:rPr>
        <w:t>Spain.</w:t>
      </w:r>
      <w:proofErr w:type="gramEnd"/>
      <w:r w:rsidRPr="002F7289">
        <w:rPr>
          <w:color w:val="000000"/>
          <w:spacing w:val="-2"/>
          <w:kern w:val="0"/>
          <w:sz w:val="18"/>
          <w:szCs w:val="18"/>
          <w:lang w:val="pt-BR"/>
        </w:rPr>
        <w:t xml:space="preserve"> </w:t>
      </w:r>
      <w:r w:rsidRPr="002F7289">
        <w:rPr>
          <w:color w:val="000000"/>
          <w:spacing w:val="-2"/>
          <w:kern w:val="0"/>
          <w:sz w:val="18"/>
          <w:szCs w:val="18"/>
        </w:rPr>
        <w:t>mgfernan@clinic.ub.es</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kern w:val="0"/>
          <w:sz w:val="18"/>
          <w:szCs w:val="18"/>
        </w:rPr>
        <w:t>Telephone:</w:t>
      </w:r>
      <w:r w:rsidRPr="002F7289">
        <w:rPr>
          <w:color w:val="000000"/>
          <w:spacing w:val="-2"/>
          <w:kern w:val="0"/>
          <w:sz w:val="18"/>
          <w:szCs w:val="18"/>
        </w:rPr>
        <w:t xml:space="preserve"> +34-93-2275400</w:t>
      </w:r>
      <w:r>
        <w:rPr>
          <w:rFonts w:hint="eastAsia"/>
          <w:color w:val="000000"/>
          <w:spacing w:val="-2"/>
          <w:kern w:val="0"/>
          <w:sz w:val="18"/>
          <w:szCs w:val="18"/>
        </w:rPr>
        <w:t xml:space="preserve">   </w:t>
      </w:r>
      <w:r w:rsidRPr="002F7289">
        <w:rPr>
          <w:rFonts w:ascii="Tahoma" w:hAnsi="Tahoma" w:cs="Tahoma"/>
          <w:color w:val="000000"/>
          <w:kern w:val="0"/>
          <w:sz w:val="18"/>
          <w:szCs w:val="18"/>
        </w:rPr>
        <w:t>Fax:</w:t>
      </w:r>
      <w:r w:rsidRPr="002F7289">
        <w:rPr>
          <w:color w:val="000000"/>
          <w:spacing w:val="-2"/>
          <w:kern w:val="0"/>
          <w:sz w:val="18"/>
          <w:szCs w:val="18"/>
        </w:rPr>
        <w:t xml:space="preserve"> +34-93-2279387</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t>Received:</w:t>
      </w:r>
      <w:r w:rsidRPr="002F7289">
        <w:rPr>
          <w:color w:val="000000"/>
          <w:spacing w:val="-2"/>
          <w:kern w:val="0"/>
          <w:sz w:val="18"/>
          <w:szCs w:val="18"/>
        </w:rPr>
        <w:t xml:space="preserve"> September 1, 2017</w:t>
      </w:r>
      <w:r>
        <w:rPr>
          <w:rFonts w:hint="eastAsia"/>
          <w:color w:val="000000"/>
          <w:spacing w:val="-2"/>
          <w:kern w:val="0"/>
          <w:sz w:val="18"/>
          <w:szCs w:val="18"/>
        </w:rPr>
        <w:t xml:space="preserve">   </w:t>
      </w:r>
      <w:r w:rsidRPr="002F7289">
        <w:rPr>
          <w:rFonts w:ascii="Tahoma" w:hAnsi="Tahoma" w:cs="Tahoma"/>
          <w:color w:val="000000"/>
          <w:spacing w:val="-2"/>
          <w:kern w:val="0"/>
          <w:sz w:val="18"/>
          <w:szCs w:val="18"/>
        </w:rPr>
        <w:t>Revised:</w:t>
      </w:r>
      <w:r w:rsidRPr="002F7289">
        <w:rPr>
          <w:color w:val="000000"/>
          <w:spacing w:val="-2"/>
          <w:kern w:val="0"/>
          <w:sz w:val="18"/>
          <w:szCs w:val="18"/>
        </w:rPr>
        <w:t xml:space="preserve"> October 3, 2017</w:t>
      </w:r>
      <w:r>
        <w:rPr>
          <w:rFonts w:hint="eastAsia"/>
          <w:color w:val="000000"/>
          <w:spacing w:val="-2"/>
          <w:kern w:val="0"/>
          <w:sz w:val="18"/>
          <w:szCs w:val="18"/>
        </w:rPr>
        <w:t xml:space="preserve">   </w:t>
      </w:r>
      <w:r w:rsidRPr="002F7289">
        <w:rPr>
          <w:rFonts w:ascii="Tahoma" w:hAnsi="Tahoma" w:cs="Tahoma"/>
          <w:color w:val="000000"/>
          <w:spacing w:val="-2"/>
          <w:kern w:val="0"/>
          <w:sz w:val="18"/>
          <w:szCs w:val="18"/>
        </w:rPr>
        <w:t>Accepted:</w:t>
      </w:r>
      <w:r w:rsidRPr="002F7289">
        <w:rPr>
          <w:color w:val="000000"/>
          <w:spacing w:val="-2"/>
          <w:kern w:val="0"/>
          <w:sz w:val="18"/>
          <w:szCs w:val="18"/>
        </w:rPr>
        <w:t xml:space="preserve"> October 26, 2017</w:t>
      </w:r>
    </w:p>
    <w:p w:rsidR="008B617E" w:rsidRPr="002F7289" w:rsidRDefault="008B617E" w:rsidP="008B617E">
      <w:pPr>
        <w:suppressAutoHyphens/>
        <w:autoSpaceDE w:val="0"/>
        <w:autoSpaceDN w:val="0"/>
        <w:adjustRightInd w:val="0"/>
        <w:spacing w:line="288" w:lineRule="auto"/>
        <w:textAlignment w:val="center"/>
        <w:rPr>
          <w:rFonts w:ascii="Book Antiqua" w:hAnsi="Book Antiqua" w:cs="Book Antiqua"/>
          <w:b/>
          <w:bCs/>
          <w:color w:val="000000"/>
          <w:kern w:val="0"/>
          <w:sz w:val="20"/>
        </w:rPr>
      </w:pPr>
      <w:r w:rsidRPr="002F7289">
        <w:rPr>
          <w:rFonts w:ascii="Tahoma" w:hAnsi="Tahoma" w:cs="Tahoma"/>
          <w:color w:val="000000"/>
          <w:kern w:val="0"/>
          <w:sz w:val="18"/>
          <w:szCs w:val="18"/>
        </w:rPr>
        <w:t xml:space="preserve">Published online: </w:t>
      </w:r>
      <w:r w:rsidRPr="002F7289">
        <w:rPr>
          <w:color w:val="000000"/>
          <w:kern w:val="0"/>
          <w:sz w:val="18"/>
          <w:szCs w:val="18"/>
        </w:rPr>
        <w:t xml:space="preserve">December 21, 2017 </w:t>
      </w:r>
    </w:p>
    <w:p w:rsidR="008B617E" w:rsidRPr="002F7289" w:rsidRDefault="008B617E" w:rsidP="008B617E">
      <w:pPr>
        <w:autoSpaceDE w:val="0"/>
        <w:autoSpaceDN w:val="0"/>
        <w:adjustRightInd w:val="0"/>
        <w:spacing w:line="288" w:lineRule="auto"/>
        <w:textAlignment w:val="center"/>
        <w:rPr>
          <w:rFonts w:ascii="Century Gothic" w:hAnsi="Century Gothic" w:cs="Century Gothic" w:hint="eastAsia"/>
          <w:b/>
          <w:bCs/>
          <w:color w:val="000000"/>
          <w:spacing w:val="12"/>
          <w:kern w:val="0"/>
          <w:sz w:val="24"/>
        </w:rPr>
      </w:pPr>
    </w:p>
    <w:p w:rsidR="008B617E" w:rsidRPr="002F7289" w:rsidRDefault="008B617E" w:rsidP="008B617E">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2F7289">
        <w:rPr>
          <w:rFonts w:ascii="Century Gothic" w:hAnsi="Century Gothic" w:cs="Century Gothic"/>
          <w:b/>
          <w:bCs/>
          <w:color w:val="000000"/>
          <w:spacing w:val="12"/>
          <w:kern w:val="0"/>
          <w:sz w:val="24"/>
        </w:rPr>
        <w:t>Abstract</w:t>
      </w:r>
    </w:p>
    <w:p w:rsidR="008B617E" w:rsidRPr="00B404E5" w:rsidRDefault="008B617E" w:rsidP="008B617E">
      <w:pPr>
        <w:suppressAutoHyphens/>
        <w:autoSpaceDE w:val="0"/>
        <w:autoSpaceDN w:val="0"/>
        <w:adjustRightInd w:val="0"/>
        <w:spacing w:line="230" w:lineRule="atLeast"/>
        <w:textAlignment w:val="center"/>
        <w:rPr>
          <w:b/>
          <w:bCs/>
          <w:iCs/>
          <w:color w:val="000000"/>
          <w:spacing w:val="-1"/>
          <w:kern w:val="0"/>
          <w:sz w:val="19"/>
          <w:szCs w:val="19"/>
        </w:rPr>
      </w:pPr>
      <w:r w:rsidRPr="00B404E5">
        <w:rPr>
          <w:b/>
          <w:bCs/>
          <w:iCs/>
          <w:color w:val="000000"/>
          <w:spacing w:val="-1"/>
          <w:kern w:val="0"/>
          <w:sz w:val="19"/>
          <w:szCs w:val="19"/>
        </w:rPr>
        <w:t>AIM</w:t>
      </w:r>
    </w:p>
    <w:p w:rsidR="008B617E" w:rsidRPr="002F7289" w:rsidRDefault="008B617E" w:rsidP="008B617E">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gramStart"/>
      <w:r w:rsidRPr="002F7289">
        <w:rPr>
          <w:rFonts w:ascii="Tahoma" w:hAnsi="Tahoma" w:cs="Tahoma"/>
          <w:color w:val="000000"/>
          <w:spacing w:val="-1"/>
          <w:kern w:val="0"/>
          <w:sz w:val="19"/>
          <w:szCs w:val="19"/>
        </w:rPr>
        <w:t xml:space="preserve">To evaluate the rate of adverse events (AEs) during consecutive gastric and duodenal </w:t>
      </w:r>
      <w:proofErr w:type="spellStart"/>
      <w:r w:rsidRPr="002F7289">
        <w:rPr>
          <w:rFonts w:ascii="Tahoma" w:hAnsi="Tahoma" w:cs="Tahoma"/>
          <w:color w:val="000000"/>
          <w:spacing w:val="-1"/>
          <w:kern w:val="0"/>
          <w:sz w:val="19"/>
          <w:szCs w:val="19"/>
        </w:rPr>
        <w:t>polypectomies</w:t>
      </w:r>
      <w:proofErr w:type="spellEnd"/>
      <w:r w:rsidRPr="002F7289">
        <w:rPr>
          <w:rFonts w:ascii="Tahoma" w:hAnsi="Tahoma" w:cs="Tahoma"/>
          <w:color w:val="000000"/>
          <w:spacing w:val="-1"/>
          <w:kern w:val="0"/>
          <w:sz w:val="19"/>
          <w:szCs w:val="19"/>
        </w:rPr>
        <w:t xml:space="preserve"> in several Spanish centers.</w:t>
      </w:r>
      <w:proofErr w:type="gramEnd"/>
      <w:r w:rsidRPr="002F7289">
        <w:rPr>
          <w:rFonts w:ascii="Tahoma" w:hAnsi="Tahoma" w:cs="Tahoma"/>
          <w:color w:val="000000"/>
          <w:spacing w:val="-1"/>
          <w:kern w:val="0"/>
          <w:sz w:val="19"/>
          <w:szCs w:val="19"/>
        </w:rPr>
        <w:t xml:space="preserve"> </w:t>
      </w:r>
    </w:p>
    <w:p w:rsidR="008B617E" w:rsidRPr="00B404E5" w:rsidRDefault="008B617E" w:rsidP="008B617E">
      <w:pPr>
        <w:suppressAutoHyphens/>
        <w:autoSpaceDE w:val="0"/>
        <w:autoSpaceDN w:val="0"/>
        <w:adjustRightInd w:val="0"/>
        <w:spacing w:line="230" w:lineRule="atLeast"/>
        <w:textAlignment w:val="center"/>
        <w:rPr>
          <w:b/>
          <w:bCs/>
          <w:iCs/>
          <w:color w:val="000000"/>
          <w:spacing w:val="-1"/>
          <w:kern w:val="0"/>
          <w:sz w:val="19"/>
          <w:szCs w:val="19"/>
        </w:rPr>
      </w:pPr>
      <w:r w:rsidRPr="00B404E5">
        <w:rPr>
          <w:b/>
          <w:bCs/>
          <w:iCs/>
          <w:color w:val="000000"/>
          <w:spacing w:val="-1"/>
          <w:kern w:val="0"/>
          <w:sz w:val="19"/>
          <w:szCs w:val="19"/>
        </w:rPr>
        <w:t>METHODS</w:t>
      </w:r>
    </w:p>
    <w:p w:rsidR="008B617E" w:rsidRPr="002F7289" w:rsidRDefault="008B617E" w:rsidP="008B617E">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spellStart"/>
      <w:r w:rsidRPr="002F7289">
        <w:rPr>
          <w:rFonts w:ascii="Tahoma" w:hAnsi="Tahoma" w:cs="Tahoma"/>
          <w:color w:val="000000"/>
          <w:spacing w:val="-1"/>
          <w:kern w:val="0"/>
          <w:sz w:val="19"/>
          <w:szCs w:val="19"/>
        </w:rPr>
        <w:t>Polypectomies</w:t>
      </w:r>
      <w:proofErr w:type="spellEnd"/>
      <w:r w:rsidRPr="002F7289">
        <w:rPr>
          <w:rFonts w:ascii="Tahoma" w:hAnsi="Tahoma" w:cs="Tahoma"/>
          <w:color w:val="000000"/>
          <w:spacing w:val="-1"/>
          <w:kern w:val="0"/>
          <w:sz w:val="19"/>
          <w:szCs w:val="19"/>
        </w:rPr>
        <w:t xml:space="preserve"> of protruded gastric or duodenal polyps </w:t>
      </w:r>
      <w:r w:rsidRPr="002F7289">
        <w:rPr>
          <w:rFonts w:ascii="宋体" w:hAnsi="Tahoma" w:cs="宋体" w:hint="eastAsia"/>
          <w:color w:val="000000"/>
          <w:spacing w:val="-1"/>
          <w:kern w:val="0"/>
          <w:sz w:val="18"/>
          <w:szCs w:val="18"/>
        </w:rPr>
        <w:t>≥</w:t>
      </w:r>
      <w:r w:rsidRPr="002F7289">
        <w:rPr>
          <w:rFonts w:ascii="Tahoma" w:hAnsi="Tahoma" w:cs="Tahoma"/>
          <w:color w:val="000000"/>
          <w:spacing w:val="-1"/>
          <w:kern w:val="0"/>
          <w:sz w:val="19"/>
          <w:szCs w:val="19"/>
        </w:rPr>
        <w:t xml:space="preserve"> 5 mm using hot snare were prospectively included. Prophylactic measures of hemorrhage were allowed in predefined cases. AEs were defined and graded according to the lexicon recommended by the American Society for Gastrointestinal Endoscopy. Patients were followed for 48 h, one week and 1 </w:t>
      </w:r>
      <w:proofErr w:type="spellStart"/>
      <w:r w:rsidRPr="002F7289">
        <w:rPr>
          <w:rFonts w:ascii="Tahoma" w:hAnsi="Tahoma" w:cs="Tahoma"/>
          <w:color w:val="000000"/>
          <w:spacing w:val="-1"/>
          <w:kern w:val="0"/>
          <w:sz w:val="19"/>
          <w:szCs w:val="19"/>
        </w:rPr>
        <w:t>mo</w:t>
      </w:r>
      <w:proofErr w:type="spellEnd"/>
      <w:r w:rsidRPr="002F7289">
        <w:rPr>
          <w:rFonts w:ascii="Tahoma" w:hAnsi="Tahoma" w:cs="Tahoma"/>
          <w:color w:val="000000"/>
          <w:spacing w:val="-1"/>
          <w:kern w:val="0"/>
          <w:sz w:val="19"/>
          <w:szCs w:val="19"/>
        </w:rPr>
        <w:t xml:space="preserve"> after the procedure. </w:t>
      </w:r>
    </w:p>
    <w:p w:rsidR="008B617E" w:rsidRPr="00B404E5" w:rsidRDefault="008B617E" w:rsidP="008B617E">
      <w:pPr>
        <w:suppressAutoHyphens/>
        <w:autoSpaceDE w:val="0"/>
        <w:autoSpaceDN w:val="0"/>
        <w:adjustRightInd w:val="0"/>
        <w:spacing w:line="230" w:lineRule="atLeast"/>
        <w:textAlignment w:val="center"/>
        <w:rPr>
          <w:b/>
          <w:bCs/>
          <w:iCs/>
          <w:color w:val="000000"/>
          <w:spacing w:val="-1"/>
          <w:kern w:val="0"/>
          <w:sz w:val="19"/>
          <w:szCs w:val="19"/>
        </w:rPr>
      </w:pPr>
      <w:r w:rsidRPr="00B404E5">
        <w:rPr>
          <w:b/>
          <w:bCs/>
          <w:iCs/>
          <w:color w:val="000000"/>
          <w:spacing w:val="-1"/>
          <w:kern w:val="0"/>
          <w:sz w:val="19"/>
          <w:szCs w:val="19"/>
        </w:rPr>
        <w:t>RESULTS</w:t>
      </w:r>
    </w:p>
    <w:p w:rsidR="008B617E" w:rsidRPr="002F7289" w:rsidRDefault="008B617E" w:rsidP="008B617E">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2F7289">
        <w:rPr>
          <w:rFonts w:ascii="Tahoma" w:hAnsi="Tahoma" w:cs="Tahoma"/>
          <w:color w:val="000000"/>
          <w:spacing w:val="-1"/>
          <w:kern w:val="0"/>
          <w:sz w:val="19"/>
          <w:szCs w:val="19"/>
        </w:rPr>
        <w:t xml:space="preserve">308 patients were included and a single </w:t>
      </w:r>
      <w:proofErr w:type="spellStart"/>
      <w:r w:rsidRPr="002F7289">
        <w:rPr>
          <w:rFonts w:ascii="Tahoma" w:hAnsi="Tahoma" w:cs="Tahoma"/>
          <w:color w:val="000000"/>
          <w:spacing w:val="-1"/>
          <w:kern w:val="0"/>
          <w:sz w:val="19"/>
          <w:szCs w:val="19"/>
        </w:rPr>
        <w:t>polypectomy</w:t>
      </w:r>
      <w:proofErr w:type="spellEnd"/>
      <w:r w:rsidRPr="002F7289">
        <w:rPr>
          <w:rFonts w:ascii="Tahoma" w:hAnsi="Tahoma" w:cs="Tahoma"/>
          <w:color w:val="000000"/>
          <w:spacing w:val="-1"/>
          <w:kern w:val="0"/>
          <w:sz w:val="19"/>
          <w:szCs w:val="19"/>
        </w:rPr>
        <w:t xml:space="preserve"> was performed in 205. Only 36 (11.7%) were on prior anticoagulant therapy. Mean polyp size was 15 ± 8.9 mm (5-60) and in 294 cases (95.4%) were located in the stomach. Hemorrhage prophylaxis was performed in 219 (71.1%) patients. Nine patients presented AEs (2.9%), and 6 of them were bleeding (</w:t>
      </w:r>
      <w:r w:rsidRPr="002F7289">
        <w:rPr>
          <w:rFonts w:ascii="Tahoma Italic" w:hAnsi="Tahoma Italic" w:cs="Tahoma Italic"/>
          <w:i/>
          <w:iCs/>
          <w:color w:val="000000"/>
          <w:spacing w:val="-1"/>
          <w:kern w:val="0"/>
          <w:sz w:val="19"/>
          <w:szCs w:val="19"/>
        </w:rPr>
        <w:t>n</w:t>
      </w:r>
      <w:r w:rsidRPr="002F7289">
        <w:rPr>
          <w:rFonts w:ascii="Tahoma" w:hAnsi="Tahoma" w:cs="Tahoma"/>
          <w:color w:val="000000"/>
          <w:spacing w:val="-1"/>
          <w:kern w:val="0"/>
          <w:sz w:val="19"/>
          <w:szCs w:val="19"/>
        </w:rPr>
        <w:t xml:space="preserve"> = 6, 1.9%) (</w:t>
      </w:r>
      <w:proofErr w:type="gramStart"/>
      <w:r w:rsidRPr="002F7289">
        <w:rPr>
          <w:rFonts w:ascii="Tahoma" w:hAnsi="Tahoma" w:cs="Tahoma"/>
          <w:color w:val="000000"/>
          <w:spacing w:val="-1"/>
          <w:kern w:val="0"/>
          <w:sz w:val="19"/>
          <w:szCs w:val="19"/>
        </w:rPr>
        <w:t>in</w:t>
      </w:r>
      <w:proofErr w:type="gramEnd"/>
      <w:r w:rsidRPr="002F7289">
        <w:rPr>
          <w:rFonts w:ascii="Tahoma" w:hAnsi="Tahoma" w:cs="Tahoma"/>
          <w:color w:val="000000"/>
          <w:spacing w:val="-1"/>
          <w:kern w:val="0"/>
          <w:sz w:val="19"/>
          <w:szCs w:val="19"/>
        </w:rPr>
        <w:t xml:space="preserve"> 5 out of 6 AE, different types of endoscopic treatment were performed). Other 24 hemorrhagic episodes could be managed without any change in the outcome of the endoscopy and, consequently, were considered incidents. We did not find any independent risk factor of bleeding.</w:t>
      </w:r>
    </w:p>
    <w:p w:rsidR="008B617E" w:rsidRPr="00B404E5" w:rsidRDefault="008B617E" w:rsidP="008B617E">
      <w:pPr>
        <w:suppressAutoHyphens/>
        <w:autoSpaceDE w:val="0"/>
        <w:autoSpaceDN w:val="0"/>
        <w:adjustRightInd w:val="0"/>
        <w:spacing w:line="230" w:lineRule="atLeast"/>
        <w:textAlignment w:val="center"/>
        <w:rPr>
          <w:b/>
          <w:bCs/>
          <w:iCs/>
          <w:color w:val="000000"/>
          <w:spacing w:val="-1"/>
          <w:kern w:val="0"/>
          <w:sz w:val="19"/>
          <w:szCs w:val="19"/>
        </w:rPr>
      </w:pPr>
      <w:r w:rsidRPr="00B404E5">
        <w:rPr>
          <w:b/>
          <w:bCs/>
          <w:iCs/>
          <w:color w:val="000000"/>
          <w:spacing w:val="-1"/>
          <w:kern w:val="0"/>
          <w:sz w:val="19"/>
          <w:szCs w:val="19"/>
        </w:rPr>
        <w:t>CONCLUSION</w:t>
      </w:r>
    </w:p>
    <w:p w:rsidR="008B617E" w:rsidRPr="002F7289" w:rsidRDefault="008B617E" w:rsidP="008B617E">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spellStart"/>
      <w:r w:rsidRPr="002F7289">
        <w:rPr>
          <w:rFonts w:ascii="Tahoma" w:hAnsi="Tahoma" w:cs="Tahoma"/>
          <w:color w:val="000000"/>
          <w:spacing w:val="-1"/>
          <w:kern w:val="0"/>
          <w:sz w:val="19"/>
          <w:szCs w:val="19"/>
        </w:rPr>
        <w:t>Gastroduodenal</w:t>
      </w:r>
      <w:proofErr w:type="spellEnd"/>
      <w:r w:rsidRPr="002F7289">
        <w:rPr>
          <w:rFonts w:ascii="Tahoma" w:hAnsi="Tahoma" w:cs="Tahoma"/>
          <w:color w:val="000000"/>
          <w:spacing w:val="-1"/>
          <w:kern w:val="0"/>
          <w:sz w:val="19"/>
          <w:szCs w:val="19"/>
        </w:rPr>
        <w:t xml:space="preserve"> </w:t>
      </w:r>
      <w:proofErr w:type="spellStart"/>
      <w:r w:rsidRPr="002F7289">
        <w:rPr>
          <w:rFonts w:ascii="Tahoma" w:hAnsi="Tahoma" w:cs="Tahoma"/>
          <w:color w:val="000000"/>
          <w:spacing w:val="-1"/>
          <w:kern w:val="0"/>
          <w:sz w:val="19"/>
          <w:szCs w:val="19"/>
        </w:rPr>
        <w:t>polypectomy</w:t>
      </w:r>
      <w:proofErr w:type="spellEnd"/>
      <w:r w:rsidRPr="002F7289">
        <w:rPr>
          <w:rFonts w:ascii="Tahoma" w:hAnsi="Tahoma" w:cs="Tahoma"/>
          <w:color w:val="000000"/>
          <w:spacing w:val="-1"/>
          <w:kern w:val="0"/>
          <w:sz w:val="19"/>
          <w:szCs w:val="19"/>
        </w:rPr>
        <w:t xml:space="preserve"> using prophylactic measures has a rate of AEs small enough to consider this procedure a safe and effective method for polyp resection independently of the polyp size and location.</w:t>
      </w:r>
    </w:p>
    <w:p w:rsidR="008B617E" w:rsidRPr="002F7289" w:rsidRDefault="008B617E" w:rsidP="008B617E">
      <w:pPr>
        <w:suppressAutoHyphens/>
        <w:autoSpaceDE w:val="0"/>
        <w:autoSpaceDN w:val="0"/>
        <w:adjustRightInd w:val="0"/>
        <w:spacing w:line="230" w:lineRule="atLeast"/>
        <w:textAlignment w:val="center"/>
        <w:rPr>
          <w:b/>
          <w:bCs/>
          <w:color w:val="000000"/>
          <w:spacing w:val="-1"/>
          <w:kern w:val="0"/>
          <w:sz w:val="19"/>
          <w:szCs w:val="19"/>
        </w:rPr>
      </w:pPr>
    </w:p>
    <w:p w:rsidR="008B617E" w:rsidRPr="002F7289" w:rsidRDefault="008B617E" w:rsidP="008B617E">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F7289">
        <w:rPr>
          <w:b/>
          <w:bCs/>
          <w:color w:val="000000"/>
          <w:spacing w:val="-1"/>
          <w:kern w:val="0"/>
          <w:sz w:val="19"/>
          <w:szCs w:val="19"/>
        </w:rPr>
        <w:t>Key words:</w:t>
      </w:r>
      <w:r w:rsidRPr="002F7289">
        <w:rPr>
          <w:rFonts w:ascii="Tahoma" w:hAnsi="Tahoma" w:cs="Tahoma"/>
          <w:color w:val="000000"/>
          <w:spacing w:val="-1"/>
          <w:kern w:val="0"/>
          <w:sz w:val="19"/>
          <w:szCs w:val="19"/>
        </w:rPr>
        <w:t xml:space="preserve"> </w:t>
      </w:r>
      <w:proofErr w:type="spellStart"/>
      <w:r w:rsidRPr="002F7289">
        <w:rPr>
          <w:rFonts w:ascii="Tahoma" w:hAnsi="Tahoma" w:cs="Tahoma"/>
          <w:caps/>
          <w:color w:val="000000"/>
          <w:spacing w:val="-1"/>
          <w:kern w:val="0"/>
          <w:sz w:val="19"/>
          <w:szCs w:val="19"/>
        </w:rPr>
        <w:t>p</w:t>
      </w:r>
      <w:r w:rsidRPr="002F7289">
        <w:rPr>
          <w:rFonts w:ascii="Tahoma" w:hAnsi="Tahoma" w:cs="Tahoma"/>
          <w:color w:val="000000"/>
          <w:spacing w:val="-1"/>
          <w:kern w:val="0"/>
          <w:sz w:val="19"/>
          <w:szCs w:val="19"/>
        </w:rPr>
        <w:t>olypectomy</w:t>
      </w:r>
      <w:proofErr w:type="spellEnd"/>
      <w:r w:rsidRPr="002F7289">
        <w:rPr>
          <w:rFonts w:ascii="Tahoma" w:hAnsi="Tahoma" w:cs="Tahoma"/>
          <w:color w:val="000000"/>
          <w:spacing w:val="-1"/>
          <w:kern w:val="0"/>
          <w:sz w:val="19"/>
          <w:szCs w:val="19"/>
        </w:rPr>
        <w:t xml:space="preserve">; </w:t>
      </w:r>
      <w:r w:rsidRPr="002F7289">
        <w:rPr>
          <w:rFonts w:ascii="Tahoma" w:hAnsi="Tahoma" w:cs="Tahoma"/>
          <w:caps/>
          <w:color w:val="000000"/>
          <w:spacing w:val="-1"/>
          <w:kern w:val="0"/>
          <w:sz w:val="19"/>
          <w:szCs w:val="19"/>
        </w:rPr>
        <w:t>b</w:t>
      </w:r>
      <w:r w:rsidRPr="002F7289">
        <w:rPr>
          <w:rFonts w:ascii="Tahoma" w:hAnsi="Tahoma" w:cs="Tahoma"/>
          <w:color w:val="000000"/>
          <w:spacing w:val="-1"/>
          <w:kern w:val="0"/>
          <w:sz w:val="19"/>
          <w:szCs w:val="19"/>
        </w:rPr>
        <w:t xml:space="preserve">leeding; </w:t>
      </w:r>
      <w:r w:rsidRPr="002F7289">
        <w:rPr>
          <w:rFonts w:ascii="Tahoma" w:hAnsi="Tahoma" w:cs="Tahoma"/>
          <w:caps/>
          <w:color w:val="000000"/>
          <w:spacing w:val="-1"/>
          <w:kern w:val="0"/>
          <w:sz w:val="19"/>
          <w:szCs w:val="19"/>
        </w:rPr>
        <w:t>a</w:t>
      </w:r>
      <w:r w:rsidRPr="002F7289">
        <w:rPr>
          <w:rFonts w:ascii="Tahoma" w:hAnsi="Tahoma" w:cs="Tahoma"/>
          <w:color w:val="000000"/>
          <w:spacing w:val="-1"/>
          <w:kern w:val="0"/>
          <w:sz w:val="19"/>
          <w:szCs w:val="19"/>
        </w:rPr>
        <w:t xml:space="preserve">dverse events; </w:t>
      </w:r>
      <w:r w:rsidRPr="002F7289">
        <w:rPr>
          <w:rFonts w:ascii="Tahoma" w:hAnsi="Tahoma" w:cs="Tahoma"/>
          <w:caps/>
          <w:color w:val="000000"/>
          <w:spacing w:val="-1"/>
          <w:kern w:val="0"/>
          <w:sz w:val="19"/>
          <w:szCs w:val="19"/>
        </w:rPr>
        <w:t>p</w:t>
      </w:r>
      <w:r w:rsidRPr="002F7289">
        <w:rPr>
          <w:rFonts w:ascii="Tahoma" w:hAnsi="Tahoma" w:cs="Tahoma"/>
          <w:color w:val="000000"/>
          <w:spacing w:val="-1"/>
          <w:kern w:val="0"/>
          <w:sz w:val="19"/>
          <w:szCs w:val="19"/>
        </w:rPr>
        <w:t xml:space="preserve">rotruded polyps; </w:t>
      </w:r>
      <w:proofErr w:type="spellStart"/>
      <w:r w:rsidRPr="002F7289">
        <w:rPr>
          <w:rFonts w:ascii="Tahoma" w:hAnsi="Tahoma" w:cs="Tahoma"/>
          <w:caps/>
          <w:color w:val="000000"/>
          <w:spacing w:val="-1"/>
          <w:kern w:val="0"/>
          <w:sz w:val="19"/>
          <w:szCs w:val="19"/>
        </w:rPr>
        <w:t>g</w:t>
      </w:r>
      <w:r w:rsidRPr="002F7289">
        <w:rPr>
          <w:rFonts w:ascii="Tahoma" w:hAnsi="Tahoma" w:cs="Tahoma"/>
          <w:color w:val="000000"/>
          <w:spacing w:val="-1"/>
          <w:kern w:val="0"/>
          <w:sz w:val="19"/>
          <w:szCs w:val="19"/>
        </w:rPr>
        <w:t>astroduodenal</w:t>
      </w:r>
      <w:proofErr w:type="spellEnd"/>
      <w:r w:rsidRPr="002F7289">
        <w:rPr>
          <w:rFonts w:ascii="Tahoma" w:hAnsi="Tahoma" w:cs="Tahoma"/>
          <w:color w:val="000000"/>
          <w:spacing w:val="-1"/>
          <w:kern w:val="0"/>
          <w:sz w:val="19"/>
          <w:szCs w:val="19"/>
        </w:rPr>
        <w:t xml:space="preserve">; </w:t>
      </w:r>
      <w:r w:rsidRPr="002F7289">
        <w:rPr>
          <w:rFonts w:ascii="Tahoma" w:hAnsi="Tahoma" w:cs="Tahoma"/>
          <w:caps/>
          <w:color w:val="000000"/>
          <w:spacing w:val="-1"/>
          <w:kern w:val="0"/>
          <w:sz w:val="19"/>
          <w:szCs w:val="19"/>
        </w:rPr>
        <w:t>f</w:t>
      </w:r>
      <w:r w:rsidRPr="002F7289">
        <w:rPr>
          <w:rFonts w:ascii="Tahoma" w:hAnsi="Tahoma" w:cs="Tahoma"/>
          <w:color w:val="000000"/>
          <w:spacing w:val="-1"/>
          <w:kern w:val="0"/>
          <w:sz w:val="19"/>
          <w:szCs w:val="19"/>
        </w:rPr>
        <w:t>oregut</w:t>
      </w:r>
    </w:p>
    <w:p w:rsidR="008B617E" w:rsidRPr="002F7289" w:rsidRDefault="008B617E" w:rsidP="008B617E">
      <w:pPr>
        <w:suppressAutoHyphens/>
        <w:autoSpaceDE w:val="0"/>
        <w:autoSpaceDN w:val="0"/>
        <w:adjustRightInd w:val="0"/>
        <w:spacing w:line="230" w:lineRule="atLeast"/>
        <w:textAlignment w:val="center"/>
        <w:rPr>
          <w:rFonts w:ascii="Tahoma" w:hAnsi="Tahoma" w:cs="Tahoma"/>
          <w:b/>
          <w:bCs/>
          <w:color w:val="000000"/>
          <w:spacing w:val="-1"/>
          <w:kern w:val="0"/>
          <w:sz w:val="17"/>
        </w:rPr>
      </w:pPr>
    </w:p>
    <w:p w:rsidR="008B617E" w:rsidRPr="002F7289" w:rsidRDefault="008B617E" w:rsidP="008B617E">
      <w:pPr>
        <w:suppressAutoHyphens/>
        <w:autoSpaceDE w:val="0"/>
        <w:autoSpaceDN w:val="0"/>
        <w:adjustRightInd w:val="0"/>
        <w:spacing w:line="230" w:lineRule="atLeast"/>
        <w:textAlignment w:val="center"/>
        <w:rPr>
          <w:color w:val="000000"/>
          <w:spacing w:val="-2"/>
          <w:kern w:val="0"/>
          <w:sz w:val="18"/>
          <w:szCs w:val="18"/>
        </w:rPr>
      </w:pPr>
      <w:proofErr w:type="spellStart"/>
      <w:r w:rsidRPr="002F7289">
        <w:rPr>
          <w:color w:val="000000"/>
          <w:spacing w:val="-2"/>
          <w:kern w:val="0"/>
          <w:sz w:val="18"/>
          <w:szCs w:val="18"/>
        </w:rPr>
        <w:t>Córdova</w:t>
      </w:r>
      <w:proofErr w:type="spellEnd"/>
      <w:r w:rsidRPr="002F7289">
        <w:rPr>
          <w:color w:val="000000"/>
          <w:spacing w:val="-2"/>
          <w:kern w:val="0"/>
          <w:sz w:val="18"/>
          <w:szCs w:val="18"/>
        </w:rPr>
        <w:t xml:space="preserve"> H, </w:t>
      </w:r>
      <w:proofErr w:type="spellStart"/>
      <w:r w:rsidRPr="002F7289">
        <w:rPr>
          <w:color w:val="000000"/>
          <w:spacing w:val="-2"/>
          <w:kern w:val="0"/>
          <w:sz w:val="18"/>
          <w:szCs w:val="18"/>
        </w:rPr>
        <w:t>Argüello</w:t>
      </w:r>
      <w:proofErr w:type="spellEnd"/>
      <w:r w:rsidRPr="002F7289">
        <w:rPr>
          <w:color w:val="000000"/>
          <w:spacing w:val="-2"/>
          <w:kern w:val="0"/>
          <w:sz w:val="18"/>
          <w:szCs w:val="18"/>
        </w:rPr>
        <w:t xml:space="preserve"> L, </w:t>
      </w:r>
      <w:proofErr w:type="spellStart"/>
      <w:r w:rsidRPr="002F7289">
        <w:rPr>
          <w:color w:val="000000"/>
          <w:spacing w:val="-2"/>
          <w:kern w:val="0"/>
          <w:sz w:val="18"/>
          <w:szCs w:val="18"/>
        </w:rPr>
        <w:t>Loras</w:t>
      </w:r>
      <w:proofErr w:type="spellEnd"/>
      <w:r w:rsidRPr="002F7289">
        <w:rPr>
          <w:color w:val="000000"/>
          <w:spacing w:val="-2"/>
          <w:kern w:val="0"/>
          <w:sz w:val="18"/>
          <w:szCs w:val="18"/>
        </w:rPr>
        <w:t xml:space="preserve"> C, </w:t>
      </w:r>
      <w:proofErr w:type="spellStart"/>
      <w:r w:rsidRPr="002F7289">
        <w:rPr>
          <w:color w:val="000000"/>
          <w:spacing w:val="-2"/>
          <w:kern w:val="0"/>
          <w:sz w:val="18"/>
          <w:szCs w:val="18"/>
        </w:rPr>
        <w:t>Naranjo</w:t>
      </w:r>
      <w:proofErr w:type="spellEnd"/>
      <w:r w:rsidRPr="002F7289">
        <w:rPr>
          <w:color w:val="000000"/>
          <w:spacing w:val="-2"/>
          <w:kern w:val="0"/>
          <w:sz w:val="18"/>
          <w:szCs w:val="18"/>
        </w:rPr>
        <w:t xml:space="preserve"> Rodríguez A, </w:t>
      </w:r>
      <w:proofErr w:type="spellStart"/>
      <w:r w:rsidRPr="002F7289">
        <w:rPr>
          <w:color w:val="000000"/>
          <w:spacing w:val="-2"/>
          <w:kern w:val="0"/>
          <w:sz w:val="18"/>
          <w:szCs w:val="18"/>
        </w:rPr>
        <w:t>Riu</w:t>
      </w:r>
      <w:proofErr w:type="spellEnd"/>
      <w:r w:rsidRPr="002F7289">
        <w:rPr>
          <w:color w:val="000000"/>
          <w:spacing w:val="-2"/>
          <w:kern w:val="0"/>
          <w:sz w:val="18"/>
          <w:szCs w:val="18"/>
        </w:rPr>
        <w:t xml:space="preserve"> Pons F, </w:t>
      </w:r>
      <w:proofErr w:type="spellStart"/>
      <w:r w:rsidRPr="002F7289">
        <w:rPr>
          <w:color w:val="000000"/>
          <w:spacing w:val="-2"/>
          <w:kern w:val="0"/>
          <w:sz w:val="18"/>
          <w:szCs w:val="18"/>
        </w:rPr>
        <w:t>Gornals</w:t>
      </w:r>
      <w:proofErr w:type="spellEnd"/>
      <w:r w:rsidRPr="002F7289">
        <w:rPr>
          <w:color w:val="000000"/>
          <w:spacing w:val="-2"/>
          <w:kern w:val="0"/>
          <w:sz w:val="18"/>
          <w:szCs w:val="18"/>
        </w:rPr>
        <w:t xml:space="preserve"> JB, </w:t>
      </w:r>
      <w:proofErr w:type="spellStart"/>
      <w:r w:rsidRPr="002F7289">
        <w:rPr>
          <w:color w:val="000000"/>
          <w:spacing w:val="-2"/>
          <w:kern w:val="0"/>
          <w:sz w:val="18"/>
          <w:szCs w:val="18"/>
        </w:rPr>
        <w:t>Nicolás</w:t>
      </w:r>
      <w:proofErr w:type="spellEnd"/>
      <w:r w:rsidRPr="002F7289">
        <w:rPr>
          <w:color w:val="000000"/>
          <w:spacing w:val="-2"/>
          <w:kern w:val="0"/>
          <w:sz w:val="18"/>
          <w:szCs w:val="18"/>
        </w:rPr>
        <w:t xml:space="preserve">-Pérez D, </w:t>
      </w:r>
      <w:proofErr w:type="spellStart"/>
      <w:r w:rsidRPr="002F7289">
        <w:rPr>
          <w:color w:val="000000"/>
          <w:spacing w:val="-2"/>
          <w:kern w:val="0"/>
          <w:sz w:val="18"/>
          <w:szCs w:val="18"/>
        </w:rPr>
        <w:t>Andújar</w:t>
      </w:r>
      <w:proofErr w:type="spellEnd"/>
      <w:r w:rsidRPr="002F7289">
        <w:rPr>
          <w:color w:val="000000"/>
          <w:spacing w:val="-2"/>
          <w:kern w:val="0"/>
          <w:sz w:val="18"/>
          <w:szCs w:val="18"/>
        </w:rPr>
        <w:t xml:space="preserve"> Murcia X, Hernández L, </w:t>
      </w:r>
      <w:proofErr w:type="spellStart"/>
      <w:r w:rsidRPr="002F7289">
        <w:rPr>
          <w:color w:val="000000"/>
          <w:spacing w:val="-2"/>
          <w:kern w:val="0"/>
          <w:sz w:val="18"/>
          <w:szCs w:val="18"/>
        </w:rPr>
        <w:t>Santolaria</w:t>
      </w:r>
      <w:proofErr w:type="spellEnd"/>
      <w:r w:rsidRPr="002F7289">
        <w:rPr>
          <w:color w:val="000000"/>
          <w:spacing w:val="-2"/>
          <w:kern w:val="0"/>
          <w:sz w:val="18"/>
          <w:szCs w:val="18"/>
        </w:rPr>
        <w:t xml:space="preserve"> S, Leal C, Pons C, Pérez-</w:t>
      </w:r>
      <w:proofErr w:type="spellStart"/>
      <w:r w:rsidRPr="002F7289">
        <w:rPr>
          <w:color w:val="000000"/>
          <w:spacing w:val="-2"/>
          <w:kern w:val="0"/>
          <w:sz w:val="18"/>
          <w:szCs w:val="18"/>
        </w:rPr>
        <w:t>Cuadrado</w:t>
      </w:r>
      <w:proofErr w:type="spellEnd"/>
      <w:r w:rsidRPr="002F7289">
        <w:rPr>
          <w:color w:val="000000"/>
          <w:spacing w:val="-2"/>
          <w:kern w:val="0"/>
          <w:sz w:val="18"/>
          <w:szCs w:val="18"/>
        </w:rPr>
        <w:t xml:space="preserve">-Robles E, </w:t>
      </w:r>
      <w:proofErr w:type="spellStart"/>
      <w:r w:rsidRPr="002F7289">
        <w:rPr>
          <w:color w:val="000000"/>
          <w:spacing w:val="-2"/>
          <w:kern w:val="0"/>
          <w:sz w:val="18"/>
          <w:szCs w:val="18"/>
        </w:rPr>
        <w:t>García</w:t>
      </w:r>
      <w:proofErr w:type="spellEnd"/>
      <w:r w:rsidRPr="002F7289">
        <w:rPr>
          <w:color w:val="000000"/>
          <w:spacing w:val="-2"/>
          <w:kern w:val="0"/>
          <w:sz w:val="18"/>
          <w:szCs w:val="18"/>
        </w:rPr>
        <w:t xml:space="preserve">-Bosch O, </w:t>
      </w:r>
      <w:proofErr w:type="spellStart"/>
      <w:r w:rsidRPr="002F7289">
        <w:rPr>
          <w:color w:val="000000"/>
          <w:spacing w:val="-2"/>
          <w:kern w:val="0"/>
          <w:sz w:val="18"/>
          <w:szCs w:val="18"/>
        </w:rPr>
        <w:t>Papo</w:t>
      </w:r>
      <w:proofErr w:type="spellEnd"/>
      <w:r w:rsidRPr="002F7289">
        <w:rPr>
          <w:color w:val="000000"/>
          <w:spacing w:val="-2"/>
          <w:kern w:val="0"/>
          <w:sz w:val="18"/>
          <w:szCs w:val="18"/>
        </w:rPr>
        <w:t xml:space="preserve"> Berger M, Ulla Rocha JL, Sánchez-Montes C, </w:t>
      </w:r>
      <w:proofErr w:type="spellStart"/>
      <w:r w:rsidRPr="002F7289">
        <w:rPr>
          <w:color w:val="000000"/>
          <w:spacing w:val="-2"/>
          <w:kern w:val="0"/>
          <w:sz w:val="18"/>
          <w:szCs w:val="18"/>
        </w:rPr>
        <w:t>Fernández-Esparrach</w:t>
      </w:r>
      <w:proofErr w:type="spellEnd"/>
      <w:r w:rsidRPr="002F7289">
        <w:rPr>
          <w:color w:val="000000"/>
          <w:spacing w:val="-2"/>
          <w:kern w:val="0"/>
          <w:sz w:val="18"/>
          <w:szCs w:val="18"/>
        </w:rPr>
        <w:t xml:space="preserve"> G. </w:t>
      </w:r>
      <w:r w:rsidRPr="002F7289">
        <w:rPr>
          <w:caps/>
          <w:color w:val="000000"/>
          <w:spacing w:val="-2"/>
          <w:kern w:val="0"/>
          <w:sz w:val="18"/>
          <w:szCs w:val="18"/>
          <w:lang w:val="it-IT"/>
        </w:rPr>
        <w:t>r</w:t>
      </w:r>
      <w:r w:rsidRPr="002F7289">
        <w:rPr>
          <w:color w:val="000000"/>
          <w:spacing w:val="-2"/>
          <w:kern w:val="0"/>
          <w:sz w:val="18"/>
          <w:szCs w:val="18"/>
          <w:lang w:val="it-IT"/>
        </w:rPr>
        <w:t xml:space="preserve">ate of adverse events of gastroduodenal snare polypectomy for non-flat polyp is low: A prospective and multicenter study. </w:t>
      </w:r>
      <w:r w:rsidRPr="002F7289">
        <w:rPr>
          <w:i/>
          <w:iCs/>
          <w:color w:val="000000"/>
          <w:spacing w:val="-2"/>
          <w:kern w:val="0"/>
          <w:sz w:val="18"/>
          <w:szCs w:val="18"/>
        </w:rPr>
        <w:t xml:space="preserve">World J </w:t>
      </w:r>
      <w:proofErr w:type="spellStart"/>
      <w:r w:rsidRPr="002F7289">
        <w:rPr>
          <w:i/>
          <w:iCs/>
          <w:color w:val="000000"/>
          <w:spacing w:val="-2"/>
          <w:kern w:val="0"/>
          <w:sz w:val="18"/>
          <w:szCs w:val="18"/>
        </w:rPr>
        <w:t>Gastroenterol</w:t>
      </w:r>
      <w:proofErr w:type="spellEnd"/>
      <w:r w:rsidRPr="002F7289">
        <w:rPr>
          <w:color w:val="000000"/>
          <w:spacing w:val="-2"/>
          <w:kern w:val="0"/>
          <w:sz w:val="18"/>
          <w:szCs w:val="18"/>
        </w:rPr>
        <w:t xml:space="preserve"> 2017; 23(47): 8405-</w:t>
      </w:r>
      <w:proofErr w:type="gramStart"/>
      <w:r w:rsidRPr="002F7289">
        <w:rPr>
          <w:color w:val="000000"/>
          <w:spacing w:val="-2"/>
          <w:kern w:val="0"/>
          <w:sz w:val="18"/>
          <w:szCs w:val="18"/>
        </w:rPr>
        <w:t>8414  Available</w:t>
      </w:r>
      <w:proofErr w:type="gramEnd"/>
      <w:r w:rsidRPr="002F7289">
        <w:rPr>
          <w:color w:val="000000"/>
          <w:spacing w:val="-2"/>
          <w:kern w:val="0"/>
          <w:sz w:val="18"/>
          <w:szCs w:val="18"/>
        </w:rPr>
        <w:t xml:space="preserve"> from: URL: http://www.wjgnet.com/1007-9327/full/v23/i47/8405.htm  DOI: http://dx.doi.org/10.3748/wjg.v23.i47.8405</w:t>
      </w:r>
    </w:p>
    <w:p w:rsidR="008B617E" w:rsidRPr="00B404E5" w:rsidRDefault="008B617E" w:rsidP="008B617E">
      <w:pPr>
        <w:suppressAutoHyphens/>
        <w:autoSpaceDE w:val="0"/>
        <w:autoSpaceDN w:val="0"/>
        <w:adjustRightInd w:val="0"/>
        <w:spacing w:line="230" w:lineRule="atLeast"/>
        <w:textAlignment w:val="center"/>
        <w:rPr>
          <w:b/>
          <w:bCs/>
          <w:color w:val="000000"/>
          <w:spacing w:val="-3"/>
          <w:kern w:val="0"/>
          <w:sz w:val="19"/>
          <w:szCs w:val="19"/>
        </w:rPr>
      </w:pPr>
    </w:p>
    <w:p w:rsidR="008B617E" w:rsidRPr="00B404E5" w:rsidRDefault="008B617E" w:rsidP="008B617E">
      <w:pPr>
        <w:suppressAutoHyphens/>
        <w:autoSpaceDE w:val="0"/>
        <w:autoSpaceDN w:val="0"/>
        <w:adjustRightInd w:val="0"/>
        <w:spacing w:line="230" w:lineRule="atLeast"/>
        <w:textAlignment w:val="center"/>
        <w:rPr>
          <w:rFonts w:ascii="Tahoma" w:hAnsi="Tahoma" w:cs="Tahoma" w:hint="eastAsia"/>
          <w:b/>
          <w:bCs/>
          <w:color w:val="000000"/>
          <w:spacing w:val="-1"/>
          <w:kern w:val="0"/>
          <w:sz w:val="19"/>
          <w:szCs w:val="19"/>
        </w:rPr>
      </w:pPr>
      <w:r w:rsidRPr="002F7289">
        <w:rPr>
          <w:b/>
          <w:bCs/>
          <w:color w:val="000000"/>
          <w:spacing w:val="-3"/>
          <w:kern w:val="0"/>
          <w:sz w:val="19"/>
          <w:szCs w:val="19"/>
        </w:rPr>
        <w:t>Core tip:</w:t>
      </w:r>
      <w:r w:rsidRPr="002F7289">
        <w:rPr>
          <w:rFonts w:ascii="Tahoma" w:hAnsi="Tahoma" w:cs="Tahoma"/>
          <w:b/>
          <w:bCs/>
          <w:color w:val="000000"/>
          <w:spacing w:val="-1"/>
          <w:kern w:val="0"/>
          <w:sz w:val="19"/>
          <w:szCs w:val="19"/>
        </w:rPr>
        <w:t xml:space="preserve"> </w:t>
      </w:r>
      <w:r w:rsidRPr="002F7289">
        <w:rPr>
          <w:rFonts w:ascii="Tahoma" w:hAnsi="Tahoma" w:cs="Tahoma"/>
          <w:color w:val="000000"/>
          <w:spacing w:val="-1"/>
          <w:kern w:val="0"/>
          <w:sz w:val="19"/>
          <w:szCs w:val="19"/>
        </w:rPr>
        <w:t xml:space="preserve">The safety of </w:t>
      </w:r>
      <w:proofErr w:type="spellStart"/>
      <w:r w:rsidRPr="002F7289">
        <w:rPr>
          <w:rFonts w:ascii="Tahoma" w:hAnsi="Tahoma" w:cs="Tahoma"/>
          <w:color w:val="000000"/>
          <w:spacing w:val="-1"/>
          <w:kern w:val="0"/>
          <w:sz w:val="19"/>
          <w:szCs w:val="19"/>
        </w:rPr>
        <w:t>polypectomy</w:t>
      </w:r>
      <w:proofErr w:type="spellEnd"/>
      <w:r w:rsidRPr="002F7289">
        <w:rPr>
          <w:rFonts w:ascii="Tahoma" w:hAnsi="Tahoma" w:cs="Tahoma"/>
          <w:color w:val="000000"/>
          <w:spacing w:val="-1"/>
          <w:kern w:val="0"/>
          <w:sz w:val="19"/>
          <w:szCs w:val="19"/>
        </w:rPr>
        <w:t xml:space="preserve"> in the upper </w:t>
      </w:r>
      <w:proofErr w:type="spellStart"/>
      <w:r w:rsidRPr="002F7289">
        <w:rPr>
          <w:rFonts w:ascii="Tahoma" w:hAnsi="Tahoma" w:cs="Tahoma"/>
          <w:color w:val="000000"/>
          <w:spacing w:val="-1"/>
          <w:kern w:val="0"/>
          <w:sz w:val="19"/>
          <w:szCs w:val="19"/>
        </w:rPr>
        <w:t>gastroduodenal</w:t>
      </w:r>
      <w:proofErr w:type="spellEnd"/>
      <w:r w:rsidRPr="002F7289">
        <w:rPr>
          <w:rFonts w:ascii="Tahoma" w:hAnsi="Tahoma" w:cs="Tahoma"/>
          <w:color w:val="000000"/>
          <w:spacing w:val="-1"/>
          <w:kern w:val="0"/>
          <w:sz w:val="19"/>
          <w:szCs w:val="19"/>
        </w:rPr>
        <w:t xml:space="preserve"> tract is controversial because the reported rate in retrospective studies is higher than in colonic </w:t>
      </w:r>
      <w:proofErr w:type="spellStart"/>
      <w:r w:rsidRPr="002F7289">
        <w:rPr>
          <w:rFonts w:ascii="Tahoma" w:hAnsi="Tahoma" w:cs="Tahoma"/>
          <w:color w:val="000000"/>
          <w:spacing w:val="-1"/>
          <w:kern w:val="0"/>
          <w:sz w:val="19"/>
          <w:szCs w:val="19"/>
        </w:rPr>
        <w:t>polypectomy</w:t>
      </w:r>
      <w:proofErr w:type="spellEnd"/>
      <w:r w:rsidRPr="002F7289">
        <w:rPr>
          <w:rFonts w:ascii="Tahoma" w:hAnsi="Tahoma" w:cs="Tahoma"/>
          <w:color w:val="000000"/>
          <w:spacing w:val="-1"/>
          <w:kern w:val="0"/>
          <w:sz w:val="19"/>
          <w:szCs w:val="19"/>
        </w:rPr>
        <w:t xml:space="preserve"> but results come mainly from retrospective studies and they do not use the same standardized nomenclature and definitions for adverse events. To our knowledge, this is the first study using the ASGE lexicon for reporting adverse events of gastro-duodenal </w:t>
      </w:r>
      <w:proofErr w:type="spellStart"/>
      <w:r w:rsidRPr="002F7289">
        <w:rPr>
          <w:rFonts w:ascii="Tahoma" w:hAnsi="Tahoma" w:cs="Tahoma"/>
          <w:color w:val="000000"/>
          <w:spacing w:val="-1"/>
          <w:kern w:val="0"/>
          <w:sz w:val="19"/>
          <w:szCs w:val="19"/>
        </w:rPr>
        <w:t>polypectomy</w:t>
      </w:r>
      <w:proofErr w:type="spellEnd"/>
      <w:r w:rsidRPr="002F7289">
        <w:rPr>
          <w:rFonts w:ascii="Tahoma" w:hAnsi="Tahoma" w:cs="Tahoma"/>
          <w:color w:val="000000"/>
          <w:spacing w:val="-1"/>
          <w:kern w:val="0"/>
          <w:sz w:val="19"/>
          <w:szCs w:val="19"/>
        </w:rPr>
        <w:t xml:space="preserve"> and shows an acceptable low rate, confirming the safety of this procedure.</w:t>
      </w: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8B617E" w:rsidRPr="00B404E5"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04E5">
        <w:rPr>
          <w:rFonts w:ascii="Univers" w:hAnsi="Univers" w:cs="Univers"/>
          <w:b/>
          <w:bCs/>
          <w:color w:val="000000"/>
          <w:spacing w:val="-2"/>
          <w:kern w:val="0"/>
          <w:sz w:val="24"/>
          <w:u w:val="single"/>
        </w:rPr>
        <w:t>INTRODUCTION</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Gastric polyps are found in around 3%-6% of patients undergoing upper </w:t>
      </w:r>
      <w:proofErr w:type="gramStart"/>
      <w:r w:rsidRPr="002F7289">
        <w:rPr>
          <w:rFonts w:ascii="Verdana" w:hAnsi="Verdana" w:cs="Verdana"/>
          <w:color w:val="000000"/>
          <w:spacing w:val="-7"/>
          <w:kern w:val="0"/>
          <w:sz w:val="18"/>
          <w:szCs w:val="18"/>
        </w:rPr>
        <w:t>endoscopy</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1,2]</w:t>
      </w:r>
      <w:r w:rsidRPr="002F7289">
        <w:rPr>
          <w:rFonts w:ascii="Verdana" w:hAnsi="Verdana" w:cs="Verdana"/>
          <w:color w:val="000000"/>
          <w:spacing w:val="-7"/>
          <w:kern w:val="0"/>
          <w:sz w:val="18"/>
          <w:szCs w:val="18"/>
        </w:rPr>
        <w:t xml:space="preserve">. According to these sources, the most common gastric polyps are the hyperplastic and </w:t>
      </w:r>
      <w:proofErr w:type="spellStart"/>
      <w:r w:rsidRPr="002F7289">
        <w:rPr>
          <w:rFonts w:ascii="Verdana" w:hAnsi="Verdana" w:cs="Verdana"/>
          <w:color w:val="000000"/>
          <w:spacing w:val="-7"/>
          <w:kern w:val="0"/>
          <w:sz w:val="18"/>
          <w:szCs w:val="18"/>
        </w:rPr>
        <w:t>fundic</w:t>
      </w:r>
      <w:proofErr w:type="spellEnd"/>
      <w:r w:rsidRPr="002F7289">
        <w:rPr>
          <w:rFonts w:ascii="Verdana" w:hAnsi="Verdana" w:cs="Verdana"/>
          <w:color w:val="000000"/>
          <w:spacing w:val="-7"/>
          <w:kern w:val="0"/>
          <w:sz w:val="18"/>
          <w:szCs w:val="18"/>
        </w:rPr>
        <w:t xml:space="preserve"> gland types (70%-90%) followed by adenomas, with a variable prevalence among countries depending on the use of proton pump inhibitor drugs (PPI) or the prevalence of</w:t>
      </w:r>
      <w:r w:rsidRPr="002F7289">
        <w:rPr>
          <w:rFonts w:ascii="Verdana" w:hAnsi="Verdana" w:cs="Verdana"/>
          <w:i/>
          <w:iCs/>
          <w:color w:val="000000"/>
          <w:spacing w:val="-7"/>
          <w:kern w:val="0"/>
          <w:sz w:val="18"/>
          <w:szCs w:val="18"/>
        </w:rPr>
        <w:t xml:space="preserve"> Helicobacter pylori </w:t>
      </w:r>
      <w:r w:rsidRPr="002F7289">
        <w:rPr>
          <w:rFonts w:ascii="Verdana" w:hAnsi="Verdana" w:cs="Verdana"/>
          <w:color w:val="000000"/>
          <w:spacing w:val="-7"/>
          <w:kern w:val="0"/>
          <w:sz w:val="18"/>
          <w:szCs w:val="18"/>
        </w:rPr>
        <w:t>(</w:t>
      </w:r>
      <w:r w:rsidRPr="002F7289">
        <w:rPr>
          <w:rFonts w:ascii="Verdana" w:hAnsi="Verdana" w:cs="Verdana"/>
          <w:i/>
          <w:iCs/>
          <w:color w:val="000000"/>
          <w:spacing w:val="-7"/>
          <w:kern w:val="0"/>
          <w:sz w:val="18"/>
          <w:szCs w:val="18"/>
        </w:rPr>
        <w:t>H. pylori</w:t>
      </w:r>
      <w:r w:rsidRPr="002F7289">
        <w:rPr>
          <w:rFonts w:ascii="Verdana" w:hAnsi="Verdana" w:cs="Verdana"/>
          <w:color w:val="000000"/>
          <w:spacing w:val="-7"/>
          <w:kern w:val="0"/>
          <w:sz w:val="18"/>
          <w:szCs w:val="18"/>
        </w:rPr>
        <w:t xml:space="preserve">) infection. In western countries, where </w:t>
      </w:r>
      <w:r w:rsidRPr="002F7289">
        <w:rPr>
          <w:rFonts w:ascii="Verdana" w:hAnsi="Verdana" w:cs="Verdana"/>
          <w:i/>
          <w:iCs/>
          <w:color w:val="000000"/>
          <w:spacing w:val="-7"/>
          <w:kern w:val="0"/>
          <w:sz w:val="18"/>
          <w:szCs w:val="18"/>
        </w:rPr>
        <w:t>H. pylori</w:t>
      </w:r>
      <w:r w:rsidRPr="002F7289">
        <w:rPr>
          <w:rFonts w:ascii="Verdana" w:hAnsi="Verdana" w:cs="Verdana"/>
          <w:color w:val="000000"/>
          <w:spacing w:val="-7"/>
          <w:kern w:val="0"/>
          <w:sz w:val="18"/>
          <w:szCs w:val="18"/>
        </w:rPr>
        <w:t xml:space="preserve"> infection is low and PPI use is very common, </w:t>
      </w:r>
      <w:proofErr w:type="spellStart"/>
      <w:r w:rsidRPr="002F7289">
        <w:rPr>
          <w:rFonts w:ascii="Verdana" w:hAnsi="Verdana" w:cs="Verdana"/>
          <w:color w:val="000000"/>
          <w:spacing w:val="-7"/>
          <w:kern w:val="0"/>
          <w:sz w:val="18"/>
          <w:szCs w:val="18"/>
        </w:rPr>
        <w:t>fundic</w:t>
      </w:r>
      <w:proofErr w:type="spellEnd"/>
      <w:r w:rsidRPr="002F7289">
        <w:rPr>
          <w:rFonts w:ascii="Verdana" w:hAnsi="Verdana" w:cs="Verdana"/>
          <w:color w:val="000000"/>
          <w:spacing w:val="-7"/>
          <w:kern w:val="0"/>
          <w:sz w:val="18"/>
          <w:szCs w:val="18"/>
        </w:rPr>
        <w:t xml:space="preserve"> gland polyps are seen more </w:t>
      </w:r>
      <w:proofErr w:type="gramStart"/>
      <w:r w:rsidRPr="002F7289">
        <w:rPr>
          <w:rFonts w:ascii="Verdana" w:hAnsi="Verdana" w:cs="Verdana"/>
          <w:color w:val="000000"/>
          <w:spacing w:val="-7"/>
          <w:kern w:val="0"/>
          <w:sz w:val="18"/>
          <w:szCs w:val="18"/>
        </w:rPr>
        <w:t>frequently</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2,3]</w:t>
      </w:r>
      <w:r w:rsidRPr="002F7289">
        <w:rPr>
          <w:rFonts w:ascii="Verdana" w:hAnsi="Verdana" w:cs="Verdana"/>
          <w:color w:val="000000"/>
          <w:spacing w:val="-7"/>
          <w:kern w:val="0"/>
          <w:sz w:val="18"/>
          <w:szCs w:val="18"/>
        </w:rPr>
        <w:t xml:space="preserve">. However, two retrospective Spanish series showed that in Spain the most frequent were hyperplastic polyps (50.9%), followed by </w:t>
      </w:r>
      <w:proofErr w:type="spellStart"/>
      <w:r w:rsidRPr="002F7289">
        <w:rPr>
          <w:rFonts w:ascii="Verdana" w:hAnsi="Verdana" w:cs="Verdana"/>
          <w:color w:val="000000"/>
          <w:spacing w:val="-7"/>
          <w:kern w:val="0"/>
          <w:sz w:val="18"/>
          <w:szCs w:val="18"/>
        </w:rPr>
        <w:t>fundic</w:t>
      </w:r>
      <w:proofErr w:type="spellEnd"/>
      <w:r w:rsidRPr="002F7289">
        <w:rPr>
          <w:rFonts w:ascii="Verdana" w:hAnsi="Verdana" w:cs="Verdana"/>
          <w:color w:val="000000"/>
          <w:spacing w:val="-7"/>
          <w:kern w:val="0"/>
          <w:sz w:val="18"/>
          <w:szCs w:val="18"/>
        </w:rPr>
        <w:t xml:space="preserve"> gland polyps (7.4%), adenomas (3%), and adenocarcinomas (1.9%)</w:t>
      </w:r>
      <w:r w:rsidRPr="002F7289">
        <w:rPr>
          <w:rFonts w:ascii="Verdana" w:hAnsi="Verdana" w:cs="Verdana"/>
          <w:color w:val="000000"/>
          <w:spacing w:val="-7"/>
          <w:kern w:val="0"/>
          <w:sz w:val="18"/>
          <w:szCs w:val="18"/>
          <w:vertAlign w:val="superscript"/>
        </w:rPr>
        <w:t>[4,5]</w:t>
      </w:r>
      <w:r w:rsidRPr="002F7289">
        <w:rPr>
          <w:rFonts w:ascii="Verdana" w:hAnsi="Verdana" w:cs="Verdana"/>
          <w:color w:val="000000"/>
          <w:spacing w:val="-7"/>
          <w:kern w:val="0"/>
          <w:sz w:val="18"/>
          <w:szCs w:val="18"/>
        </w:rPr>
        <w:t>.</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Sporadic duodenal polyps are uncommon with a prevalence of 0.3% to 4.6</w:t>
      </w:r>
      <w:proofErr w:type="gramStart"/>
      <w:r w:rsidRPr="002F7289">
        <w:rPr>
          <w:rFonts w:ascii="Verdana" w:hAnsi="Verdana" w:cs="Verdana"/>
          <w:color w:val="000000"/>
          <w:spacing w:val="-7"/>
          <w:kern w:val="0"/>
          <w:sz w:val="18"/>
          <w:szCs w:val="18"/>
        </w:rPr>
        <w:t>%</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6,7]</w:t>
      </w:r>
      <w:r w:rsidRPr="002F7289">
        <w:rPr>
          <w:rFonts w:ascii="Verdana" w:hAnsi="Verdana" w:cs="Verdana"/>
          <w:color w:val="000000"/>
          <w:spacing w:val="-7"/>
          <w:kern w:val="0"/>
          <w:sz w:val="18"/>
          <w:szCs w:val="18"/>
        </w:rPr>
        <w:t xml:space="preserve">. Whereas multiple, small polyps in the duodenal bulb are benign a substantial number of them located in the descending duodenum are </w:t>
      </w:r>
      <w:proofErr w:type="gramStart"/>
      <w:r w:rsidRPr="002F7289">
        <w:rPr>
          <w:rFonts w:ascii="Verdana" w:hAnsi="Verdana" w:cs="Verdana"/>
          <w:color w:val="000000"/>
          <w:spacing w:val="-7"/>
          <w:kern w:val="0"/>
          <w:sz w:val="18"/>
          <w:szCs w:val="18"/>
        </w:rPr>
        <w:t>adenomas</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7]</w:t>
      </w:r>
      <w:r w:rsidRPr="002F7289">
        <w:rPr>
          <w:rFonts w:ascii="Verdana" w:hAnsi="Verdana" w:cs="Verdana"/>
          <w:color w:val="000000"/>
          <w:spacing w:val="-7"/>
          <w:kern w:val="0"/>
          <w:sz w:val="18"/>
          <w:szCs w:val="18"/>
        </w:rPr>
        <w:t>. Duodenal adenomas can occur sporadically or more commonly in patients with Familial Adenomatous Polyposis, occurring in 50% to 100</w:t>
      </w:r>
      <w:proofErr w:type="gramStart"/>
      <w:r w:rsidRPr="002F7289">
        <w:rPr>
          <w:rFonts w:ascii="Verdana" w:hAnsi="Verdana" w:cs="Verdana"/>
          <w:color w:val="000000"/>
          <w:spacing w:val="-7"/>
          <w:kern w:val="0"/>
          <w:sz w:val="18"/>
          <w:szCs w:val="18"/>
        </w:rPr>
        <w:t>%</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8]</w:t>
      </w:r>
      <w:r w:rsidRPr="002F7289">
        <w:rPr>
          <w:rFonts w:ascii="Verdana" w:hAnsi="Verdana" w:cs="Verdana"/>
          <w:color w:val="000000"/>
          <w:spacing w:val="-7"/>
          <w:kern w:val="0"/>
          <w:sz w:val="18"/>
          <w:szCs w:val="18"/>
        </w:rPr>
        <w:t>. Most of gastric and duodenal polyps are asymptomatic and are incidentally found at endoscopy performed for unrelated reasons.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Gastric and duodenal polyps have a risk of mali</w:t>
      </w:r>
      <w:r w:rsidRPr="002F7289">
        <w:rPr>
          <w:rFonts w:ascii="Verdana" w:hAnsi="Verdana" w:cs="Verdana"/>
          <w:color w:val="000000"/>
          <w:spacing w:val="-7"/>
          <w:kern w:val="0"/>
          <w:sz w:val="18"/>
          <w:szCs w:val="18"/>
        </w:rPr>
        <w:softHyphen/>
        <w:t xml:space="preserve">gnant transformation that depends on histologic type. The risk of gastric polyps undergoing malignant transformation is near 2% for hyperplasic polyps, 5% for tubular adenoma, and up to 30% for </w:t>
      </w:r>
      <w:proofErr w:type="spellStart"/>
      <w:r w:rsidRPr="002F7289">
        <w:rPr>
          <w:rFonts w:ascii="Verdana" w:hAnsi="Verdana" w:cs="Verdana"/>
          <w:color w:val="000000"/>
          <w:spacing w:val="-7"/>
          <w:kern w:val="0"/>
          <w:sz w:val="18"/>
          <w:szCs w:val="18"/>
        </w:rPr>
        <w:t>tubulovillous</w:t>
      </w:r>
      <w:proofErr w:type="spellEnd"/>
      <w:r w:rsidRPr="002F7289">
        <w:rPr>
          <w:rFonts w:ascii="Verdana" w:hAnsi="Verdana" w:cs="Verdana"/>
          <w:color w:val="000000"/>
          <w:spacing w:val="-7"/>
          <w:kern w:val="0"/>
          <w:sz w:val="18"/>
          <w:szCs w:val="18"/>
        </w:rPr>
        <w:t xml:space="preserve"> </w:t>
      </w:r>
      <w:proofErr w:type="gramStart"/>
      <w:r w:rsidRPr="002F7289">
        <w:rPr>
          <w:rFonts w:ascii="Verdana" w:hAnsi="Verdana" w:cs="Verdana"/>
          <w:color w:val="000000"/>
          <w:spacing w:val="-7"/>
          <w:kern w:val="0"/>
          <w:sz w:val="18"/>
          <w:szCs w:val="18"/>
        </w:rPr>
        <w:t>adenoma</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9-11]</w:t>
      </w:r>
      <w:r w:rsidRPr="002F7289">
        <w:rPr>
          <w:rFonts w:ascii="Verdana" w:hAnsi="Verdana" w:cs="Verdana"/>
          <w:color w:val="000000"/>
          <w:spacing w:val="-7"/>
          <w:kern w:val="0"/>
          <w:sz w:val="18"/>
          <w:szCs w:val="18"/>
        </w:rPr>
        <w:t xml:space="preserve">. However, polyp histology cannot be reliably distinguished by endoscopic </w:t>
      </w:r>
      <w:proofErr w:type="gramStart"/>
      <w:r w:rsidRPr="002F7289">
        <w:rPr>
          <w:rFonts w:ascii="Verdana" w:hAnsi="Verdana" w:cs="Verdana"/>
          <w:color w:val="000000"/>
          <w:spacing w:val="-7"/>
          <w:kern w:val="0"/>
          <w:sz w:val="18"/>
          <w:szCs w:val="18"/>
        </w:rPr>
        <w:t>appearance</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12,13]</w:t>
      </w:r>
      <w:r w:rsidRPr="002F7289">
        <w:rPr>
          <w:rFonts w:ascii="Verdana" w:hAnsi="Verdana" w:cs="Verdana"/>
          <w:color w:val="000000"/>
          <w:spacing w:val="-7"/>
          <w:kern w:val="0"/>
          <w:sz w:val="18"/>
          <w:szCs w:val="18"/>
        </w:rPr>
        <w:t xml:space="preserve"> and biopsy is not always representative of the entire polyp</w:t>
      </w:r>
      <w:r w:rsidRPr="002F7289">
        <w:rPr>
          <w:rFonts w:ascii="Verdana" w:hAnsi="Verdana" w:cs="Verdana"/>
          <w:color w:val="000000"/>
          <w:spacing w:val="-7"/>
          <w:kern w:val="0"/>
          <w:sz w:val="18"/>
          <w:szCs w:val="18"/>
          <w:vertAlign w:val="superscript"/>
        </w:rPr>
        <w:t>[14]</w:t>
      </w:r>
      <w:r w:rsidRPr="002F7289">
        <w:rPr>
          <w:rFonts w:ascii="Verdana" w:hAnsi="Verdana" w:cs="Verdana"/>
          <w:color w:val="000000"/>
          <w:spacing w:val="-7"/>
          <w:kern w:val="0"/>
          <w:sz w:val="18"/>
          <w:szCs w:val="18"/>
        </w:rPr>
        <w:t xml:space="preserve">. Therefore,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is warranted if feasible and clinically appropriate; this is supported by current </w:t>
      </w:r>
      <w:proofErr w:type="gramStart"/>
      <w:r w:rsidRPr="002F7289">
        <w:rPr>
          <w:rFonts w:ascii="Verdana" w:hAnsi="Verdana" w:cs="Verdana"/>
          <w:color w:val="000000"/>
          <w:spacing w:val="-7"/>
          <w:kern w:val="0"/>
          <w:sz w:val="18"/>
          <w:szCs w:val="18"/>
        </w:rPr>
        <w:t>guidelines</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15,16]</w:t>
      </w:r>
      <w:r w:rsidRPr="002F7289">
        <w:rPr>
          <w:rFonts w:ascii="Verdana" w:hAnsi="Verdana" w:cs="Verdana"/>
          <w:color w:val="000000"/>
          <w:spacing w:val="-7"/>
          <w:kern w:val="0"/>
          <w:sz w:val="18"/>
          <w:szCs w:val="18"/>
        </w:rPr>
        <w:t>.</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Endoscopic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has become standard in the management of most polyps in the gastrointestinal tract. Gastric and duodenal polyps can be safely removed with snare depending on size, location and presence of a stalk. However, bleeding is the most common adverse event (AE) of snare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with an incidence of 6% to 7.2% in gastric polyps and up to 13.9% in duodenal </w:t>
      </w:r>
      <w:proofErr w:type="gramStart"/>
      <w:r w:rsidRPr="002F7289">
        <w:rPr>
          <w:rFonts w:ascii="Verdana" w:hAnsi="Verdana" w:cs="Verdana"/>
          <w:color w:val="000000"/>
          <w:spacing w:val="-7"/>
          <w:kern w:val="0"/>
          <w:sz w:val="18"/>
          <w:szCs w:val="18"/>
        </w:rPr>
        <w:t>polyps</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17,18]</w:t>
      </w:r>
      <w:r w:rsidRPr="002F7289">
        <w:rPr>
          <w:rFonts w:ascii="Verdana" w:hAnsi="Verdana" w:cs="Verdana"/>
          <w:color w:val="000000"/>
          <w:spacing w:val="-7"/>
          <w:kern w:val="0"/>
          <w:sz w:val="18"/>
          <w:szCs w:val="18"/>
        </w:rPr>
        <w:t xml:space="preserve">. Although these figures are higher than those reported in colonic </w:t>
      </w:r>
      <w:proofErr w:type="spellStart"/>
      <w:r w:rsidRPr="002F7289">
        <w:rPr>
          <w:rFonts w:ascii="Verdana" w:hAnsi="Verdana" w:cs="Verdana"/>
          <w:color w:val="000000"/>
          <w:spacing w:val="-7"/>
          <w:kern w:val="0"/>
          <w:sz w:val="18"/>
          <w:szCs w:val="18"/>
        </w:rPr>
        <w:t>polypectomies</w:t>
      </w:r>
      <w:proofErr w:type="spellEnd"/>
      <w:r w:rsidRPr="002F7289">
        <w:rPr>
          <w:rFonts w:ascii="Verdana" w:hAnsi="Verdana" w:cs="Verdana"/>
          <w:color w:val="000000"/>
          <w:spacing w:val="-7"/>
          <w:kern w:val="0"/>
          <w:sz w:val="18"/>
          <w:szCs w:val="18"/>
        </w:rPr>
        <w:t xml:space="preserve"> (0.3%-6%)</w:t>
      </w:r>
      <w:r w:rsidRPr="002F7289">
        <w:rPr>
          <w:rFonts w:ascii="Verdana" w:hAnsi="Verdana" w:cs="Verdana"/>
          <w:color w:val="000000"/>
          <w:spacing w:val="-7"/>
          <w:kern w:val="0"/>
          <w:sz w:val="18"/>
          <w:szCs w:val="18"/>
          <w:vertAlign w:val="superscript"/>
        </w:rPr>
        <w:t>[19,20]</w:t>
      </w:r>
      <w:r w:rsidRPr="002F7289">
        <w:rPr>
          <w:rFonts w:ascii="Verdana" w:hAnsi="Verdana" w:cs="Verdana"/>
          <w:color w:val="000000"/>
          <w:spacing w:val="-7"/>
          <w:kern w:val="0"/>
          <w:sz w:val="18"/>
          <w:szCs w:val="18"/>
        </w:rPr>
        <w:t>, the available evidence is limited by the fact that it is often based on retrospective studies performed at a single center or with a small number of patients and the nomenclature and definitions used for AEs are different. The need for standardized nomenclature and agreement on definitions for AEs was addressed by the American Society for Gastrointestinal Endoscopy (ASGE) in a workshop celebrated in 2008 and whose recommendations were published in 2010</w:t>
      </w:r>
      <w:r w:rsidRPr="002F7289">
        <w:rPr>
          <w:rFonts w:ascii="Verdana" w:hAnsi="Verdana" w:cs="Verdana"/>
          <w:color w:val="000000"/>
          <w:spacing w:val="-7"/>
          <w:kern w:val="0"/>
          <w:sz w:val="18"/>
          <w:szCs w:val="18"/>
          <w:vertAlign w:val="superscript"/>
        </w:rPr>
        <w:t>[21]</w:t>
      </w:r>
      <w:r w:rsidRPr="002F7289">
        <w:rPr>
          <w:rFonts w:ascii="Verdana" w:hAnsi="Verdana" w:cs="Verdana"/>
          <w:color w:val="000000"/>
          <w:spacing w:val="-7"/>
          <w:kern w:val="0"/>
          <w:sz w:val="18"/>
          <w:szCs w:val="18"/>
        </w:rPr>
        <w:t>. Moreover, there are few studies that specifically evaluate risk factors and the efficacy of different hemostatic techniques in the prevention and control of post-</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bleeding.</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The aim of this study was to estimate the incidence and risk factors of several types of AEs associated with </w:t>
      </w:r>
      <w:proofErr w:type="spellStart"/>
      <w:r w:rsidRPr="002F7289">
        <w:rPr>
          <w:rFonts w:ascii="Verdana" w:hAnsi="Verdana" w:cs="Verdana"/>
          <w:color w:val="000000"/>
          <w:spacing w:val="-7"/>
          <w:kern w:val="0"/>
          <w:sz w:val="18"/>
          <w:szCs w:val="18"/>
        </w:rPr>
        <w:t>gastroduodenal</w:t>
      </w:r>
      <w:proofErr w:type="spellEnd"/>
      <w:r w:rsidRPr="002F7289">
        <w:rPr>
          <w:rFonts w:ascii="Verdana" w:hAnsi="Verdana" w:cs="Verdana"/>
          <w:color w:val="000000"/>
          <w:spacing w:val="-7"/>
          <w:kern w:val="0"/>
          <w:sz w:val="18"/>
          <w:szCs w:val="18"/>
        </w:rPr>
        <w:t xml:space="preserv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in several Spanish hospitals using a standardized lexicon specific for endoscopic </w:t>
      </w:r>
      <w:r w:rsidRPr="002F7289">
        <w:rPr>
          <w:rFonts w:ascii="Verdana" w:hAnsi="Verdana" w:cs="Verdana"/>
          <w:color w:val="000000"/>
          <w:spacing w:val="-7"/>
          <w:kern w:val="0"/>
          <w:sz w:val="18"/>
          <w:szCs w:val="18"/>
        </w:rPr>
        <w:lastRenderedPageBreak/>
        <w:t>procedures.</w:t>
      </w: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8B617E" w:rsidRPr="00B404E5"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u w:val="single"/>
        </w:rPr>
      </w:pPr>
      <w:r w:rsidRPr="00B404E5">
        <w:rPr>
          <w:rFonts w:ascii="Univers" w:hAnsi="Univers" w:cs="Univers"/>
          <w:b/>
          <w:bCs/>
          <w:color w:val="000000"/>
          <w:spacing w:val="-2"/>
          <w:kern w:val="0"/>
          <w:sz w:val="24"/>
          <w:u w:val="single"/>
        </w:rPr>
        <w:t>MATERIALS AND METHODS</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Patients</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2F7289">
        <w:rPr>
          <w:rFonts w:ascii="Verdana" w:hAnsi="Verdana" w:cs="Verdana"/>
          <w:color w:val="000000"/>
          <w:spacing w:val="-7"/>
          <w:kern w:val="0"/>
          <w:sz w:val="18"/>
          <w:szCs w:val="18"/>
          <w:lang w:val="en-GB"/>
        </w:rPr>
        <w:t xml:space="preserve">This is a prospective </w:t>
      </w:r>
      <w:proofErr w:type="spellStart"/>
      <w:r w:rsidRPr="002F7289">
        <w:rPr>
          <w:rFonts w:ascii="Verdana" w:hAnsi="Verdana" w:cs="Verdana"/>
          <w:color w:val="000000"/>
          <w:spacing w:val="-7"/>
          <w:kern w:val="0"/>
          <w:sz w:val="18"/>
          <w:szCs w:val="18"/>
          <w:lang w:val="en-GB"/>
        </w:rPr>
        <w:t>multicenter</w:t>
      </w:r>
      <w:proofErr w:type="spellEnd"/>
      <w:r w:rsidRPr="002F7289">
        <w:rPr>
          <w:rFonts w:ascii="Verdana" w:hAnsi="Verdana" w:cs="Verdana"/>
          <w:color w:val="000000"/>
          <w:spacing w:val="-7"/>
          <w:kern w:val="0"/>
          <w:sz w:val="18"/>
          <w:szCs w:val="18"/>
          <w:lang w:val="en-GB"/>
        </w:rPr>
        <w:t xml:space="preserve"> study </w:t>
      </w:r>
      <w:r w:rsidRPr="002F7289">
        <w:rPr>
          <w:rFonts w:ascii="Verdana" w:hAnsi="Verdana" w:cs="Verdana"/>
          <w:color w:val="000000"/>
          <w:spacing w:val="-7"/>
          <w:kern w:val="0"/>
          <w:sz w:val="18"/>
          <w:szCs w:val="18"/>
        </w:rPr>
        <w:t>performed at 15 Spanish hospitals.</w:t>
      </w:r>
      <w:r w:rsidRPr="002F7289">
        <w:rPr>
          <w:rFonts w:ascii="Verdana" w:hAnsi="Verdana" w:cs="Verdana"/>
          <w:color w:val="000000"/>
          <w:spacing w:val="-7"/>
          <w:kern w:val="0"/>
          <w:sz w:val="18"/>
          <w:szCs w:val="18"/>
          <w:lang w:val="en-GB"/>
        </w:rPr>
        <w:t xml:space="preserve"> Patients with gastric and duodenal polyps that underwent endoscopic </w:t>
      </w:r>
      <w:proofErr w:type="spellStart"/>
      <w:r w:rsidRPr="002F7289">
        <w:rPr>
          <w:rFonts w:ascii="Verdana" w:hAnsi="Verdana" w:cs="Verdana"/>
          <w:color w:val="000000"/>
          <w:spacing w:val="-7"/>
          <w:kern w:val="0"/>
          <w:sz w:val="18"/>
          <w:szCs w:val="18"/>
          <w:lang w:val="en-GB"/>
        </w:rPr>
        <w:t>polypectomy</w:t>
      </w:r>
      <w:proofErr w:type="spellEnd"/>
      <w:r w:rsidRPr="002F7289">
        <w:rPr>
          <w:rFonts w:ascii="Verdana" w:hAnsi="Verdana" w:cs="Verdana"/>
          <w:color w:val="000000"/>
          <w:spacing w:val="-7"/>
          <w:kern w:val="0"/>
          <w:sz w:val="18"/>
          <w:szCs w:val="18"/>
          <w:lang w:val="en-GB"/>
        </w:rPr>
        <w:t xml:space="preserve"> were eligible for inclusion in the study. All patients included in the study had been previously diagnosed of gastric polyps and subsequently underwent a second endoscopy to perform the </w:t>
      </w:r>
      <w:proofErr w:type="spellStart"/>
      <w:r w:rsidRPr="002F7289">
        <w:rPr>
          <w:rFonts w:ascii="Verdana" w:hAnsi="Verdana" w:cs="Verdana"/>
          <w:color w:val="000000"/>
          <w:spacing w:val="-7"/>
          <w:kern w:val="0"/>
          <w:sz w:val="18"/>
          <w:szCs w:val="18"/>
          <w:lang w:val="en-GB"/>
        </w:rPr>
        <w:t>polypectomy</w:t>
      </w:r>
      <w:proofErr w:type="spellEnd"/>
      <w:r w:rsidRPr="002F7289">
        <w:rPr>
          <w:rFonts w:ascii="Verdana" w:hAnsi="Verdana" w:cs="Verdana"/>
          <w:color w:val="000000"/>
          <w:spacing w:val="-7"/>
          <w:kern w:val="0"/>
          <w:sz w:val="18"/>
          <w:szCs w:val="18"/>
          <w:lang w:val="en-GB"/>
        </w:rPr>
        <w:t xml:space="preserve">. Therefore, when the physicians were aware that they had to perform the </w:t>
      </w:r>
      <w:proofErr w:type="spellStart"/>
      <w:r w:rsidRPr="002F7289">
        <w:rPr>
          <w:rFonts w:ascii="Verdana" w:hAnsi="Verdana" w:cs="Verdana"/>
          <w:color w:val="000000"/>
          <w:spacing w:val="-7"/>
          <w:kern w:val="0"/>
          <w:sz w:val="18"/>
          <w:szCs w:val="18"/>
          <w:lang w:val="en-GB"/>
        </w:rPr>
        <w:t>polypectomy</w:t>
      </w:r>
      <w:proofErr w:type="spellEnd"/>
      <w:r w:rsidRPr="002F7289">
        <w:rPr>
          <w:rFonts w:ascii="Verdana" w:hAnsi="Verdana" w:cs="Verdana"/>
          <w:color w:val="000000"/>
          <w:spacing w:val="-7"/>
          <w:kern w:val="0"/>
          <w:sz w:val="18"/>
          <w:szCs w:val="18"/>
          <w:lang w:val="en-GB"/>
        </w:rPr>
        <w:t xml:space="preserve">, they previously asked the patient for consent to participate in the study. Inclusion criteria were: (1) protruded </w:t>
      </w:r>
      <w:r w:rsidRPr="002F7289">
        <w:rPr>
          <w:rFonts w:ascii="Verdana" w:hAnsi="Verdana" w:cs="Verdana"/>
          <w:color w:val="000000"/>
          <w:spacing w:val="-7"/>
          <w:kern w:val="0"/>
          <w:sz w:val="18"/>
          <w:szCs w:val="18"/>
        </w:rPr>
        <w:t xml:space="preserve">gastric or duodenal polyps </w:t>
      </w:r>
      <w:r w:rsidRPr="002F7289">
        <w:rPr>
          <w:rFonts w:ascii="宋体" w:hAnsi="Verdana" w:cs="宋体" w:hint="eastAsia"/>
          <w:color w:val="000000"/>
          <w:kern w:val="0"/>
          <w:sz w:val="18"/>
          <w:szCs w:val="18"/>
        </w:rPr>
        <w:t>≥</w:t>
      </w:r>
      <w:r w:rsidRPr="002F7289">
        <w:rPr>
          <w:rFonts w:ascii="Verdana" w:hAnsi="Verdana" w:cs="Verdana"/>
          <w:color w:val="000000"/>
          <w:spacing w:val="-7"/>
          <w:kern w:val="0"/>
          <w:sz w:val="18"/>
          <w:szCs w:val="18"/>
        </w:rPr>
        <w:t xml:space="preserve"> 5 mm; </w:t>
      </w:r>
      <w:proofErr w:type="gramStart"/>
      <w:r w:rsidRPr="002F7289">
        <w:rPr>
          <w:rFonts w:ascii="Verdana" w:hAnsi="Verdana" w:cs="Verdana"/>
          <w:color w:val="000000"/>
          <w:spacing w:val="-7"/>
          <w:kern w:val="0"/>
          <w:sz w:val="18"/>
          <w:szCs w:val="18"/>
        </w:rPr>
        <w:t>and</w:t>
      </w:r>
      <w:proofErr w:type="gramEnd"/>
      <w:r w:rsidRPr="002F7289">
        <w:rPr>
          <w:rFonts w:ascii="Verdana" w:hAnsi="Verdana" w:cs="Verdana"/>
          <w:color w:val="000000"/>
          <w:spacing w:val="-7"/>
          <w:kern w:val="0"/>
          <w:sz w:val="18"/>
          <w:szCs w:val="18"/>
        </w:rPr>
        <w:t xml:space="preserve"> (2)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performed using an </w:t>
      </w:r>
      <w:proofErr w:type="spellStart"/>
      <w:r w:rsidRPr="002F7289">
        <w:rPr>
          <w:rFonts w:ascii="Verdana" w:hAnsi="Verdana" w:cs="Verdana"/>
          <w:color w:val="000000"/>
          <w:spacing w:val="-7"/>
          <w:kern w:val="0"/>
          <w:sz w:val="18"/>
          <w:szCs w:val="18"/>
        </w:rPr>
        <w:t>electrocautery</w:t>
      </w:r>
      <w:proofErr w:type="spellEnd"/>
      <w:r w:rsidRPr="002F7289">
        <w:rPr>
          <w:rFonts w:ascii="Verdana" w:hAnsi="Verdana" w:cs="Verdana"/>
          <w:color w:val="000000"/>
          <w:spacing w:val="-7"/>
          <w:kern w:val="0"/>
          <w:sz w:val="18"/>
          <w:szCs w:val="18"/>
        </w:rPr>
        <w:t xml:space="preserve"> snare</w:t>
      </w:r>
      <w:r w:rsidRPr="002F7289">
        <w:rPr>
          <w:rFonts w:ascii="Verdana" w:hAnsi="Verdana" w:cs="Verdana"/>
          <w:color w:val="000000"/>
          <w:spacing w:val="-7"/>
          <w:kern w:val="0"/>
          <w:sz w:val="18"/>
          <w:szCs w:val="18"/>
          <w:lang w:val="en-GB"/>
        </w:rPr>
        <w:t xml:space="preserve">. </w:t>
      </w:r>
      <w:r w:rsidRPr="002F7289">
        <w:rPr>
          <w:rFonts w:ascii="Verdana" w:hAnsi="Verdana" w:cs="Verdana"/>
          <w:color w:val="000000"/>
          <w:spacing w:val="-7"/>
          <w:kern w:val="0"/>
          <w:sz w:val="18"/>
          <w:szCs w:val="18"/>
        </w:rPr>
        <w:t xml:space="preserve">The exclusion criteria were: (1) age </w:t>
      </w:r>
      <w:r w:rsidRPr="002F7289">
        <w:rPr>
          <w:rFonts w:ascii="Verdana" w:hAnsi="Verdana" w:cs="Verdana"/>
          <w:color w:val="000000"/>
          <w:spacing w:val="-7"/>
          <w:kern w:val="0"/>
          <w:sz w:val="18"/>
          <w:szCs w:val="18"/>
          <w:lang w:val="en-GB"/>
        </w:rPr>
        <w:t>under 18 years</w:t>
      </w:r>
      <w:r w:rsidRPr="002F7289">
        <w:rPr>
          <w:rFonts w:ascii="Verdana" w:hAnsi="Verdana" w:cs="Verdana"/>
          <w:color w:val="000000"/>
          <w:spacing w:val="-7"/>
          <w:kern w:val="0"/>
          <w:sz w:val="18"/>
          <w:szCs w:val="18"/>
        </w:rPr>
        <w:t>;</w:t>
      </w:r>
      <w:r w:rsidRPr="002F7289">
        <w:rPr>
          <w:rFonts w:ascii="Verdana" w:hAnsi="Verdana" w:cs="Verdana"/>
          <w:color w:val="000000"/>
          <w:spacing w:val="-7"/>
          <w:kern w:val="0"/>
          <w:sz w:val="18"/>
          <w:szCs w:val="18"/>
          <w:lang w:val="en-GB"/>
        </w:rPr>
        <w:t xml:space="preserve"> (2) </w:t>
      </w:r>
      <w:proofErr w:type="spellStart"/>
      <w:r w:rsidRPr="002F7289">
        <w:rPr>
          <w:rFonts w:ascii="Verdana" w:hAnsi="Verdana" w:cs="Verdana"/>
          <w:color w:val="000000"/>
          <w:spacing w:val="-7"/>
          <w:kern w:val="0"/>
          <w:sz w:val="18"/>
          <w:szCs w:val="18"/>
          <w:lang w:val="en-GB"/>
        </w:rPr>
        <w:t>prothrombin</w:t>
      </w:r>
      <w:proofErr w:type="spellEnd"/>
      <w:r w:rsidRPr="002F7289">
        <w:rPr>
          <w:rFonts w:ascii="Verdana" w:hAnsi="Verdana" w:cs="Verdana"/>
          <w:color w:val="000000"/>
          <w:spacing w:val="-7"/>
          <w:kern w:val="0"/>
          <w:sz w:val="18"/>
          <w:szCs w:val="18"/>
          <w:lang w:val="en-GB"/>
        </w:rPr>
        <w:t xml:space="preserve"> time &lt; 50% or INR &gt; 1.5 and platelet count &lt; 50000 (blood test were only mandatory in patients with anticoagulation therapy or with conditions associated with coagula</w:t>
      </w:r>
      <w:r w:rsidRPr="002F7289">
        <w:rPr>
          <w:rFonts w:ascii="Verdana" w:hAnsi="Verdana" w:cs="Verdana"/>
          <w:color w:val="000000"/>
          <w:spacing w:val="-8"/>
          <w:kern w:val="0"/>
          <w:sz w:val="18"/>
          <w:szCs w:val="18"/>
          <w:lang w:val="en-GB"/>
        </w:rPr>
        <w:t xml:space="preserve">tion </w:t>
      </w:r>
      <w:r w:rsidRPr="002F7289">
        <w:rPr>
          <w:rFonts w:ascii="Verdana" w:hAnsi="Verdana" w:cs="Verdana"/>
          <w:color w:val="000000"/>
          <w:spacing w:val="-9"/>
          <w:kern w:val="0"/>
          <w:sz w:val="18"/>
          <w:szCs w:val="18"/>
          <w:lang w:val="en-GB"/>
        </w:rPr>
        <w:t>disturbances)</w:t>
      </w:r>
      <w:r w:rsidRPr="002F7289">
        <w:rPr>
          <w:rFonts w:ascii="Verdana" w:hAnsi="Verdana" w:cs="Verdana"/>
          <w:color w:val="000000"/>
          <w:spacing w:val="-9"/>
          <w:kern w:val="0"/>
          <w:sz w:val="18"/>
          <w:szCs w:val="18"/>
        </w:rPr>
        <w:t>;</w:t>
      </w:r>
      <w:r w:rsidRPr="002F7289">
        <w:rPr>
          <w:rFonts w:ascii="Verdana" w:hAnsi="Verdana" w:cs="Verdana"/>
          <w:color w:val="000000"/>
          <w:spacing w:val="-9"/>
          <w:kern w:val="0"/>
          <w:sz w:val="18"/>
          <w:szCs w:val="18"/>
          <w:lang w:val="en-GB"/>
        </w:rPr>
        <w:t xml:space="preserve"> (3) aspirin </w:t>
      </w:r>
      <w:r w:rsidRPr="002F7289">
        <w:rPr>
          <w:rFonts w:ascii="Verdana" w:hAnsi="Verdana" w:cs="Verdana"/>
          <w:color w:val="000000"/>
          <w:spacing w:val="-9"/>
          <w:kern w:val="0"/>
          <w:sz w:val="18"/>
          <w:szCs w:val="18"/>
        </w:rPr>
        <w:t xml:space="preserve">intake during the previous 3 </w:t>
      </w:r>
      <w:r w:rsidRPr="002F7289">
        <w:rPr>
          <w:rFonts w:ascii="Verdana" w:hAnsi="Verdana" w:cs="Verdana"/>
          <w:color w:val="000000"/>
          <w:spacing w:val="-8"/>
          <w:kern w:val="0"/>
          <w:sz w:val="18"/>
          <w:szCs w:val="18"/>
        </w:rPr>
        <w:t xml:space="preserve">d; (4) </w:t>
      </w:r>
      <w:proofErr w:type="spellStart"/>
      <w:r w:rsidRPr="002F7289">
        <w:rPr>
          <w:rFonts w:ascii="Verdana" w:hAnsi="Verdana" w:cs="Verdana"/>
          <w:color w:val="000000"/>
          <w:spacing w:val="-8"/>
          <w:kern w:val="0"/>
          <w:sz w:val="18"/>
          <w:szCs w:val="18"/>
        </w:rPr>
        <w:t>clopidogrel</w:t>
      </w:r>
      <w:proofErr w:type="spellEnd"/>
      <w:r w:rsidRPr="002F7289">
        <w:rPr>
          <w:rFonts w:ascii="Verdana" w:hAnsi="Verdana" w:cs="Verdana"/>
          <w:color w:val="000000"/>
          <w:spacing w:val="-8"/>
          <w:kern w:val="0"/>
          <w:sz w:val="18"/>
          <w:szCs w:val="18"/>
        </w:rPr>
        <w:t xml:space="preserve"> intake during the previous 7 d; and (5) conditions associated with coagulation disturbances. </w:t>
      </w:r>
      <w:r w:rsidRPr="002F7289">
        <w:rPr>
          <w:rFonts w:ascii="Verdana" w:hAnsi="Verdana" w:cs="Verdana"/>
          <w:color w:val="000000"/>
          <w:spacing w:val="-8"/>
          <w:kern w:val="0"/>
          <w:sz w:val="18"/>
          <w:szCs w:val="18"/>
          <w:lang w:val="en-GB"/>
        </w:rPr>
        <w:t>The study protocol was approved by the Ethics Committee of each hospital and informed consent was obtained from all patients.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b/>
          <w:bCs/>
          <w:color w:val="000000"/>
          <w:spacing w:val="-7"/>
          <w:kern w:val="0"/>
          <w:sz w:val="18"/>
          <w:szCs w:val="18"/>
        </w:rPr>
      </w:pPr>
      <w:r w:rsidRPr="002F7289">
        <w:rPr>
          <w:rFonts w:ascii="Verdana" w:hAnsi="Verdana" w:cs="Verdana"/>
          <w:color w:val="000000"/>
          <w:spacing w:val="-7"/>
          <w:kern w:val="0"/>
          <w:sz w:val="18"/>
          <w:szCs w:val="18"/>
          <w:lang w:val="en-GB"/>
        </w:rPr>
        <w:t xml:space="preserve">Three </w:t>
      </w:r>
      <w:r w:rsidRPr="002F7289">
        <w:rPr>
          <w:rFonts w:ascii="Verdana" w:hAnsi="Verdana" w:cs="Verdana"/>
          <w:color w:val="000000"/>
          <w:spacing w:val="-7"/>
          <w:kern w:val="0"/>
          <w:sz w:val="18"/>
          <w:szCs w:val="18"/>
        </w:rPr>
        <w:t>days before the procedure, oral anti</w:t>
      </w:r>
      <w:r w:rsidRPr="002F7289">
        <w:rPr>
          <w:rFonts w:ascii="Verdana" w:hAnsi="Verdana" w:cs="Verdana"/>
          <w:color w:val="000000"/>
          <w:spacing w:val="-7"/>
          <w:kern w:val="0"/>
          <w:sz w:val="18"/>
          <w:szCs w:val="18"/>
        </w:rPr>
        <w:softHyphen/>
        <w:t xml:space="preserve">coagulants were replaced by subcutaneous low-molecular weight heparin. The patients were guided to reintroduce them 24-h after the procedure (the dose depended on the value of the previous INR value). Aspirin and </w:t>
      </w:r>
      <w:proofErr w:type="spellStart"/>
      <w:r w:rsidRPr="002F7289">
        <w:rPr>
          <w:rFonts w:ascii="Verdana" w:hAnsi="Verdana" w:cs="Verdana"/>
          <w:color w:val="000000"/>
          <w:spacing w:val="-7"/>
          <w:kern w:val="0"/>
          <w:sz w:val="18"/>
          <w:szCs w:val="18"/>
        </w:rPr>
        <w:t>clopidogrel</w:t>
      </w:r>
      <w:proofErr w:type="spellEnd"/>
      <w:r w:rsidRPr="002F7289">
        <w:rPr>
          <w:rFonts w:ascii="Verdana" w:hAnsi="Verdana" w:cs="Verdana"/>
          <w:color w:val="000000"/>
          <w:spacing w:val="-7"/>
          <w:kern w:val="0"/>
          <w:sz w:val="18"/>
          <w:szCs w:val="18"/>
        </w:rPr>
        <w:t xml:space="preserve"> were also reintroduced at usual doses.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7289">
        <w:rPr>
          <w:rFonts w:ascii="Verdana" w:hAnsi="Verdana" w:cs="Verdana"/>
          <w:color w:val="000000"/>
          <w:spacing w:val="-13"/>
          <w:kern w:val="0"/>
          <w:sz w:val="18"/>
          <w:szCs w:val="18"/>
        </w:rPr>
        <w:t xml:space="preserve">Snare </w:t>
      </w:r>
      <w:proofErr w:type="spellStart"/>
      <w:r w:rsidRPr="002F7289">
        <w:rPr>
          <w:rFonts w:ascii="Verdana" w:hAnsi="Verdana" w:cs="Verdana"/>
          <w:color w:val="000000"/>
          <w:spacing w:val="-13"/>
          <w:kern w:val="0"/>
          <w:sz w:val="18"/>
          <w:szCs w:val="18"/>
        </w:rPr>
        <w:t>polypectomy</w:t>
      </w:r>
      <w:proofErr w:type="spellEnd"/>
      <w:r w:rsidRPr="002F7289">
        <w:rPr>
          <w:rFonts w:ascii="Verdana" w:hAnsi="Verdana" w:cs="Verdana"/>
          <w:color w:val="000000"/>
          <w:spacing w:val="-13"/>
          <w:kern w:val="0"/>
          <w:sz w:val="18"/>
          <w:szCs w:val="18"/>
        </w:rPr>
        <w:t xml:space="preserve"> was performed according to the conventional method encircling the polyp with a </w:t>
      </w:r>
      <w:proofErr w:type="spellStart"/>
      <w:r w:rsidRPr="002F7289">
        <w:rPr>
          <w:rFonts w:ascii="Verdana" w:hAnsi="Verdana" w:cs="Verdana"/>
          <w:color w:val="000000"/>
          <w:spacing w:val="-13"/>
          <w:kern w:val="0"/>
          <w:sz w:val="18"/>
          <w:szCs w:val="18"/>
        </w:rPr>
        <w:t>poly</w:t>
      </w:r>
      <w:r w:rsidRPr="002F7289">
        <w:rPr>
          <w:rFonts w:ascii="Verdana" w:hAnsi="Verdana" w:cs="Verdana"/>
          <w:color w:val="000000"/>
          <w:spacing w:val="-13"/>
          <w:kern w:val="0"/>
          <w:sz w:val="18"/>
          <w:szCs w:val="18"/>
        </w:rPr>
        <w:softHyphen/>
        <w:t>pectomy</w:t>
      </w:r>
      <w:proofErr w:type="spellEnd"/>
      <w:r w:rsidRPr="002F7289">
        <w:rPr>
          <w:rFonts w:ascii="Verdana" w:hAnsi="Verdana" w:cs="Verdana"/>
          <w:color w:val="000000"/>
          <w:spacing w:val="-13"/>
          <w:kern w:val="0"/>
          <w:sz w:val="18"/>
          <w:szCs w:val="18"/>
        </w:rPr>
        <w:t xml:space="preserve"> snare and applying </w:t>
      </w:r>
      <w:proofErr w:type="spellStart"/>
      <w:r w:rsidRPr="002F7289">
        <w:rPr>
          <w:rFonts w:ascii="Verdana" w:hAnsi="Verdana" w:cs="Verdana"/>
          <w:color w:val="000000"/>
          <w:spacing w:val="-13"/>
          <w:kern w:val="0"/>
          <w:sz w:val="18"/>
          <w:szCs w:val="18"/>
        </w:rPr>
        <w:t>electrocautery</w:t>
      </w:r>
      <w:proofErr w:type="spellEnd"/>
      <w:r w:rsidRPr="002F7289">
        <w:rPr>
          <w:rFonts w:ascii="Verdana" w:hAnsi="Verdana" w:cs="Verdana"/>
          <w:color w:val="000000"/>
          <w:spacing w:val="-9"/>
          <w:kern w:val="0"/>
          <w:sz w:val="18"/>
          <w:szCs w:val="18"/>
        </w:rPr>
        <w:t xml:space="preserve"> </w:t>
      </w:r>
      <w:proofErr w:type="gramStart"/>
      <w:r w:rsidRPr="002F7289">
        <w:rPr>
          <w:rFonts w:ascii="Verdana" w:hAnsi="Verdana" w:cs="Verdana"/>
          <w:color w:val="000000"/>
          <w:spacing w:val="-9"/>
          <w:kern w:val="0"/>
          <w:sz w:val="18"/>
          <w:szCs w:val="18"/>
        </w:rPr>
        <w:t>current</w:t>
      </w:r>
      <w:r w:rsidRPr="002F7289">
        <w:rPr>
          <w:rFonts w:ascii="Verdana" w:hAnsi="Verdana" w:cs="Verdana"/>
          <w:color w:val="000000"/>
          <w:spacing w:val="-9"/>
          <w:kern w:val="0"/>
          <w:sz w:val="18"/>
          <w:szCs w:val="18"/>
          <w:vertAlign w:val="superscript"/>
        </w:rPr>
        <w:t>[</w:t>
      </w:r>
      <w:proofErr w:type="gramEnd"/>
      <w:r w:rsidRPr="002F7289">
        <w:rPr>
          <w:rFonts w:ascii="Verdana" w:hAnsi="Verdana" w:cs="Verdana"/>
          <w:color w:val="000000"/>
          <w:spacing w:val="-9"/>
          <w:kern w:val="0"/>
          <w:sz w:val="18"/>
          <w:szCs w:val="18"/>
          <w:vertAlign w:val="superscript"/>
        </w:rPr>
        <w:t>22]</w:t>
      </w:r>
      <w:r w:rsidRPr="002F7289">
        <w:rPr>
          <w:rFonts w:ascii="Verdana" w:hAnsi="Verdana" w:cs="Verdana"/>
          <w:color w:val="000000"/>
          <w:spacing w:val="-9"/>
          <w:kern w:val="0"/>
          <w:sz w:val="18"/>
          <w:szCs w:val="18"/>
        </w:rPr>
        <w:t xml:space="preserve">. Patients were placed in the left lateral decubitus position and sedation was administered according to the </w:t>
      </w:r>
      <w:proofErr w:type="spellStart"/>
      <w:r w:rsidRPr="002F7289">
        <w:rPr>
          <w:rFonts w:ascii="Verdana" w:hAnsi="Verdana" w:cs="Verdana"/>
          <w:color w:val="000000"/>
          <w:spacing w:val="-9"/>
          <w:kern w:val="0"/>
          <w:sz w:val="18"/>
          <w:szCs w:val="18"/>
        </w:rPr>
        <w:t>endoscopist</w:t>
      </w:r>
      <w:proofErr w:type="spellEnd"/>
      <w:r w:rsidRPr="002F7289">
        <w:rPr>
          <w:rFonts w:ascii="Verdana" w:hAnsi="Verdana" w:cs="Verdana"/>
          <w:color w:val="000000"/>
          <w:spacing w:val="-9"/>
          <w:kern w:val="0"/>
          <w:sz w:val="18"/>
          <w:szCs w:val="18"/>
        </w:rPr>
        <w:t xml:space="preserve"> or </w:t>
      </w:r>
      <w:proofErr w:type="spellStart"/>
      <w:r w:rsidRPr="002F7289">
        <w:rPr>
          <w:rFonts w:ascii="Verdana" w:hAnsi="Verdana" w:cs="Verdana"/>
          <w:color w:val="000000"/>
          <w:spacing w:val="-9"/>
          <w:kern w:val="0"/>
          <w:sz w:val="18"/>
          <w:szCs w:val="18"/>
        </w:rPr>
        <w:t>anaesthesiologist’s</w:t>
      </w:r>
      <w:proofErr w:type="spellEnd"/>
      <w:r w:rsidRPr="002F7289">
        <w:rPr>
          <w:rFonts w:ascii="Verdana" w:hAnsi="Verdana" w:cs="Verdana"/>
          <w:color w:val="000000"/>
          <w:spacing w:val="-9"/>
          <w:kern w:val="0"/>
          <w:sz w:val="18"/>
          <w:szCs w:val="18"/>
        </w:rPr>
        <w:t xml:space="preserve"> preference.</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Variables were recorded in database templates. The database included demographic characteristics, medical and drug history, indication of upper endo</w:t>
      </w:r>
      <w:r w:rsidRPr="002F7289">
        <w:rPr>
          <w:rFonts w:ascii="Verdana" w:hAnsi="Verdana" w:cs="Verdana"/>
          <w:color w:val="000000"/>
          <w:spacing w:val="-7"/>
          <w:kern w:val="0"/>
          <w:sz w:val="18"/>
          <w:szCs w:val="18"/>
        </w:rPr>
        <w:softHyphen/>
        <w:t xml:space="preserve">scopy, </w:t>
      </w:r>
      <w:proofErr w:type="spellStart"/>
      <w:r w:rsidRPr="002F7289">
        <w:rPr>
          <w:rFonts w:ascii="Verdana" w:hAnsi="Verdana" w:cs="Verdana"/>
          <w:color w:val="000000"/>
          <w:spacing w:val="-7"/>
          <w:kern w:val="0"/>
          <w:sz w:val="18"/>
          <w:szCs w:val="18"/>
        </w:rPr>
        <w:t>endoscopists</w:t>
      </w:r>
      <w:proofErr w:type="spellEnd"/>
      <w:r w:rsidRPr="002F7289">
        <w:rPr>
          <w:rFonts w:ascii="Verdana" w:hAnsi="Verdana" w:cs="Verdana"/>
          <w:color w:val="000000"/>
          <w:spacing w:val="-7"/>
          <w:kern w:val="0"/>
          <w:sz w:val="18"/>
          <w:szCs w:val="18"/>
        </w:rPr>
        <w:t xml:space="preserve">’ expertise (staff or fellow), morphological features and localization of polyps, technical information about the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pro</w:t>
      </w:r>
      <w:r w:rsidRPr="002F7289">
        <w:rPr>
          <w:rFonts w:ascii="Verdana" w:hAnsi="Verdana" w:cs="Verdana"/>
          <w:color w:val="000000"/>
          <w:spacing w:val="-7"/>
          <w:kern w:val="0"/>
          <w:sz w:val="18"/>
          <w:szCs w:val="18"/>
        </w:rPr>
        <w:softHyphen/>
        <w:t>cedure (bloc/</w:t>
      </w:r>
      <w:proofErr w:type="spellStart"/>
      <w:r w:rsidRPr="002F7289">
        <w:rPr>
          <w:rFonts w:ascii="Verdana" w:hAnsi="Verdana" w:cs="Verdana"/>
          <w:color w:val="000000"/>
          <w:spacing w:val="-7"/>
          <w:kern w:val="0"/>
          <w:sz w:val="18"/>
          <w:szCs w:val="18"/>
        </w:rPr>
        <w:t>peacemeal</w:t>
      </w:r>
      <w:proofErr w:type="spellEnd"/>
      <w:r w:rsidRPr="002F7289">
        <w:rPr>
          <w:rFonts w:ascii="Verdana" w:hAnsi="Verdana" w:cs="Verdana"/>
          <w:color w:val="000000"/>
          <w:spacing w:val="-7"/>
          <w:kern w:val="0"/>
          <w:sz w:val="18"/>
          <w:szCs w:val="18"/>
        </w:rPr>
        <w:t xml:space="preserve"> resection, cautery setting, hemorrhage prophylaxis technique), type of sedation, unexpected events and measures for correcting them, and patient outcome. Polyp size was determined </w:t>
      </w:r>
      <w:proofErr w:type="spellStart"/>
      <w:r w:rsidRPr="002F7289">
        <w:rPr>
          <w:rFonts w:ascii="Verdana" w:hAnsi="Verdana" w:cs="Verdana"/>
          <w:color w:val="000000"/>
          <w:spacing w:val="-7"/>
          <w:kern w:val="0"/>
          <w:sz w:val="18"/>
          <w:szCs w:val="18"/>
        </w:rPr>
        <w:t>endoscopically</w:t>
      </w:r>
      <w:proofErr w:type="spellEnd"/>
      <w:r w:rsidRPr="002F7289">
        <w:rPr>
          <w:rFonts w:ascii="Verdana" w:hAnsi="Verdana" w:cs="Verdana"/>
          <w:color w:val="000000"/>
          <w:spacing w:val="-7"/>
          <w:kern w:val="0"/>
          <w:sz w:val="18"/>
          <w:szCs w:val="18"/>
        </w:rPr>
        <w:t xml:space="preserve"> using an open biopsy forceps (7 mm in length, Boston Scientific Large Capacity with Needle Biopsy Forceps 2.8 mm). In cases with multiple polyps, the biggest one’s characteristics were recorded. </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Definition of AEs</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2F7289">
        <w:rPr>
          <w:rFonts w:ascii="Verdana" w:hAnsi="Verdana" w:cs="Verdana"/>
          <w:color w:val="000000"/>
          <w:spacing w:val="-7"/>
          <w:kern w:val="0"/>
          <w:sz w:val="18"/>
          <w:szCs w:val="18"/>
        </w:rPr>
        <w:t>AEs were defined, following the lexicon of ASGE Workshop</w:t>
      </w:r>
      <w:r w:rsidRPr="002F7289">
        <w:rPr>
          <w:rFonts w:ascii="Verdana" w:hAnsi="Verdana" w:cs="Verdana"/>
          <w:color w:val="000000"/>
          <w:spacing w:val="-7"/>
          <w:kern w:val="0"/>
          <w:sz w:val="18"/>
          <w:szCs w:val="18"/>
          <w:vertAlign w:val="superscript"/>
        </w:rPr>
        <w:t>[21]</w:t>
      </w:r>
      <w:r w:rsidRPr="002F7289">
        <w:rPr>
          <w:rFonts w:ascii="Verdana" w:hAnsi="Verdana" w:cs="Verdana"/>
          <w:color w:val="000000"/>
          <w:spacing w:val="-7"/>
          <w:kern w:val="0"/>
          <w:sz w:val="18"/>
          <w:szCs w:val="18"/>
        </w:rPr>
        <w:t xml:space="preserve">, as an event that prevents completion of the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(planned procedure) and/or results in admission to hospital, prolongation of existing hospital stay, another procedure (needing sedation/anesthesia), or subsequent medical consultation. Unplanned events that did </w:t>
      </w:r>
      <w:r w:rsidRPr="002F7289">
        <w:rPr>
          <w:rFonts w:ascii="Verdana" w:hAnsi="Verdana" w:cs="Verdana"/>
          <w:color w:val="000000"/>
          <w:spacing w:val="-7"/>
          <w:kern w:val="0"/>
          <w:sz w:val="18"/>
          <w:szCs w:val="18"/>
        </w:rPr>
        <w:lastRenderedPageBreak/>
        <w:t>not interfere with com</w:t>
      </w:r>
      <w:r w:rsidRPr="002F7289">
        <w:rPr>
          <w:rFonts w:ascii="Verdana" w:hAnsi="Verdana" w:cs="Verdana"/>
          <w:color w:val="000000"/>
          <w:spacing w:val="-7"/>
          <w:kern w:val="0"/>
          <w:sz w:val="18"/>
          <w:szCs w:val="18"/>
        </w:rPr>
        <w:softHyphen/>
        <w:t>pletion of the planned procedure or changed the plan of care were classified as incidents.</w:t>
      </w:r>
      <w:r w:rsidRPr="002F7289">
        <w:rPr>
          <w:rFonts w:ascii="Verdana" w:hAnsi="Verdana" w:cs="Verdana"/>
          <w:color w:val="000000"/>
          <w:spacing w:val="-7"/>
          <w:kern w:val="0"/>
          <w:sz w:val="18"/>
          <w:szCs w:val="18"/>
          <w:lang w:val="en-GB"/>
        </w:rPr>
        <w:t xml:space="preserve">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Severity of AEs was graded as mild, moderate, severe and fatal according to ASGE classification. AEs were defined as mild or moderate if patients required less than 4 nights or between 4 to 10 nights of hospitalization respectively. They were classified as severe if unplanned or prolonged hospitalization was required for more than 10 nights or requiring intensive care unit admission or surgery. Finally they were graded as fatal if death occurred in relationship of the procedure.</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Based on timing, AEs were defined as “intra-procedure” if they occurred during the exploration or in the recovery area, “early” if they occurred within 14 d and "late" from day 15th onward after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lang w:val="en-GB"/>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2F7289">
        <w:rPr>
          <w:rFonts w:ascii="Arial Narrow" w:hAnsi="Arial Narrow" w:cs="Arial Narrow"/>
          <w:b/>
          <w:bCs/>
          <w:i/>
          <w:iCs/>
          <w:color w:val="000000"/>
          <w:kern w:val="0"/>
          <w:szCs w:val="21"/>
          <w:lang w:val="en-GB"/>
        </w:rPr>
        <w:t>Assessment of AEs</w:t>
      </w:r>
    </w:p>
    <w:p w:rsidR="008B617E" w:rsidRPr="002F7289" w:rsidRDefault="008B617E" w:rsidP="008B617E">
      <w:pPr>
        <w:suppressAutoHyphens/>
        <w:autoSpaceDE w:val="0"/>
        <w:autoSpaceDN w:val="0"/>
        <w:adjustRightInd w:val="0"/>
        <w:spacing w:line="288" w:lineRule="auto"/>
        <w:textAlignment w:val="center"/>
        <w:rPr>
          <w:rFonts w:ascii="Verdana" w:hAnsi="Verdana" w:cs="Verdana"/>
          <w:i/>
          <w:iCs/>
          <w:color w:val="000000"/>
          <w:spacing w:val="-7"/>
          <w:kern w:val="0"/>
          <w:sz w:val="18"/>
          <w:szCs w:val="18"/>
        </w:rPr>
      </w:pPr>
      <w:r w:rsidRPr="002F7289">
        <w:rPr>
          <w:rFonts w:ascii="Verdana" w:hAnsi="Verdana" w:cs="Verdana"/>
          <w:color w:val="000000"/>
          <w:spacing w:val="-7"/>
          <w:kern w:val="0"/>
          <w:sz w:val="18"/>
          <w:szCs w:val="18"/>
        </w:rPr>
        <w:t xml:space="preserve">AEs were assessed and recorded by a physician during and after the procedure while the patient was </w:t>
      </w:r>
      <w:r w:rsidRPr="002F7289">
        <w:rPr>
          <w:rFonts w:ascii="Verdana" w:hAnsi="Verdana" w:cs="Verdana"/>
          <w:color w:val="000000"/>
          <w:spacing w:val="-9"/>
          <w:kern w:val="0"/>
          <w:sz w:val="18"/>
          <w:szCs w:val="18"/>
        </w:rPr>
        <w:t xml:space="preserve">recovering from sedation or anesthesia and up to 24 </w:t>
      </w:r>
      <w:r w:rsidRPr="002F7289">
        <w:rPr>
          <w:rFonts w:ascii="Verdana" w:hAnsi="Verdana" w:cs="Verdana"/>
          <w:color w:val="000000"/>
          <w:spacing w:val="-7"/>
          <w:kern w:val="0"/>
          <w:sz w:val="18"/>
          <w:szCs w:val="18"/>
        </w:rPr>
        <w:t>h later in those admitted for observation. At 48 h, one week and day 30 after the procedure, a telephone call was made in order to ask the patient whether they had experienced any symptoms or required medical assistance. A standard questioner was used for the evaluation of late complications. Responses were recorded and entered into a database.</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The completeness of data collection was monitored every 2 </w:t>
      </w:r>
      <w:proofErr w:type="spellStart"/>
      <w:r w:rsidRPr="002F7289">
        <w:rPr>
          <w:rFonts w:ascii="Verdana" w:hAnsi="Verdana" w:cs="Verdana"/>
          <w:color w:val="000000"/>
          <w:spacing w:val="-7"/>
          <w:kern w:val="0"/>
          <w:sz w:val="18"/>
          <w:szCs w:val="18"/>
        </w:rPr>
        <w:t>wk</w:t>
      </w:r>
      <w:proofErr w:type="spellEnd"/>
      <w:r w:rsidRPr="002F7289">
        <w:rPr>
          <w:rFonts w:ascii="Verdana" w:hAnsi="Verdana" w:cs="Verdana"/>
          <w:color w:val="000000"/>
          <w:spacing w:val="-7"/>
          <w:kern w:val="0"/>
          <w:sz w:val="18"/>
          <w:szCs w:val="18"/>
        </w:rPr>
        <w:t xml:space="preserve"> and missing data were proactively collected by contacting the patients and/or referring physicians, as far as this was possible.</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 xml:space="preserve">Definition of hemorrhage </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Bleeding was recorded as a potential AE when it required any form of intervention, either immediately after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during the index endoscopy, or in a repeat endoscopy, regardless of obtaining hemostasis, hospital admission, blood transfusion, or surgery. Depending on its activity, bleeding was classified as spurting or oozing; depending on its timing, it was classified as immediate-onset bleeding (evident during the examination) or late-onset bleeding (evident after the examination).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2F7289">
        <w:rPr>
          <w:rFonts w:ascii="Verdana" w:hAnsi="Verdana" w:cs="Verdana"/>
          <w:color w:val="000000"/>
          <w:spacing w:val="-7"/>
          <w:kern w:val="0"/>
          <w:sz w:val="18"/>
          <w:szCs w:val="18"/>
          <w:lang w:val="en-GB"/>
        </w:rPr>
        <w:t xml:space="preserve">Immediate </w:t>
      </w:r>
      <w:proofErr w:type="spellStart"/>
      <w:r w:rsidRPr="002F7289">
        <w:rPr>
          <w:rFonts w:ascii="Verdana" w:hAnsi="Verdana" w:cs="Verdana"/>
          <w:color w:val="000000"/>
          <w:spacing w:val="-7"/>
          <w:kern w:val="0"/>
          <w:sz w:val="18"/>
          <w:szCs w:val="18"/>
          <w:lang w:val="en-GB"/>
        </w:rPr>
        <w:t>postpolypectomy</w:t>
      </w:r>
      <w:proofErr w:type="spellEnd"/>
      <w:r w:rsidRPr="002F7289">
        <w:rPr>
          <w:rFonts w:ascii="Verdana" w:hAnsi="Verdana" w:cs="Verdana"/>
          <w:color w:val="000000"/>
          <w:spacing w:val="-7"/>
          <w:kern w:val="0"/>
          <w:sz w:val="18"/>
          <w:szCs w:val="18"/>
          <w:lang w:val="en-GB"/>
        </w:rPr>
        <w:t xml:space="preserve"> bleeding was graded from G1 to G4 in severity based on objective endoscopic findings based on the time and continuity of bleeding as previously described (G1: Spontaneous </w:t>
      </w:r>
      <w:proofErr w:type="spellStart"/>
      <w:r w:rsidRPr="002F7289">
        <w:rPr>
          <w:rFonts w:ascii="Verdana" w:hAnsi="Verdana" w:cs="Verdana"/>
          <w:color w:val="000000"/>
          <w:spacing w:val="-7"/>
          <w:kern w:val="0"/>
          <w:sz w:val="18"/>
          <w:szCs w:val="18"/>
          <w:lang w:val="en-GB"/>
        </w:rPr>
        <w:t>hemostasis</w:t>
      </w:r>
      <w:proofErr w:type="spellEnd"/>
      <w:r w:rsidRPr="002F7289">
        <w:rPr>
          <w:rFonts w:ascii="Verdana" w:hAnsi="Verdana" w:cs="Verdana"/>
          <w:color w:val="000000"/>
          <w:spacing w:val="-7"/>
          <w:kern w:val="0"/>
          <w:sz w:val="18"/>
          <w:szCs w:val="18"/>
          <w:lang w:val="en-GB"/>
        </w:rPr>
        <w:t xml:space="preserve"> within 60 </w:t>
      </w:r>
      <w:r w:rsidRPr="002F7289">
        <w:rPr>
          <w:rFonts w:ascii="Verdana" w:hAnsi="Verdana" w:cs="Verdana"/>
          <w:color w:val="000000"/>
          <w:spacing w:val="-7"/>
          <w:kern w:val="0"/>
          <w:sz w:val="18"/>
          <w:szCs w:val="18"/>
        </w:rPr>
        <w:t>s</w:t>
      </w:r>
      <w:r w:rsidRPr="002F7289">
        <w:rPr>
          <w:rFonts w:ascii="Verdana" w:hAnsi="Verdana" w:cs="Verdana"/>
          <w:color w:val="000000"/>
          <w:spacing w:val="-7"/>
          <w:kern w:val="0"/>
          <w:sz w:val="18"/>
          <w:szCs w:val="18"/>
          <w:lang w:val="en-GB"/>
        </w:rPr>
        <w:t>, G2: Continuous but decreased oozing over 60 seconds, G3: Continuous oozing over 60 s that needs endoscopic treatment and G4: Active spurting)</w:t>
      </w:r>
      <w:r w:rsidRPr="002F7289">
        <w:rPr>
          <w:rFonts w:ascii="Verdana" w:hAnsi="Verdana" w:cs="Verdana"/>
          <w:color w:val="000000"/>
          <w:spacing w:val="-7"/>
          <w:kern w:val="0"/>
          <w:sz w:val="18"/>
          <w:szCs w:val="18"/>
          <w:vertAlign w:val="superscript"/>
          <w:lang w:val="en-GB"/>
        </w:rPr>
        <w:t>[23]</w:t>
      </w:r>
      <w:r w:rsidRPr="00DF7265">
        <w:rPr>
          <w:rFonts w:ascii="Verdana" w:hAnsi="Verdana" w:cs="Verdana"/>
          <w:color w:val="000000"/>
          <w:spacing w:val="-7"/>
          <w:kern w:val="0"/>
          <w:sz w:val="18"/>
          <w:szCs w:val="18"/>
          <w:lang w:val="en-GB"/>
        </w:rPr>
        <w:t>.</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After the procedure, bleeding was defined as a drop in </w:t>
      </w:r>
      <w:proofErr w:type="spellStart"/>
      <w:r w:rsidRPr="002F7289">
        <w:rPr>
          <w:rFonts w:ascii="Verdana" w:hAnsi="Verdana" w:cs="Verdana"/>
          <w:color w:val="000000"/>
          <w:spacing w:val="-7"/>
          <w:kern w:val="0"/>
          <w:sz w:val="18"/>
          <w:szCs w:val="18"/>
        </w:rPr>
        <w:t>Hb</w:t>
      </w:r>
      <w:proofErr w:type="spellEnd"/>
      <w:r w:rsidRPr="002F7289">
        <w:rPr>
          <w:rFonts w:ascii="Verdana" w:hAnsi="Verdana" w:cs="Verdana"/>
          <w:color w:val="000000"/>
          <w:spacing w:val="-7"/>
          <w:kern w:val="0"/>
          <w:sz w:val="18"/>
          <w:szCs w:val="18"/>
        </w:rPr>
        <w:t xml:space="preserve"> &gt; 2 gr/</w:t>
      </w:r>
      <w:proofErr w:type="spellStart"/>
      <w:r w:rsidRPr="002F7289">
        <w:rPr>
          <w:rFonts w:ascii="Verdana" w:hAnsi="Verdana" w:cs="Verdana"/>
          <w:color w:val="000000"/>
          <w:spacing w:val="-7"/>
          <w:kern w:val="0"/>
          <w:sz w:val="18"/>
          <w:szCs w:val="18"/>
        </w:rPr>
        <w:t>dL</w:t>
      </w:r>
      <w:proofErr w:type="spellEnd"/>
      <w:r w:rsidRPr="002F7289">
        <w:rPr>
          <w:rFonts w:ascii="Verdana" w:hAnsi="Verdana" w:cs="Verdana"/>
          <w:color w:val="000000"/>
          <w:spacing w:val="-7"/>
          <w:kern w:val="0"/>
          <w:sz w:val="18"/>
          <w:szCs w:val="18"/>
        </w:rPr>
        <w:t xml:space="preserve"> or clinical evidence of bleeding (melena or hematemesis).</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Bleeding prophylaxis</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Prophylaxis of hemorrhage was allowed in the following situations: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proofErr w:type="spellStart"/>
      <w:r w:rsidRPr="002F7289">
        <w:rPr>
          <w:rFonts w:ascii="Verdana" w:hAnsi="Verdana" w:cs="Verdana"/>
          <w:color w:val="000000"/>
          <w:spacing w:val="-7"/>
          <w:kern w:val="0"/>
          <w:sz w:val="18"/>
          <w:szCs w:val="18"/>
        </w:rPr>
        <w:lastRenderedPageBreak/>
        <w:t>Pedunculated</w:t>
      </w:r>
      <w:proofErr w:type="spellEnd"/>
      <w:r w:rsidRPr="002F7289">
        <w:rPr>
          <w:rFonts w:ascii="Verdana" w:hAnsi="Verdana" w:cs="Verdana"/>
          <w:color w:val="000000"/>
          <w:spacing w:val="-7"/>
          <w:kern w:val="0"/>
          <w:sz w:val="18"/>
          <w:szCs w:val="18"/>
        </w:rPr>
        <w:t xml:space="preserve"> polyps (Paris type 0-Ip): (1) Stalk </w:t>
      </w:r>
      <w:r w:rsidRPr="002F7289">
        <w:rPr>
          <w:rFonts w:ascii="宋体" w:hAnsi="Verdana" w:cs="宋体" w:hint="eastAsia"/>
          <w:color w:val="000000"/>
          <w:kern w:val="0"/>
          <w:sz w:val="18"/>
          <w:szCs w:val="18"/>
        </w:rPr>
        <w:t>≥</w:t>
      </w:r>
      <w:r w:rsidRPr="002F7289">
        <w:rPr>
          <w:rFonts w:ascii="Verdana" w:hAnsi="Verdana" w:cs="Verdana"/>
          <w:color w:val="000000"/>
          <w:spacing w:val="-7"/>
          <w:kern w:val="0"/>
          <w:sz w:val="18"/>
          <w:szCs w:val="18"/>
        </w:rPr>
        <w:t xml:space="preserve"> 5 mm and/or head </w:t>
      </w:r>
      <w:r w:rsidRPr="002F7289">
        <w:rPr>
          <w:rFonts w:ascii="宋体" w:hAnsi="Verdana" w:cs="宋体" w:hint="eastAsia"/>
          <w:color w:val="000000"/>
          <w:kern w:val="0"/>
          <w:sz w:val="18"/>
          <w:szCs w:val="18"/>
        </w:rPr>
        <w:t>≥</w:t>
      </w:r>
      <w:r w:rsidRPr="002F7289">
        <w:rPr>
          <w:rFonts w:ascii="Verdana" w:hAnsi="Verdana" w:cs="Verdana"/>
          <w:color w:val="000000"/>
          <w:spacing w:val="-7"/>
          <w:kern w:val="0"/>
          <w:sz w:val="18"/>
          <w:szCs w:val="18"/>
        </w:rPr>
        <w:t xml:space="preserve"> 20 mm: </w:t>
      </w:r>
      <w:proofErr w:type="gramStart"/>
      <w:r w:rsidRPr="002F7289">
        <w:rPr>
          <w:rFonts w:ascii="Verdana" w:hAnsi="Verdana" w:cs="Verdana"/>
          <w:color w:val="000000"/>
          <w:spacing w:val="-7"/>
          <w:kern w:val="0"/>
          <w:sz w:val="18"/>
          <w:szCs w:val="18"/>
        </w:rPr>
        <w:t>adrenaline</w:t>
      </w:r>
      <w:proofErr w:type="gramEnd"/>
      <w:r w:rsidRPr="002F7289">
        <w:rPr>
          <w:rFonts w:ascii="Verdana" w:hAnsi="Verdana" w:cs="Verdana"/>
          <w:color w:val="000000"/>
          <w:spacing w:val="-7"/>
          <w:kern w:val="0"/>
          <w:sz w:val="18"/>
          <w:szCs w:val="18"/>
        </w:rPr>
        <w:t xml:space="preserve"> injection or </w:t>
      </w:r>
      <w:proofErr w:type="spellStart"/>
      <w:r w:rsidRPr="002F7289">
        <w:rPr>
          <w:rFonts w:ascii="Verdana" w:hAnsi="Verdana" w:cs="Verdana"/>
          <w:color w:val="000000"/>
          <w:spacing w:val="-7"/>
          <w:kern w:val="0"/>
          <w:sz w:val="18"/>
          <w:szCs w:val="18"/>
        </w:rPr>
        <w:t>endoloop</w:t>
      </w:r>
      <w:proofErr w:type="spellEnd"/>
      <w:r w:rsidRPr="002F7289">
        <w:rPr>
          <w:rFonts w:ascii="Verdana" w:hAnsi="Verdana" w:cs="Verdana"/>
          <w:color w:val="000000"/>
          <w:spacing w:val="-7"/>
          <w:kern w:val="0"/>
          <w:sz w:val="18"/>
          <w:szCs w:val="18"/>
        </w:rPr>
        <w:t xml:space="preserve"> before or immediately after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and (2) Visible vessel after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adrenaline injection, </w:t>
      </w:r>
      <w:proofErr w:type="spellStart"/>
      <w:r w:rsidRPr="002F7289">
        <w:rPr>
          <w:rFonts w:ascii="Verdana" w:hAnsi="Verdana" w:cs="Verdana"/>
          <w:color w:val="000000"/>
          <w:spacing w:val="-7"/>
          <w:kern w:val="0"/>
          <w:sz w:val="18"/>
          <w:szCs w:val="18"/>
        </w:rPr>
        <w:t>endoloop</w:t>
      </w:r>
      <w:proofErr w:type="spellEnd"/>
      <w:r w:rsidRPr="002F7289">
        <w:rPr>
          <w:rFonts w:ascii="Verdana" w:hAnsi="Verdana" w:cs="Verdana"/>
          <w:color w:val="000000"/>
          <w:spacing w:val="-7"/>
          <w:kern w:val="0"/>
          <w:sz w:val="18"/>
          <w:szCs w:val="18"/>
        </w:rPr>
        <w:t xml:space="preserve"> or hemostatic clip.</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F7289">
        <w:rPr>
          <w:rFonts w:ascii="Verdana" w:hAnsi="Verdana" w:cs="Verdana"/>
          <w:color w:val="000000"/>
          <w:spacing w:val="-9"/>
          <w:kern w:val="0"/>
          <w:sz w:val="18"/>
          <w:szCs w:val="18"/>
        </w:rPr>
        <w:t xml:space="preserve">Sessile polyps (Paris type 0-Is): oozing bleeding with spontaneous hemostasis in less than 30 s and polyp size &gt; 20 mm: adrenaline injection, argon plasma coagulation (APC) or hemostatic </w:t>
      </w:r>
      <w:proofErr w:type="gramStart"/>
      <w:r w:rsidRPr="002F7289">
        <w:rPr>
          <w:rFonts w:ascii="Verdana" w:hAnsi="Verdana" w:cs="Verdana"/>
          <w:color w:val="000000"/>
          <w:spacing w:val="-9"/>
          <w:kern w:val="0"/>
          <w:sz w:val="18"/>
          <w:szCs w:val="18"/>
        </w:rPr>
        <w:t>clip</w:t>
      </w:r>
      <w:r w:rsidRPr="002F7289">
        <w:rPr>
          <w:rFonts w:ascii="Verdana" w:hAnsi="Verdana" w:cs="Verdana"/>
          <w:color w:val="000000"/>
          <w:spacing w:val="-9"/>
          <w:kern w:val="0"/>
          <w:sz w:val="18"/>
          <w:szCs w:val="18"/>
          <w:vertAlign w:val="superscript"/>
          <w:lang w:val="en-GB"/>
        </w:rPr>
        <w:t>[</w:t>
      </w:r>
      <w:proofErr w:type="gramEnd"/>
      <w:r w:rsidRPr="002F7289">
        <w:rPr>
          <w:rFonts w:ascii="Verdana" w:hAnsi="Verdana" w:cs="Verdana"/>
          <w:color w:val="000000"/>
          <w:spacing w:val="-9"/>
          <w:kern w:val="0"/>
          <w:sz w:val="18"/>
          <w:szCs w:val="18"/>
          <w:vertAlign w:val="superscript"/>
          <w:lang w:val="en-GB"/>
        </w:rPr>
        <w:t>23]</w:t>
      </w:r>
      <w:r w:rsidRPr="002F7289">
        <w:rPr>
          <w:rFonts w:ascii="Verdana" w:hAnsi="Verdana" w:cs="Verdana"/>
          <w:color w:val="000000"/>
          <w:spacing w:val="-9"/>
          <w:kern w:val="0"/>
          <w:sz w:val="18"/>
          <w:szCs w:val="18"/>
          <w:lang w:val="en-GB"/>
        </w:rPr>
        <w:t>.</w:t>
      </w:r>
      <w:r w:rsidRPr="002F7289">
        <w:rPr>
          <w:rFonts w:ascii="Verdana" w:hAnsi="Verdana" w:cs="Verdana"/>
          <w:color w:val="000000"/>
          <w:spacing w:val="-9"/>
          <w:kern w:val="0"/>
          <w:sz w:val="18"/>
          <w:szCs w:val="18"/>
        </w:rPr>
        <w:t xml:space="preserve"> The technique was selected based on physician’s preference.</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Statistical analysis</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Sample size calculation was performed assuming 10% of AE from the previous data </w:t>
      </w:r>
      <w:proofErr w:type="gramStart"/>
      <w:r w:rsidRPr="002F7289">
        <w:rPr>
          <w:rFonts w:ascii="Verdana" w:hAnsi="Verdana" w:cs="Verdana"/>
          <w:color w:val="000000"/>
          <w:spacing w:val="-7"/>
          <w:kern w:val="0"/>
          <w:sz w:val="18"/>
          <w:szCs w:val="18"/>
        </w:rPr>
        <w:t>published</w:t>
      </w:r>
      <w:r w:rsidRPr="002F7289">
        <w:rPr>
          <w:rFonts w:ascii="Verdana" w:hAnsi="Verdana" w:cs="Verdana"/>
          <w:color w:val="000000"/>
          <w:spacing w:val="-7"/>
          <w:kern w:val="0"/>
          <w:sz w:val="18"/>
          <w:szCs w:val="18"/>
          <w:vertAlign w:val="superscript"/>
          <w:lang w:val="en-GB"/>
        </w:rPr>
        <w:t>[</w:t>
      </w:r>
      <w:proofErr w:type="gramEnd"/>
      <w:r w:rsidRPr="002F7289">
        <w:rPr>
          <w:rFonts w:ascii="Verdana" w:hAnsi="Verdana" w:cs="Verdana"/>
          <w:color w:val="000000"/>
          <w:spacing w:val="-7"/>
          <w:kern w:val="0"/>
          <w:sz w:val="18"/>
          <w:szCs w:val="18"/>
          <w:vertAlign w:val="superscript"/>
        </w:rPr>
        <w:t>24,25</w:t>
      </w:r>
      <w:r w:rsidRPr="002F7289">
        <w:rPr>
          <w:rFonts w:ascii="Verdana" w:hAnsi="Verdana" w:cs="Verdana"/>
          <w:color w:val="000000"/>
          <w:spacing w:val="-7"/>
          <w:kern w:val="0"/>
          <w:sz w:val="18"/>
          <w:szCs w:val="18"/>
          <w:vertAlign w:val="superscript"/>
          <w:lang w:val="en-GB"/>
        </w:rPr>
        <w:t>]</w:t>
      </w:r>
      <w:r w:rsidRPr="002F7289">
        <w:rPr>
          <w:rFonts w:ascii="Verdana" w:hAnsi="Verdana" w:cs="Verdana"/>
          <w:color w:val="000000"/>
          <w:spacing w:val="-7"/>
          <w:kern w:val="0"/>
          <w:sz w:val="18"/>
          <w:szCs w:val="18"/>
        </w:rPr>
        <w:t>. With these numbers, we calculated that a total of 300 patients were required to achieve statistical significance (</w:t>
      </w:r>
      <w:r w:rsidRPr="002F7289">
        <w:rPr>
          <w:rFonts w:ascii="Symbol" w:hAnsi="Symbol" w:cs="Symbol"/>
          <w:color w:val="000000"/>
          <w:spacing w:val="-7"/>
          <w:kern w:val="0"/>
          <w:sz w:val="18"/>
          <w:szCs w:val="18"/>
        </w:rPr>
        <w:t></w:t>
      </w:r>
      <w:r w:rsidRPr="002F7289">
        <w:rPr>
          <w:rFonts w:ascii="Verdana" w:hAnsi="Verdana" w:cs="Verdana"/>
          <w:color w:val="000000"/>
          <w:spacing w:val="-7"/>
          <w:kern w:val="0"/>
          <w:sz w:val="18"/>
          <w:szCs w:val="18"/>
        </w:rPr>
        <w:t xml:space="preserve"> error = 0.05, </w:t>
      </w:r>
      <w:r w:rsidRPr="002F7289">
        <w:rPr>
          <w:rFonts w:ascii="Symbol" w:hAnsi="Symbol" w:cs="Symbol"/>
          <w:color w:val="000000"/>
          <w:spacing w:val="-7"/>
          <w:kern w:val="0"/>
          <w:sz w:val="18"/>
          <w:szCs w:val="18"/>
        </w:rPr>
        <w:t></w:t>
      </w:r>
      <w:r w:rsidRPr="002F7289">
        <w:rPr>
          <w:rFonts w:ascii="Verdana" w:hAnsi="Verdana" w:cs="Verdana"/>
          <w:color w:val="000000"/>
          <w:spacing w:val="-7"/>
          <w:kern w:val="0"/>
          <w:sz w:val="18"/>
          <w:szCs w:val="18"/>
        </w:rPr>
        <w:t xml:space="preserve"> error = 0.1).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val="en-GB"/>
        </w:rPr>
      </w:pPr>
      <w:r w:rsidRPr="002F7289">
        <w:rPr>
          <w:rFonts w:ascii="Verdana" w:hAnsi="Verdana" w:cs="Verdana"/>
          <w:color w:val="000000"/>
          <w:spacing w:val="-9"/>
          <w:kern w:val="0"/>
          <w:sz w:val="18"/>
          <w:szCs w:val="18"/>
        </w:rPr>
        <w:t xml:space="preserve">Continuous variables were expressed as mean ± SD. In cases with a multiple </w:t>
      </w:r>
      <w:proofErr w:type="spellStart"/>
      <w:r w:rsidRPr="002F7289">
        <w:rPr>
          <w:rFonts w:ascii="Verdana" w:hAnsi="Verdana" w:cs="Verdana"/>
          <w:color w:val="000000"/>
          <w:spacing w:val="-9"/>
          <w:kern w:val="0"/>
          <w:sz w:val="18"/>
          <w:szCs w:val="18"/>
        </w:rPr>
        <w:t>polypectomy</w:t>
      </w:r>
      <w:proofErr w:type="spellEnd"/>
      <w:r w:rsidRPr="002F7289">
        <w:rPr>
          <w:rFonts w:ascii="Verdana" w:hAnsi="Verdana" w:cs="Verdana"/>
          <w:color w:val="000000"/>
          <w:spacing w:val="-9"/>
          <w:kern w:val="0"/>
          <w:sz w:val="18"/>
          <w:szCs w:val="18"/>
        </w:rPr>
        <w:t xml:space="preserve">, data provided correspond to the biggest one. Analysis was performed per patient and not per polyp. 95% confidence interval (CI) of AEs incidence was calculated by using standard formula. Comparisons were done using Fisher’s test for categorical variables and </w:t>
      </w:r>
      <w:r w:rsidRPr="002F7289">
        <w:rPr>
          <w:rFonts w:ascii="Verdana" w:hAnsi="Verdana" w:cs="Verdana"/>
          <w:i/>
          <w:iCs/>
          <w:color w:val="000000"/>
          <w:spacing w:val="-9"/>
          <w:kern w:val="0"/>
          <w:sz w:val="18"/>
          <w:szCs w:val="18"/>
        </w:rPr>
        <w:t>t</w:t>
      </w:r>
      <w:r w:rsidRPr="002F7289">
        <w:rPr>
          <w:rFonts w:ascii="Verdana" w:hAnsi="Verdana" w:cs="Verdana"/>
          <w:color w:val="000000"/>
          <w:spacing w:val="-9"/>
          <w:kern w:val="0"/>
          <w:sz w:val="18"/>
          <w:szCs w:val="18"/>
        </w:rPr>
        <w:t xml:space="preserve"> test for continuous variables. </w:t>
      </w:r>
      <w:r w:rsidRPr="002F7289">
        <w:rPr>
          <w:rFonts w:ascii="Verdana" w:hAnsi="Verdana" w:cs="Verdana"/>
          <w:color w:val="000000"/>
          <w:spacing w:val="-9"/>
          <w:kern w:val="0"/>
          <w:sz w:val="18"/>
          <w:szCs w:val="18"/>
          <w:lang w:val="en-GB"/>
        </w:rPr>
        <w:t xml:space="preserve">The chi-squared test and the Mann-Whitney </w:t>
      </w:r>
      <w:r w:rsidRPr="002F7289">
        <w:rPr>
          <w:rFonts w:ascii="Verdana" w:hAnsi="Verdana" w:cs="Verdana"/>
          <w:i/>
          <w:iCs/>
          <w:color w:val="000000"/>
          <w:spacing w:val="-9"/>
          <w:kern w:val="0"/>
          <w:sz w:val="18"/>
          <w:szCs w:val="18"/>
          <w:lang w:val="en-GB"/>
        </w:rPr>
        <w:t>U</w:t>
      </w:r>
      <w:r w:rsidRPr="002F7289">
        <w:rPr>
          <w:rFonts w:ascii="Verdana" w:hAnsi="Verdana" w:cs="Verdana"/>
          <w:color w:val="000000"/>
          <w:spacing w:val="-9"/>
          <w:kern w:val="0"/>
          <w:sz w:val="18"/>
          <w:szCs w:val="18"/>
          <w:lang w:val="en-GB"/>
        </w:rPr>
        <w:t xml:space="preserve"> test, or Student’s t-test were applied where appropriate for statistical analysis. In addition, a multivariate logistic regression analysis was carried out to assess the existence of predictive factors of AEs and </w:t>
      </w:r>
      <w:r w:rsidRPr="002F7289">
        <w:rPr>
          <w:rFonts w:ascii="Verdana" w:hAnsi="Verdana" w:cs="Verdana"/>
          <w:color w:val="000000"/>
          <w:spacing w:val="-9"/>
          <w:kern w:val="0"/>
          <w:sz w:val="18"/>
          <w:szCs w:val="18"/>
        </w:rPr>
        <w:t>the odds ratio (OR) was calculated to indicate the associated risk.</w:t>
      </w:r>
      <w:r w:rsidRPr="002F7289">
        <w:rPr>
          <w:rFonts w:ascii="Verdana" w:hAnsi="Verdana" w:cs="Verdana"/>
          <w:i/>
          <w:iCs/>
          <w:color w:val="000000"/>
          <w:spacing w:val="-9"/>
          <w:kern w:val="0"/>
          <w:sz w:val="18"/>
          <w:szCs w:val="18"/>
          <w:lang w:val="en-GB"/>
        </w:rPr>
        <w:t xml:space="preserve"> P</w:t>
      </w:r>
      <w:r w:rsidRPr="002F7289">
        <w:rPr>
          <w:rFonts w:ascii="Verdana" w:hAnsi="Verdana" w:cs="Verdana"/>
          <w:color w:val="000000"/>
          <w:spacing w:val="-9"/>
          <w:kern w:val="0"/>
          <w:sz w:val="18"/>
          <w:szCs w:val="18"/>
          <w:lang w:val="en-GB"/>
        </w:rPr>
        <w:t xml:space="preserve"> &lt; 0.05 was considered statistically significant. All analyses were performed with SPSS for Windows, version 23.0 (SPSS </w:t>
      </w:r>
      <w:proofErr w:type="spellStart"/>
      <w:r w:rsidRPr="002F7289">
        <w:rPr>
          <w:rFonts w:ascii="Verdana" w:hAnsi="Verdana" w:cs="Verdana"/>
          <w:color w:val="000000"/>
          <w:spacing w:val="-9"/>
          <w:kern w:val="0"/>
          <w:sz w:val="18"/>
          <w:szCs w:val="18"/>
          <w:lang w:val="en-GB"/>
        </w:rPr>
        <w:t>Inc</w:t>
      </w:r>
      <w:proofErr w:type="spellEnd"/>
      <w:r w:rsidRPr="002F7289">
        <w:rPr>
          <w:rFonts w:ascii="Verdana" w:hAnsi="Verdana" w:cs="Verdana"/>
          <w:color w:val="000000"/>
          <w:spacing w:val="-9"/>
          <w:kern w:val="0"/>
          <w:sz w:val="18"/>
          <w:szCs w:val="18"/>
          <w:lang w:val="en-GB"/>
        </w:rPr>
        <w:t>, Chicago, IL; United States).</w:t>
      </w: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8B617E" w:rsidRPr="00B404E5"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04E5">
        <w:rPr>
          <w:rFonts w:ascii="Univers" w:hAnsi="Univers" w:cs="Univers"/>
          <w:b/>
          <w:bCs/>
          <w:color w:val="000000"/>
          <w:spacing w:val="-2"/>
          <w:kern w:val="0"/>
          <w:sz w:val="24"/>
          <w:u w:val="single"/>
        </w:rPr>
        <w:t>RESULTS</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From September 2012 to March 2015, a total of 326 patients with </w:t>
      </w:r>
      <w:proofErr w:type="spellStart"/>
      <w:r w:rsidRPr="002F7289">
        <w:rPr>
          <w:rFonts w:ascii="Verdana" w:hAnsi="Verdana" w:cs="Verdana"/>
          <w:color w:val="000000"/>
          <w:spacing w:val="-7"/>
          <w:kern w:val="0"/>
          <w:sz w:val="18"/>
          <w:szCs w:val="18"/>
        </w:rPr>
        <w:t>gastroduodenal</w:t>
      </w:r>
      <w:proofErr w:type="spellEnd"/>
      <w:r w:rsidRPr="002F7289">
        <w:rPr>
          <w:rFonts w:ascii="Verdana" w:hAnsi="Verdana" w:cs="Verdana"/>
          <w:color w:val="000000"/>
          <w:spacing w:val="-7"/>
          <w:kern w:val="0"/>
          <w:sz w:val="18"/>
          <w:szCs w:val="18"/>
        </w:rPr>
        <w:t xml:space="preserve"> polyps agreed to participate in the study. 18 patients were excluded because they did not meet inclusion criteria (polyp &lt; 5 mm,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1; platelets &lt; 50.000,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1; cold snare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9; Paris classification </w:t>
      </w:r>
      <w:proofErr w:type="spellStart"/>
      <w:r w:rsidRPr="002F7289">
        <w:rPr>
          <w:rFonts w:ascii="Verdana" w:hAnsi="Verdana" w:cs="Verdana"/>
          <w:color w:val="000000"/>
          <w:spacing w:val="-7"/>
          <w:kern w:val="0"/>
          <w:sz w:val="18"/>
          <w:szCs w:val="18"/>
        </w:rPr>
        <w:t>IIb</w:t>
      </w:r>
      <w:proofErr w:type="spellEnd"/>
      <w:r w:rsidRPr="002F7289">
        <w:rPr>
          <w:rFonts w:ascii="Verdana" w:hAnsi="Verdana" w:cs="Verdana"/>
          <w:color w:val="000000"/>
          <w:spacing w:val="-7"/>
          <w:kern w:val="0"/>
          <w:sz w:val="18"/>
          <w:szCs w:val="18"/>
        </w:rPr>
        <w:t xml:space="preserve"> or </w:t>
      </w:r>
      <w:proofErr w:type="spellStart"/>
      <w:r w:rsidRPr="002F7289">
        <w:rPr>
          <w:rFonts w:ascii="Verdana" w:hAnsi="Verdana" w:cs="Verdana"/>
          <w:color w:val="000000"/>
          <w:spacing w:val="-7"/>
          <w:kern w:val="0"/>
          <w:sz w:val="18"/>
          <w:szCs w:val="18"/>
        </w:rPr>
        <w:t>IIc</w:t>
      </w:r>
      <w:proofErr w:type="spellEnd"/>
      <w:r w:rsidRPr="002F7289">
        <w:rPr>
          <w:rFonts w:ascii="Verdana" w:hAnsi="Verdana" w:cs="Verdana"/>
          <w:color w:val="000000"/>
          <w:spacing w:val="-7"/>
          <w:kern w:val="0"/>
          <w:sz w:val="18"/>
          <w:szCs w:val="18"/>
        </w:rPr>
        <w:t xml:space="preserve"> polyp,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7). Then, 308 patients were finally included (Figure 1). Most of them were ASA I-II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231, 75%) and only 36 (11.7%) were on anticoagulants. The most frequent indication was iron-deficiency anemia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103, 33.4%). Characteristics of the patients are described in Table 1.</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In 205 cases a single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was performed whereas in the other 103 it was multiple (mean 1.7 ± 1.3, range 1-7). Polyp mean size was 15 ± 8.9 mm (5-60) and 179 of them (58.1%) were &gt; 10 mm. The majority of them were located in the stomach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294, 95.4%). The most frequent histological type was hyperplastic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224, 72.7%). Characteristics of the resected polyps are described in Table 2.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F7289">
        <w:rPr>
          <w:rFonts w:ascii="Verdana" w:hAnsi="Verdana" w:cs="Verdana"/>
          <w:color w:val="000000"/>
          <w:spacing w:val="-8"/>
          <w:kern w:val="0"/>
          <w:sz w:val="18"/>
          <w:szCs w:val="18"/>
        </w:rPr>
        <w:t xml:space="preserve">Table 3 shows the technical details of the endoscopy and </w:t>
      </w:r>
      <w:proofErr w:type="spellStart"/>
      <w:r w:rsidRPr="002F7289">
        <w:rPr>
          <w:rFonts w:ascii="Verdana" w:hAnsi="Verdana" w:cs="Verdana"/>
          <w:color w:val="000000"/>
          <w:spacing w:val="-8"/>
          <w:kern w:val="0"/>
          <w:sz w:val="18"/>
          <w:szCs w:val="18"/>
        </w:rPr>
        <w:t>polypectomy</w:t>
      </w:r>
      <w:proofErr w:type="spellEnd"/>
      <w:r w:rsidRPr="002F7289">
        <w:rPr>
          <w:rFonts w:ascii="Verdana" w:hAnsi="Verdana" w:cs="Verdana"/>
          <w:color w:val="000000"/>
          <w:spacing w:val="-8"/>
          <w:kern w:val="0"/>
          <w:sz w:val="18"/>
          <w:szCs w:val="18"/>
        </w:rPr>
        <w:t xml:space="preserve">. </w:t>
      </w:r>
      <w:proofErr w:type="spellStart"/>
      <w:r w:rsidRPr="002F7289">
        <w:rPr>
          <w:rFonts w:ascii="Verdana" w:hAnsi="Verdana" w:cs="Verdana"/>
          <w:color w:val="000000"/>
          <w:spacing w:val="-8"/>
          <w:kern w:val="0"/>
          <w:sz w:val="18"/>
          <w:szCs w:val="18"/>
        </w:rPr>
        <w:t>Polypectomies</w:t>
      </w:r>
      <w:proofErr w:type="spellEnd"/>
      <w:r w:rsidRPr="002F7289">
        <w:rPr>
          <w:rFonts w:ascii="Verdana" w:hAnsi="Verdana" w:cs="Verdana"/>
          <w:color w:val="000000"/>
          <w:spacing w:val="-8"/>
          <w:kern w:val="0"/>
          <w:sz w:val="18"/>
          <w:szCs w:val="18"/>
        </w:rPr>
        <w:t xml:space="preserve"> were performed by a staff </w:t>
      </w:r>
      <w:proofErr w:type="spellStart"/>
      <w:r w:rsidRPr="002F7289">
        <w:rPr>
          <w:rFonts w:ascii="Verdana" w:hAnsi="Verdana" w:cs="Verdana"/>
          <w:color w:val="000000"/>
          <w:spacing w:val="-8"/>
          <w:kern w:val="0"/>
          <w:sz w:val="18"/>
          <w:szCs w:val="18"/>
        </w:rPr>
        <w:t>endoscopist</w:t>
      </w:r>
      <w:proofErr w:type="spellEnd"/>
      <w:r w:rsidRPr="002F7289">
        <w:rPr>
          <w:rFonts w:ascii="Verdana" w:hAnsi="Verdana" w:cs="Verdana"/>
          <w:color w:val="000000"/>
          <w:spacing w:val="-8"/>
          <w:kern w:val="0"/>
          <w:sz w:val="18"/>
          <w:szCs w:val="18"/>
        </w:rPr>
        <w:t xml:space="preserve"> in 268 cases (87%) and at university hospitals in 251 cases (81.5%). Hemorrhage prophylaxis was </w:t>
      </w:r>
      <w:r w:rsidRPr="002F7289">
        <w:rPr>
          <w:rFonts w:ascii="Verdana" w:hAnsi="Verdana" w:cs="Verdana"/>
          <w:color w:val="000000"/>
          <w:spacing w:val="-8"/>
          <w:kern w:val="0"/>
          <w:sz w:val="18"/>
          <w:szCs w:val="18"/>
        </w:rPr>
        <w:lastRenderedPageBreak/>
        <w:t xml:space="preserve">performed in 219 (71.1%) patients; the most common technique was injection of adrenaline alone or in combination with clips, </w:t>
      </w:r>
      <w:proofErr w:type="spellStart"/>
      <w:r w:rsidRPr="002F7289">
        <w:rPr>
          <w:rFonts w:ascii="Verdana" w:hAnsi="Verdana" w:cs="Verdana"/>
          <w:color w:val="000000"/>
          <w:spacing w:val="-8"/>
          <w:kern w:val="0"/>
          <w:sz w:val="18"/>
          <w:szCs w:val="18"/>
        </w:rPr>
        <w:t>endoloops</w:t>
      </w:r>
      <w:proofErr w:type="spellEnd"/>
      <w:r w:rsidRPr="002F7289">
        <w:rPr>
          <w:rFonts w:ascii="Verdana" w:hAnsi="Verdana" w:cs="Verdana"/>
          <w:color w:val="000000"/>
          <w:spacing w:val="-8"/>
          <w:kern w:val="0"/>
          <w:sz w:val="18"/>
          <w:szCs w:val="18"/>
        </w:rPr>
        <w:t xml:space="preserve"> and APC.</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All the patients were successfully contacted. A total of 41 patients (13.3%) presented 45 unexpected events: 30 bleeding, 10 abdominal </w:t>
      </w:r>
      <w:proofErr w:type="gramStart"/>
      <w:r w:rsidRPr="002F7289">
        <w:rPr>
          <w:rFonts w:ascii="Verdana" w:hAnsi="Verdana" w:cs="Verdana"/>
          <w:color w:val="000000"/>
          <w:spacing w:val="-7"/>
          <w:kern w:val="0"/>
          <w:sz w:val="18"/>
          <w:szCs w:val="18"/>
        </w:rPr>
        <w:t>pain</w:t>
      </w:r>
      <w:proofErr w:type="gramEnd"/>
      <w:r w:rsidRPr="002F7289">
        <w:rPr>
          <w:rFonts w:ascii="Verdana" w:hAnsi="Verdana" w:cs="Verdana"/>
          <w:color w:val="000000"/>
          <w:spacing w:val="-7"/>
          <w:kern w:val="0"/>
          <w:sz w:val="18"/>
          <w:szCs w:val="18"/>
        </w:rPr>
        <w:t>, 2 respiratory desaturation, 1 spontaneous bacterial peritonitis, 1 esophageal laceration and 1 pneumothorax. However, following the ASGE lexicon, only 9 patients presented 9 (2.9%; 95%CI: 1-4.8) events that were considered AEs, and 6 of them were bleeding (5 in stomach and 1 in duodenum; 1.9%; 95%CI: 0.4-3.5). Severity and timing of these AEs are described in Table 4.</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Bleeding was the most common unplanned event that occurred during the procedure (</w:t>
      </w:r>
      <w:r w:rsidRPr="002F7289">
        <w:rPr>
          <w:rFonts w:ascii="Verdana" w:hAnsi="Verdana" w:cs="Verdana"/>
          <w:i/>
          <w:iCs/>
          <w:color w:val="000000"/>
          <w:spacing w:val="-7"/>
          <w:kern w:val="0"/>
          <w:sz w:val="18"/>
          <w:szCs w:val="18"/>
        </w:rPr>
        <w:t>n</w:t>
      </w:r>
      <w:r w:rsidRPr="002F7289">
        <w:rPr>
          <w:rFonts w:ascii="Verdana" w:hAnsi="Verdana" w:cs="Verdana"/>
          <w:color w:val="000000"/>
          <w:spacing w:val="-7"/>
          <w:kern w:val="0"/>
          <w:sz w:val="18"/>
          <w:szCs w:val="18"/>
        </w:rPr>
        <w:t xml:space="preserve"> = 30, 9.7%; 95%CI: 6.4-13.1). The majority of episodes could be managed without any change in the outcome of the endoscopy and, consequently, were considered incidents (24 out of 30, 80%). In 13 out of 24 incidents (54.1%) and in 5 out of 6 AE (83.3%), different types of endoscopic treatment were performed: injection alone in </w:t>
      </w:r>
      <w:proofErr w:type="gramStart"/>
      <w:r w:rsidRPr="002F7289">
        <w:rPr>
          <w:rFonts w:ascii="Verdana" w:hAnsi="Verdana" w:cs="Verdana"/>
          <w:color w:val="000000"/>
          <w:spacing w:val="-7"/>
          <w:kern w:val="0"/>
          <w:sz w:val="18"/>
          <w:szCs w:val="18"/>
        </w:rPr>
        <w:t>3,</w:t>
      </w:r>
      <w:proofErr w:type="gramEnd"/>
      <w:r w:rsidRPr="002F7289">
        <w:rPr>
          <w:rFonts w:ascii="Verdana" w:hAnsi="Verdana" w:cs="Verdana"/>
          <w:color w:val="000000"/>
          <w:spacing w:val="-7"/>
          <w:kern w:val="0"/>
          <w:sz w:val="18"/>
          <w:szCs w:val="18"/>
        </w:rPr>
        <w:t xml:space="preserve"> clips alone in 3, injection plus clips in 10 and combination of injection, clips and APC in 2. In all the cases, bleeding was adequately controlled. Figure 2 shows the relationship between the use of prophylactic measures, the presence and severity of bleeding and the use of endoscopic treatment.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2F7289">
        <w:rPr>
          <w:rFonts w:ascii="Verdana" w:hAnsi="Verdana" w:cs="Verdana"/>
          <w:color w:val="000000"/>
          <w:spacing w:val="-8"/>
          <w:kern w:val="0"/>
          <w:sz w:val="18"/>
          <w:szCs w:val="18"/>
        </w:rPr>
        <w:t xml:space="preserve">There were no statistically significant differences in terms of age, gender, polyp histology and location in stomach or duodenum, technical details of </w:t>
      </w:r>
      <w:proofErr w:type="spellStart"/>
      <w:r w:rsidRPr="002F7289">
        <w:rPr>
          <w:rFonts w:ascii="Verdana" w:hAnsi="Verdana" w:cs="Verdana"/>
          <w:color w:val="000000"/>
          <w:spacing w:val="-8"/>
          <w:kern w:val="0"/>
          <w:sz w:val="18"/>
          <w:szCs w:val="18"/>
        </w:rPr>
        <w:t>poly</w:t>
      </w:r>
      <w:r w:rsidRPr="002F7289">
        <w:rPr>
          <w:rFonts w:ascii="Verdana" w:hAnsi="Verdana" w:cs="Verdana"/>
          <w:color w:val="000000"/>
          <w:spacing w:val="-8"/>
          <w:kern w:val="0"/>
          <w:sz w:val="18"/>
          <w:szCs w:val="18"/>
        </w:rPr>
        <w:softHyphen/>
        <w:t>pectomy</w:t>
      </w:r>
      <w:proofErr w:type="spellEnd"/>
      <w:r w:rsidRPr="002F7289">
        <w:rPr>
          <w:rFonts w:ascii="Verdana" w:hAnsi="Verdana" w:cs="Verdana"/>
          <w:color w:val="000000"/>
          <w:spacing w:val="-8"/>
          <w:kern w:val="0"/>
          <w:sz w:val="18"/>
          <w:szCs w:val="18"/>
        </w:rPr>
        <w:t>, hospital characteristics and use of prophy</w:t>
      </w:r>
      <w:r w:rsidRPr="002F7289">
        <w:rPr>
          <w:rFonts w:ascii="Verdana" w:hAnsi="Verdana" w:cs="Verdana"/>
          <w:color w:val="000000"/>
          <w:spacing w:val="-8"/>
          <w:kern w:val="0"/>
          <w:sz w:val="18"/>
          <w:szCs w:val="18"/>
        </w:rPr>
        <w:softHyphen/>
        <w:t xml:space="preserve">lactic measures between patients who developed hemorrhagic episodes and those who did not. Only polyp size and </w:t>
      </w:r>
      <w:proofErr w:type="spellStart"/>
      <w:r w:rsidRPr="002F7289">
        <w:rPr>
          <w:rFonts w:ascii="Verdana" w:hAnsi="Verdana" w:cs="Verdana"/>
          <w:color w:val="000000"/>
          <w:spacing w:val="-8"/>
          <w:kern w:val="0"/>
          <w:sz w:val="18"/>
          <w:szCs w:val="18"/>
        </w:rPr>
        <w:t>endoscopist</w:t>
      </w:r>
      <w:proofErr w:type="spellEnd"/>
      <w:r w:rsidRPr="002F7289">
        <w:rPr>
          <w:rFonts w:ascii="Verdana" w:hAnsi="Verdana" w:cs="Verdana"/>
          <w:color w:val="000000"/>
          <w:spacing w:val="-8"/>
          <w:kern w:val="0"/>
          <w:sz w:val="18"/>
          <w:szCs w:val="18"/>
        </w:rPr>
        <w:t xml:space="preserve"> expertise were statistically significant in the </w:t>
      </w:r>
      <w:proofErr w:type="spellStart"/>
      <w:r w:rsidRPr="002F7289">
        <w:rPr>
          <w:rFonts w:ascii="Verdana" w:hAnsi="Verdana" w:cs="Verdana"/>
          <w:color w:val="000000"/>
          <w:spacing w:val="-8"/>
          <w:kern w:val="0"/>
          <w:sz w:val="18"/>
          <w:szCs w:val="18"/>
        </w:rPr>
        <w:t>univariate</w:t>
      </w:r>
      <w:proofErr w:type="spellEnd"/>
      <w:r w:rsidRPr="002F7289">
        <w:rPr>
          <w:rFonts w:ascii="Verdana" w:hAnsi="Verdana" w:cs="Verdana"/>
          <w:color w:val="000000"/>
          <w:spacing w:val="-8"/>
          <w:kern w:val="0"/>
          <w:sz w:val="18"/>
          <w:szCs w:val="18"/>
        </w:rPr>
        <w:t xml:space="preserve"> but not in the multivariate analysis (Table 5). </w:t>
      </w: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8B617E" w:rsidRPr="00B404E5"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04E5">
        <w:rPr>
          <w:rFonts w:ascii="Univers" w:hAnsi="Univers" w:cs="Univers"/>
          <w:b/>
          <w:bCs/>
          <w:color w:val="000000"/>
          <w:spacing w:val="-2"/>
          <w:kern w:val="0"/>
          <w:sz w:val="24"/>
          <w:u w:val="single"/>
        </w:rPr>
        <w:t>DISCUSSION</w:t>
      </w:r>
    </w:p>
    <w:p w:rsidR="008B617E" w:rsidRPr="002F7289" w:rsidRDefault="008B617E" w:rsidP="008B617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Bleeding is the most common adverse event of snare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in the upper gastrointestinal tract. In our study we found a 2.6% AEs rate (1.9% considering only bleeding) after resection of gastric and </w:t>
      </w:r>
      <w:proofErr w:type="gramStart"/>
      <w:r w:rsidRPr="002F7289">
        <w:rPr>
          <w:rFonts w:ascii="Verdana" w:hAnsi="Verdana" w:cs="Verdana"/>
          <w:color w:val="000000"/>
          <w:spacing w:val="-7"/>
          <w:kern w:val="0"/>
          <w:sz w:val="18"/>
          <w:szCs w:val="18"/>
        </w:rPr>
        <w:t>duodenal polyps which is</w:t>
      </w:r>
      <w:proofErr w:type="gramEnd"/>
      <w:r w:rsidRPr="002F7289">
        <w:rPr>
          <w:rFonts w:ascii="Verdana" w:hAnsi="Verdana" w:cs="Verdana"/>
          <w:color w:val="000000"/>
          <w:spacing w:val="-7"/>
          <w:kern w:val="0"/>
          <w:sz w:val="18"/>
          <w:szCs w:val="18"/>
        </w:rPr>
        <w:t xml:space="preserve"> lower than data reported in other series. To the best of our knowledge, this study is the first multicenter and prospective evaluation of AEs after </w:t>
      </w:r>
      <w:proofErr w:type="spellStart"/>
      <w:r w:rsidRPr="002F7289">
        <w:rPr>
          <w:rFonts w:ascii="Verdana" w:hAnsi="Verdana" w:cs="Verdana"/>
          <w:color w:val="000000"/>
          <w:spacing w:val="-7"/>
          <w:kern w:val="0"/>
          <w:sz w:val="18"/>
          <w:szCs w:val="18"/>
        </w:rPr>
        <w:t>gastroduodenal</w:t>
      </w:r>
      <w:proofErr w:type="spellEnd"/>
      <w:r w:rsidRPr="002F7289">
        <w:rPr>
          <w:rFonts w:ascii="Verdana" w:hAnsi="Verdana" w:cs="Verdana"/>
          <w:color w:val="000000"/>
          <w:spacing w:val="-7"/>
          <w:kern w:val="0"/>
          <w:sz w:val="18"/>
          <w:szCs w:val="18"/>
        </w:rPr>
        <w:t xml:space="preserve"> snare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using the lexicon recommended by the ASGE. Our results confirm the safety of gastric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when applying preventive measures and emphasize the need of using standardized systems to report AEs.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For years,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in the upper gastrointestinal tract was considered less secure than that of colonic polyps. Two prospective studies with a lower number of patients evaluated the safety of gastric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w:t>
      </w:r>
      <w:proofErr w:type="spellStart"/>
      <w:r w:rsidRPr="002F7289">
        <w:rPr>
          <w:rFonts w:ascii="Verdana" w:hAnsi="Verdana" w:cs="Verdana"/>
          <w:color w:val="000000"/>
          <w:spacing w:val="-7"/>
          <w:kern w:val="0"/>
          <w:sz w:val="18"/>
          <w:szCs w:val="18"/>
        </w:rPr>
        <w:t>Muehldorfer</w:t>
      </w:r>
      <w:proofErr w:type="spellEnd"/>
      <w:r w:rsidRPr="002F7289">
        <w:rPr>
          <w:rFonts w:ascii="Verdana" w:hAnsi="Verdana" w:cs="Verdana"/>
          <w:i/>
          <w:iCs/>
          <w:color w:val="000000"/>
          <w:spacing w:val="-7"/>
          <w:kern w:val="0"/>
          <w:sz w:val="18"/>
          <w:szCs w:val="18"/>
        </w:rPr>
        <w:t xml:space="preserve"> et </w:t>
      </w:r>
      <w:proofErr w:type="gramStart"/>
      <w:r w:rsidRPr="002F7289">
        <w:rPr>
          <w:rFonts w:ascii="Verdana" w:hAnsi="Verdana" w:cs="Verdana"/>
          <w:i/>
          <w:iCs/>
          <w:color w:val="000000"/>
          <w:spacing w:val="-7"/>
          <w:kern w:val="0"/>
          <w:sz w:val="18"/>
          <w:szCs w:val="18"/>
        </w:rPr>
        <w:t>al</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14]</w:t>
      </w:r>
      <w:r w:rsidRPr="002F7289">
        <w:rPr>
          <w:rFonts w:ascii="Verdana" w:hAnsi="Verdana" w:cs="Verdana"/>
          <w:color w:val="000000"/>
          <w:spacing w:val="-7"/>
          <w:kern w:val="0"/>
          <w:sz w:val="18"/>
          <w:szCs w:val="18"/>
        </w:rPr>
        <w:t xml:space="preserve"> studied the use of biopsy for the histological diagnosis of gastric polyps and the assessment of AEs was a secondary aim and the reported an incidence of hemorrhagic events was 7.2%. However, the definition of bleeding was broad including all the cases in which a therapeutic intervention was required regardless of the need of hospitalization or transfusion. Following the ASGE lexicon definition of AEs, the rate of AEs in this study </w:t>
      </w:r>
      <w:r w:rsidRPr="002F7289">
        <w:rPr>
          <w:rFonts w:ascii="Verdana" w:hAnsi="Verdana" w:cs="Verdana"/>
          <w:color w:val="000000"/>
          <w:spacing w:val="-7"/>
          <w:kern w:val="0"/>
          <w:sz w:val="18"/>
          <w:szCs w:val="18"/>
        </w:rPr>
        <w:lastRenderedPageBreak/>
        <w:t xml:space="preserve">would have been of three (1.3%): two bleeding episodes that required a blood transfusion and one perforation. The other prospective study is a Taiwanese comparative study that assessed the efficacy of </w:t>
      </w:r>
      <w:proofErr w:type="spellStart"/>
      <w:r w:rsidRPr="002F7289">
        <w:rPr>
          <w:rFonts w:ascii="Verdana" w:hAnsi="Verdana" w:cs="Verdana"/>
          <w:color w:val="000000"/>
          <w:spacing w:val="-7"/>
          <w:kern w:val="0"/>
          <w:sz w:val="18"/>
          <w:szCs w:val="18"/>
        </w:rPr>
        <w:t>submucosal</w:t>
      </w:r>
      <w:proofErr w:type="spellEnd"/>
      <w:r w:rsidRPr="002F7289">
        <w:rPr>
          <w:rFonts w:ascii="Verdana" w:hAnsi="Verdana" w:cs="Verdana"/>
          <w:color w:val="000000"/>
          <w:spacing w:val="-7"/>
          <w:kern w:val="0"/>
          <w:sz w:val="18"/>
          <w:szCs w:val="18"/>
        </w:rPr>
        <w:t xml:space="preserve"> epinephrine injection before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of 151 sessile polyps (87 colonic and 64 upper GI) in the prevention of bleeding and </w:t>
      </w:r>
      <w:proofErr w:type="gramStart"/>
      <w:r w:rsidRPr="002F7289">
        <w:rPr>
          <w:rFonts w:ascii="Verdana" w:hAnsi="Verdana" w:cs="Verdana"/>
          <w:color w:val="000000"/>
          <w:spacing w:val="-7"/>
          <w:kern w:val="0"/>
          <w:sz w:val="18"/>
          <w:szCs w:val="18"/>
        </w:rPr>
        <w:t>perforation</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18]</w:t>
      </w:r>
      <w:r w:rsidRPr="002F7289">
        <w:rPr>
          <w:rFonts w:ascii="Verdana" w:hAnsi="Verdana" w:cs="Verdana"/>
          <w:color w:val="000000"/>
          <w:spacing w:val="-7"/>
          <w:kern w:val="0"/>
          <w:sz w:val="18"/>
          <w:szCs w:val="18"/>
        </w:rPr>
        <w:t>. This study showed a total of nine (5.96%) episodes of post-</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hemorrhage, eight of them were immediate, and two perforations, with a total of 7.3% complications. However, most of the hemorrhagic episodes occurred in foregut polyps (10.9% </w:t>
      </w:r>
      <w:proofErr w:type="spellStart"/>
      <w:r w:rsidRPr="002F7289">
        <w:rPr>
          <w:rFonts w:ascii="Verdana" w:hAnsi="Verdana" w:cs="Verdana"/>
          <w:i/>
          <w:iCs/>
          <w:color w:val="000000"/>
          <w:spacing w:val="-7"/>
          <w:kern w:val="0"/>
          <w:sz w:val="18"/>
          <w:szCs w:val="18"/>
        </w:rPr>
        <w:t>vs</w:t>
      </w:r>
      <w:proofErr w:type="spellEnd"/>
      <w:r w:rsidRPr="002F7289">
        <w:rPr>
          <w:rFonts w:ascii="Verdana" w:hAnsi="Verdana" w:cs="Verdana"/>
          <w:color w:val="000000"/>
          <w:spacing w:val="-7"/>
          <w:kern w:val="0"/>
          <w:sz w:val="18"/>
          <w:szCs w:val="18"/>
        </w:rPr>
        <w:t xml:space="preserve"> 2.3%), were immediate and were controlled with additional endoscopic treatment. Only two patients required blood transfusion, cutting down the number of hemorrhagic AEs in foregut </w:t>
      </w:r>
      <w:proofErr w:type="spellStart"/>
      <w:r w:rsidRPr="002F7289">
        <w:rPr>
          <w:rFonts w:ascii="Verdana" w:hAnsi="Verdana" w:cs="Verdana"/>
          <w:color w:val="000000"/>
          <w:spacing w:val="-7"/>
          <w:kern w:val="0"/>
          <w:sz w:val="18"/>
          <w:szCs w:val="18"/>
        </w:rPr>
        <w:t>polypectomies</w:t>
      </w:r>
      <w:proofErr w:type="spellEnd"/>
      <w:r w:rsidRPr="002F7289">
        <w:rPr>
          <w:rFonts w:ascii="Verdana" w:hAnsi="Verdana" w:cs="Verdana"/>
          <w:color w:val="000000"/>
          <w:spacing w:val="-7"/>
          <w:kern w:val="0"/>
          <w:sz w:val="18"/>
          <w:szCs w:val="18"/>
        </w:rPr>
        <w:t xml:space="preserve"> to 3.1%.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proofErr w:type="spellStart"/>
      <w:r w:rsidRPr="002F7289">
        <w:rPr>
          <w:rFonts w:ascii="Verdana" w:hAnsi="Verdana" w:cs="Verdana"/>
          <w:color w:val="000000"/>
          <w:spacing w:val="-7"/>
          <w:kern w:val="0"/>
          <w:sz w:val="18"/>
          <w:szCs w:val="18"/>
        </w:rPr>
        <w:t>Bardan</w:t>
      </w:r>
      <w:proofErr w:type="spellEnd"/>
      <w:r w:rsidRPr="002F7289">
        <w:rPr>
          <w:rFonts w:ascii="Verdana" w:hAnsi="Verdana" w:cs="Verdana"/>
          <w:color w:val="000000"/>
          <w:spacing w:val="-7"/>
          <w:kern w:val="0"/>
          <w:sz w:val="18"/>
          <w:szCs w:val="18"/>
        </w:rPr>
        <w:t xml:space="preserve"> </w:t>
      </w:r>
      <w:r w:rsidRPr="002F7289">
        <w:rPr>
          <w:rFonts w:ascii="Verdana" w:hAnsi="Verdana" w:cs="Verdana"/>
          <w:i/>
          <w:iCs/>
          <w:color w:val="000000"/>
          <w:spacing w:val="-7"/>
          <w:kern w:val="0"/>
          <w:sz w:val="18"/>
          <w:szCs w:val="18"/>
        </w:rPr>
        <w:t xml:space="preserve">et </w:t>
      </w:r>
      <w:proofErr w:type="gramStart"/>
      <w:r w:rsidRPr="002F7289">
        <w:rPr>
          <w:rFonts w:ascii="Verdana" w:hAnsi="Verdana" w:cs="Verdana"/>
          <w:i/>
          <w:iCs/>
          <w:color w:val="000000"/>
          <w:spacing w:val="-7"/>
          <w:kern w:val="0"/>
          <w:sz w:val="18"/>
          <w:szCs w:val="18"/>
        </w:rPr>
        <w:t>al</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26]</w:t>
      </w:r>
      <w:r w:rsidRPr="002F7289">
        <w:rPr>
          <w:rFonts w:ascii="Verdana" w:hAnsi="Verdana" w:cs="Verdana"/>
          <w:color w:val="000000"/>
          <w:spacing w:val="-7"/>
          <w:kern w:val="0"/>
          <w:sz w:val="18"/>
          <w:szCs w:val="18"/>
        </w:rPr>
        <w:t xml:space="preserve"> performed a retrospective study </w:t>
      </w:r>
      <w:r w:rsidRPr="002F7289">
        <w:rPr>
          <w:rFonts w:ascii="Verdana" w:hAnsi="Verdana" w:cs="Verdana"/>
          <w:color w:val="000000"/>
          <w:spacing w:val="-9"/>
          <w:kern w:val="0"/>
          <w:sz w:val="18"/>
          <w:szCs w:val="18"/>
        </w:rPr>
        <w:t xml:space="preserve">(102 patients with gastric polyps) in which the </w:t>
      </w:r>
      <w:r w:rsidRPr="002F7289">
        <w:rPr>
          <w:rFonts w:ascii="Verdana" w:hAnsi="Verdana" w:cs="Verdana"/>
          <w:color w:val="000000"/>
          <w:spacing w:val="-7"/>
          <w:kern w:val="0"/>
          <w:sz w:val="18"/>
          <w:szCs w:val="18"/>
        </w:rPr>
        <w:t xml:space="preserve">primary outcome was the occurrence of immediate or delayed bleeding episodes. Although they reported seven episodes of bleeding (6.9%), six were detected immediately after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and were adequately treated by injection. Only one episode was considered severe because it required a blood transfusion 6 days after the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and fulfilled the definition of AEs by the ASGE lexicon, decreasing the rate of hemorrhagic AEs to 0.98%. The retrospective design of this study limits the conclusions and it could be argued that complication rate might be higher.</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proofErr w:type="spellStart"/>
      <w:r w:rsidRPr="002F7289">
        <w:rPr>
          <w:rFonts w:ascii="Verdana" w:hAnsi="Verdana" w:cs="Verdana"/>
          <w:color w:val="000000"/>
          <w:spacing w:val="-7"/>
          <w:kern w:val="0"/>
          <w:sz w:val="18"/>
          <w:szCs w:val="18"/>
        </w:rPr>
        <w:t>Kratzsch</w:t>
      </w:r>
      <w:proofErr w:type="spellEnd"/>
      <w:r w:rsidRPr="002F7289">
        <w:rPr>
          <w:rFonts w:ascii="Verdana" w:hAnsi="Verdana" w:cs="Verdana"/>
          <w:color w:val="000000"/>
          <w:spacing w:val="-7"/>
          <w:kern w:val="0"/>
          <w:sz w:val="18"/>
          <w:szCs w:val="18"/>
        </w:rPr>
        <w:t xml:space="preserve"> </w:t>
      </w:r>
      <w:r w:rsidRPr="002F7289">
        <w:rPr>
          <w:rFonts w:ascii="Verdana" w:hAnsi="Verdana" w:cs="Verdana"/>
          <w:i/>
          <w:iCs/>
          <w:color w:val="000000"/>
          <w:spacing w:val="-7"/>
          <w:kern w:val="0"/>
          <w:sz w:val="18"/>
          <w:szCs w:val="18"/>
        </w:rPr>
        <w:t xml:space="preserve">et </w:t>
      </w:r>
      <w:proofErr w:type="gramStart"/>
      <w:r w:rsidRPr="002F7289">
        <w:rPr>
          <w:rFonts w:ascii="Verdana" w:hAnsi="Verdana" w:cs="Verdana"/>
          <w:i/>
          <w:iCs/>
          <w:color w:val="000000"/>
          <w:spacing w:val="-7"/>
          <w:kern w:val="0"/>
          <w:sz w:val="18"/>
          <w:szCs w:val="18"/>
        </w:rPr>
        <w:t>al</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27]</w:t>
      </w:r>
      <w:r w:rsidRPr="002F7289">
        <w:rPr>
          <w:rFonts w:ascii="Verdana" w:hAnsi="Verdana" w:cs="Verdana"/>
          <w:color w:val="000000"/>
          <w:spacing w:val="-7"/>
          <w:kern w:val="0"/>
          <w:sz w:val="18"/>
          <w:szCs w:val="18"/>
        </w:rPr>
        <w:t xml:space="preserve"> in the largest retrospective analysis (1416 foregut polyps) also found a low complication rate (3.1%) that is close to our findings. However, there is a lack of relevant information concerning the definition of AEs and use of prophylactic measures, and the retrospective design of this study limits the conclusions since it may underestimate complications.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Information regarding the risks of duodenal resection is even scarcer. To date, the results of the two largest retrospective series treated with snare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showed a rate of hemorrhagic AEs of 7.8%-11</w:t>
      </w:r>
      <w:proofErr w:type="gramStart"/>
      <w:r w:rsidRPr="002F7289">
        <w:rPr>
          <w:rFonts w:ascii="Verdana" w:hAnsi="Verdana" w:cs="Verdana"/>
          <w:color w:val="000000"/>
          <w:spacing w:val="-7"/>
          <w:kern w:val="0"/>
          <w:sz w:val="18"/>
          <w:szCs w:val="18"/>
        </w:rPr>
        <w:t>%</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28,29]</w:t>
      </w:r>
      <w:r w:rsidRPr="002F7289">
        <w:rPr>
          <w:rFonts w:ascii="Verdana" w:hAnsi="Verdana" w:cs="Verdana"/>
          <w:color w:val="000000"/>
          <w:spacing w:val="-7"/>
          <w:kern w:val="0"/>
          <w:sz w:val="18"/>
          <w:szCs w:val="18"/>
        </w:rPr>
        <w:t xml:space="preserve"> which is much higher than ours. Although duodenal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is usually technically more challenging than gastric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location in the duodenum is not significantly associated with more hemorrhagic episodes, as showed in our study. We did not include flat polyps because these should be removed with </w:t>
      </w:r>
      <w:proofErr w:type="spellStart"/>
      <w:r w:rsidRPr="002F7289">
        <w:rPr>
          <w:rFonts w:ascii="Verdana" w:hAnsi="Verdana" w:cs="Verdana"/>
          <w:color w:val="000000"/>
          <w:spacing w:val="-7"/>
          <w:kern w:val="0"/>
          <w:sz w:val="18"/>
          <w:szCs w:val="18"/>
        </w:rPr>
        <w:t>mucosectomy</w:t>
      </w:r>
      <w:proofErr w:type="spellEnd"/>
      <w:r w:rsidRPr="002F7289">
        <w:rPr>
          <w:rFonts w:ascii="Verdana" w:hAnsi="Verdana" w:cs="Verdana"/>
          <w:color w:val="000000"/>
          <w:spacing w:val="-7"/>
          <w:kern w:val="0"/>
          <w:sz w:val="18"/>
          <w:szCs w:val="18"/>
        </w:rPr>
        <w:t xml:space="preserve"> which is technically challenging, more difficult than standard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and associated with more AE’s.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Polyp size has proved to be the main risk factor for significant unexpected events in colonic </w:t>
      </w:r>
      <w:proofErr w:type="spellStart"/>
      <w:r w:rsidRPr="002F7289">
        <w:rPr>
          <w:rFonts w:ascii="Verdana" w:hAnsi="Verdana" w:cs="Verdana"/>
          <w:color w:val="000000"/>
          <w:spacing w:val="-7"/>
          <w:kern w:val="0"/>
          <w:sz w:val="18"/>
          <w:szCs w:val="18"/>
        </w:rPr>
        <w:t>polype</w:t>
      </w:r>
      <w:r w:rsidRPr="002F7289">
        <w:rPr>
          <w:rFonts w:ascii="Verdana" w:hAnsi="Verdana" w:cs="Verdana"/>
          <w:color w:val="000000"/>
          <w:spacing w:val="-7"/>
          <w:kern w:val="0"/>
          <w:sz w:val="18"/>
          <w:szCs w:val="18"/>
        </w:rPr>
        <w:softHyphen/>
        <w:t>ctomies</w:t>
      </w:r>
      <w:proofErr w:type="spellEnd"/>
      <w:r w:rsidRPr="002F7289">
        <w:rPr>
          <w:rFonts w:ascii="Verdana" w:hAnsi="Verdana" w:cs="Verdana"/>
          <w:color w:val="000000"/>
          <w:spacing w:val="-7"/>
          <w:kern w:val="0"/>
          <w:sz w:val="18"/>
          <w:szCs w:val="18"/>
        </w:rPr>
        <w:t xml:space="preserve">. In fact, size is one factor that determines the complexity of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and as the complexity of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increases, a higher risk of complications is </w:t>
      </w:r>
      <w:proofErr w:type="gramStart"/>
      <w:r w:rsidRPr="002F7289">
        <w:rPr>
          <w:rFonts w:ascii="Verdana" w:hAnsi="Verdana" w:cs="Verdana"/>
          <w:color w:val="000000"/>
          <w:spacing w:val="-7"/>
          <w:kern w:val="0"/>
          <w:sz w:val="18"/>
          <w:szCs w:val="18"/>
        </w:rPr>
        <w:t>reported</w:t>
      </w:r>
      <w:r w:rsidRPr="002F7289">
        <w:rPr>
          <w:rFonts w:ascii="Verdana" w:hAnsi="Verdana" w:cs="Verdana"/>
          <w:color w:val="000000"/>
          <w:spacing w:val="-7"/>
          <w:kern w:val="0"/>
          <w:sz w:val="18"/>
          <w:szCs w:val="18"/>
          <w:vertAlign w:val="superscript"/>
        </w:rPr>
        <w:t>[</w:t>
      </w:r>
      <w:proofErr w:type="gramEnd"/>
      <w:r w:rsidRPr="002F7289">
        <w:rPr>
          <w:rFonts w:ascii="Verdana" w:hAnsi="Verdana" w:cs="Verdana"/>
          <w:color w:val="000000"/>
          <w:spacing w:val="-7"/>
          <w:kern w:val="0"/>
          <w:sz w:val="18"/>
          <w:szCs w:val="18"/>
          <w:vertAlign w:val="superscript"/>
        </w:rPr>
        <w:t>30,31]</w:t>
      </w:r>
      <w:r w:rsidRPr="00DF7265">
        <w:rPr>
          <w:rFonts w:ascii="Verdana" w:hAnsi="Verdana" w:cs="Verdana"/>
          <w:color w:val="000000"/>
          <w:spacing w:val="-7"/>
          <w:kern w:val="0"/>
          <w:sz w:val="18"/>
          <w:szCs w:val="18"/>
        </w:rPr>
        <w:t>.</w:t>
      </w:r>
      <w:r w:rsidRPr="002F7289">
        <w:rPr>
          <w:rFonts w:ascii="Verdana" w:hAnsi="Verdana" w:cs="Verdana"/>
          <w:color w:val="000000"/>
          <w:spacing w:val="-7"/>
          <w:kern w:val="0"/>
          <w:sz w:val="18"/>
          <w:szCs w:val="18"/>
        </w:rPr>
        <w:t xml:space="preserve"> The overall perforation and bleeding rates in these series were very low (0.05% and 0.65%, respectively). However, when the analysis was limited to bleeding requiring transfusion, unplanned hospital admission, interventional radiology or endo</w:t>
      </w:r>
      <w:r w:rsidRPr="002F7289">
        <w:rPr>
          <w:rFonts w:ascii="Verdana" w:hAnsi="Verdana" w:cs="Verdana"/>
          <w:color w:val="000000"/>
          <w:spacing w:val="-7"/>
          <w:kern w:val="0"/>
          <w:sz w:val="18"/>
          <w:szCs w:val="18"/>
        </w:rPr>
        <w:softHyphen/>
        <w:t xml:space="preserve">scopy, or surgery, the rate dropped to 0.13%. Again, these results emphasize the importance of using standardized systems for reporting AEs. Because hemorrhage prophylaxis was allowed in polyps larger than 20 mm which have a high likelihood of bleeding, this fact could explain that size was not associated with a higher rate of hemorrhagic AEs in our series.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lastRenderedPageBreak/>
        <w:t xml:space="preserve">Although the rate of AEs in our study is low, the number of bleeding episodes is not negligible and many of them received prophylaxis (10.5%) or were treated </w:t>
      </w:r>
      <w:proofErr w:type="spellStart"/>
      <w:r w:rsidRPr="002F7289">
        <w:rPr>
          <w:rFonts w:ascii="Verdana" w:hAnsi="Verdana" w:cs="Verdana"/>
          <w:color w:val="000000"/>
          <w:spacing w:val="-7"/>
          <w:kern w:val="0"/>
          <w:sz w:val="18"/>
          <w:szCs w:val="18"/>
        </w:rPr>
        <w:t>endoscopically</w:t>
      </w:r>
      <w:proofErr w:type="spellEnd"/>
      <w:r w:rsidRPr="002F7289">
        <w:rPr>
          <w:rFonts w:ascii="Verdana" w:hAnsi="Verdana" w:cs="Verdana"/>
          <w:color w:val="000000"/>
          <w:spacing w:val="-7"/>
          <w:kern w:val="0"/>
          <w:sz w:val="18"/>
          <w:szCs w:val="18"/>
        </w:rPr>
        <w:t xml:space="preserve"> (60%) with injection, APC, hemostatic clips or a combination of methods which increases health care costs. Interestingly, the combination of two or more techniques did not improve the prophylactic effect of using one technique alone against bleeding. However, one could expect a higher number and more severe bleeding episodes if we had not systematically applied prophylactic measures, with an estimated high </w:t>
      </w:r>
      <w:proofErr w:type="spellStart"/>
      <w:r w:rsidRPr="002F7289">
        <w:rPr>
          <w:rFonts w:ascii="Verdana" w:hAnsi="Verdana" w:cs="Verdana"/>
          <w:color w:val="000000"/>
          <w:spacing w:val="-7"/>
          <w:kern w:val="0"/>
          <w:sz w:val="18"/>
          <w:szCs w:val="18"/>
        </w:rPr>
        <w:t>economical</w:t>
      </w:r>
      <w:proofErr w:type="spellEnd"/>
      <w:r w:rsidRPr="002F7289">
        <w:rPr>
          <w:rFonts w:ascii="Verdana" w:hAnsi="Verdana" w:cs="Verdana"/>
          <w:color w:val="000000"/>
          <w:spacing w:val="-7"/>
          <w:kern w:val="0"/>
          <w:sz w:val="18"/>
          <w:szCs w:val="18"/>
        </w:rPr>
        <w:t xml:space="preserve"> impact as well.  </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This study has several strengths. First, it is a multicenter study performed in many hospitals (tertiary and community) with a different volume of explorations that increase the generalizability of the results. Second, preventive measures for post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bleeding were applied systematically. Third, all patients were systematically evaluated and reached three times (at 48 h, 7 and 30 d after the procedure), avoiding drop-outs that could bias the results. Fourth, we only included protruded polyps in order to avoid the use of other endoscopic resection techniques such as </w:t>
      </w:r>
      <w:proofErr w:type="spellStart"/>
      <w:r w:rsidRPr="002F7289">
        <w:rPr>
          <w:rFonts w:ascii="Verdana" w:hAnsi="Verdana" w:cs="Verdana"/>
          <w:color w:val="000000"/>
          <w:spacing w:val="-7"/>
          <w:kern w:val="0"/>
          <w:sz w:val="18"/>
          <w:szCs w:val="18"/>
        </w:rPr>
        <w:t>mucosectomy</w:t>
      </w:r>
      <w:proofErr w:type="spellEnd"/>
      <w:r w:rsidRPr="002F7289">
        <w:rPr>
          <w:rFonts w:ascii="Verdana" w:hAnsi="Verdana" w:cs="Verdana"/>
          <w:color w:val="000000"/>
          <w:spacing w:val="-7"/>
          <w:kern w:val="0"/>
          <w:sz w:val="18"/>
          <w:szCs w:val="18"/>
        </w:rPr>
        <w:t xml:space="preserve"> or endoscopic </w:t>
      </w:r>
      <w:proofErr w:type="spellStart"/>
      <w:r w:rsidRPr="002F7289">
        <w:rPr>
          <w:rFonts w:ascii="Verdana" w:hAnsi="Verdana" w:cs="Verdana"/>
          <w:color w:val="000000"/>
          <w:spacing w:val="-7"/>
          <w:kern w:val="0"/>
          <w:sz w:val="18"/>
          <w:szCs w:val="18"/>
        </w:rPr>
        <w:t>submucosal</w:t>
      </w:r>
      <w:proofErr w:type="spellEnd"/>
      <w:r w:rsidRPr="002F7289">
        <w:rPr>
          <w:rFonts w:ascii="Verdana" w:hAnsi="Verdana" w:cs="Verdana"/>
          <w:color w:val="000000"/>
          <w:spacing w:val="-7"/>
          <w:kern w:val="0"/>
          <w:sz w:val="18"/>
          <w:szCs w:val="18"/>
        </w:rPr>
        <w:t xml:space="preserve"> dissection which are more technically demanding and have a higher risk of complications. And finally, we used a standardized lexicon for endoscopic AEs.</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One limitation of the study is that multiple polyps in the same patient were not considered separately and it is not possible to attribute the bleeding episode to the one that received prophylaxis or not. However, prophylactic measures were applied to the polyps with more risk of bleeding and the number of polyps was considered a variable in the analysis. The second limitation is that the number of AEs found is lower than the estimated figure used for the sample size calculation, which </w:t>
      </w:r>
      <w:proofErr w:type="spellStart"/>
      <w:r w:rsidRPr="002F7289">
        <w:rPr>
          <w:rFonts w:ascii="Verdana" w:hAnsi="Verdana" w:cs="Verdana"/>
          <w:color w:val="000000"/>
          <w:spacing w:val="-7"/>
          <w:kern w:val="0"/>
          <w:sz w:val="18"/>
          <w:szCs w:val="18"/>
        </w:rPr>
        <w:t>underpowers</w:t>
      </w:r>
      <w:proofErr w:type="spellEnd"/>
      <w:r w:rsidRPr="002F7289">
        <w:rPr>
          <w:rFonts w:ascii="Verdana" w:hAnsi="Verdana" w:cs="Verdana"/>
          <w:color w:val="000000"/>
          <w:spacing w:val="-7"/>
          <w:kern w:val="0"/>
          <w:sz w:val="18"/>
          <w:szCs w:val="18"/>
        </w:rPr>
        <w:t xml:space="preserve"> the results of the study. Unfortunately, this low rate prevented us from studying risk factors for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-related AEs. Finally, we used definitions of hemorrhage and criteria for prophylaxis that apply to colonic polyps because we did not find any specific definition for gastric polyps. However, we assume that the mechanism of post-</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hemorrhage must be similar regardless the localization of the polyp.</w:t>
      </w:r>
    </w:p>
    <w:p w:rsidR="008B617E" w:rsidRPr="002F7289" w:rsidRDefault="008B617E" w:rsidP="008B617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F7289">
        <w:rPr>
          <w:rFonts w:ascii="Verdana" w:hAnsi="Verdana" w:cs="Verdana"/>
          <w:color w:val="000000"/>
          <w:spacing w:val="-7"/>
          <w:kern w:val="0"/>
          <w:sz w:val="18"/>
          <w:szCs w:val="18"/>
        </w:rPr>
        <w:t xml:space="preserve">In conclusion, </w:t>
      </w:r>
      <w:proofErr w:type="spellStart"/>
      <w:r w:rsidRPr="002F7289">
        <w:rPr>
          <w:rFonts w:ascii="Verdana" w:hAnsi="Verdana" w:cs="Verdana"/>
          <w:color w:val="000000"/>
          <w:spacing w:val="-7"/>
          <w:kern w:val="0"/>
          <w:sz w:val="18"/>
          <w:szCs w:val="18"/>
        </w:rPr>
        <w:t>gastroduodenal</w:t>
      </w:r>
      <w:proofErr w:type="spellEnd"/>
      <w:r w:rsidRPr="002F7289">
        <w:rPr>
          <w:rFonts w:ascii="Verdana" w:hAnsi="Verdana" w:cs="Verdana"/>
          <w:color w:val="000000"/>
          <w:spacing w:val="-7"/>
          <w:kern w:val="0"/>
          <w:sz w:val="18"/>
          <w:szCs w:val="18"/>
        </w:rPr>
        <w:t xml:space="preserve"> </w:t>
      </w:r>
      <w:proofErr w:type="spellStart"/>
      <w:r w:rsidRPr="002F7289">
        <w:rPr>
          <w:rFonts w:ascii="Verdana" w:hAnsi="Verdana" w:cs="Verdana"/>
          <w:color w:val="000000"/>
          <w:spacing w:val="-7"/>
          <w:kern w:val="0"/>
          <w:sz w:val="18"/>
          <w:szCs w:val="18"/>
        </w:rPr>
        <w:t>polypectomy</w:t>
      </w:r>
      <w:proofErr w:type="spellEnd"/>
      <w:r w:rsidRPr="002F7289">
        <w:rPr>
          <w:rFonts w:ascii="Verdana" w:hAnsi="Verdana" w:cs="Verdana"/>
          <w:color w:val="000000"/>
          <w:spacing w:val="-7"/>
          <w:kern w:val="0"/>
          <w:sz w:val="18"/>
          <w:szCs w:val="18"/>
        </w:rPr>
        <w:t xml:space="preserve"> using prophylactic measures has a rate of AEs small enough to consider this procedure a safe and effective method for polyp resection independently of the polyp size and location. </w:t>
      </w: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8B617E" w:rsidRPr="00B404E5"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B404E5">
        <w:rPr>
          <w:rFonts w:ascii="Univers" w:hAnsi="Univers" w:cs="Univers"/>
          <w:b/>
          <w:bCs/>
          <w:color w:val="000000"/>
          <w:spacing w:val="-2"/>
          <w:kern w:val="0"/>
          <w:sz w:val="24"/>
          <w:u w:val="single"/>
        </w:rPr>
        <w:t>ARTICLE HIGHLIGHTS</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Research background</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F7289">
        <w:rPr>
          <w:rFonts w:ascii="Arial Narrow" w:hAnsi="Arial Narrow" w:cs="Arial Narrow"/>
          <w:color w:val="000000"/>
          <w:kern w:val="0"/>
          <w:sz w:val="16"/>
          <w:szCs w:val="16"/>
        </w:rPr>
        <w:t xml:space="preserve">Gastric and duodenal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is commonly performed. Although there is a theoretical increased risk of bleeding, there is scarce information regarding the potential adverse events (AEs) of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in this setting. The aim of this study was to evaluate the rate of AEs during consecutive gastric and duodenal </w:t>
      </w:r>
      <w:proofErr w:type="spellStart"/>
      <w:r w:rsidRPr="002F7289">
        <w:rPr>
          <w:rFonts w:ascii="Arial Narrow" w:hAnsi="Arial Narrow" w:cs="Arial Narrow"/>
          <w:color w:val="000000"/>
          <w:kern w:val="0"/>
          <w:sz w:val="16"/>
          <w:szCs w:val="16"/>
        </w:rPr>
        <w:t>polypectomies</w:t>
      </w:r>
      <w:proofErr w:type="spellEnd"/>
      <w:r w:rsidRPr="002F7289">
        <w:rPr>
          <w:rFonts w:ascii="Arial Narrow" w:hAnsi="Arial Narrow" w:cs="Arial Narrow"/>
          <w:color w:val="000000"/>
          <w:kern w:val="0"/>
          <w:sz w:val="16"/>
          <w:szCs w:val="16"/>
        </w:rPr>
        <w:t xml:space="preserve"> in several Spanish centers. </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lastRenderedPageBreak/>
        <w:t>Research motivation</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F7289">
        <w:rPr>
          <w:rFonts w:ascii="Arial Narrow" w:hAnsi="Arial Narrow" w:cs="Arial Narrow"/>
          <w:color w:val="000000"/>
          <w:kern w:val="0"/>
          <w:sz w:val="16"/>
          <w:szCs w:val="16"/>
        </w:rPr>
        <w:t xml:space="preserve">The safety of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in the upper GI tract is controversial because the reported rate in retrospective studies is higher than in colonic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but results come mainly from retrospective studies and they do not use the same standardized nomenclature and definitions for adverse events.</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 xml:space="preserve">Research objectives </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F7289">
        <w:rPr>
          <w:rFonts w:ascii="Arial Narrow" w:hAnsi="Arial Narrow" w:cs="Arial Narrow"/>
          <w:color w:val="000000"/>
          <w:kern w:val="0"/>
          <w:sz w:val="16"/>
          <w:szCs w:val="16"/>
        </w:rPr>
        <w:t xml:space="preserve">The aims of this study were to determine in a prospective study the rate of adverse events of </w:t>
      </w:r>
      <w:proofErr w:type="spellStart"/>
      <w:r w:rsidRPr="002F7289">
        <w:rPr>
          <w:rFonts w:ascii="Arial Narrow" w:hAnsi="Arial Narrow" w:cs="Arial Narrow"/>
          <w:color w:val="000000"/>
          <w:kern w:val="0"/>
          <w:sz w:val="16"/>
          <w:szCs w:val="16"/>
        </w:rPr>
        <w:t>gastroduodenal</w:t>
      </w:r>
      <w:proofErr w:type="spellEnd"/>
      <w:r w:rsidRPr="002F7289">
        <w:rPr>
          <w:rFonts w:ascii="Arial Narrow" w:hAnsi="Arial Narrow" w:cs="Arial Narrow"/>
          <w:color w:val="000000"/>
          <w:kern w:val="0"/>
          <w:sz w:val="16"/>
          <w:szCs w:val="16"/>
        </w:rPr>
        <w:t xml:space="preserve"> snare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for non-flat polyps; to evaluate the adverse events (early and late) that occur after a gastric and/or duodenal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as well as the predictive fractures for its development; to evaluate the different endoscopic techniques used in the prophylaxis of post-</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hemorrhage.</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Research methods</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F7289">
        <w:rPr>
          <w:rFonts w:ascii="Arial Narrow" w:hAnsi="Arial Narrow" w:cs="Arial Narrow"/>
          <w:color w:val="000000"/>
          <w:kern w:val="0"/>
          <w:sz w:val="16"/>
          <w:szCs w:val="16"/>
        </w:rPr>
        <w:t xml:space="preserve">The research methods: (1) Multicenter, longitudinal and prospective study of all patients undergoing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of gastric or duodenal polyps </w:t>
      </w:r>
      <w:r w:rsidRPr="002F7289">
        <w:rPr>
          <w:rFonts w:ascii="宋体" w:hAnsi="Arial Narrow" w:cs="宋体" w:hint="eastAsia"/>
          <w:color w:val="000000"/>
          <w:kern w:val="0"/>
          <w:sz w:val="16"/>
          <w:szCs w:val="16"/>
        </w:rPr>
        <w:t>≥</w:t>
      </w:r>
      <w:r w:rsidRPr="002F7289">
        <w:rPr>
          <w:rFonts w:ascii="Arial Narrow" w:hAnsi="Arial Narrow" w:cs="Arial Narrow"/>
          <w:color w:val="000000"/>
          <w:kern w:val="0"/>
          <w:sz w:val="16"/>
          <w:szCs w:val="16"/>
        </w:rPr>
        <w:t xml:space="preserve"> 5 mm using an </w:t>
      </w:r>
      <w:proofErr w:type="spellStart"/>
      <w:r w:rsidRPr="002F7289">
        <w:rPr>
          <w:rFonts w:ascii="Arial Narrow" w:hAnsi="Arial Narrow" w:cs="Arial Narrow"/>
          <w:color w:val="000000"/>
          <w:kern w:val="0"/>
          <w:sz w:val="16"/>
          <w:szCs w:val="16"/>
        </w:rPr>
        <w:t>electrocautery</w:t>
      </w:r>
      <w:proofErr w:type="spellEnd"/>
      <w:r w:rsidRPr="002F7289">
        <w:rPr>
          <w:rFonts w:ascii="Arial Narrow" w:hAnsi="Arial Narrow" w:cs="Arial Narrow"/>
          <w:color w:val="000000"/>
          <w:kern w:val="0"/>
          <w:sz w:val="16"/>
          <w:szCs w:val="16"/>
        </w:rPr>
        <w:t xml:space="preserve">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snare; (2) Patients with PT &lt; 50% and platelets &lt; 50000 or </w:t>
      </w:r>
      <w:proofErr w:type="spellStart"/>
      <w:r w:rsidRPr="002F7289">
        <w:rPr>
          <w:rFonts w:ascii="Arial Narrow" w:hAnsi="Arial Narrow" w:cs="Arial Narrow"/>
          <w:color w:val="000000"/>
          <w:kern w:val="0"/>
          <w:sz w:val="16"/>
          <w:szCs w:val="16"/>
        </w:rPr>
        <w:t>clopidogrel</w:t>
      </w:r>
      <w:proofErr w:type="spellEnd"/>
      <w:r w:rsidRPr="002F7289">
        <w:rPr>
          <w:rFonts w:ascii="Arial Narrow" w:hAnsi="Arial Narrow" w:cs="Arial Narrow"/>
          <w:color w:val="000000"/>
          <w:kern w:val="0"/>
          <w:sz w:val="16"/>
          <w:szCs w:val="16"/>
        </w:rPr>
        <w:t xml:space="preserve"> in the 7 d prior to endoscopy were excluded; (3) Prophylactic measures of hemorrhage were allowed in certain predefined cases; (4) </w:t>
      </w:r>
      <w:proofErr w:type="spellStart"/>
      <w:r w:rsidRPr="002F7289">
        <w:rPr>
          <w:rFonts w:ascii="Arial Narrow" w:hAnsi="Arial Narrow" w:cs="Arial Narrow"/>
          <w:color w:val="000000"/>
          <w:kern w:val="0"/>
          <w:sz w:val="16"/>
          <w:szCs w:val="16"/>
        </w:rPr>
        <w:t>Intraprocedural</w:t>
      </w:r>
      <w:proofErr w:type="spellEnd"/>
      <w:r w:rsidRPr="002F7289">
        <w:rPr>
          <w:rFonts w:ascii="Arial Narrow" w:hAnsi="Arial Narrow" w:cs="Arial Narrow"/>
          <w:color w:val="000000"/>
          <w:kern w:val="0"/>
          <w:sz w:val="16"/>
          <w:szCs w:val="16"/>
        </w:rPr>
        <w:t xml:space="preserve"> hemorrhage was defined as bleeding that lasts more than 30 seconds and severity was graded from 1 to 4; (5) Late hemorrhage was defined as melena or </w:t>
      </w:r>
      <w:proofErr w:type="spellStart"/>
      <w:r w:rsidRPr="002F7289">
        <w:rPr>
          <w:rFonts w:ascii="Arial Narrow" w:hAnsi="Arial Narrow" w:cs="Arial Narrow"/>
          <w:color w:val="000000"/>
          <w:kern w:val="0"/>
          <w:sz w:val="16"/>
          <w:szCs w:val="16"/>
        </w:rPr>
        <w:t>hematochezia</w:t>
      </w:r>
      <w:proofErr w:type="spellEnd"/>
      <w:r w:rsidRPr="002F7289">
        <w:rPr>
          <w:rFonts w:ascii="Arial Narrow" w:hAnsi="Arial Narrow" w:cs="Arial Narrow"/>
          <w:color w:val="000000"/>
          <w:kern w:val="0"/>
          <w:sz w:val="16"/>
          <w:szCs w:val="16"/>
        </w:rPr>
        <w:t xml:space="preserve"> since discharge from endoscopy unit and up to 30 d. (6) Patients were followed during 30 d with serial phone calls; and (7) Predictive factors of complications were analyzed  </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Research results</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F7289">
        <w:rPr>
          <w:rFonts w:ascii="Arial Narrow" w:hAnsi="Arial Narrow" w:cs="Arial Narrow"/>
          <w:color w:val="000000"/>
          <w:kern w:val="0"/>
          <w:sz w:val="16"/>
          <w:szCs w:val="16"/>
        </w:rPr>
        <w:t xml:space="preserve">308 patients were included and a single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was performed in 205. Hemorrhage prophylaxis was performed in 219 (71.1%) patients. Nine patients presented AEs (2.9%), and 6 of them were bleeding (</w:t>
      </w:r>
      <w:r w:rsidRPr="002F7289">
        <w:rPr>
          <w:rFonts w:ascii="Arial Narrow" w:hAnsi="Arial Narrow" w:cs="Arial Narrow"/>
          <w:i/>
          <w:iCs/>
          <w:color w:val="000000"/>
          <w:kern w:val="0"/>
          <w:sz w:val="16"/>
          <w:szCs w:val="16"/>
        </w:rPr>
        <w:t>n</w:t>
      </w:r>
      <w:r w:rsidRPr="002F7289">
        <w:rPr>
          <w:rFonts w:ascii="Arial Narrow" w:hAnsi="Arial Narrow" w:cs="Arial Narrow"/>
          <w:color w:val="000000"/>
          <w:kern w:val="0"/>
          <w:sz w:val="16"/>
          <w:szCs w:val="16"/>
        </w:rPr>
        <w:t xml:space="preserve"> = 6, 1.9%) (In 5 out of 6 AEs, different types of endoscopic treatment were performed). Other 24 hemorrhagic episodes could be managed without any change in the outcome of the endoscopy and, consequently, were considered incidents. We did not find any independent risk factor of bleeding.</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Research conclusions</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F7289">
        <w:rPr>
          <w:rFonts w:ascii="Arial Narrow" w:hAnsi="Arial Narrow" w:cs="Arial Narrow"/>
          <w:color w:val="000000"/>
          <w:kern w:val="0"/>
          <w:sz w:val="16"/>
          <w:szCs w:val="16"/>
          <w:lang w:val="it-IT"/>
        </w:rPr>
        <w:t>The rate of adverse events of gastroduodenal snare polypectomy for non-flat polyp is low. However, t</w:t>
      </w:r>
      <w:r w:rsidRPr="002F7289">
        <w:rPr>
          <w:rFonts w:ascii="Arial Narrow" w:hAnsi="Arial Narrow" w:cs="Arial Narrow"/>
          <w:color w:val="000000"/>
          <w:kern w:val="0"/>
          <w:sz w:val="16"/>
          <w:szCs w:val="16"/>
        </w:rPr>
        <w:t xml:space="preserve">he number of bleeding episodes is not negligible and many of them receive prophylaxis or are treated </w:t>
      </w:r>
      <w:proofErr w:type="spellStart"/>
      <w:r w:rsidRPr="002F7289">
        <w:rPr>
          <w:rFonts w:ascii="Arial Narrow" w:hAnsi="Arial Narrow" w:cs="Arial Narrow"/>
          <w:color w:val="000000"/>
          <w:kern w:val="0"/>
          <w:sz w:val="16"/>
          <w:szCs w:val="16"/>
        </w:rPr>
        <w:t>endoscopically</w:t>
      </w:r>
      <w:proofErr w:type="spellEnd"/>
      <w:r w:rsidRPr="002F7289">
        <w:rPr>
          <w:rFonts w:ascii="Arial Narrow" w:hAnsi="Arial Narrow" w:cs="Arial Narrow"/>
          <w:color w:val="000000"/>
          <w:kern w:val="0"/>
          <w:sz w:val="16"/>
          <w:szCs w:val="16"/>
        </w:rPr>
        <w:t xml:space="preserve"> with injection, APC, hemostatic clips or a combination of methods which increases health care costs</w:t>
      </w:r>
      <w:r w:rsidRPr="002F7289">
        <w:rPr>
          <w:rFonts w:ascii="Arial Narrow" w:hAnsi="Arial Narrow" w:cs="Arial Narrow"/>
          <w:color w:val="000000"/>
          <w:kern w:val="0"/>
          <w:sz w:val="16"/>
          <w:szCs w:val="16"/>
          <w:lang w:val="it-IT"/>
        </w:rPr>
        <w:t xml:space="preserve">. Prophylactic measures do not reduce the risk of hemorrhage. </w:t>
      </w:r>
      <w:r w:rsidRPr="002F7289">
        <w:rPr>
          <w:rFonts w:ascii="Arial Narrow" w:hAnsi="Arial Narrow" w:cs="Arial Narrow"/>
          <w:color w:val="000000"/>
          <w:kern w:val="0"/>
          <w:sz w:val="16"/>
          <w:szCs w:val="16"/>
        </w:rPr>
        <w:t xml:space="preserve">To our knowledge, this is the first study using the ASGE lexicon for reporting adverse events of gastro-duodenal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and shows an acceptable low rate, confirming the safety of this procedure. Because AEs of </w:t>
      </w:r>
      <w:proofErr w:type="spellStart"/>
      <w:r w:rsidRPr="002F7289">
        <w:rPr>
          <w:rFonts w:ascii="Arial Narrow" w:hAnsi="Arial Narrow" w:cs="Arial Narrow"/>
          <w:color w:val="000000"/>
          <w:kern w:val="0"/>
          <w:sz w:val="16"/>
          <w:szCs w:val="16"/>
        </w:rPr>
        <w:t>gastroduodenal</w:t>
      </w:r>
      <w:proofErr w:type="spellEnd"/>
      <w:r w:rsidRPr="002F7289">
        <w:rPr>
          <w:rFonts w:ascii="Arial Narrow" w:hAnsi="Arial Narrow" w:cs="Arial Narrow"/>
          <w:color w:val="000000"/>
          <w:kern w:val="0"/>
          <w:sz w:val="16"/>
          <w:szCs w:val="16"/>
        </w:rPr>
        <w:t xml:space="preserve"> </w:t>
      </w:r>
      <w:proofErr w:type="spellStart"/>
      <w:r w:rsidRPr="002F7289">
        <w:rPr>
          <w:rFonts w:ascii="Arial Narrow" w:hAnsi="Arial Narrow" w:cs="Arial Narrow"/>
          <w:color w:val="000000"/>
          <w:kern w:val="0"/>
          <w:sz w:val="16"/>
          <w:szCs w:val="16"/>
        </w:rPr>
        <w:t>polypectomies</w:t>
      </w:r>
      <w:proofErr w:type="spellEnd"/>
      <w:r w:rsidRPr="002F7289">
        <w:rPr>
          <w:rFonts w:ascii="Arial Narrow" w:hAnsi="Arial Narrow" w:cs="Arial Narrow"/>
          <w:color w:val="000000"/>
          <w:kern w:val="0"/>
          <w:sz w:val="16"/>
          <w:szCs w:val="16"/>
        </w:rPr>
        <w:t xml:space="preserve"> are low, there is no need of using more than one prophylactic endoscopic technique (clips, sclerosis, APC…) with the consequent reduction of costs.</w:t>
      </w: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8B617E" w:rsidRPr="002F7289" w:rsidRDefault="008B617E" w:rsidP="008B617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F7289">
        <w:rPr>
          <w:rFonts w:ascii="Arial Narrow" w:hAnsi="Arial Narrow" w:cs="Arial Narrow"/>
          <w:b/>
          <w:bCs/>
          <w:i/>
          <w:iCs/>
          <w:color w:val="000000"/>
          <w:kern w:val="0"/>
          <w:szCs w:val="21"/>
        </w:rPr>
        <w:t>Research perspectives</w:t>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spellStart"/>
      <w:r w:rsidRPr="002F7289">
        <w:rPr>
          <w:rFonts w:ascii="Arial Narrow" w:hAnsi="Arial Narrow" w:cs="Arial Narrow"/>
          <w:color w:val="000000"/>
          <w:kern w:val="0"/>
          <w:sz w:val="16"/>
          <w:szCs w:val="16"/>
        </w:rPr>
        <w:t>Gastroduodenal</w:t>
      </w:r>
      <w:proofErr w:type="spellEnd"/>
      <w:r w:rsidRPr="002F7289">
        <w:rPr>
          <w:rFonts w:ascii="Arial Narrow" w:hAnsi="Arial Narrow" w:cs="Arial Narrow"/>
          <w:color w:val="000000"/>
          <w:kern w:val="0"/>
          <w:sz w:val="16"/>
          <w:szCs w:val="16"/>
        </w:rPr>
        <w:t xml:space="preserve">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using prophylactic measures has a rate of AEs small enough to consider this procedure a safe and effective method for polyp resection independently of the polyp size and location. The future research direction is to compare the use of prophylaxis or not before </w:t>
      </w:r>
      <w:proofErr w:type="spellStart"/>
      <w:r w:rsidRPr="002F7289">
        <w:rPr>
          <w:rFonts w:ascii="Arial Narrow" w:hAnsi="Arial Narrow" w:cs="Arial Narrow"/>
          <w:color w:val="000000"/>
          <w:kern w:val="0"/>
          <w:sz w:val="16"/>
          <w:szCs w:val="16"/>
        </w:rPr>
        <w:t>polypectomy</w:t>
      </w:r>
      <w:proofErr w:type="spellEnd"/>
      <w:r w:rsidRPr="002F7289">
        <w:rPr>
          <w:rFonts w:ascii="Arial Narrow" w:hAnsi="Arial Narrow" w:cs="Arial Narrow"/>
          <w:color w:val="000000"/>
          <w:kern w:val="0"/>
          <w:sz w:val="16"/>
          <w:szCs w:val="16"/>
        </w:rPr>
        <w:t xml:space="preserve"> in gastric polyps and the best method would be a prospective, comparative and randomized study.</w:t>
      </w: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8B617E" w:rsidRPr="002F7289" w:rsidRDefault="008B617E" w:rsidP="008B617E">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r w:rsidRPr="002F7289">
        <w:rPr>
          <w:rFonts w:ascii="Univers" w:hAnsi="Univers" w:cs="Univers"/>
          <w:b/>
          <w:bCs/>
          <w:color w:val="000000"/>
          <w:spacing w:val="-2"/>
          <w:kern w:val="0"/>
          <w:sz w:val="24"/>
        </w:rPr>
        <w:t>REFERENCES</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w:t>
      </w:r>
      <w:r w:rsidRPr="002F7289">
        <w:rPr>
          <w:color w:val="000000"/>
          <w:spacing w:val="-1"/>
          <w:kern w:val="0"/>
          <w:sz w:val="16"/>
          <w:szCs w:val="16"/>
        </w:rPr>
        <w:tab/>
      </w:r>
      <w:r w:rsidRPr="002F7289">
        <w:rPr>
          <w:b/>
          <w:bCs/>
          <w:color w:val="000000"/>
          <w:spacing w:val="-1"/>
          <w:kern w:val="0"/>
          <w:sz w:val="16"/>
          <w:szCs w:val="16"/>
        </w:rPr>
        <w:t>Turner JR,</w:t>
      </w:r>
      <w:r w:rsidRPr="002F7289">
        <w:rPr>
          <w:color w:val="000000"/>
          <w:spacing w:val="-1"/>
          <w:kern w:val="0"/>
          <w:sz w:val="16"/>
          <w:szCs w:val="16"/>
        </w:rPr>
        <w:t xml:space="preserve"> </w:t>
      </w:r>
      <w:proofErr w:type="spellStart"/>
      <w:r w:rsidRPr="002F7289">
        <w:rPr>
          <w:color w:val="000000"/>
          <w:spacing w:val="-1"/>
          <w:kern w:val="0"/>
          <w:sz w:val="16"/>
          <w:szCs w:val="16"/>
        </w:rPr>
        <w:t>Odze</w:t>
      </w:r>
      <w:proofErr w:type="spellEnd"/>
      <w:r w:rsidRPr="002F7289">
        <w:rPr>
          <w:color w:val="000000"/>
          <w:spacing w:val="-1"/>
          <w:kern w:val="0"/>
          <w:sz w:val="16"/>
          <w:szCs w:val="16"/>
        </w:rPr>
        <w:t xml:space="preserve"> RD. Polyps of the stomach. In </w:t>
      </w:r>
      <w:proofErr w:type="spellStart"/>
      <w:r w:rsidRPr="002F7289">
        <w:rPr>
          <w:color w:val="000000"/>
          <w:spacing w:val="-1"/>
          <w:kern w:val="0"/>
          <w:sz w:val="16"/>
          <w:szCs w:val="16"/>
        </w:rPr>
        <w:t>Odze</w:t>
      </w:r>
      <w:proofErr w:type="spellEnd"/>
      <w:r w:rsidRPr="002F7289">
        <w:rPr>
          <w:color w:val="000000"/>
          <w:spacing w:val="-1"/>
          <w:kern w:val="0"/>
          <w:sz w:val="16"/>
          <w:szCs w:val="16"/>
        </w:rPr>
        <w:t xml:space="preserve"> RD, </w:t>
      </w:r>
      <w:proofErr w:type="spellStart"/>
      <w:r w:rsidRPr="002F7289">
        <w:rPr>
          <w:color w:val="000000"/>
          <w:spacing w:val="-1"/>
          <w:kern w:val="0"/>
          <w:sz w:val="16"/>
          <w:szCs w:val="16"/>
        </w:rPr>
        <w:t>Goldblum</w:t>
      </w:r>
      <w:proofErr w:type="spellEnd"/>
      <w:r w:rsidRPr="002F7289">
        <w:rPr>
          <w:color w:val="000000"/>
          <w:spacing w:val="-1"/>
          <w:kern w:val="0"/>
          <w:sz w:val="16"/>
          <w:szCs w:val="16"/>
        </w:rPr>
        <w:t xml:space="preserve"> JR, Crawford JM (</w:t>
      </w:r>
      <w:proofErr w:type="spellStart"/>
      <w:proofErr w:type="gramStart"/>
      <w:r w:rsidRPr="002F7289">
        <w:rPr>
          <w:color w:val="000000"/>
          <w:spacing w:val="-1"/>
          <w:kern w:val="0"/>
          <w:sz w:val="16"/>
          <w:szCs w:val="16"/>
        </w:rPr>
        <w:t>eds</w:t>
      </w:r>
      <w:proofErr w:type="spellEnd"/>
      <w:proofErr w:type="gramEnd"/>
      <w:r w:rsidRPr="002F7289">
        <w:rPr>
          <w:color w:val="000000"/>
          <w:spacing w:val="-1"/>
          <w:kern w:val="0"/>
          <w:sz w:val="16"/>
          <w:szCs w:val="16"/>
        </w:rPr>
        <w:t xml:space="preserve">). Surgical Pathology of the GI Tract, Liver, Biliary Tract, and </w:t>
      </w:r>
      <w:proofErr w:type="gramStart"/>
      <w:r w:rsidRPr="002F7289">
        <w:rPr>
          <w:color w:val="000000"/>
          <w:spacing w:val="-1"/>
          <w:kern w:val="0"/>
          <w:sz w:val="16"/>
          <w:szCs w:val="16"/>
        </w:rPr>
        <w:t>Pancreas ,</w:t>
      </w:r>
      <w:proofErr w:type="gramEnd"/>
      <w:r w:rsidRPr="002F7289">
        <w:rPr>
          <w:color w:val="000000"/>
          <w:spacing w:val="-1"/>
          <w:kern w:val="0"/>
          <w:sz w:val="16"/>
          <w:szCs w:val="16"/>
        </w:rPr>
        <w:t xml:space="preserve"> 1st </w:t>
      </w:r>
      <w:proofErr w:type="spellStart"/>
      <w:r w:rsidRPr="002F7289">
        <w:rPr>
          <w:color w:val="000000"/>
          <w:spacing w:val="-1"/>
          <w:kern w:val="0"/>
          <w:sz w:val="16"/>
          <w:szCs w:val="16"/>
        </w:rPr>
        <w:t>edn</w:t>
      </w:r>
      <w:proofErr w:type="spellEnd"/>
      <w:r w:rsidRPr="002F7289">
        <w:rPr>
          <w:color w:val="000000"/>
          <w:spacing w:val="-1"/>
          <w:kern w:val="0"/>
          <w:sz w:val="16"/>
          <w:szCs w:val="16"/>
        </w:rPr>
        <w:t xml:space="preserve"> Saunders, Elsevier: Philadelphia, 2004: 267-294</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w:t>
      </w:r>
      <w:r w:rsidRPr="002F7289">
        <w:rPr>
          <w:color w:val="000000"/>
          <w:spacing w:val="-1"/>
          <w:kern w:val="0"/>
          <w:sz w:val="16"/>
          <w:szCs w:val="16"/>
        </w:rPr>
        <w:tab/>
      </w:r>
      <w:proofErr w:type="spellStart"/>
      <w:r w:rsidRPr="002F7289">
        <w:rPr>
          <w:b/>
          <w:bCs/>
          <w:color w:val="000000"/>
          <w:spacing w:val="-1"/>
          <w:kern w:val="0"/>
          <w:sz w:val="16"/>
          <w:szCs w:val="16"/>
        </w:rPr>
        <w:t>Carmack</w:t>
      </w:r>
      <w:proofErr w:type="spellEnd"/>
      <w:r w:rsidRPr="002F7289">
        <w:rPr>
          <w:b/>
          <w:bCs/>
          <w:color w:val="000000"/>
          <w:spacing w:val="-1"/>
          <w:kern w:val="0"/>
          <w:sz w:val="16"/>
          <w:szCs w:val="16"/>
        </w:rPr>
        <w:t xml:space="preserve"> SW</w:t>
      </w:r>
      <w:r w:rsidRPr="002F7289">
        <w:rPr>
          <w:color w:val="000000"/>
          <w:spacing w:val="-1"/>
          <w:kern w:val="0"/>
          <w:sz w:val="16"/>
          <w:szCs w:val="16"/>
        </w:rPr>
        <w:t xml:space="preserve">, </w:t>
      </w:r>
      <w:proofErr w:type="spellStart"/>
      <w:r w:rsidRPr="002F7289">
        <w:rPr>
          <w:color w:val="000000"/>
          <w:spacing w:val="-1"/>
          <w:kern w:val="0"/>
          <w:sz w:val="16"/>
          <w:szCs w:val="16"/>
        </w:rPr>
        <w:t>Genta</w:t>
      </w:r>
      <w:proofErr w:type="spellEnd"/>
      <w:r w:rsidRPr="002F7289">
        <w:rPr>
          <w:color w:val="000000"/>
          <w:spacing w:val="-1"/>
          <w:kern w:val="0"/>
          <w:sz w:val="16"/>
          <w:szCs w:val="16"/>
        </w:rPr>
        <w:t xml:space="preserve"> RM, Schuler CM, </w:t>
      </w:r>
      <w:proofErr w:type="spellStart"/>
      <w:r w:rsidRPr="002F7289">
        <w:rPr>
          <w:color w:val="000000"/>
          <w:spacing w:val="-1"/>
          <w:kern w:val="0"/>
          <w:sz w:val="16"/>
          <w:szCs w:val="16"/>
        </w:rPr>
        <w:t>Saboorian</w:t>
      </w:r>
      <w:proofErr w:type="spellEnd"/>
      <w:r w:rsidRPr="002F7289">
        <w:rPr>
          <w:color w:val="000000"/>
          <w:spacing w:val="-1"/>
          <w:kern w:val="0"/>
          <w:sz w:val="16"/>
          <w:szCs w:val="16"/>
        </w:rPr>
        <w:t xml:space="preserve"> MH. The current spectrum of gastric polyps: a 1-year national study of over 120,000 </w:t>
      </w:r>
      <w:r w:rsidRPr="002F7289">
        <w:rPr>
          <w:color w:val="000000"/>
          <w:spacing w:val="-1"/>
          <w:kern w:val="0"/>
          <w:sz w:val="16"/>
          <w:szCs w:val="16"/>
        </w:rPr>
        <w:lastRenderedPageBreak/>
        <w:t xml:space="preserve">patients. </w:t>
      </w:r>
      <w:r w:rsidRPr="002F7289">
        <w:rPr>
          <w:i/>
          <w:iCs/>
          <w:color w:val="000000"/>
          <w:spacing w:val="-1"/>
          <w:kern w:val="0"/>
          <w:sz w:val="16"/>
          <w:szCs w:val="16"/>
        </w:rPr>
        <w:t xml:space="preserve">Am J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2009; </w:t>
      </w:r>
      <w:r w:rsidRPr="002F7289">
        <w:rPr>
          <w:b/>
          <w:bCs/>
          <w:color w:val="000000"/>
          <w:spacing w:val="-1"/>
          <w:kern w:val="0"/>
          <w:sz w:val="16"/>
          <w:szCs w:val="16"/>
        </w:rPr>
        <w:t>104</w:t>
      </w:r>
      <w:r w:rsidRPr="002F7289">
        <w:rPr>
          <w:color w:val="000000"/>
          <w:spacing w:val="-1"/>
          <w:kern w:val="0"/>
          <w:sz w:val="16"/>
          <w:szCs w:val="16"/>
        </w:rPr>
        <w:t>: 1524-1532 [PMID: 19491866 DOI: 10.1038/ajg.2009.139]</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3</w:t>
      </w:r>
      <w:r w:rsidRPr="002F7289">
        <w:rPr>
          <w:color w:val="000000"/>
          <w:spacing w:val="-1"/>
          <w:kern w:val="0"/>
          <w:sz w:val="16"/>
          <w:szCs w:val="16"/>
        </w:rPr>
        <w:tab/>
      </w:r>
      <w:proofErr w:type="spellStart"/>
      <w:r w:rsidRPr="002F7289">
        <w:rPr>
          <w:b/>
          <w:bCs/>
          <w:color w:val="000000"/>
          <w:spacing w:val="-1"/>
          <w:kern w:val="0"/>
          <w:sz w:val="16"/>
          <w:szCs w:val="16"/>
        </w:rPr>
        <w:t>Jalving</w:t>
      </w:r>
      <w:proofErr w:type="spellEnd"/>
      <w:r w:rsidRPr="002F7289">
        <w:rPr>
          <w:b/>
          <w:bCs/>
          <w:color w:val="000000"/>
          <w:spacing w:val="-1"/>
          <w:kern w:val="0"/>
          <w:sz w:val="16"/>
          <w:szCs w:val="16"/>
        </w:rPr>
        <w:t xml:space="preserve"> M</w:t>
      </w:r>
      <w:r w:rsidRPr="002F7289">
        <w:rPr>
          <w:color w:val="000000"/>
          <w:spacing w:val="-1"/>
          <w:kern w:val="0"/>
          <w:sz w:val="16"/>
          <w:szCs w:val="16"/>
        </w:rPr>
        <w:t xml:space="preserve">, </w:t>
      </w:r>
      <w:proofErr w:type="spellStart"/>
      <w:r w:rsidRPr="002F7289">
        <w:rPr>
          <w:color w:val="000000"/>
          <w:spacing w:val="-1"/>
          <w:kern w:val="0"/>
          <w:sz w:val="16"/>
          <w:szCs w:val="16"/>
        </w:rPr>
        <w:t>Koornstra</w:t>
      </w:r>
      <w:proofErr w:type="spellEnd"/>
      <w:r w:rsidRPr="002F7289">
        <w:rPr>
          <w:color w:val="000000"/>
          <w:spacing w:val="-1"/>
          <w:kern w:val="0"/>
          <w:sz w:val="16"/>
          <w:szCs w:val="16"/>
        </w:rPr>
        <w:t xml:space="preserve"> JJ, </w:t>
      </w:r>
      <w:proofErr w:type="spellStart"/>
      <w:r w:rsidRPr="002F7289">
        <w:rPr>
          <w:color w:val="000000"/>
          <w:spacing w:val="-1"/>
          <w:kern w:val="0"/>
          <w:sz w:val="16"/>
          <w:szCs w:val="16"/>
        </w:rPr>
        <w:t>Wesseling</w:t>
      </w:r>
      <w:proofErr w:type="spellEnd"/>
      <w:r w:rsidRPr="002F7289">
        <w:rPr>
          <w:color w:val="000000"/>
          <w:spacing w:val="-1"/>
          <w:kern w:val="0"/>
          <w:sz w:val="16"/>
          <w:szCs w:val="16"/>
        </w:rPr>
        <w:t xml:space="preserve"> J, </w:t>
      </w:r>
      <w:proofErr w:type="spellStart"/>
      <w:r w:rsidRPr="002F7289">
        <w:rPr>
          <w:color w:val="000000"/>
          <w:spacing w:val="-1"/>
          <w:kern w:val="0"/>
          <w:sz w:val="16"/>
          <w:szCs w:val="16"/>
        </w:rPr>
        <w:t>Boezen</w:t>
      </w:r>
      <w:proofErr w:type="spellEnd"/>
      <w:r w:rsidRPr="002F7289">
        <w:rPr>
          <w:color w:val="000000"/>
          <w:spacing w:val="-1"/>
          <w:kern w:val="0"/>
          <w:sz w:val="16"/>
          <w:szCs w:val="16"/>
        </w:rPr>
        <w:t xml:space="preserve"> HM, DE Jong S, </w:t>
      </w:r>
      <w:proofErr w:type="spellStart"/>
      <w:r w:rsidRPr="002F7289">
        <w:rPr>
          <w:color w:val="000000"/>
          <w:spacing w:val="-1"/>
          <w:kern w:val="0"/>
          <w:sz w:val="16"/>
          <w:szCs w:val="16"/>
        </w:rPr>
        <w:t>Kleibeuker</w:t>
      </w:r>
      <w:proofErr w:type="spellEnd"/>
      <w:r w:rsidRPr="002F7289">
        <w:rPr>
          <w:color w:val="000000"/>
          <w:spacing w:val="-1"/>
          <w:kern w:val="0"/>
          <w:sz w:val="16"/>
          <w:szCs w:val="16"/>
        </w:rPr>
        <w:t xml:space="preserve"> JH. </w:t>
      </w:r>
      <w:proofErr w:type="gramStart"/>
      <w:r w:rsidRPr="002F7289">
        <w:rPr>
          <w:color w:val="000000"/>
          <w:spacing w:val="-1"/>
          <w:kern w:val="0"/>
          <w:sz w:val="16"/>
          <w:szCs w:val="16"/>
        </w:rPr>
        <w:t xml:space="preserve">Increased risk of </w:t>
      </w:r>
      <w:proofErr w:type="spellStart"/>
      <w:r w:rsidRPr="002F7289">
        <w:rPr>
          <w:color w:val="000000"/>
          <w:spacing w:val="-1"/>
          <w:kern w:val="0"/>
          <w:sz w:val="16"/>
          <w:szCs w:val="16"/>
        </w:rPr>
        <w:t>fundic</w:t>
      </w:r>
      <w:proofErr w:type="spellEnd"/>
      <w:r w:rsidRPr="002F7289">
        <w:rPr>
          <w:color w:val="000000"/>
          <w:spacing w:val="-1"/>
          <w:kern w:val="0"/>
          <w:sz w:val="16"/>
          <w:szCs w:val="16"/>
        </w:rPr>
        <w:t xml:space="preserve"> gland polyps during long-term proton pump inhibitor therapy.</w:t>
      </w:r>
      <w:proofErr w:type="gramEnd"/>
      <w:r w:rsidRPr="002F7289">
        <w:rPr>
          <w:color w:val="000000"/>
          <w:spacing w:val="-1"/>
          <w:kern w:val="0"/>
          <w:sz w:val="16"/>
          <w:szCs w:val="16"/>
        </w:rPr>
        <w:t xml:space="preserve"> </w:t>
      </w:r>
      <w:r w:rsidRPr="002F7289">
        <w:rPr>
          <w:i/>
          <w:iCs/>
          <w:color w:val="000000"/>
          <w:spacing w:val="-1"/>
          <w:kern w:val="0"/>
          <w:sz w:val="16"/>
          <w:szCs w:val="16"/>
        </w:rPr>
        <w:t xml:space="preserve">Aliment </w:t>
      </w:r>
      <w:proofErr w:type="spellStart"/>
      <w:r w:rsidRPr="002F7289">
        <w:rPr>
          <w:i/>
          <w:iCs/>
          <w:color w:val="000000"/>
          <w:spacing w:val="-1"/>
          <w:kern w:val="0"/>
          <w:sz w:val="16"/>
          <w:szCs w:val="16"/>
        </w:rPr>
        <w:t>Pharmacol</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Ther</w:t>
      </w:r>
      <w:proofErr w:type="spellEnd"/>
      <w:r w:rsidRPr="002F7289">
        <w:rPr>
          <w:color w:val="000000"/>
          <w:spacing w:val="-1"/>
          <w:kern w:val="0"/>
          <w:sz w:val="16"/>
          <w:szCs w:val="16"/>
        </w:rPr>
        <w:t xml:space="preserve"> 2006; </w:t>
      </w:r>
      <w:r w:rsidRPr="002F7289">
        <w:rPr>
          <w:b/>
          <w:bCs/>
          <w:color w:val="000000"/>
          <w:spacing w:val="-1"/>
          <w:kern w:val="0"/>
          <w:sz w:val="16"/>
          <w:szCs w:val="16"/>
        </w:rPr>
        <w:t>24</w:t>
      </w:r>
      <w:r w:rsidRPr="002F7289">
        <w:rPr>
          <w:color w:val="000000"/>
          <w:spacing w:val="-1"/>
          <w:kern w:val="0"/>
          <w:sz w:val="16"/>
          <w:szCs w:val="16"/>
        </w:rPr>
        <w:t>: 1341-1348 [PMID: 17059515 DOI: 10.1111/j.1365-2036.2006.03127.x]</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3"/>
          <w:kern w:val="0"/>
          <w:sz w:val="16"/>
          <w:szCs w:val="16"/>
        </w:rPr>
      </w:pPr>
      <w:r w:rsidRPr="002F7289">
        <w:rPr>
          <w:color w:val="000000"/>
          <w:spacing w:val="-3"/>
          <w:kern w:val="0"/>
          <w:sz w:val="16"/>
          <w:szCs w:val="16"/>
        </w:rPr>
        <w:t>4</w:t>
      </w:r>
      <w:r w:rsidRPr="002F7289">
        <w:rPr>
          <w:color w:val="000000"/>
          <w:spacing w:val="-3"/>
          <w:kern w:val="0"/>
          <w:sz w:val="16"/>
          <w:szCs w:val="16"/>
        </w:rPr>
        <w:tab/>
      </w:r>
      <w:proofErr w:type="spellStart"/>
      <w:r w:rsidRPr="002F7289">
        <w:rPr>
          <w:b/>
          <w:bCs/>
          <w:color w:val="000000"/>
          <w:spacing w:val="-3"/>
          <w:kern w:val="0"/>
          <w:sz w:val="16"/>
          <w:szCs w:val="16"/>
        </w:rPr>
        <w:t>Macenlle</w:t>
      </w:r>
      <w:proofErr w:type="spellEnd"/>
      <w:r w:rsidRPr="002F7289">
        <w:rPr>
          <w:b/>
          <w:bCs/>
          <w:color w:val="000000"/>
          <w:spacing w:val="-3"/>
          <w:kern w:val="0"/>
          <w:sz w:val="16"/>
          <w:szCs w:val="16"/>
        </w:rPr>
        <w:t xml:space="preserve"> </w:t>
      </w:r>
      <w:proofErr w:type="spellStart"/>
      <w:r w:rsidRPr="002F7289">
        <w:rPr>
          <w:b/>
          <w:bCs/>
          <w:color w:val="000000"/>
          <w:spacing w:val="-3"/>
          <w:kern w:val="0"/>
          <w:sz w:val="16"/>
          <w:szCs w:val="16"/>
        </w:rPr>
        <w:t>García</w:t>
      </w:r>
      <w:proofErr w:type="spellEnd"/>
      <w:r w:rsidRPr="002F7289">
        <w:rPr>
          <w:b/>
          <w:bCs/>
          <w:color w:val="000000"/>
          <w:spacing w:val="-3"/>
          <w:kern w:val="0"/>
          <w:sz w:val="16"/>
          <w:szCs w:val="16"/>
        </w:rPr>
        <w:t xml:space="preserve"> R</w:t>
      </w:r>
      <w:r w:rsidRPr="002F7289">
        <w:rPr>
          <w:color w:val="000000"/>
          <w:spacing w:val="-3"/>
          <w:kern w:val="0"/>
          <w:sz w:val="16"/>
          <w:szCs w:val="16"/>
        </w:rPr>
        <w:t xml:space="preserve">, </w:t>
      </w:r>
      <w:proofErr w:type="spellStart"/>
      <w:r w:rsidRPr="002F7289">
        <w:rPr>
          <w:color w:val="000000"/>
          <w:spacing w:val="-3"/>
          <w:kern w:val="0"/>
          <w:sz w:val="16"/>
          <w:szCs w:val="16"/>
        </w:rPr>
        <w:t>Bassante</w:t>
      </w:r>
      <w:proofErr w:type="spellEnd"/>
      <w:r w:rsidRPr="002F7289">
        <w:rPr>
          <w:color w:val="000000"/>
          <w:spacing w:val="-3"/>
          <w:kern w:val="0"/>
          <w:sz w:val="16"/>
          <w:szCs w:val="16"/>
        </w:rPr>
        <w:t xml:space="preserve"> Flores LA, </w:t>
      </w:r>
      <w:proofErr w:type="spellStart"/>
      <w:r w:rsidRPr="002F7289">
        <w:rPr>
          <w:color w:val="000000"/>
          <w:spacing w:val="-3"/>
          <w:kern w:val="0"/>
          <w:sz w:val="16"/>
          <w:szCs w:val="16"/>
        </w:rPr>
        <w:t>Fernández</w:t>
      </w:r>
      <w:proofErr w:type="spellEnd"/>
      <w:r w:rsidRPr="002F7289">
        <w:rPr>
          <w:color w:val="000000"/>
          <w:spacing w:val="-3"/>
          <w:kern w:val="0"/>
          <w:sz w:val="16"/>
          <w:szCs w:val="16"/>
        </w:rPr>
        <w:t xml:space="preserve"> </w:t>
      </w:r>
      <w:proofErr w:type="spellStart"/>
      <w:r w:rsidRPr="002F7289">
        <w:rPr>
          <w:color w:val="000000"/>
          <w:spacing w:val="-3"/>
          <w:kern w:val="0"/>
          <w:sz w:val="16"/>
          <w:szCs w:val="16"/>
        </w:rPr>
        <w:t>Seara</w:t>
      </w:r>
      <w:proofErr w:type="spellEnd"/>
      <w:r w:rsidRPr="002F7289">
        <w:rPr>
          <w:color w:val="000000"/>
          <w:spacing w:val="-3"/>
          <w:kern w:val="0"/>
          <w:sz w:val="16"/>
          <w:szCs w:val="16"/>
        </w:rPr>
        <w:t xml:space="preserve"> J. [Gastric epithelial polyps. </w:t>
      </w:r>
      <w:proofErr w:type="gramStart"/>
      <w:r w:rsidRPr="002F7289">
        <w:rPr>
          <w:color w:val="000000"/>
          <w:spacing w:val="-3"/>
          <w:kern w:val="0"/>
          <w:sz w:val="16"/>
          <w:szCs w:val="16"/>
        </w:rPr>
        <w:t>A retrospective study 1995-2000].</w:t>
      </w:r>
      <w:proofErr w:type="gramEnd"/>
      <w:r w:rsidRPr="002F7289">
        <w:rPr>
          <w:color w:val="000000"/>
          <w:spacing w:val="-3"/>
          <w:kern w:val="0"/>
          <w:sz w:val="16"/>
          <w:szCs w:val="16"/>
        </w:rPr>
        <w:t xml:space="preserve"> </w:t>
      </w:r>
      <w:r w:rsidRPr="002F7289">
        <w:rPr>
          <w:i/>
          <w:iCs/>
          <w:color w:val="000000"/>
          <w:spacing w:val="-3"/>
          <w:kern w:val="0"/>
          <w:sz w:val="16"/>
          <w:szCs w:val="16"/>
        </w:rPr>
        <w:t xml:space="preserve">Rev </w:t>
      </w:r>
      <w:proofErr w:type="spellStart"/>
      <w:r w:rsidRPr="002F7289">
        <w:rPr>
          <w:i/>
          <w:iCs/>
          <w:color w:val="000000"/>
          <w:spacing w:val="-3"/>
          <w:kern w:val="0"/>
          <w:sz w:val="16"/>
          <w:szCs w:val="16"/>
        </w:rPr>
        <w:t>Clin</w:t>
      </w:r>
      <w:proofErr w:type="spellEnd"/>
      <w:r w:rsidRPr="002F7289">
        <w:rPr>
          <w:i/>
          <w:iCs/>
          <w:color w:val="000000"/>
          <w:spacing w:val="-3"/>
          <w:kern w:val="0"/>
          <w:sz w:val="16"/>
          <w:szCs w:val="16"/>
        </w:rPr>
        <w:t xml:space="preserve"> </w:t>
      </w:r>
      <w:proofErr w:type="spellStart"/>
      <w:proofErr w:type="gramStart"/>
      <w:r w:rsidRPr="002F7289">
        <w:rPr>
          <w:i/>
          <w:iCs/>
          <w:color w:val="000000"/>
          <w:spacing w:val="-3"/>
          <w:kern w:val="0"/>
          <w:sz w:val="16"/>
          <w:szCs w:val="16"/>
        </w:rPr>
        <w:t>Esp</w:t>
      </w:r>
      <w:proofErr w:type="spellEnd"/>
      <w:proofErr w:type="gramEnd"/>
      <w:r w:rsidRPr="002F7289">
        <w:rPr>
          <w:color w:val="000000"/>
          <w:spacing w:val="-3"/>
          <w:kern w:val="0"/>
          <w:sz w:val="16"/>
          <w:szCs w:val="16"/>
        </w:rPr>
        <w:t xml:space="preserve"> 2003; </w:t>
      </w:r>
      <w:r w:rsidRPr="002F7289">
        <w:rPr>
          <w:b/>
          <w:bCs/>
          <w:color w:val="000000"/>
          <w:spacing w:val="-3"/>
          <w:kern w:val="0"/>
          <w:sz w:val="16"/>
          <w:szCs w:val="16"/>
        </w:rPr>
        <w:t>203</w:t>
      </w:r>
      <w:r w:rsidRPr="002F7289">
        <w:rPr>
          <w:color w:val="000000"/>
          <w:spacing w:val="-3"/>
          <w:kern w:val="0"/>
          <w:sz w:val="16"/>
          <w:szCs w:val="16"/>
        </w:rPr>
        <w:t>: 368-372 [PMID: 12855115 DOI: 10.1157/13049433]</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5</w:t>
      </w:r>
      <w:r w:rsidRPr="002F7289">
        <w:rPr>
          <w:color w:val="000000"/>
          <w:spacing w:val="-1"/>
          <w:kern w:val="0"/>
          <w:sz w:val="16"/>
          <w:szCs w:val="16"/>
        </w:rPr>
        <w:tab/>
      </w:r>
      <w:proofErr w:type="spellStart"/>
      <w:r w:rsidRPr="002F7289">
        <w:rPr>
          <w:b/>
          <w:bCs/>
          <w:color w:val="000000"/>
          <w:spacing w:val="-1"/>
          <w:kern w:val="0"/>
          <w:sz w:val="16"/>
          <w:szCs w:val="16"/>
        </w:rPr>
        <w:t>García</w:t>
      </w:r>
      <w:proofErr w:type="spellEnd"/>
      <w:r w:rsidRPr="002F7289">
        <w:rPr>
          <w:b/>
          <w:bCs/>
          <w:color w:val="000000"/>
          <w:spacing w:val="-1"/>
          <w:kern w:val="0"/>
          <w:sz w:val="16"/>
          <w:szCs w:val="16"/>
        </w:rPr>
        <w:t>-Alonso FJ</w:t>
      </w:r>
      <w:r w:rsidRPr="002F7289">
        <w:rPr>
          <w:color w:val="000000"/>
          <w:spacing w:val="-1"/>
          <w:kern w:val="0"/>
          <w:sz w:val="16"/>
          <w:szCs w:val="16"/>
        </w:rPr>
        <w:t>, Martín-</w:t>
      </w:r>
      <w:proofErr w:type="spellStart"/>
      <w:r w:rsidRPr="002F7289">
        <w:rPr>
          <w:color w:val="000000"/>
          <w:spacing w:val="-1"/>
          <w:kern w:val="0"/>
          <w:sz w:val="16"/>
          <w:szCs w:val="16"/>
        </w:rPr>
        <w:t>Mateos</w:t>
      </w:r>
      <w:proofErr w:type="spellEnd"/>
      <w:r w:rsidRPr="002F7289">
        <w:rPr>
          <w:color w:val="000000"/>
          <w:spacing w:val="-1"/>
          <w:kern w:val="0"/>
          <w:sz w:val="16"/>
          <w:szCs w:val="16"/>
        </w:rPr>
        <w:t xml:space="preserve"> RM, González Martín JA, </w:t>
      </w:r>
      <w:proofErr w:type="spellStart"/>
      <w:r w:rsidRPr="002F7289">
        <w:rPr>
          <w:color w:val="000000"/>
          <w:spacing w:val="-1"/>
          <w:kern w:val="0"/>
          <w:sz w:val="16"/>
          <w:szCs w:val="16"/>
        </w:rPr>
        <w:t>Foruny</w:t>
      </w:r>
      <w:proofErr w:type="spellEnd"/>
      <w:r w:rsidRPr="002F7289">
        <w:rPr>
          <w:color w:val="000000"/>
          <w:spacing w:val="-1"/>
          <w:kern w:val="0"/>
          <w:sz w:val="16"/>
          <w:szCs w:val="16"/>
        </w:rPr>
        <w:t xml:space="preserve"> JR, </w:t>
      </w:r>
      <w:proofErr w:type="spellStart"/>
      <w:r w:rsidRPr="002F7289">
        <w:rPr>
          <w:color w:val="000000"/>
          <w:spacing w:val="-1"/>
          <w:kern w:val="0"/>
          <w:sz w:val="16"/>
          <w:szCs w:val="16"/>
        </w:rPr>
        <w:t>Vázquez-Sequeiros</w:t>
      </w:r>
      <w:proofErr w:type="spellEnd"/>
      <w:r w:rsidRPr="002F7289">
        <w:rPr>
          <w:color w:val="000000"/>
          <w:spacing w:val="-1"/>
          <w:kern w:val="0"/>
          <w:sz w:val="16"/>
          <w:szCs w:val="16"/>
        </w:rPr>
        <w:t xml:space="preserve"> E, </w:t>
      </w:r>
      <w:proofErr w:type="spellStart"/>
      <w:r w:rsidRPr="002F7289">
        <w:rPr>
          <w:color w:val="000000"/>
          <w:spacing w:val="-1"/>
          <w:kern w:val="0"/>
          <w:sz w:val="16"/>
          <w:szCs w:val="16"/>
        </w:rPr>
        <w:t>Boixeda</w:t>
      </w:r>
      <w:proofErr w:type="spellEnd"/>
      <w:r w:rsidRPr="002F7289">
        <w:rPr>
          <w:color w:val="000000"/>
          <w:spacing w:val="-1"/>
          <w:kern w:val="0"/>
          <w:sz w:val="16"/>
          <w:szCs w:val="16"/>
        </w:rPr>
        <w:t xml:space="preserve"> de </w:t>
      </w:r>
      <w:proofErr w:type="spellStart"/>
      <w:r w:rsidRPr="002F7289">
        <w:rPr>
          <w:color w:val="000000"/>
          <w:spacing w:val="-1"/>
          <w:kern w:val="0"/>
          <w:sz w:val="16"/>
          <w:szCs w:val="16"/>
        </w:rPr>
        <w:t>Miquel</w:t>
      </w:r>
      <w:proofErr w:type="spellEnd"/>
      <w:r w:rsidRPr="002F7289">
        <w:rPr>
          <w:color w:val="000000"/>
          <w:spacing w:val="-1"/>
          <w:kern w:val="0"/>
          <w:sz w:val="16"/>
          <w:szCs w:val="16"/>
        </w:rPr>
        <w:t xml:space="preserve"> D. Gastric polyps: analysis of endoscopic and histological features in our center. </w:t>
      </w:r>
      <w:r w:rsidRPr="002F7289">
        <w:rPr>
          <w:i/>
          <w:iCs/>
          <w:color w:val="000000"/>
          <w:spacing w:val="-1"/>
          <w:kern w:val="0"/>
          <w:sz w:val="16"/>
          <w:szCs w:val="16"/>
        </w:rPr>
        <w:t xml:space="preserve">Rev </w:t>
      </w:r>
      <w:proofErr w:type="spellStart"/>
      <w:proofErr w:type="gramStart"/>
      <w:r w:rsidRPr="002F7289">
        <w:rPr>
          <w:i/>
          <w:iCs/>
          <w:color w:val="000000"/>
          <w:spacing w:val="-1"/>
          <w:kern w:val="0"/>
          <w:sz w:val="16"/>
          <w:szCs w:val="16"/>
        </w:rPr>
        <w:t>Esp</w:t>
      </w:r>
      <w:proofErr w:type="spellEnd"/>
      <w:proofErr w:type="gramEnd"/>
      <w:r w:rsidRPr="002F7289">
        <w:rPr>
          <w:i/>
          <w:iCs/>
          <w:color w:val="000000"/>
          <w:spacing w:val="-1"/>
          <w:kern w:val="0"/>
          <w:sz w:val="16"/>
          <w:szCs w:val="16"/>
        </w:rPr>
        <w:t xml:space="preserve"> </w:t>
      </w:r>
      <w:proofErr w:type="spellStart"/>
      <w:r w:rsidRPr="002F7289">
        <w:rPr>
          <w:i/>
          <w:iCs/>
          <w:color w:val="000000"/>
          <w:spacing w:val="-1"/>
          <w:kern w:val="0"/>
          <w:sz w:val="16"/>
          <w:szCs w:val="16"/>
        </w:rPr>
        <w:t>Enferm</w:t>
      </w:r>
      <w:proofErr w:type="spellEnd"/>
      <w:r w:rsidRPr="002F7289">
        <w:rPr>
          <w:i/>
          <w:iCs/>
          <w:color w:val="000000"/>
          <w:spacing w:val="-1"/>
          <w:kern w:val="0"/>
          <w:sz w:val="16"/>
          <w:szCs w:val="16"/>
        </w:rPr>
        <w:t xml:space="preserve"> Dig</w:t>
      </w:r>
      <w:r w:rsidRPr="002F7289">
        <w:rPr>
          <w:color w:val="000000"/>
          <w:spacing w:val="-1"/>
          <w:kern w:val="0"/>
          <w:sz w:val="16"/>
          <w:szCs w:val="16"/>
        </w:rPr>
        <w:t xml:space="preserve"> 2011; </w:t>
      </w:r>
      <w:r w:rsidRPr="002F7289">
        <w:rPr>
          <w:b/>
          <w:bCs/>
          <w:color w:val="000000"/>
          <w:spacing w:val="-1"/>
          <w:kern w:val="0"/>
          <w:sz w:val="16"/>
          <w:szCs w:val="16"/>
        </w:rPr>
        <w:t>103</w:t>
      </w:r>
      <w:r w:rsidRPr="002F7289">
        <w:rPr>
          <w:color w:val="000000"/>
          <w:spacing w:val="-1"/>
          <w:kern w:val="0"/>
          <w:sz w:val="16"/>
          <w:szCs w:val="16"/>
        </w:rPr>
        <w:t>: 416-420 [PMID: 21867351 DOI: 10.4321/S1130-01082011000800005]</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6</w:t>
      </w:r>
      <w:r w:rsidRPr="002F7289">
        <w:rPr>
          <w:color w:val="000000"/>
          <w:spacing w:val="-1"/>
          <w:kern w:val="0"/>
          <w:sz w:val="16"/>
          <w:szCs w:val="16"/>
        </w:rPr>
        <w:tab/>
      </w:r>
      <w:r w:rsidRPr="002F7289">
        <w:rPr>
          <w:b/>
          <w:bCs/>
          <w:color w:val="000000"/>
          <w:spacing w:val="-1"/>
          <w:kern w:val="0"/>
          <w:sz w:val="16"/>
          <w:szCs w:val="16"/>
        </w:rPr>
        <w:t>Culver EL</w:t>
      </w:r>
      <w:r w:rsidRPr="002F7289">
        <w:rPr>
          <w:color w:val="000000"/>
          <w:spacing w:val="-1"/>
          <w:kern w:val="0"/>
          <w:sz w:val="16"/>
          <w:szCs w:val="16"/>
        </w:rPr>
        <w:t xml:space="preserve">, McIntyre AS. Sporadic duodenal polyps: classification, investigation, and management. </w:t>
      </w:r>
      <w:r w:rsidRPr="002F7289">
        <w:rPr>
          <w:i/>
          <w:iCs/>
          <w:color w:val="000000"/>
          <w:spacing w:val="-1"/>
          <w:kern w:val="0"/>
          <w:sz w:val="16"/>
          <w:szCs w:val="16"/>
        </w:rPr>
        <w:t>Endoscopy</w:t>
      </w:r>
      <w:r w:rsidRPr="002F7289">
        <w:rPr>
          <w:color w:val="000000"/>
          <w:spacing w:val="-1"/>
          <w:kern w:val="0"/>
          <w:sz w:val="16"/>
          <w:szCs w:val="16"/>
        </w:rPr>
        <w:t xml:space="preserve"> 2011; </w:t>
      </w:r>
      <w:r w:rsidRPr="002F7289">
        <w:rPr>
          <w:b/>
          <w:bCs/>
          <w:color w:val="000000"/>
          <w:spacing w:val="-1"/>
          <w:kern w:val="0"/>
          <w:sz w:val="16"/>
          <w:szCs w:val="16"/>
        </w:rPr>
        <w:t>43</w:t>
      </w:r>
      <w:r w:rsidRPr="002F7289">
        <w:rPr>
          <w:color w:val="000000"/>
          <w:spacing w:val="-1"/>
          <w:kern w:val="0"/>
          <w:sz w:val="16"/>
          <w:szCs w:val="16"/>
        </w:rPr>
        <w:t>: 144-155 [PMID: 21271466 DOI: 10.1055/s-0030-1255925]</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7</w:t>
      </w:r>
      <w:r w:rsidRPr="002F7289">
        <w:rPr>
          <w:color w:val="000000"/>
          <w:spacing w:val="-1"/>
          <w:kern w:val="0"/>
          <w:sz w:val="16"/>
          <w:szCs w:val="16"/>
        </w:rPr>
        <w:tab/>
      </w:r>
      <w:proofErr w:type="spellStart"/>
      <w:r w:rsidRPr="002F7289">
        <w:rPr>
          <w:b/>
          <w:bCs/>
          <w:color w:val="000000"/>
          <w:spacing w:val="-1"/>
          <w:kern w:val="0"/>
          <w:sz w:val="16"/>
          <w:szCs w:val="16"/>
        </w:rPr>
        <w:t>Jepsen</w:t>
      </w:r>
      <w:proofErr w:type="spellEnd"/>
      <w:r w:rsidRPr="002F7289">
        <w:rPr>
          <w:b/>
          <w:bCs/>
          <w:color w:val="000000"/>
          <w:spacing w:val="-1"/>
          <w:kern w:val="0"/>
          <w:sz w:val="16"/>
          <w:szCs w:val="16"/>
        </w:rPr>
        <w:t xml:space="preserve"> JM</w:t>
      </w:r>
      <w:r w:rsidRPr="002F7289">
        <w:rPr>
          <w:color w:val="000000"/>
          <w:spacing w:val="-1"/>
          <w:kern w:val="0"/>
          <w:sz w:val="16"/>
          <w:szCs w:val="16"/>
        </w:rPr>
        <w:t xml:space="preserve">, </w:t>
      </w:r>
      <w:proofErr w:type="spellStart"/>
      <w:r w:rsidRPr="002F7289">
        <w:rPr>
          <w:color w:val="000000"/>
          <w:spacing w:val="-1"/>
          <w:kern w:val="0"/>
          <w:sz w:val="16"/>
          <w:szCs w:val="16"/>
        </w:rPr>
        <w:t>Persson</w:t>
      </w:r>
      <w:proofErr w:type="spellEnd"/>
      <w:r w:rsidRPr="002F7289">
        <w:rPr>
          <w:color w:val="000000"/>
          <w:spacing w:val="-1"/>
          <w:kern w:val="0"/>
          <w:sz w:val="16"/>
          <w:szCs w:val="16"/>
        </w:rPr>
        <w:t xml:space="preserve"> M, </w:t>
      </w:r>
      <w:proofErr w:type="spellStart"/>
      <w:r w:rsidRPr="002F7289">
        <w:rPr>
          <w:color w:val="000000"/>
          <w:spacing w:val="-1"/>
          <w:kern w:val="0"/>
          <w:sz w:val="16"/>
          <w:szCs w:val="16"/>
        </w:rPr>
        <w:t>Jakobsen</w:t>
      </w:r>
      <w:proofErr w:type="spellEnd"/>
      <w:r w:rsidRPr="002F7289">
        <w:rPr>
          <w:color w:val="000000"/>
          <w:spacing w:val="-1"/>
          <w:kern w:val="0"/>
          <w:sz w:val="16"/>
          <w:szCs w:val="16"/>
        </w:rPr>
        <w:t xml:space="preserve"> NO, Christiansen T, </w:t>
      </w:r>
      <w:proofErr w:type="spellStart"/>
      <w:r w:rsidRPr="002F7289">
        <w:rPr>
          <w:color w:val="000000"/>
          <w:spacing w:val="-1"/>
          <w:kern w:val="0"/>
          <w:sz w:val="16"/>
          <w:szCs w:val="16"/>
        </w:rPr>
        <w:t>Skoubo-Kristensen</w:t>
      </w:r>
      <w:proofErr w:type="spellEnd"/>
      <w:r w:rsidRPr="002F7289">
        <w:rPr>
          <w:color w:val="000000"/>
          <w:spacing w:val="-1"/>
          <w:kern w:val="0"/>
          <w:sz w:val="16"/>
          <w:szCs w:val="16"/>
        </w:rPr>
        <w:t xml:space="preserve"> E, </w:t>
      </w:r>
      <w:proofErr w:type="spellStart"/>
      <w:r w:rsidRPr="002F7289">
        <w:rPr>
          <w:color w:val="000000"/>
          <w:spacing w:val="-1"/>
          <w:kern w:val="0"/>
          <w:sz w:val="16"/>
          <w:szCs w:val="16"/>
        </w:rPr>
        <w:t>Funch</w:t>
      </w:r>
      <w:proofErr w:type="spellEnd"/>
      <w:r w:rsidRPr="002F7289">
        <w:rPr>
          <w:color w:val="000000"/>
          <w:spacing w:val="-1"/>
          <w:kern w:val="0"/>
          <w:sz w:val="16"/>
          <w:szCs w:val="16"/>
        </w:rPr>
        <w:t xml:space="preserve">-Jensen P, Kruse A, </w:t>
      </w:r>
      <w:proofErr w:type="spellStart"/>
      <w:r w:rsidRPr="002F7289">
        <w:rPr>
          <w:color w:val="000000"/>
          <w:spacing w:val="-1"/>
          <w:kern w:val="0"/>
          <w:sz w:val="16"/>
          <w:szCs w:val="16"/>
        </w:rPr>
        <w:t>Thommesen</w:t>
      </w:r>
      <w:proofErr w:type="spellEnd"/>
      <w:r w:rsidRPr="002F7289">
        <w:rPr>
          <w:color w:val="000000"/>
          <w:spacing w:val="-1"/>
          <w:kern w:val="0"/>
          <w:sz w:val="16"/>
          <w:szCs w:val="16"/>
        </w:rPr>
        <w:t xml:space="preserve"> P. Prospective study of prevalence and endoscopic and </w:t>
      </w:r>
      <w:proofErr w:type="spellStart"/>
      <w:r w:rsidRPr="002F7289">
        <w:rPr>
          <w:color w:val="000000"/>
          <w:spacing w:val="-1"/>
          <w:kern w:val="0"/>
          <w:sz w:val="16"/>
          <w:szCs w:val="16"/>
        </w:rPr>
        <w:t>histopathologic</w:t>
      </w:r>
      <w:proofErr w:type="spellEnd"/>
      <w:r w:rsidRPr="002F7289">
        <w:rPr>
          <w:color w:val="000000"/>
          <w:spacing w:val="-1"/>
          <w:kern w:val="0"/>
          <w:sz w:val="16"/>
          <w:szCs w:val="16"/>
        </w:rPr>
        <w:t xml:space="preserve"> characteristics of duodenal polyps in patients submitted to upper endoscopy. </w:t>
      </w:r>
      <w:proofErr w:type="spellStart"/>
      <w:r w:rsidRPr="002F7289">
        <w:rPr>
          <w:i/>
          <w:iCs/>
          <w:color w:val="000000"/>
          <w:spacing w:val="-1"/>
          <w:kern w:val="0"/>
          <w:sz w:val="16"/>
          <w:szCs w:val="16"/>
        </w:rPr>
        <w:t>Scand</w:t>
      </w:r>
      <w:proofErr w:type="spellEnd"/>
      <w:r w:rsidRPr="002F7289">
        <w:rPr>
          <w:i/>
          <w:iCs/>
          <w:color w:val="000000"/>
          <w:spacing w:val="-1"/>
          <w:kern w:val="0"/>
          <w:sz w:val="16"/>
          <w:szCs w:val="16"/>
        </w:rPr>
        <w:t xml:space="preserve"> J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1994; </w:t>
      </w:r>
      <w:r w:rsidRPr="002F7289">
        <w:rPr>
          <w:b/>
          <w:bCs/>
          <w:color w:val="000000"/>
          <w:spacing w:val="-1"/>
          <w:kern w:val="0"/>
          <w:sz w:val="16"/>
          <w:szCs w:val="16"/>
        </w:rPr>
        <w:t>29</w:t>
      </w:r>
      <w:r w:rsidRPr="002F7289">
        <w:rPr>
          <w:color w:val="000000"/>
          <w:spacing w:val="-1"/>
          <w:kern w:val="0"/>
          <w:sz w:val="16"/>
          <w:szCs w:val="16"/>
        </w:rPr>
        <w:t>: 483-487 [PMID: 8079103 DOI: 10.3109/00365529409092458]</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8</w:t>
      </w:r>
      <w:r w:rsidRPr="002F7289">
        <w:rPr>
          <w:color w:val="000000"/>
          <w:spacing w:val="-1"/>
          <w:kern w:val="0"/>
          <w:sz w:val="16"/>
          <w:szCs w:val="16"/>
        </w:rPr>
        <w:tab/>
      </w:r>
      <w:proofErr w:type="spellStart"/>
      <w:r w:rsidRPr="002F7289">
        <w:rPr>
          <w:b/>
          <w:bCs/>
          <w:color w:val="000000"/>
          <w:spacing w:val="-1"/>
          <w:kern w:val="0"/>
          <w:sz w:val="16"/>
          <w:szCs w:val="16"/>
        </w:rPr>
        <w:t>Bleau</w:t>
      </w:r>
      <w:proofErr w:type="spellEnd"/>
      <w:r w:rsidRPr="002F7289">
        <w:rPr>
          <w:b/>
          <w:bCs/>
          <w:color w:val="000000"/>
          <w:spacing w:val="-1"/>
          <w:kern w:val="0"/>
          <w:sz w:val="16"/>
          <w:szCs w:val="16"/>
        </w:rPr>
        <w:t xml:space="preserve"> BL</w:t>
      </w:r>
      <w:r w:rsidRPr="002F7289">
        <w:rPr>
          <w:color w:val="000000"/>
          <w:spacing w:val="-1"/>
          <w:kern w:val="0"/>
          <w:sz w:val="16"/>
          <w:szCs w:val="16"/>
        </w:rPr>
        <w:t xml:space="preserve">, </w:t>
      </w:r>
      <w:proofErr w:type="spellStart"/>
      <w:r w:rsidRPr="002F7289">
        <w:rPr>
          <w:color w:val="000000"/>
          <w:spacing w:val="-1"/>
          <w:kern w:val="0"/>
          <w:sz w:val="16"/>
          <w:szCs w:val="16"/>
        </w:rPr>
        <w:t>Gostout</w:t>
      </w:r>
      <w:proofErr w:type="spellEnd"/>
      <w:r w:rsidRPr="002F7289">
        <w:rPr>
          <w:color w:val="000000"/>
          <w:spacing w:val="-1"/>
          <w:kern w:val="0"/>
          <w:sz w:val="16"/>
          <w:szCs w:val="16"/>
        </w:rPr>
        <w:t xml:space="preserve"> CJ. </w:t>
      </w:r>
      <w:proofErr w:type="gramStart"/>
      <w:r w:rsidRPr="002F7289">
        <w:rPr>
          <w:color w:val="000000"/>
          <w:spacing w:val="-1"/>
          <w:kern w:val="0"/>
          <w:sz w:val="16"/>
          <w:szCs w:val="16"/>
        </w:rPr>
        <w:t xml:space="preserve">Endoscopic treatment of </w:t>
      </w:r>
      <w:proofErr w:type="spellStart"/>
      <w:r w:rsidRPr="002F7289">
        <w:rPr>
          <w:color w:val="000000"/>
          <w:spacing w:val="-1"/>
          <w:kern w:val="0"/>
          <w:sz w:val="16"/>
          <w:szCs w:val="16"/>
        </w:rPr>
        <w:t>ampullary</w:t>
      </w:r>
      <w:proofErr w:type="spellEnd"/>
      <w:r w:rsidRPr="002F7289">
        <w:rPr>
          <w:color w:val="000000"/>
          <w:spacing w:val="-1"/>
          <w:kern w:val="0"/>
          <w:sz w:val="16"/>
          <w:szCs w:val="16"/>
        </w:rPr>
        <w:t xml:space="preserve"> adenomas in familial adenomatous polyposis.</w:t>
      </w:r>
      <w:proofErr w:type="gramEnd"/>
      <w:r w:rsidRPr="002F7289">
        <w:rPr>
          <w:color w:val="000000"/>
          <w:spacing w:val="-1"/>
          <w:kern w:val="0"/>
          <w:sz w:val="16"/>
          <w:szCs w:val="16"/>
        </w:rPr>
        <w:t xml:space="preserve"> </w:t>
      </w:r>
      <w:r w:rsidRPr="002F7289">
        <w:rPr>
          <w:i/>
          <w:iCs/>
          <w:color w:val="000000"/>
          <w:spacing w:val="-1"/>
          <w:kern w:val="0"/>
          <w:sz w:val="16"/>
          <w:szCs w:val="16"/>
        </w:rPr>
        <w:t xml:space="preserve">J </w:t>
      </w:r>
      <w:proofErr w:type="spellStart"/>
      <w:r w:rsidRPr="002F7289">
        <w:rPr>
          <w:i/>
          <w:iCs/>
          <w:color w:val="000000"/>
          <w:spacing w:val="-1"/>
          <w:kern w:val="0"/>
          <w:sz w:val="16"/>
          <w:szCs w:val="16"/>
        </w:rPr>
        <w:t>Clin</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1996; </w:t>
      </w:r>
      <w:r w:rsidRPr="002F7289">
        <w:rPr>
          <w:b/>
          <w:bCs/>
          <w:color w:val="000000"/>
          <w:spacing w:val="-1"/>
          <w:kern w:val="0"/>
          <w:sz w:val="16"/>
          <w:szCs w:val="16"/>
        </w:rPr>
        <w:t>22</w:t>
      </w:r>
      <w:r w:rsidRPr="002F7289">
        <w:rPr>
          <w:color w:val="000000"/>
          <w:spacing w:val="-1"/>
          <w:kern w:val="0"/>
          <w:sz w:val="16"/>
          <w:szCs w:val="16"/>
        </w:rPr>
        <w:t>: 237-241 [PMID: 8724267 DOI: 10.1097/00004836-199604000-00021]</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9</w:t>
      </w:r>
      <w:r w:rsidRPr="002F7289">
        <w:rPr>
          <w:color w:val="000000"/>
          <w:spacing w:val="-1"/>
          <w:kern w:val="0"/>
          <w:sz w:val="16"/>
          <w:szCs w:val="16"/>
        </w:rPr>
        <w:tab/>
      </w:r>
      <w:r w:rsidRPr="002F7289">
        <w:rPr>
          <w:b/>
          <w:bCs/>
          <w:color w:val="000000"/>
          <w:spacing w:val="-1"/>
          <w:kern w:val="0"/>
          <w:sz w:val="16"/>
          <w:szCs w:val="16"/>
        </w:rPr>
        <w:t>Schmitz JM</w:t>
      </w:r>
      <w:r w:rsidRPr="002F7289">
        <w:rPr>
          <w:color w:val="000000"/>
          <w:spacing w:val="-1"/>
          <w:kern w:val="0"/>
          <w:sz w:val="16"/>
          <w:szCs w:val="16"/>
        </w:rPr>
        <w:t xml:space="preserve">, </w:t>
      </w:r>
      <w:proofErr w:type="spellStart"/>
      <w:r w:rsidRPr="002F7289">
        <w:rPr>
          <w:color w:val="000000"/>
          <w:spacing w:val="-1"/>
          <w:kern w:val="0"/>
          <w:sz w:val="16"/>
          <w:szCs w:val="16"/>
        </w:rPr>
        <w:t>Stolte</w:t>
      </w:r>
      <w:proofErr w:type="spellEnd"/>
      <w:r w:rsidRPr="002F7289">
        <w:rPr>
          <w:color w:val="000000"/>
          <w:spacing w:val="-1"/>
          <w:kern w:val="0"/>
          <w:sz w:val="16"/>
          <w:szCs w:val="16"/>
        </w:rPr>
        <w:t xml:space="preserve"> M. Gastric polyps as precancerous lesions. </w:t>
      </w:r>
      <w:proofErr w:type="spellStart"/>
      <w:r w:rsidRPr="002F7289">
        <w:rPr>
          <w:i/>
          <w:iCs/>
          <w:color w:val="000000"/>
          <w:spacing w:val="-1"/>
          <w:kern w:val="0"/>
          <w:sz w:val="16"/>
          <w:szCs w:val="16"/>
        </w:rPr>
        <w:t>Gastrointest</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Endosc</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Clin</w:t>
      </w:r>
      <w:proofErr w:type="spellEnd"/>
      <w:r w:rsidRPr="002F7289">
        <w:rPr>
          <w:i/>
          <w:iCs/>
          <w:color w:val="000000"/>
          <w:spacing w:val="-1"/>
          <w:kern w:val="0"/>
          <w:sz w:val="16"/>
          <w:szCs w:val="16"/>
        </w:rPr>
        <w:t xml:space="preserve"> N Am</w:t>
      </w:r>
      <w:r w:rsidRPr="002F7289">
        <w:rPr>
          <w:color w:val="000000"/>
          <w:spacing w:val="-1"/>
          <w:kern w:val="0"/>
          <w:sz w:val="16"/>
          <w:szCs w:val="16"/>
        </w:rPr>
        <w:t xml:space="preserve"> 1997; </w:t>
      </w:r>
      <w:r w:rsidRPr="002F7289">
        <w:rPr>
          <w:b/>
          <w:bCs/>
          <w:color w:val="000000"/>
          <w:spacing w:val="-1"/>
          <w:kern w:val="0"/>
          <w:sz w:val="16"/>
          <w:szCs w:val="16"/>
        </w:rPr>
        <w:t>7</w:t>
      </w:r>
      <w:r w:rsidRPr="002F7289">
        <w:rPr>
          <w:color w:val="000000"/>
          <w:spacing w:val="-1"/>
          <w:kern w:val="0"/>
          <w:sz w:val="16"/>
          <w:szCs w:val="16"/>
        </w:rPr>
        <w:t>: 29-46 [PMID: 8995111]</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2"/>
          <w:kern w:val="0"/>
          <w:sz w:val="16"/>
          <w:szCs w:val="16"/>
        </w:rPr>
      </w:pPr>
      <w:r w:rsidRPr="002F7289">
        <w:rPr>
          <w:color w:val="000000"/>
          <w:spacing w:val="-2"/>
          <w:kern w:val="0"/>
          <w:sz w:val="16"/>
          <w:szCs w:val="16"/>
        </w:rPr>
        <w:t>10</w:t>
      </w:r>
      <w:r w:rsidRPr="002F7289">
        <w:rPr>
          <w:color w:val="000000"/>
          <w:spacing w:val="-2"/>
          <w:kern w:val="0"/>
          <w:sz w:val="16"/>
          <w:szCs w:val="16"/>
        </w:rPr>
        <w:tab/>
      </w:r>
      <w:proofErr w:type="spellStart"/>
      <w:r w:rsidRPr="002F7289">
        <w:rPr>
          <w:b/>
          <w:bCs/>
          <w:color w:val="000000"/>
          <w:spacing w:val="-2"/>
          <w:kern w:val="0"/>
          <w:sz w:val="16"/>
          <w:szCs w:val="16"/>
        </w:rPr>
        <w:t>Choudhry</w:t>
      </w:r>
      <w:proofErr w:type="spellEnd"/>
      <w:r w:rsidRPr="002F7289">
        <w:rPr>
          <w:b/>
          <w:bCs/>
          <w:color w:val="000000"/>
          <w:spacing w:val="-2"/>
          <w:kern w:val="0"/>
          <w:sz w:val="16"/>
          <w:szCs w:val="16"/>
        </w:rPr>
        <w:t xml:space="preserve"> U</w:t>
      </w:r>
      <w:r w:rsidRPr="002F7289">
        <w:rPr>
          <w:color w:val="000000"/>
          <w:spacing w:val="-2"/>
          <w:kern w:val="0"/>
          <w:sz w:val="16"/>
          <w:szCs w:val="16"/>
        </w:rPr>
        <w:t xml:space="preserve">, Boyce HW </w:t>
      </w:r>
      <w:proofErr w:type="spellStart"/>
      <w:r w:rsidRPr="002F7289">
        <w:rPr>
          <w:color w:val="000000"/>
          <w:spacing w:val="-2"/>
          <w:kern w:val="0"/>
          <w:sz w:val="16"/>
          <w:szCs w:val="16"/>
        </w:rPr>
        <w:t>Jr</w:t>
      </w:r>
      <w:proofErr w:type="spellEnd"/>
      <w:r w:rsidRPr="002F7289">
        <w:rPr>
          <w:color w:val="000000"/>
          <w:spacing w:val="-2"/>
          <w:kern w:val="0"/>
          <w:sz w:val="16"/>
          <w:szCs w:val="16"/>
        </w:rPr>
        <w:t xml:space="preserve">, Coppola D. Proton pump inhibitor-associated gastric polyps: a retrospective analysis of their frequency, and endoscopic, histologic, and </w:t>
      </w:r>
      <w:proofErr w:type="spellStart"/>
      <w:r w:rsidRPr="002F7289">
        <w:rPr>
          <w:color w:val="000000"/>
          <w:spacing w:val="-2"/>
          <w:kern w:val="0"/>
          <w:sz w:val="16"/>
          <w:szCs w:val="16"/>
        </w:rPr>
        <w:t>ultrastructural</w:t>
      </w:r>
      <w:proofErr w:type="spellEnd"/>
      <w:r w:rsidRPr="002F7289">
        <w:rPr>
          <w:color w:val="000000"/>
          <w:spacing w:val="-2"/>
          <w:kern w:val="0"/>
          <w:sz w:val="16"/>
          <w:szCs w:val="16"/>
        </w:rPr>
        <w:t xml:space="preserve"> characteristics. </w:t>
      </w:r>
      <w:r w:rsidRPr="002F7289">
        <w:rPr>
          <w:i/>
          <w:iCs/>
          <w:color w:val="000000"/>
          <w:spacing w:val="-2"/>
          <w:kern w:val="0"/>
          <w:sz w:val="16"/>
          <w:szCs w:val="16"/>
        </w:rPr>
        <w:t xml:space="preserve">Am J </w:t>
      </w:r>
      <w:proofErr w:type="spellStart"/>
      <w:r w:rsidRPr="002F7289">
        <w:rPr>
          <w:i/>
          <w:iCs/>
          <w:color w:val="000000"/>
          <w:spacing w:val="-2"/>
          <w:kern w:val="0"/>
          <w:sz w:val="16"/>
          <w:szCs w:val="16"/>
        </w:rPr>
        <w:t>Clin</w:t>
      </w:r>
      <w:proofErr w:type="spellEnd"/>
      <w:r w:rsidRPr="002F7289">
        <w:rPr>
          <w:i/>
          <w:iCs/>
          <w:color w:val="000000"/>
          <w:spacing w:val="-2"/>
          <w:kern w:val="0"/>
          <w:sz w:val="16"/>
          <w:szCs w:val="16"/>
        </w:rPr>
        <w:t xml:space="preserve"> </w:t>
      </w:r>
      <w:proofErr w:type="spellStart"/>
      <w:r w:rsidRPr="002F7289">
        <w:rPr>
          <w:i/>
          <w:iCs/>
          <w:color w:val="000000"/>
          <w:spacing w:val="-2"/>
          <w:kern w:val="0"/>
          <w:sz w:val="16"/>
          <w:szCs w:val="16"/>
        </w:rPr>
        <w:t>Pathol</w:t>
      </w:r>
      <w:proofErr w:type="spellEnd"/>
      <w:r w:rsidRPr="002F7289">
        <w:rPr>
          <w:color w:val="000000"/>
          <w:spacing w:val="-2"/>
          <w:kern w:val="0"/>
          <w:sz w:val="16"/>
          <w:szCs w:val="16"/>
        </w:rPr>
        <w:t xml:space="preserve"> 1998; </w:t>
      </w:r>
      <w:r w:rsidRPr="002F7289">
        <w:rPr>
          <w:b/>
          <w:bCs/>
          <w:color w:val="000000"/>
          <w:spacing w:val="-2"/>
          <w:kern w:val="0"/>
          <w:sz w:val="16"/>
          <w:szCs w:val="16"/>
        </w:rPr>
        <w:t>110</w:t>
      </w:r>
      <w:r w:rsidRPr="002F7289">
        <w:rPr>
          <w:color w:val="000000"/>
          <w:spacing w:val="-2"/>
          <w:kern w:val="0"/>
          <w:sz w:val="16"/>
          <w:szCs w:val="16"/>
        </w:rPr>
        <w:t>: 615-621 [PMID: 9802346 DOI: 10.1093/</w:t>
      </w:r>
      <w:proofErr w:type="spellStart"/>
      <w:r w:rsidRPr="002F7289">
        <w:rPr>
          <w:color w:val="000000"/>
          <w:spacing w:val="-2"/>
          <w:kern w:val="0"/>
          <w:sz w:val="16"/>
          <w:szCs w:val="16"/>
        </w:rPr>
        <w:t>ajcp</w:t>
      </w:r>
      <w:proofErr w:type="spellEnd"/>
      <w:r w:rsidRPr="002F7289">
        <w:rPr>
          <w:color w:val="000000"/>
          <w:spacing w:val="-2"/>
          <w:kern w:val="0"/>
          <w:sz w:val="16"/>
          <w:szCs w:val="16"/>
        </w:rPr>
        <w:t>/110.5.615]</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2"/>
          <w:kern w:val="0"/>
          <w:sz w:val="16"/>
          <w:szCs w:val="16"/>
        </w:rPr>
      </w:pPr>
      <w:r w:rsidRPr="002F7289">
        <w:rPr>
          <w:color w:val="000000"/>
          <w:spacing w:val="-2"/>
          <w:kern w:val="0"/>
          <w:sz w:val="16"/>
          <w:szCs w:val="16"/>
        </w:rPr>
        <w:t>11</w:t>
      </w:r>
      <w:r w:rsidRPr="002F7289">
        <w:rPr>
          <w:color w:val="000000"/>
          <w:spacing w:val="-2"/>
          <w:kern w:val="0"/>
          <w:sz w:val="16"/>
          <w:szCs w:val="16"/>
        </w:rPr>
        <w:tab/>
      </w:r>
      <w:proofErr w:type="spellStart"/>
      <w:r w:rsidRPr="002F7289">
        <w:rPr>
          <w:b/>
          <w:bCs/>
          <w:color w:val="000000"/>
          <w:spacing w:val="-2"/>
          <w:kern w:val="0"/>
          <w:sz w:val="16"/>
          <w:szCs w:val="16"/>
        </w:rPr>
        <w:t>Cristallini</w:t>
      </w:r>
      <w:proofErr w:type="spellEnd"/>
      <w:r w:rsidRPr="002F7289">
        <w:rPr>
          <w:b/>
          <w:bCs/>
          <w:color w:val="000000"/>
          <w:spacing w:val="-2"/>
          <w:kern w:val="0"/>
          <w:sz w:val="16"/>
          <w:szCs w:val="16"/>
        </w:rPr>
        <w:t xml:space="preserve"> EG</w:t>
      </w:r>
      <w:r w:rsidRPr="002F7289">
        <w:rPr>
          <w:color w:val="000000"/>
          <w:spacing w:val="-2"/>
          <w:kern w:val="0"/>
          <w:sz w:val="16"/>
          <w:szCs w:val="16"/>
        </w:rPr>
        <w:t xml:space="preserve">, </w:t>
      </w:r>
      <w:proofErr w:type="spellStart"/>
      <w:r w:rsidRPr="002F7289">
        <w:rPr>
          <w:color w:val="000000"/>
          <w:spacing w:val="-2"/>
          <w:kern w:val="0"/>
          <w:sz w:val="16"/>
          <w:szCs w:val="16"/>
        </w:rPr>
        <w:t>Ascani</w:t>
      </w:r>
      <w:proofErr w:type="spellEnd"/>
      <w:r w:rsidRPr="002F7289">
        <w:rPr>
          <w:color w:val="000000"/>
          <w:spacing w:val="-2"/>
          <w:kern w:val="0"/>
          <w:sz w:val="16"/>
          <w:szCs w:val="16"/>
        </w:rPr>
        <w:t xml:space="preserve"> S, </w:t>
      </w:r>
      <w:proofErr w:type="spellStart"/>
      <w:r w:rsidRPr="002F7289">
        <w:rPr>
          <w:color w:val="000000"/>
          <w:spacing w:val="-2"/>
          <w:kern w:val="0"/>
          <w:sz w:val="16"/>
          <w:szCs w:val="16"/>
        </w:rPr>
        <w:t>Bolis</w:t>
      </w:r>
      <w:proofErr w:type="spellEnd"/>
      <w:r w:rsidRPr="002F7289">
        <w:rPr>
          <w:color w:val="000000"/>
          <w:spacing w:val="-2"/>
          <w:kern w:val="0"/>
          <w:sz w:val="16"/>
          <w:szCs w:val="16"/>
        </w:rPr>
        <w:t xml:space="preserve"> GB. </w:t>
      </w:r>
      <w:proofErr w:type="gramStart"/>
      <w:r w:rsidRPr="002F7289">
        <w:rPr>
          <w:color w:val="000000"/>
          <w:spacing w:val="-2"/>
          <w:kern w:val="0"/>
          <w:sz w:val="16"/>
          <w:szCs w:val="16"/>
        </w:rPr>
        <w:t>Association between histologic type of polyp and carcinoma in the stomach.</w:t>
      </w:r>
      <w:proofErr w:type="gramEnd"/>
      <w:r w:rsidRPr="002F7289">
        <w:rPr>
          <w:color w:val="000000"/>
          <w:spacing w:val="-2"/>
          <w:kern w:val="0"/>
          <w:sz w:val="16"/>
          <w:szCs w:val="16"/>
        </w:rPr>
        <w:t xml:space="preserve"> </w:t>
      </w:r>
      <w:proofErr w:type="spellStart"/>
      <w:r w:rsidRPr="002F7289">
        <w:rPr>
          <w:i/>
          <w:iCs/>
          <w:color w:val="000000"/>
          <w:spacing w:val="-2"/>
          <w:kern w:val="0"/>
          <w:sz w:val="16"/>
          <w:szCs w:val="16"/>
        </w:rPr>
        <w:t>Gastrointest</w:t>
      </w:r>
      <w:proofErr w:type="spellEnd"/>
      <w:r w:rsidRPr="002F7289">
        <w:rPr>
          <w:i/>
          <w:iCs/>
          <w:color w:val="000000"/>
          <w:spacing w:val="-2"/>
          <w:kern w:val="0"/>
          <w:sz w:val="16"/>
          <w:szCs w:val="16"/>
        </w:rPr>
        <w:t xml:space="preserve"> </w:t>
      </w:r>
      <w:proofErr w:type="spellStart"/>
      <w:r w:rsidRPr="002F7289">
        <w:rPr>
          <w:i/>
          <w:iCs/>
          <w:color w:val="000000"/>
          <w:spacing w:val="-2"/>
          <w:kern w:val="0"/>
          <w:sz w:val="16"/>
          <w:szCs w:val="16"/>
        </w:rPr>
        <w:t>Endosc</w:t>
      </w:r>
      <w:proofErr w:type="spellEnd"/>
      <w:r w:rsidRPr="002F7289">
        <w:rPr>
          <w:color w:val="000000"/>
          <w:spacing w:val="-2"/>
          <w:kern w:val="0"/>
          <w:sz w:val="16"/>
          <w:szCs w:val="16"/>
        </w:rPr>
        <w:t xml:space="preserve"> 1992; </w:t>
      </w:r>
      <w:r w:rsidRPr="002F7289">
        <w:rPr>
          <w:b/>
          <w:bCs/>
          <w:color w:val="000000"/>
          <w:spacing w:val="-2"/>
          <w:kern w:val="0"/>
          <w:sz w:val="16"/>
          <w:szCs w:val="16"/>
        </w:rPr>
        <w:t>38</w:t>
      </w:r>
      <w:r w:rsidRPr="002F7289">
        <w:rPr>
          <w:color w:val="000000"/>
          <w:spacing w:val="-2"/>
          <w:kern w:val="0"/>
          <w:sz w:val="16"/>
          <w:szCs w:val="16"/>
        </w:rPr>
        <w:t>: 481-484 [PMID: 1511825 DOI: 10.1016/S0016-5107(92)70481-7]</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12</w:t>
      </w:r>
      <w:r w:rsidRPr="002F7289">
        <w:rPr>
          <w:color w:val="000000"/>
          <w:spacing w:val="-1"/>
          <w:kern w:val="0"/>
          <w:sz w:val="16"/>
          <w:szCs w:val="16"/>
        </w:rPr>
        <w:tab/>
      </w:r>
      <w:r w:rsidRPr="002F7289">
        <w:rPr>
          <w:b/>
          <w:bCs/>
          <w:color w:val="000000"/>
          <w:spacing w:val="-1"/>
          <w:kern w:val="0"/>
          <w:sz w:val="16"/>
          <w:szCs w:val="16"/>
        </w:rPr>
        <w:t>Ginsberg GG</w:t>
      </w:r>
      <w:r w:rsidRPr="002F7289">
        <w:rPr>
          <w:color w:val="000000"/>
          <w:spacing w:val="-1"/>
          <w:kern w:val="0"/>
          <w:sz w:val="16"/>
          <w:szCs w:val="16"/>
        </w:rPr>
        <w:t>, Al-</w:t>
      </w:r>
      <w:proofErr w:type="spellStart"/>
      <w:r w:rsidRPr="002F7289">
        <w:rPr>
          <w:color w:val="000000"/>
          <w:spacing w:val="-1"/>
          <w:kern w:val="0"/>
          <w:sz w:val="16"/>
          <w:szCs w:val="16"/>
        </w:rPr>
        <w:t>Kawas</w:t>
      </w:r>
      <w:proofErr w:type="spellEnd"/>
      <w:r w:rsidRPr="002F7289">
        <w:rPr>
          <w:color w:val="000000"/>
          <w:spacing w:val="-1"/>
          <w:kern w:val="0"/>
          <w:sz w:val="16"/>
          <w:szCs w:val="16"/>
        </w:rPr>
        <w:t xml:space="preserve"> FH, Fleischer DE, Reilly HF, Benjamin SB. Gastric polyps: relationship of size and histology to cancer risk. </w:t>
      </w:r>
      <w:r w:rsidRPr="002F7289">
        <w:rPr>
          <w:i/>
          <w:iCs/>
          <w:color w:val="000000"/>
          <w:spacing w:val="-1"/>
          <w:kern w:val="0"/>
          <w:sz w:val="16"/>
          <w:szCs w:val="16"/>
        </w:rPr>
        <w:t xml:space="preserve">Am J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1996; </w:t>
      </w:r>
      <w:r w:rsidRPr="002F7289">
        <w:rPr>
          <w:b/>
          <w:bCs/>
          <w:color w:val="000000"/>
          <w:spacing w:val="-1"/>
          <w:kern w:val="0"/>
          <w:sz w:val="16"/>
          <w:szCs w:val="16"/>
        </w:rPr>
        <w:t>91</w:t>
      </w:r>
      <w:r w:rsidRPr="002F7289">
        <w:rPr>
          <w:color w:val="000000"/>
          <w:spacing w:val="-1"/>
          <w:kern w:val="0"/>
          <w:sz w:val="16"/>
          <w:szCs w:val="16"/>
        </w:rPr>
        <w:t>: 714-717 [PMID: 8677935]</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13</w:t>
      </w:r>
      <w:r w:rsidRPr="002F7289">
        <w:rPr>
          <w:color w:val="000000"/>
          <w:spacing w:val="-1"/>
          <w:kern w:val="0"/>
          <w:sz w:val="16"/>
          <w:szCs w:val="16"/>
        </w:rPr>
        <w:tab/>
      </w:r>
      <w:r w:rsidRPr="002F7289">
        <w:rPr>
          <w:b/>
          <w:bCs/>
          <w:color w:val="000000"/>
          <w:spacing w:val="-1"/>
          <w:kern w:val="0"/>
          <w:sz w:val="16"/>
          <w:szCs w:val="16"/>
        </w:rPr>
        <w:t>Fujiwara Y</w:t>
      </w:r>
      <w:r w:rsidRPr="002F7289">
        <w:rPr>
          <w:color w:val="000000"/>
          <w:spacing w:val="-1"/>
          <w:kern w:val="0"/>
          <w:sz w:val="16"/>
          <w:szCs w:val="16"/>
        </w:rPr>
        <w:t xml:space="preserve">, Arakawa T, Fukuda T, Kimura S, Uchida T, Obata A, Higuchi K, </w:t>
      </w:r>
      <w:proofErr w:type="spellStart"/>
      <w:r w:rsidRPr="002F7289">
        <w:rPr>
          <w:color w:val="000000"/>
          <w:spacing w:val="-1"/>
          <w:kern w:val="0"/>
          <w:sz w:val="16"/>
          <w:szCs w:val="16"/>
        </w:rPr>
        <w:t>Wakasa</w:t>
      </w:r>
      <w:proofErr w:type="spellEnd"/>
      <w:r w:rsidRPr="002F7289">
        <w:rPr>
          <w:color w:val="000000"/>
          <w:spacing w:val="-1"/>
          <w:kern w:val="0"/>
          <w:sz w:val="16"/>
          <w:szCs w:val="16"/>
        </w:rPr>
        <w:t xml:space="preserve"> K, Sakurai M, Kobayashi K. Diagnosis of borderline adenomas of the stomach by endoscopic mucosal resection. </w:t>
      </w:r>
      <w:r w:rsidRPr="002F7289">
        <w:rPr>
          <w:i/>
          <w:iCs/>
          <w:color w:val="000000"/>
          <w:spacing w:val="-1"/>
          <w:kern w:val="0"/>
          <w:sz w:val="16"/>
          <w:szCs w:val="16"/>
        </w:rPr>
        <w:t>Endoscopy</w:t>
      </w:r>
      <w:r w:rsidRPr="002F7289">
        <w:rPr>
          <w:color w:val="000000"/>
          <w:spacing w:val="-1"/>
          <w:kern w:val="0"/>
          <w:sz w:val="16"/>
          <w:szCs w:val="16"/>
        </w:rPr>
        <w:t xml:space="preserve"> 1996; </w:t>
      </w:r>
      <w:r w:rsidRPr="002F7289">
        <w:rPr>
          <w:b/>
          <w:bCs/>
          <w:color w:val="000000"/>
          <w:spacing w:val="-1"/>
          <w:kern w:val="0"/>
          <w:sz w:val="16"/>
          <w:szCs w:val="16"/>
        </w:rPr>
        <w:t>28</w:t>
      </w:r>
      <w:r w:rsidRPr="002F7289">
        <w:rPr>
          <w:color w:val="000000"/>
          <w:spacing w:val="-1"/>
          <w:kern w:val="0"/>
          <w:sz w:val="16"/>
          <w:szCs w:val="16"/>
        </w:rPr>
        <w:t>: 425-430 [PMID: 8858231 DOI: 10.1055/s-2007-1005505]</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14</w:t>
      </w:r>
      <w:r w:rsidRPr="002F7289">
        <w:rPr>
          <w:color w:val="000000"/>
          <w:spacing w:val="-1"/>
          <w:kern w:val="0"/>
          <w:sz w:val="16"/>
          <w:szCs w:val="16"/>
        </w:rPr>
        <w:tab/>
      </w:r>
      <w:proofErr w:type="spellStart"/>
      <w:r w:rsidRPr="002F7289">
        <w:rPr>
          <w:b/>
          <w:bCs/>
          <w:color w:val="000000"/>
          <w:spacing w:val="-1"/>
          <w:kern w:val="0"/>
          <w:sz w:val="16"/>
          <w:szCs w:val="16"/>
        </w:rPr>
        <w:t>Muehldorfer</w:t>
      </w:r>
      <w:proofErr w:type="spellEnd"/>
      <w:r w:rsidRPr="002F7289">
        <w:rPr>
          <w:b/>
          <w:bCs/>
          <w:color w:val="000000"/>
          <w:spacing w:val="-1"/>
          <w:kern w:val="0"/>
          <w:sz w:val="16"/>
          <w:szCs w:val="16"/>
        </w:rPr>
        <w:t xml:space="preserve"> SM</w:t>
      </w:r>
      <w:r w:rsidRPr="002F7289">
        <w:rPr>
          <w:color w:val="000000"/>
          <w:spacing w:val="-1"/>
          <w:kern w:val="0"/>
          <w:sz w:val="16"/>
          <w:szCs w:val="16"/>
        </w:rPr>
        <w:t xml:space="preserve">, </w:t>
      </w:r>
      <w:proofErr w:type="spellStart"/>
      <w:r w:rsidRPr="002F7289">
        <w:rPr>
          <w:color w:val="000000"/>
          <w:spacing w:val="-1"/>
          <w:kern w:val="0"/>
          <w:sz w:val="16"/>
          <w:szCs w:val="16"/>
        </w:rPr>
        <w:t>Stolte</w:t>
      </w:r>
      <w:proofErr w:type="spellEnd"/>
      <w:r w:rsidRPr="002F7289">
        <w:rPr>
          <w:color w:val="000000"/>
          <w:spacing w:val="-1"/>
          <w:kern w:val="0"/>
          <w:sz w:val="16"/>
          <w:szCs w:val="16"/>
        </w:rPr>
        <w:t xml:space="preserve"> M, </w:t>
      </w:r>
      <w:proofErr w:type="spellStart"/>
      <w:r w:rsidRPr="002F7289">
        <w:rPr>
          <w:color w:val="000000"/>
          <w:spacing w:val="-1"/>
          <w:kern w:val="0"/>
          <w:sz w:val="16"/>
          <w:szCs w:val="16"/>
        </w:rPr>
        <w:t>Martus</w:t>
      </w:r>
      <w:proofErr w:type="spellEnd"/>
      <w:r w:rsidRPr="002F7289">
        <w:rPr>
          <w:color w:val="000000"/>
          <w:spacing w:val="-1"/>
          <w:kern w:val="0"/>
          <w:sz w:val="16"/>
          <w:szCs w:val="16"/>
        </w:rPr>
        <w:t xml:space="preserve"> P, Hahn EG, Ell C; Multicenter Study Group “Gastric Polyps”. Diagnostic accuracy of forceps biopsy versus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for gastric polyps: a prospective </w:t>
      </w:r>
      <w:proofErr w:type="spellStart"/>
      <w:r w:rsidRPr="002F7289">
        <w:rPr>
          <w:color w:val="000000"/>
          <w:spacing w:val="-1"/>
          <w:kern w:val="0"/>
          <w:sz w:val="16"/>
          <w:szCs w:val="16"/>
        </w:rPr>
        <w:t>multicentre</w:t>
      </w:r>
      <w:proofErr w:type="spellEnd"/>
      <w:r w:rsidRPr="002F7289">
        <w:rPr>
          <w:color w:val="000000"/>
          <w:spacing w:val="-1"/>
          <w:kern w:val="0"/>
          <w:sz w:val="16"/>
          <w:szCs w:val="16"/>
        </w:rPr>
        <w:t xml:space="preserve"> study. </w:t>
      </w:r>
      <w:r w:rsidRPr="002F7289">
        <w:rPr>
          <w:i/>
          <w:iCs/>
          <w:color w:val="000000"/>
          <w:spacing w:val="-1"/>
          <w:kern w:val="0"/>
          <w:sz w:val="16"/>
          <w:szCs w:val="16"/>
        </w:rPr>
        <w:t>Gut</w:t>
      </w:r>
      <w:r w:rsidRPr="002F7289">
        <w:rPr>
          <w:color w:val="000000"/>
          <w:spacing w:val="-1"/>
          <w:kern w:val="0"/>
          <w:sz w:val="16"/>
          <w:szCs w:val="16"/>
        </w:rPr>
        <w:t xml:space="preserve"> 2002; </w:t>
      </w:r>
      <w:r w:rsidRPr="002F7289">
        <w:rPr>
          <w:b/>
          <w:bCs/>
          <w:color w:val="000000"/>
          <w:spacing w:val="-1"/>
          <w:kern w:val="0"/>
          <w:sz w:val="16"/>
          <w:szCs w:val="16"/>
        </w:rPr>
        <w:t>50</w:t>
      </w:r>
      <w:r w:rsidRPr="002F7289">
        <w:rPr>
          <w:color w:val="000000"/>
          <w:spacing w:val="-1"/>
          <w:kern w:val="0"/>
          <w:sz w:val="16"/>
          <w:szCs w:val="16"/>
        </w:rPr>
        <w:t>: 465-470 [PMID: 11889063 DOI: 10.1136/gut.50.4.465]</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15</w:t>
      </w:r>
      <w:r w:rsidRPr="002F7289">
        <w:rPr>
          <w:color w:val="000000"/>
          <w:spacing w:val="-1"/>
          <w:kern w:val="0"/>
          <w:sz w:val="16"/>
          <w:szCs w:val="16"/>
        </w:rPr>
        <w:tab/>
      </w:r>
      <w:proofErr w:type="spellStart"/>
      <w:r w:rsidRPr="002F7289">
        <w:rPr>
          <w:b/>
          <w:bCs/>
          <w:color w:val="000000"/>
          <w:spacing w:val="-1"/>
          <w:kern w:val="0"/>
          <w:sz w:val="16"/>
          <w:szCs w:val="16"/>
        </w:rPr>
        <w:t>Hirota</w:t>
      </w:r>
      <w:proofErr w:type="spellEnd"/>
      <w:r w:rsidRPr="002F7289">
        <w:rPr>
          <w:b/>
          <w:bCs/>
          <w:color w:val="000000"/>
          <w:spacing w:val="-1"/>
          <w:kern w:val="0"/>
          <w:sz w:val="16"/>
          <w:szCs w:val="16"/>
        </w:rPr>
        <w:t xml:space="preserve"> WK</w:t>
      </w:r>
      <w:r w:rsidRPr="002F7289">
        <w:rPr>
          <w:color w:val="000000"/>
          <w:spacing w:val="-1"/>
          <w:kern w:val="0"/>
          <w:sz w:val="16"/>
          <w:szCs w:val="16"/>
        </w:rPr>
        <w:t xml:space="preserve">, Zuckerman MJ, Adler DG, Davila RE, Egan J, Leighton JA, </w:t>
      </w:r>
      <w:proofErr w:type="spellStart"/>
      <w:r w:rsidRPr="002F7289">
        <w:rPr>
          <w:color w:val="000000"/>
          <w:spacing w:val="-1"/>
          <w:kern w:val="0"/>
          <w:sz w:val="16"/>
          <w:szCs w:val="16"/>
        </w:rPr>
        <w:t>Qureshi</w:t>
      </w:r>
      <w:proofErr w:type="spellEnd"/>
      <w:r w:rsidRPr="002F7289">
        <w:rPr>
          <w:color w:val="000000"/>
          <w:spacing w:val="-1"/>
          <w:kern w:val="0"/>
          <w:sz w:val="16"/>
          <w:szCs w:val="16"/>
        </w:rPr>
        <w:t xml:space="preserve"> WA, </w:t>
      </w:r>
      <w:proofErr w:type="spellStart"/>
      <w:r w:rsidRPr="002F7289">
        <w:rPr>
          <w:color w:val="000000"/>
          <w:spacing w:val="-1"/>
          <w:kern w:val="0"/>
          <w:sz w:val="16"/>
          <w:szCs w:val="16"/>
        </w:rPr>
        <w:t>Rajan</w:t>
      </w:r>
      <w:proofErr w:type="spellEnd"/>
      <w:r w:rsidRPr="002F7289">
        <w:rPr>
          <w:color w:val="000000"/>
          <w:spacing w:val="-1"/>
          <w:kern w:val="0"/>
          <w:sz w:val="16"/>
          <w:szCs w:val="16"/>
        </w:rPr>
        <w:t xml:space="preserve"> E, </w:t>
      </w:r>
      <w:proofErr w:type="spellStart"/>
      <w:r w:rsidRPr="002F7289">
        <w:rPr>
          <w:color w:val="000000"/>
          <w:spacing w:val="-1"/>
          <w:kern w:val="0"/>
          <w:sz w:val="16"/>
          <w:szCs w:val="16"/>
        </w:rPr>
        <w:t>Fanelli</w:t>
      </w:r>
      <w:proofErr w:type="spellEnd"/>
      <w:r w:rsidRPr="002F7289">
        <w:rPr>
          <w:color w:val="000000"/>
          <w:spacing w:val="-1"/>
          <w:kern w:val="0"/>
          <w:sz w:val="16"/>
          <w:szCs w:val="16"/>
        </w:rPr>
        <w:t xml:space="preserve"> R, Wheeler-</w:t>
      </w:r>
      <w:proofErr w:type="spellStart"/>
      <w:r w:rsidRPr="002F7289">
        <w:rPr>
          <w:color w:val="000000"/>
          <w:spacing w:val="-1"/>
          <w:kern w:val="0"/>
          <w:sz w:val="16"/>
          <w:szCs w:val="16"/>
        </w:rPr>
        <w:t>Harbaugh</w:t>
      </w:r>
      <w:proofErr w:type="spellEnd"/>
      <w:r w:rsidRPr="002F7289">
        <w:rPr>
          <w:color w:val="000000"/>
          <w:spacing w:val="-1"/>
          <w:kern w:val="0"/>
          <w:sz w:val="16"/>
          <w:szCs w:val="16"/>
        </w:rPr>
        <w:t xml:space="preserve"> J, Baron TH, </w:t>
      </w:r>
      <w:proofErr w:type="spellStart"/>
      <w:r w:rsidRPr="002F7289">
        <w:rPr>
          <w:color w:val="000000"/>
          <w:spacing w:val="-1"/>
          <w:kern w:val="0"/>
          <w:sz w:val="16"/>
          <w:szCs w:val="16"/>
        </w:rPr>
        <w:t>Faigel</w:t>
      </w:r>
      <w:proofErr w:type="spellEnd"/>
      <w:r w:rsidRPr="002F7289">
        <w:rPr>
          <w:color w:val="000000"/>
          <w:spacing w:val="-1"/>
          <w:kern w:val="0"/>
          <w:sz w:val="16"/>
          <w:szCs w:val="16"/>
        </w:rPr>
        <w:t xml:space="preserve"> DO; Standards of Practice Committee, American Society for Gastrointestinal Endoscopy. ASGE guideline: the role of endoscopy in the surveillance of premalignant conditions of the upper GI tract. </w:t>
      </w:r>
      <w:proofErr w:type="spellStart"/>
      <w:r w:rsidRPr="002F7289">
        <w:rPr>
          <w:i/>
          <w:iCs/>
          <w:color w:val="000000"/>
          <w:spacing w:val="-1"/>
          <w:kern w:val="0"/>
          <w:sz w:val="16"/>
          <w:szCs w:val="16"/>
        </w:rPr>
        <w:t>Gastrointest</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Endosc</w:t>
      </w:r>
      <w:proofErr w:type="spellEnd"/>
      <w:r w:rsidRPr="002F7289">
        <w:rPr>
          <w:color w:val="000000"/>
          <w:spacing w:val="-1"/>
          <w:kern w:val="0"/>
          <w:sz w:val="16"/>
          <w:szCs w:val="16"/>
        </w:rPr>
        <w:t xml:space="preserve"> 2006; </w:t>
      </w:r>
      <w:r w:rsidRPr="002F7289">
        <w:rPr>
          <w:b/>
          <w:bCs/>
          <w:color w:val="000000"/>
          <w:spacing w:val="-1"/>
          <w:kern w:val="0"/>
          <w:sz w:val="16"/>
          <w:szCs w:val="16"/>
        </w:rPr>
        <w:t>63</w:t>
      </w:r>
      <w:r w:rsidRPr="002F7289">
        <w:rPr>
          <w:color w:val="000000"/>
          <w:spacing w:val="-1"/>
          <w:kern w:val="0"/>
          <w:sz w:val="16"/>
          <w:szCs w:val="16"/>
        </w:rPr>
        <w:t>: 570-580 [PMID: 16564854 DOI: 10.1016/j.gie.2006.02.004]</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16</w:t>
      </w:r>
      <w:r w:rsidRPr="002F7289">
        <w:rPr>
          <w:color w:val="000000"/>
          <w:spacing w:val="-1"/>
          <w:kern w:val="0"/>
          <w:sz w:val="16"/>
          <w:szCs w:val="16"/>
        </w:rPr>
        <w:tab/>
      </w:r>
      <w:proofErr w:type="spellStart"/>
      <w:r w:rsidRPr="002F7289">
        <w:rPr>
          <w:b/>
          <w:bCs/>
          <w:color w:val="000000"/>
          <w:spacing w:val="-1"/>
          <w:kern w:val="0"/>
          <w:sz w:val="16"/>
          <w:szCs w:val="16"/>
        </w:rPr>
        <w:t>Carmack</w:t>
      </w:r>
      <w:proofErr w:type="spellEnd"/>
      <w:r w:rsidRPr="002F7289">
        <w:rPr>
          <w:b/>
          <w:bCs/>
          <w:color w:val="000000"/>
          <w:spacing w:val="-1"/>
          <w:kern w:val="0"/>
          <w:sz w:val="16"/>
          <w:szCs w:val="16"/>
        </w:rPr>
        <w:t xml:space="preserve"> SW</w:t>
      </w:r>
      <w:r w:rsidRPr="002F7289">
        <w:rPr>
          <w:color w:val="000000"/>
          <w:spacing w:val="-1"/>
          <w:kern w:val="0"/>
          <w:sz w:val="16"/>
          <w:szCs w:val="16"/>
        </w:rPr>
        <w:t xml:space="preserve">, </w:t>
      </w:r>
      <w:proofErr w:type="spellStart"/>
      <w:r w:rsidRPr="002F7289">
        <w:rPr>
          <w:color w:val="000000"/>
          <w:spacing w:val="-1"/>
          <w:kern w:val="0"/>
          <w:sz w:val="16"/>
          <w:szCs w:val="16"/>
        </w:rPr>
        <w:t>Genta</w:t>
      </w:r>
      <w:proofErr w:type="spellEnd"/>
      <w:r w:rsidRPr="002F7289">
        <w:rPr>
          <w:color w:val="000000"/>
          <w:spacing w:val="-1"/>
          <w:kern w:val="0"/>
          <w:sz w:val="16"/>
          <w:szCs w:val="16"/>
        </w:rPr>
        <w:t xml:space="preserve"> RM, Graham DY, </w:t>
      </w:r>
      <w:proofErr w:type="spellStart"/>
      <w:r w:rsidRPr="002F7289">
        <w:rPr>
          <w:color w:val="000000"/>
          <w:spacing w:val="-1"/>
          <w:kern w:val="0"/>
          <w:sz w:val="16"/>
          <w:szCs w:val="16"/>
        </w:rPr>
        <w:t>Lauwers</w:t>
      </w:r>
      <w:proofErr w:type="spellEnd"/>
      <w:r w:rsidRPr="002F7289">
        <w:rPr>
          <w:color w:val="000000"/>
          <w:spacing w:val="-1"/>
          <w:kern w:val="0"/>
          <w:sz w:val="16"/>
          <w:szCs w:val="16"/>
        </w:rPr>
        <w:t xml:space="preserve"> GY. Management of gastric polyps: a pathology-based guide for gastroenterologists. </w:t>
      </w:r>
      <w:r w:rsidRPr="002F7289">
        <w:rPr>
          <w:i/>
          <w:iCs/>
          <w:color w:val="000000"/>
          <w:spacing w:val="-1"/>
          <w:kern w:val="0"/>
          <w:sz w:val="16"/>
          <w:szCs w:val="16"/>
        </w:rPr>
        <w:t xml:space="preserve">Nat Rev </w:t>
      </w:r>
      <w:proofErr w:type="spellStart"/>
      <w:r w:rsidRPr="002F7289">
        <w:rPr>
          <w:i/>
          <w:iCs/>
          <w:color w:val="000000"/>
          <w:spacing w:val="-1"/>
          <w:kern w:val="0"/>
          <w:sz w:val="16"/>
          <w:szCs w:val="16"/>
        </w:rPr>
        <w:t>Gastroenterol</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Hepatol</w:t>
      </w:r>
      <w:proofErr w:type="spellEnd"/>
      <w:r w:rsidRPr="002F7289">
        <w:rPr>
          <w:color w:val="000000"/>
          <w:spacing w:val="-1"/>
          <w:kern w:val="0"/>
          <w:sz w:val="16"/>
          <w:szCs w:val="16"/>
        </w:rPr>
        <w:t xml:space="preserve"> 2009; </w:t>
      </w:r>
      <w:r w:rsidRPr="002F7289">
        <w:rPr>
          <w:b/>
          <w:bCs/>
          <w:color w:val="000000"/>
          <w:spacing w:val="-1"/>
          <w:kern w:val="0"/>
          <w:sz w:val="16"/>
          <w:szCs w:val="16"/>
        </w:rPr>
        <w:t>6</w:t>
      </w:r>
      <w:r w:rsidRPr="002F7289">
        <w:rPr>
          <w:color w:val="000000"/>
          <w:spacing w:val="-1"/>
          <w:kern w:val="0"/>
          <w:sz w:val="16"/>
          <w:szCs w:val="16"/>
        </w:rPr>
        <w:t>: 331-341 [PMID: 19421245 DOI: 10.1038/nrgastro.2009.70]</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17</w:t>
      </w:r>
      <w:r w:rsidRPr="002F7289">
        <w:rPr>
          <w:color w:val="000000"/>
          <w:spacing w:val="-1"/>
          <w:kern w:val="0"/>
          <w:sz w:val="16"/>
          <w:szCs w:val="16"/>
        </w:rPr>
        <w:tab/>
      </w:r>
      <w:proofErr w:type="spellStart"/>
      <w:r w:rsidRPr="002F7289">
        <w:rPr>
          <w:b/>
          <w:bCs/>
          <w:color w:val="000000"/>
          <w:spacing w:val="-1"/>
          <w:kern w:val="0"/>
          <w:sz w:val="16"/>
          <w:szCs w:val="16"/>
        </w:rPr>
        <w:t>Lanza</w:t>
      </w:r>
      <w:proofErr w:type="spellEnd"/>
      <w:r w:rsidRPr="002F7289">
        <w:rPr>
          <w:b/>
          <w:bCs/>
          <w:color w:val="000000"/>
          <w:spacing w:val="-1"/>
          <w:kern w:val="0"/>
          <w:sz w:val="16"/>
          <w:szCs w:val="16"/>
        </w:rPr>
        <w:t xml:space="preserve"> FL</w:t>
      </w:r>
      <w:r w:rsidRPr="002F7289">
        <w:rPr>
          <w:color w:val="000000"/>
          <w:spacing w:val="-1"/>
          <w:kern w:val="0"/>
          <w:sz w:val="16"/>
          <w:szCs w:val="16"/>
        </w:rPr>
        <w:t xml:space="preserve">, Graham DY, Nelson RS, </w:t>
      </w:r>
      <w:proofErr w:type="spellStart"/>
      <w:r w:rsidRPr="002F7289">
        <w:rPr>
          <w:color w:val="000000"/>
          <w:spacing w:val="-1"/>
          <w:kern w:val="0"/>
          <w:sz w:val="16"/>
          <w:szCs w:val="16"/>
        </w:rPr>
        <w:t>Godines</w:t>
      </w:r>
      <w:proofErr w:type="spellEnd"/>
      <w:r w:rsidRPr="002F7289">
        <w:rPr>
          <w:color w:val="000000"/>
          <w:spacing w:val="-1"/>
          <w:kern w:val="0"/>
          <w:sz w:val="16"/>
          <w:szCs w:val="16"/>
        </w:rPr>
        <w:t xml:space="preserve"> R, </w:t>
      </w:r>
      <w:proofErr w:type="spellStart"/>
      <w:r w:rsidRPr="002F7289">
        <w:rPr>
          <w:color w:val="000000"/>
          <w:spacing w:val="-1"/>
          <w:kern w:val="0"/>
          <w:sz w:val="16"/>
          <w:szCs w:val="16"/>
        </w:rPr>
        <w:t>McKechnie</w:t>
      </w:r>
      <w:proofErr w:type="spellEnd"/>
      <w:r w:rsidRPr="002F7289">
        <w:rPr>
          <w:color w:val="000000"/>
          <w:spacing w:val="-1"/>
          <w:kern w:val="0"/>
          <w:sz w:val="16"/>
          <w:szCs w:val="16"/>
        </w:rPr>
        <w:t xml:space="preserve"> JC. </w:t>
      </w:r>
      <w:proofErr w:type="gramStart"/>
      <w:r w:rsidRPr="002F7289">
        <w:rPr>
          <w:color w:val="000000"/>
          <w:spacing w:val="-1"/>
          <w:kern w:val="0"/>
          <w:sz w:val="16"/>
          <w:szCs w:val="16"/>
        </w:rPr>
        <w:t xml:space="preserve">Endoscopic upper gastrointestinal </w:t>
      </w:r>
      <w:proofErr w:type="spellStart"/>
      <w:r w:rsidRPr="002F7289">
        <w:rPr>
          <w:color w:val="000000"/>
          <w:spacing w:val="-1"/>
          <w:kern w:val="0"/>
          <w:sz w:val="16"/>
          <w:szCs w:val="16"/>
        </w:rPr>
        <w:t>polypectomy</w:t>
      </w:r>
      <w:proofErr w:type="spellEnd"/>
      <w:r w:rsidRPr="002F7289">
        <w:rPr>
          <w:color w:val="000000"/>
          <w:spacing w:val="-1"/>
          <w:kern w:val="0"/>
          <w:sz w:val="16"/>
          <w:szCs w:val="16"/>
        </w:rPr>
        <w:t>.</w:t>
      </w:r>
      <w:proofErr w:type="gramEnd"/>
      <w:r w:rsidRPr="002F7289">
        <w:rPr>
          <w:color w:val="000000"/>
          <w:spacing w:val="-1"/>
          <w:kern w:val="0"/>
          <w:sz w:val="16"/>
          <w:szCs w:val="16"/>
        </w:rPr>
        <w:t xml:space="preserve"> </w:t>
      </w:r>
      <w:proofErr w:type="gramStart"/>
      <w:r w:rsidRPr="002F7289">
        <w:rPr>
          <w:color w:val="000000"/>
          <w:spacing w:val="-1"/>
          <w:kern w:val="0"/>
          <w:sz w:val="16"/>
          <w:szCs w:val="16"/>
        </w:rPr>
        <w:t xml:space="preserve">Report of 73 </w:t>
      </w:r>
      <w:proofErr w:type="spellStart"/>
      <w:r w:rsidRPr="002F7289">
        <w:rPr>
          <w:color w:val="000000"/>
          <w:spacing w:val="-1"/>
          <w:kern w:val="0"/>
          <w:sz w:val="16"/>
          <w:szCs w:val="16"/>
        </w:rPr>
        <w:t>polypectomies</w:t>
      </w:r>
      <w:proofErr w:type="spellEnd"/>
      <w:r w:rsidRPr="002F7289">
        <w:rPr>
          <w:color w:val="000000"/>
          <w:spacing w:val="-1"/>
          <w:kern w:val="0"/>
          <w:sz w:val="16"/>
          <w:szCs w:val="16"/>
        </w:rPr>
        <w:t xml:space="preserve"> in 63 patients.</w:t>
      </w:r>
      <w:proofErr w:type="gramEnd"/>
      <w:r w:rsidRPr="002F7289">
        <w:rPr>
          <w:color w:val="000000"/>
          <w:spacing w:val="-1"/>
          <w:kern w:val="0"/>
          <w:sz w:val="16"/>
          <w:szCs w:val="16"/>
        </w:rPr>
        <w:t xml:space="preserve"> </w:t>
      </w:r>
      <w:r w:rsidRPr="002F7289">
        <w:rPr>
          <w:i/>
          <w:iCs/>
          <w:color w:val="000000"/>
          <w:spacing w:val="-1"/>
          <w:kern w:val="0"/>
          <w:sz w:val="16"/>
          <w:szCs w:val="16"/>
        </w:rPr>
        <w:t xml:space="preserve">Am J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1981; </w:t>
      </w:r>
      <w:r w:rsidRPr="002F7289">
        <w:rPr>
          <w:b/>
          <w:bCs/>
          <w:color w:val="000000"/>
          <w:spacing w:val="-1"/>
          <w:kern w:val="0"/>
          <w:sz w:val="16"/>
          <w:szCs w:val="16"/>
        </w:rPr>
        <w:t>75</w:t>
      </w:r>
      <w:r w:rsidRPr="002F7289">
        <w:rPr>
          <w:color w:val="000000"/>
          <w:spacing w:val="-1"/>
          <w:kern w:val="0"/>
          <w:sz w:val="16"/>
          <w:szCs w:val="16"/>
        </w:rPr>
        <w:t>: 345-348 [PMID: 7270528]</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18</w:t>
      </w:r>
      <w:r w:rsidRPr="002F7289">
        <w:rPr>
          <w:color w:val="000000"/>
          <w:spacing w:val="-1"/>
          <w:kern w:val="0"/>
          <w:sz w:val="16"/>
          <w:szCs w:val="16"/>
        </w:rPr>
        <w:tab/>
      </w:r>
      <w:r w:rsidRPr="002F7289">
        <w:rPr>
          <w:b/>
          <w:bCs/>
          <w:color w:val="000000"/>
          <w:spacing w:val="-1"/>
          <w:kern w:val="0"/>
          <w:sz w:val="16"/>
          <w:szCs w:val="16"/>
        </w:rPr>
        <w:t>Hsieh YH</w:t>
      </w:r>
      <w:r w:rsidRPr="002F7289">
        <w:rPr>
          <w:color w:val="000000"/>
          <w:spacing w:val="-1"/>
          <w:kern w:val="0"/>
          <w:sz w:val="16"/>
          <w:szCs w:val="16"/>
        </w:rPr>
        <w:t xml:space="preserve">, Lin HJ, Tseng GY, </w:t>
      </w:r>
      <w:proofErr w:type="spellStart"/>
      <w:r w:rsidRPr="002F7289">
        <w:rPr>
          <w:color w:val="000000"/>
          <w:spacing w:val="-1"/>
          <w:kern w:val="0"/>
          <w:sz w:val="16"/>
          <w:szCs w:val="16"/>
        </w:rPr>
        <w:t>Perng</w:t>
      </w:r>
      <w:proofErr w:type="spellEnd"/>
      <w:r w:rsidRPr="002F7289">
        <w:rPr>
          <w:color w:val="000000"/>
          <w:spacing w:val="-1"/>
          <w:kern w:val="0"/>
          <w:sz w:val="16"/>
          <w:szCs w:val="16"/>
        </w:rPr>
        <w:t xml:space="preserve"> CL, Li AF, Chang FY, Lee SD. Is </w:t>
      </w:r>
      <w:proofErr w:type="spellStart"/>
      <w:r w:rsidRPr="002F7289">
        <w:rPr>
          <w:color w:val="000000"/>
          <w:spacing w:val="-1"/>
          <w:kern w:val="0"/>
          <w:sz w:val="16"/>
          <w:szCs w:val="16"/>
        </w:rPr>
        <w:t>submucosal</w:t>
      </w:r>
      <w:proofErr w:type="spellEnd"/>
      <w:r w:rsidRPr="002F7289">
        <w:rPr>
          <w:color w:val="000000"/>
          <w:spacing w:val="-1"/>
          <w:kern w:val="0"/>
          <w:sz w:val="16"/>
          <w:szCs w:val="16"/>
        </w:rPr>
        <w:t xml:space="preserve"> epinephrine injection necessary before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w:t>
      </w:r>
      <w:proofErr w:type="gramStart"/>
      <w:r w:rsidRPr="002F7289">
        <w:rPr>
          <w:color w:val="000000"/>
          <w:spacing w:val="-1"/>
          <w:kern w:val="0"/>
          <w:sz w:val="16"/>
          <w:szCs w:val="16"/>
        </w:rPr>
        <w:t>A prospective, comparative study.</w:t>
      </w:r>
      <w:proofErr w:type="gramEnd"/>
      <w:r w:rsidRPr="002F7289">
        <w:rPr>
          <w:color w:val="000000"/>
          <w:spacing w:val="-1"/>
          <w:kern w:val="0"/>
          <w:sz w:val="16"/>
          <w:szCs w:val="16"/>
        </w:rPr>
        <w:t xml:space="preserve"> </w:t>
      </w:r>
      <w:proofErr w:type="spellStart"/>
      <w:r w:rsidRPr="002F7289">
        <w:rPr>
          <w:i/>
          <w:iCs/>
          <w:color w:val="000000"/>
          <w:spacing w:val="-1"/>
          <w:kern w:val="0"/>
          <w:sz w:val="16"/>
          <w:szCs w:val="16"/>
        </w:rPr>
        <w:t>Hepatogastroenterology</w:t>
      </w:r>
      <w:proofErr w:type="spellEnd"/>
      <w:r w:rsidRPr="002F7289">
        <w:rPr>
          <w:color w:val="000000"/>
          <w:spacing w:val="-1"/>
          <w:kern w:val="0"/>
          <w:sz w:val="16"/>
          <w:szCs w:val="16"/>
        </w:rPr>
        <w:t xml:space="preserve"> 2001; </w:t>
      </w:r>
      <w:r w:rsidRPr="002F7289">
        <w:rPr>
          <w:b/>
          <w:bCs/>
          <w:color w:val="000000"/>
          <w:spacing w:val="-1"/>
          <w:kern w:val="0"/>
          <w:sz w:val="16"/>
          <w:szCs w:val="16"/>
        </w:rPr>
        <w:t>48</w:t>
      </w:r>
      <w:r w:rsidRPr="002F7289">
        <w:rPr>
          <w:color w:val="000000"/>
          <w:spacing w:val="-1"/>
          <w:kern w:val="0"/>
          <w:sz w:val="16"/>
          <w:szCs w:val="16"/>
        </w:rPr>
        <w:t>: 1379-1382 [PMID: 11677969]</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19</w:t>
      </w:r>
      <w:r w:rsidRPr="002F7289">
        <w:rPr>
          <w:color w:val="000000"/>
          <w:spacing w:val="-1"/>
          <w:kern w:val="0"/>
          <w:sz w:val="16"/>
          <w:szCs w:val="16"/>
        </w:rPr>
        <w:tab/>
      </w:r>
      <w:r w:rsidRPr="002F7289">
        <w:rPr>
          <w:b/>
          <w:bCs/>
          <w:color w:val="000000"/>
          <w:spacing w:val="-1"/>
          <w:kern w:val="0"/>
          <w:sz w:val="16"/>
          <w:szCs w:val="16"/>
        </w:rPr>
        <w:t xml:space="preserve">Van </w:t>
      </w:r>
      <w:proofErr w:type="spellStart"/>
      <w:r w:rsidRPr="002F7289">
        <w:rPr>
          <w:b/>
          <w:bCs/>
          <w:color w:val="000000"/>
          <w:spacing w:val="-1"/>
          <w:kern w:val="0"/>
          <w:sz w:val="16"/>
          <w:szCs w:val="16"/>
        </w:rPr>
        <w:t>Gossum</w:t>
      </w:r>
      <w:proofErr w:type="spellEnd"/>
      <w:r w:rsidRPr="002F7289">
        <w:rPr>
          <w:b/>
          <w:bCs/>
          <w:color w:val="000000"/>
          <w:spacing w:val="-1"/>
          <w:kern w:val="0"/>
          <w:sz w:val="16"/>
          <w:szCs w:val="16"/>
        </w:rPr>
        <w:t xml:space="preserve"> A</w:t>
      </w:r>
      <w:r w:rsidRPr="002F7289">
        <w:rPr>
          <w:color w:val="000000"/>
          <w:spacing w:val="-1"/>
          <w:kern w:val="0"/>
          <w:sz w:val="16"/>
          <w:szCs w:val="16"/>
        </w:rPr>
        <w:t xml:space="preserve">, </w:t>
      </w:r>
      <w:proofErr w:type="spellStart"/>
      <w:r w:rsidRPr="002F7289">
        <w:rPr>
          <w:color w:val="000000"/>
          <w:spacing w:val="-1"/>
          <w:kern w:val="0"/>
          <w:sz w:val="16"/>
          <w:szCs w:val="16"/>
        </w:rPr>
        <w:t>Cozzoli</w:t>
      </w:r>
      <w:proofErr w:type="spellEnd"/>
      <w:r w:rsidRPr="002F7289">
        <w:rPr>
          <w:color w:val="000000"/>
          <w:spacing w:val="-1"/>
          <w:kern w:val="0"/>
          <w:sz w:val="16"/>
          <w:szCs w:val="16"/>
        </w:rPr>
        <w:t xml:space="preserve"> A, Adler M, </w:t>
      </w:r>
      <w:proofErr w:type="spellStart"/>
      <w:r w:rsidRPr="002F7289">
        <w:rPr>
          <w:color w:val="000000"/>
          <w:spacing w:val="-1"/>
          <w:kern w:val="0"/>
          <w:sz w:val="16"/>
          <w:szCs w:val="16"/>
        </w:rPr>
        <w:t>Taton</w:t>
      </w:r>
      <w:proofErr w:type="spellEnd"/>
      <w:r w:rsidRPr="002F7289">
        <w:rPr>
          <w:color w:val="000000"/>
          <w:spacing w:val="-1"/>
          <w:kern w:val="0"/>
          <w:sz w:val="16"/>
          <w:szCs w:val="16"/>
        </w:rPr>
        <w:t xml:space="preserve"> G, Cremer M. </w:t>
      </w:r>
      <w:proofErr w:type="spellStart"/>
      <w:r w:rsidRPr="002F7289">
        <w:rPr>
          <w:color w:val="000000"/>
          <w:spacing w:val="-1"/>
          <w:kern w:val="0"/>
          <w:sz w:val="16"/>
          <w:szCs w:val="16"/>
        </w:rPr>
        <w:t>Colonoscopic</w:t>
      </w:r>
      <w:proofErr w:type="spellEnd"/>
      <w:r w:rsidRPr="002F7289">
        <w:rPr>
          <w:color w:val="000000"/>
          <w:spacing w:val="-1"/>
          <w:kern w:val="0"/>
          <w:sz w:val="16"/>
          <w:szCs w:val="16"/>
        </w:rPr>
        <w:t xml:space="preserve"> snare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analysis of 1485 resections comparing two types of current. </w:t>
      </w:r>
      <w:proofErr w:type="spellStart"/>
      <w:r w:rsidRPr="002F7289">
        <w:rPr>
          <w:i/>
          <w:iCs/>
          <w:color w:val="000000"/>
          <w:spacing w:val="-1"/>
          <w:kern w:val="0"/>
          <w:sz w:val="16"/>
          <w:szCs w:val="16"/>
        </w:rPr>
        <w:t>Gastrointest</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Endosc</w:t>
      </w:r>
      <w:proofErr w:type="spellEnd"/>
      <w:r w:rsidRPr="002F7289">
        <w:rPr>
          <w:color w:val="000000"/>
          <w:spacing w:val="-1"/>
          <w:kern w:val="0"/>
          <w:sz w:val="16"/>
          <w:szCs w:val="16"/>
        </w:rPr>
        <w:t xml:space="preserve"> 1992; </w:t>
      </w:r>
      <w:r w:rsidRPr="002F7289">
        <w:rPr>
          <w:b/>
          <w:bCs/>
          <w:color w:val="000000"/>
          <w:spacing w:val="-1"/>
          <w:kern w:val="0"/>
          <w:sz w:val="16"/>
          <w:szCs w:val="16"/>
        </w:rPr>
        <w:t>38</w:t>
      </w:r>
      <w:r w:rsidRPr="002F7289">
        <w:rPr>
          <w:color w:val="000000"/>
          <w:spacing w:val="-1"/>
          <w:kern w:val="0"/>
          <w:sz w:val="16"/>
          <w:szCs w:val="16"/>
        </w:rPr>
        <w:t>: 472-475 [PMID: 1511824 DOI: 10.1016/S0016-5107(92)70479-9]</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20</w:t>
      </w:r>
      <w:r w:rsidRPr="002F7289">
        <w:rPr>
          <w:color w:val="000000"/>
          <w:spacing w:val="-1"/>
          <w:kern w:val="0"/>
          <w:sz w:val="16"/>
          <w:szCs w:val="16"/>
        </w:rPr>
        <w:tab/>
      </w:r>
      <w:proofErr w:type="spellStart"/>
      <w:r w:rsidRPr="002F7289">
        <w:rPr>
          <w:b/>
          <w:bCs/>
          <w:color w:val="000000"/>
          <w:spacing w:val="-1"/>
          <w:kern w:val="0"/>
          <w:sz w:val="16"/>
          <w:szCs w:val="16"/>
        </w:rPr>
        <w:t>Mühldorfer</w:t>
      </w:r>
      <w:proofErr w:type="spellEnd"/>
      <w:r w:rsidRPr="002F7289">
        <w:rPr>
          <w:b/>
          <w:bCs/>
          <w:color w:val="000000"/>
          <w:spacing w:val="-1"/>
          <w:kern w:val="0"/>
          <w:sz w:val="16"/>
          <w:szCs w:val="16"/>
        </w:rPr>
        <w:t xml:space="preserve"> SM</w:t>
      </w:r>
      <w:r w:rsidRPr="002F7289">
        <w:rPr>
          <w:color w:val="000000"/>
          <w:spacing w:val="-1"/>
          <w:kern w:val="0"/>
          <w:sz w:val="16"/>
          <w:szCs w:val="16"/>
        </w:rPr>
        <w:t xml:space="preserve">, </w:t>
      </w:r>
      <w:proofErr w:type="spellStart"/>
      <w:r w:rsidRPr="002F7289">
        <w:rPr>
          <w:color w:val="000000"/>
          <w:spacing w:val="-1"/>
          <w:kern w:val="0"/>
          <w:sz w:val="16"/>
          <w:szCs w:val="16"/>
        </w:rPr>
        <w:t>Kekos</w:t>
      </w:r>
      <w:proofErr w:type="spellEnd"/>
      <w:r w:rsidRPr="002F7289">
        <w:rPr>
          <w:color w:val="000000"/>
          <w:spacing w:val="-1"/>
          <w:kern w:val="0"/>
          <w:sz w:val="16"/>
          <w:szCs w:val="16"/>
        </w:rPr>
        <w:t xml:space="preserve"> G, Hahn EG, Ell C. Complications of therapeutic gastrointestinal endoscopy. </w:t>
      </w:r>
      <w:r w:rsidRPr="002F7289">
        <w:rPr>
          <w:i/>
          <w:iCs/>
          <w:color w:val="000000"/>
          <w:spacing w:val="-1"/>
          <w:kern w:val="0"/>
          <w:sz w:val="16"/>
          <w:szCs w:val="16"/>
        </w:rPr>
        <w:t>Endoscopy</w:t>
      </w:r>
      <w:r w:rsidRPr="002F7289">
        <w:rPr>
          <w:color w:val="000000"/>
          <w:spacing w:val="-1"/>
          <w:kern w:val="0"/>
          <w:sz w:val="16"/>
          <w:szCs w:val="16"/>
        </w:rPr>
        <w:t xml:space="preserve"> 1992; </w:t>
      </w:r>
      <w:r w:rsidRPr="002F7289">
        <w:rPr>
          <w:b/>
          <w:bCs/>
          <w:color w:val="000000"/>
          <w:spacing w:val="-1"/>
          <w:kern w:val="0"/>
          <w:sz w:val="16"/>
          <w:szCs w:val="16"/>
        </w:rPr>
        <w:t>24</w:t>
      </w:r>
      <w:r w:rsidRPr="002F7289">
        <w:rPr>
          <w:color w:val="000000"/>
          <w:spacing w:val="-1"/>
          <w:kern w:val="0"/>
          <w:sz w:val="16"/>
          <w:szCs w:val="16"/>
        </w:rPr>
        <w:t xml:space="preserve">: 276-283 [PMID: </w:t>
      </w:r>
      <w:r w:rsidRPr="002F7289">
        <w:rPr>
          <w:color w:val="000000"/>
          <w:spacing w:val="-1"/>
          <w:kern w:val="0"/>
          <w:sz w:val="16"/>
          <w:szCs w:val="16"/>
        </w:rPr>
        <w:lastRenderedPageBreak/>
        <w:t>1612041 DOI: 10.1055/s-2007-1010482]</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21</w:t>
      </w:r>
      <w:r w:rsidRPr="002F7289">
        <w:rPr>
          <w:color w:val="000000"/>
          <w:spacing w:val="-1"/>
          <w:kern w:val="0"/>
          <w:sz w:val="16"/>
          <w:szCs w:val="16"/>
        </w:rPr>
        <w:tab/>
      </w:r>
      <w:r w:rsidRPr="002F7289">
        <w:rPr>
          <w:b/>
          <w:bCs/>
          <w:color w:val="000000"/>
          <w:spacing w:val="-1"/>
          <w:kern w:val="0"/>
          <w:sz w:val="16"/>
          <w:szCs w:val="16"/>
        </w:rPr>
        <w:t>Cotton PB</w:t>
      </w:r>
      <w:r w:rsidRPr="002F7289">
        <w:rPr>
          <w:color w:val="000000"/>
          <w:spacing w:val="-1"/>
          <w:kern w:val="0"/>
          <w:sz w:val="16"/>
          <w:szCs w:val="16"/>
        </w:rPr>
        <w:t xml:space="preserve">, </w:t>
      </w:r>
      <w:proofErr w:type="spellStart"/>
      <w:r w:rsidRPr="002F7289">
        <w:rPr>
          <w:color w:val="000000"/>
          <w:spacing w:val="-1"/>
          <w:kern w:val="0"/>
          <w:sz w:val="16"/>
          <w:szCs w:val="16"/>
        </w:rPr>
        <w:t>Eisen</w:t>
      </w:r>
      <w:proofErr w:type="spellEnd"/>
      <w:r w:rsidRPr="002F7289">
        <w:rPr>
          <w:color w:val="000000"/>
          <w:spacing w:val="-1"/>
          <w:kern w:val="0"/>
          <w:sz w:val="16"/>
          <w:szCs w:val="16"/>
        </w:rPr>
        <w:t xml:space="preserve"> GM, </w:t>
      </w:r>
      <w:proofErr w:type="spellStart"/>
      <w:r w:rsidRPr="002F7289">
        <w:rPr>
          <w:color w:val="000000"/>
          <w:spacing w:val="-1"/>
          <w:kern w:val="0"/>
          <w:sz w:val="16"/>
          <w:szCs w:val="16"/>
        </w:rPr>
        <w:t>Aabakken</w:t>
      </w:r>
      <w:proofErr w:type="spellEnd"/>
      <w:r w:rsidRPr="002F7289">
        <w:rPr>
          <w:color w:val="000000"/>
          <w:spacing w:val="-1"/>
          <w:kern w:val="0"/>
          <w:sz w:val="16"/>
          <w:szCs w:val="16"/>
        </w:rPr>
        <w:t xml:space="preserve"> L, Baron TH, </w:t>
      </w:r>
      <w:proofErr w:type="spellStart"/>
      <w:r w:rsidRPr="002F7289">
        <w:rPr>
          <w:color w:val="000000"/>
          <w:spacing w:val="-1"/>
          <w:kern w:val="0"/>
          <w:sz w:val="16"/>
          <w:szCs w:val="16"/>
        </w:rPr>
        <w:t>Hutter</w:t>
      </w:r>
      <w:proofErr w:type="spellEnd"/>
      <w:r w:rsidRPr="002F7289">
        <w:rPr>
          <w:color w:val="000000"/>
          <w:spacing w:val="-1"/>
          <w:kern w:val="0"/>
          <w:sz w:val="16"/>
          <w:szCs w:val="16"/>
        </w:rPr>
        <w:t xml:space="preserve"> MM, Jacobson BC, </w:t>
      </w:r>
      <w:proofErr w:type="spellStart"/>
      <w:r w:rsidRPr="002F7289">
        <w:rPr>
          <w:color w:val="000000"/>
          <w:spacing w:val="-1"/>
          <w:kern w:val="0"/>
          <w:sz w:val="16"/>
          <w:szCs w:val="16"/>
        </w:rPr>
        <w:t>Mergener</w:t>
      </w:r>
      <w:proofErr w:type="spellEnd"/>
      <w:r w:rsidRPr="002F7289">
        <w:rPr>
          <w:color w:val="000000"/>
          <w:spacing w:val="-1"/>
          <w:kern w:val="0"/>
          <w:sz w:val="16"/>
          <w:szCs w:val="16"/>
        </w:rPr>
        <w:t xml:space="preserve"> K, </w:t>
      </w:r>
      <w:proofErr w:type="spellStart"/>
      <w:r w:rsidRPr="002F7289">
        <w:rPr>
          <w:color w:val="000000"/>
          <w:spacing w:val="-1"/>
          <w:kern w:val="0"/>
          <w:sz w:val="16"/>
          <w:szCs w:val="16"/>
        </w:rPr>
        <w:t>Nemcek</w:t>
      </w:r>
      <w:proofErr w:type="spellEnd"/>
      <w:r w:rsidRPr="002F7289">
        <w:rPr>
          <w:color w:val="000000"/>
          <w:spacing w:val="-1"/>
          <w:kern w:val="0"/>
          <w:sz w:val="16"/>
          <w:szCs w:val="16"/>
        </w:rPr>
        <w:t xml:space="preserve"> A </w:t>
      </w:r>
      <w:proofErr w:type="spellStart"/>
      <w:r w:rsidRPr="002F7289">
        <w:rPr>
          <w:color w:val="000000"/>
          <w:spacing w:val="-1"/>
          <w:kern w:val="0"/>
          <w:sz w:val="16"/>
          <w:szCs w:val="16"/>
        </w:rPr>
        <w:t>Jr</w:t>
      </w:r>
      <w:proofErr w:type="spellEnd"/>
      <w:r w:rsidRPr="002F7289">
        <w:rPr>
          <w:color w:val="000000"/>
          <w:spacing w:val="-1"/>
          <w:kern w:val="0"/>
          <w:sz w:val="16"/>
          <w:szCs w:val="16"/>
        </w:rPr>
        <w:t xml:space="preserve">, Petersen BT, </w:t>
      </w:r>
      <w:proofErr w:type="spellStart"/>
      <w:r w:rsidRPr="002F7289">
        <w:rPr>
          <w:color w:val="000000"/>
          <w:spacing w:val="-1"/>
          <w:kern w:val="0"/>
          <w:sz w:val="16"/>
          <w:szCs w:val="16"/>
        </w:rPr>
        <w:t>Petrini</w:t>
      </w:r>
      <w:proofErr w:type="spellEnd"/>
      <w:r w:rsidRPr="002F7289">
        <w:rPr>
          <w:color w:val="000000"/>
          <w:spacing w:val="-1"/>
          <w:kern w:val="0"/>
          <w:sz w:val="16"/>
          <w:szCs w:val="16"/>
        </w:rPr>
        <w:t xml:space="preserve"> JL, Pike IM, </w:t>
      </w:r>
      <w:proofErr w:type="spellStart"/>
      <w:r w:rsidRPr="002F7289">
        <w:rPr>
          <w:color w:val="000000"/>
          <w:spacing w:val="-1"/>
          <w:kern w:val="0"/>
          <w:sz w:val="16"/>
          <w:szCs w:val="16"/>
        </w:rPr>
        <w:t>Rabeneck</w:t>
      </w:r>
      <w:proofErr w:type="spellEnd"/>
      <w:r w:rsidRPr="002F7289">
        <w:rPr>
          <w:color w:val="000000"/>
          <w:spacing w:val="-1"/>
          <w:kern w:val="0"/>
          <w:sz w:val="16"/>
          <w:szCs w:val="16"/>
        </w:rPr>
        <w:t xml:space="preserve"> L, </w:t>
      </w:r>
      <w:proofErr w:type="spellStart"/>
      <w:r w:rsidRPr="002F7289">
        <w:rPr>
          <w:color w:val="000000"/>
          <w:spacing w:val="-1"/>
          <w:kern w:val="0"/>
          <w:sz w:val="16"/>
          <w:szCs w:val="16"/>
        </w:rPr>
        <w:t>Romagnuolo</w:t>
      </w:r>
      <w:proofErr w:type="spellEnd"/>
      <w:r w:rsidRPr="002F7289">
        <w:rPr>
          <w:color w:val="000000"/>
          <w:spacing w:val="-1"/>
          <w:kern w:val="0"/>
          <w:sz w:val="16"/>
          <w:szCs w:val="16"/>
        </w:rPr>
        <w:t xml:space="preserve"> J, </w:t>
      </w:r>
      <w:proofErr w:type="spellStart"/>
      <w:r w:rsidRPr="002F7289">
        <w:rPr>
          <w:color w:val="000000"/>
          <w:spacing w:val="-1"/>
          <w:kern w:val="0"/>
          <w:sz w:val="16"/>
          <w:szCs w:val="16"/>
        </w:rPr>
        <w:t>Vargo</w:t>
      </w:r>
      <w:proofErr w:type="spellEnd"/>
      <w:r w:rsidRPr="002F7289">
        <w:rPr>
          <w:color w:val="000000"/>
          <w:spacing w:val="-1"/>
          <w:kern w:val="0"/>
          <w:sz w:val="16"/>
          <w:szCs w:val="16"/>
        </w:rPr>
        <w:t xml:space="preserve"> JJ. A lexicon for endoscopic adverse events: report of an ASGE workshop. </w:t>
      </w:r>
      <w:proofErr w:type="spellStart"/>
      <w:r w:rsidRPr="002F7289">
        <w:rPr>
          <w:i/>
          <w:iCs/>
          <w:color w:val="000000"/>
          <w:spacing w:val="-1"/>
          <w:kern w:val="0"/>
          <w:sz w:val="16"/>
          <w:szCs w:val="16"/>
        </w:rPr>
        <w:t>Gastrointest</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Endosc</w:t>
      </w:r>
      <w:proofErr w:type="spellEnd"/>
      <w:r w:rsidRPr="002F7289">
        <w:rPr>
          <w:color w:val="000000"/>
          <w:spacing w:val="-1"/>
          <w:kern w:val="0"/>
          <w:sz w:val="16"/>
          <w:szCs w:val="16"/>
        </w:rPr>
        <w:t xml:space="preserve"> 2010; </w:t>
      </w:r>
      <w:r w:rsidRPr="002F7289">
        <w:rPr>
          <w:b/>
          <w:bCs/>
          <w:color w:val="000000"/>
          <w:spacing w:val="-1"/>
          <w:kern w:val="0"/>
          <w:sz w:val="16"/>
          <w:szCs w:val="16"/>
        </w:rPr>
        <w:t>71</w:t>
      </w:r>
      <w:r w:rsidRPr="002F7289">
        <w:rPr>
          <w:color w:val="000000"/>
          <w:spacing w:val="-1"/>
          <w:kern w:val="0"/>
          <w:sz w:val="16"/>
          <w:szCs w:val="16"/>
        </w:rPr>
        <w:t>: 446-454 [PMID: 20189503 DOI: 10.1016/j.gie.2009.10.027]</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22</w:t>
      </w:r>
      <w:r w:rsidRPr="002F7289">
        <w:rPr>
          <w:color w:val="000000"/>
          <w:spacing w:val="-1"/>
          <w:kern w:val="0"/>
          <w:sz w:val="16"/>
          <w:szCs w:val="16"/>
        </w:rPr>
        <w:tab/>
      </w:r>
      <w:proofErr w:type="spellStart"/>
      <w:r w:rsidRPr="002F7289">
        <w:rPr>
          <w:b/>
          <w:bCs/>
          <w:color w:val="000000"/>
          <w:spacing w:val="-1"/>
          <w:kern w:val="0"/>
          <w:sz w:val="16"/>
          <w:szCs w:val="16"/>
        </w:rPr>
        <w:t>Fyock</w:t>
      </w:r>
      <w:proofErr w:type="spellEnd"/>
      <w:r w:rsidRPr="002F7289">
        <w:rPr>
          <w:b/>
          <w:bCs/>
          <w:color w:val="000000"/>
          <w:spacing w:val="-1"/>
          <w:kern w:val="0"/>
          <w:sz w:val="16"/>
          <w:szCs w:val="16"/>
        </w:rPr>
        <w:t xml:space="preserve"> CJ</w:t>
      </w:r>
      <w:r w:rsidRPr="002F7289">
        <w:rPr>
          <w:color w:val="000000"/>
          <w:spacing w:val="-1"/>
          <w:kern w:val="0"/>
          <w:sz w:val="16"/>
          <w:szCs w:val="16"/>
        </w:rPr>
        <w:t xml:space="preserve">, </w:t>
      </w:r>
      <w:proofErr w:type="spellStart"/>
      <w:r w:rsidRPr="002F7289">
        <w:rPr>
          <w:color w:val="000000"/>
          <w:spacing w:val="-1"/>
          <w:kern w:val="0"/>
          <w:sz w:val="16"/>
          <w:szCs w:val="16"/>
        </w:rPr>
        <w:t>Draganov</w:t>
      </w:r>
      <w:proofErr w:type="spellEnd"/>
      <w:r w:rsidRPr="002F7289">
        <w:rPr>
          <w:color w:val="000000"/>
          <w:spacing w:val="-1"/>
          <w:kern w:val="0"/>
          <w:sz w:val="16"/>
          <w:szCs w:val="16"/>
        </w:rPr>
        <w:t xml:space="preserve"> PV. </w:t>
      </w:r>
      <w:proofErr w:type="spellStart"/>
      <w:proofErr w:type="gramStart"/>
      <w:r w:rsidRPr="002F7289">
        <w:rPr>
          <w:color w:val="000000"/>
          <w:spacing w:val="-1"/>
          <w:kern w:val="0"/>
          <w:sz w:val="16"/>
          <w:szCs w:val="16"/>
        </w:rPr>
        <w:t>Colonoscopic</w:t>
      </w:r>
      <w:proofErr w:type="spellEnd"/>
      <w:r w:rsidRPr="002F7289">
        <w:rPr>
          <w:color w:val="000000"/>
          <w:spacing w:val="-1"/>
          <w:kern w:val="0"/>
          <w:sz w:val="16"/>
          <w:szCs w:val="16"/>
        </w:rPr>
        <w:t xml:space="preserve">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and associated techniques.</w:t>
      </w:r>
      <w:proofErr w:type="gramEnd"/>
      <w:r w:rsidRPr="002F7289">
        <w:rPr>
          <w:color w:val="000000"/>
          <w:spacing w:val="-1"/>
          <w:kern w:val="0"/>
          <w:sz w:val="16"/>
          <w:szCs w:val="16"/>
        </w:rPr>
        <w:t xml:space="preserve"> </w:t>
      </w:r>
      <w:r w:rsidRPr="002F7289">
        <w:rPr>
          <w:i/>
          <w:iCs/>
          <w:color w:val="000000"/>
          <w:spacing w:val="-1"/>
          <w:kern w:val="0"/>
          <w:sz w:val="16"/>
          <w:szCs w:val="16"/>
        </w:rPr>
        <w:t xml:space="preserve">World J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2010; </w:t>
      </w:r>
      <w:r w:rsidRPr="002F7289">
        <w:rPr>
          <w:b/>
          <w:bCs/>
          <w:color w:val="000000"/>
          <w:spacing w:val="-1"/>
          <w:kern w:val="0"/>
          <w:sz w:val="16"/>
          <w:szCs w:val="16"/>
        </w:rPr>
        <w:t>16</w:t>
      </w:r>
      <w:r w:rsidRPr="002F7289">
        <w:rPr>
          <w:color w:val="000000"/>
          <w:spacing w:val="-1"/>
          <w:kern w:val="0"/>
          <w:sz w:val="16"/>
          <w:szCs w:val="16"/>
        </w:rPr>
        <w:t>: 3630-3637 [PMID: 20677334 DOI: 10.3748/wjg.v16.i29.3630]</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23</w:t>
      </w:r>
      <w:r w:rsidRPr="002F7289">
        <w:rPr>
          <w:color w:val="000000"/>
          <w:spacing w:val="-1"/>
          <w:kern w:val="0"/>
          <w:sz w:val="16"/>
          <w:szCs w:val="16"/>
        </w:rPr>
        <w:tab/>
      </w:r>
      <w:r w:rsidRPr="002F7289">
        <w:rPr>
          <w:b/>
          <w:bCs/>
          <w:color w:val="000000"/>
          <w:spacing w:val="-1"/>
          <w:kern w:val="0"/>
          <w:sz w:val="16"/>
          <w:szCs w:val="16"/>
        </w:rPr>
        <w:t>Kim HS</w:t>
      </w:r>
      <w:r w:rsidRPr="002F7289">
        <w:rPr>
          <w:color w:val="000000"/>
          <w:spacing w:val="-1"/>
          <w:kern w:val="0"/>
          <w:sz w:val="16"/>
          <w:szCs w:val="16"/>
        </w:rPr>
        <w:t xml:space="preserve">, Kim TI, Kim WH, Kim YH, Kim HJ, Yang SK, </w:t>
      </w:r>
      <w:proofErr w:type="spellStart"/>
      <w:r w:rsidRPr="002F7289">
        <w:rPr>
          <w:color w:val="000000"/>
          <w:spacing w:val="-1"/>
          <w:kern w:val="0"/>
          <w:sz w:val="16"/>
          <w:szCs w:val="16"/>
        </w:rPr>
        <w:t>Myung</w:t>
      </w:r>
      <w:proofErr w:type="spellEnd"/>
      <w:r w:rsidRPr="002F7289">
        <w:rPr>
          <w:color w:val="000000"/>
          <w:spacing w:val="-1"/>
          <w:kern w:val="0"/>
          <w:sz w:val="16"/>
          <w:szCs w:val="16"/>
        </w:rPr>
        <w:t xml:space="preserve"> SJ, </w:t>
      </w:r>
      <w:proofErr w:type="spellStart"/>
      <w:r w:rsidRPr="002F7289">
        <w:rPr>
          <w:color w:val="000000"/>
          <w:spacing w:val="-1"/>
          <w:kern w:val="0"/>
          <w:sz w:val="16"/>
          <w:szCs w:val="16"/>
        </w:rPr>
        <w:t>Byeon</w:t>
      </w:r>
      <w:proofErr w:type="spellEnd"/>
      <w:r w:rsidRPr="002F7289">
        <w:rPr>
          <w:color w:val="000000"/>
          <w:spacing w:val="-1"/>
          <w:kern w:val="0"/>
          <w:sz w:val="16"/>
          <w:szCs w:val="16"/>
        </w:rPr>
        <w:t xml:space="preserve"> JS, Lee MS, Chung IK, Jung SA, </w:t>
      </w:r>
      <w:proofErr w:type="spellStart"/>
      <w:r w:rsidRPr="002F7289">
        <w:rPr>
          <w:color w:val="000000"/>
          <w:spacing w:val="-1"/>
          <w:kern w:val="0"/>
          <w:sz w:val="16"/>
          <w:szCs w:val="16"/>
        </w:rPr>
        <w:t>Jeen</w:t>
      </w:r>
      <w:proofErr w:type="spellEnd"/>
      <w:r w:rsidRPr="002F7289">
        <w:rPr>
          <w:color w:val="000000"/>
          <w:spacing w:val="-1"/>
          <w:kern w:val="0"/>
          <w:sz w:val="16"/>
          <w:szCs w:val="16"/>
        </w:rPr>
        <w:t xml:space="preserve"> YT, Choi JH, Choi KY, Choi H, Han DS, Song JS. Risk factors for immediate </w:t>
      </w:r>
      <w:proofErr w:type="spellStart"/>
      <w:r w:rsidRPr="002F7289">
        <w:rPr>
          <w:color w:val="000000"/>
          <w:spacing w:val="-1"/>
          <w:kern w:val="0"/>
          <w:sz w:val="16"/>
          <w:szCs w:val="16"/>
        </w:rPr>
        <w:t>postpolypectomy</w:t>
      </w:r>
      <w:proofErr w:type="spellEnd"/>
      <w:r w:rsidRPr="002F7289">
        <w:rPr>
          <w:color w:val="000000"/>
          <w:spacing w:val="-1"/>
          <w:kern w:val="0"/>
          <w:sz w:val="16"/>
          <w:szCs w:val="16"/>
        </w:rPr>
        <w:t xml:space="preserve"> bleeding of the colon: a multicenter study. </w:t>
      </w:r>
      <w:r w:rsidRPr="002F7289">
        <w:rPr>
          <w:i/>
          <w:iCs/>
          <w:color w:val="000000"/>
          <w:spacing w:val="-1"/>
          <w:kern w:val="0"/>
          <w:sz w:val="16"/>
          <w:szCs w:val="16"/>
        </w:rPr>
        <w:t xml:space="preserve">Am J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2006; </w:t>
      </w:r>
      <w:r w:rsidRPr="002F7289">
        <w:rPr>
          <w:b/>
          <w:bCs/>
          <w:color w:val="000000"/>
          <w:spacing w:val="-1"/>
          <w:kern w:val="0"/>
          <w:sz w:val="16"/>
          <w:szCs w:val="16"/>
        </w:rPr>
        <w:t>101</w:t>
      </w:r>
      <w:r w:rsidRPr="002F7289">
        <w:rPr>
          <w:color w:val="000000"/>
          <w:spacing w:val="-1"/>
          <w:kern w:val="0"/>
          <w:sz w:val="16"/>
          <w:szCs w:val="16"/>
        </w:rPr>
        <w:t>: 1333-1341 [PMID: 16771958 DOI: 10.1111/j.1572-0241.2006.00638.x]</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24</w:t>
      </w:r>
      <w:r w:rsidRPr="002F7289">
        <w:rPr>
          <w:color w:val="000000"/>
          <w:spacing w:val="-1"/>
          <w:kern w:val="0"/>
          <w:sz w:val="16"/>
          <w:szCs w:val="16"/>
        </w:rPr>
        <w:tab/>
      </w:r>
      <w:r w:rsidRPr="002F7289">
        <w:rPr>
          <w:b/>
          <w:bCs/>
          <w:color w:val="000000"/>
          <w:spacing w:val="-1"/>
          <w:kern w:val="0"/>
          <w:sz w:val="16"/>
          <w:szCs w:val="16"/>
        </w:rPr>
        <w:t>Levin TR</w:t>
      </w:r>
      <w:r w:rsidRPr="002F7289">
        <w:rPr>
          <w:color w:val="000000"/>
          <w:spacing w:val="-1"/>
          <w:kern w:val="0"/>
          <w:sz w:val="16"/>
          <w:szCs w:val="16"/>
        </w:rPr>
        <w:t xml:space="preserve">, Zhao W, </w:t>
      </w:r>
      <w:proofErr w:type="spellStart"/>
      <w:r w:rsidRPr="002F7289">
        <w:rPr>
          <w:color w:val="000000"/>
          <w:spacing w:val="-1"/>
          <w:kern w:val="0"/>
          <w:sz w:val="16"/>
          <w:szCs w:val="16"/>
        </w:rPr>
        <w:t>Conell</w:t>
      </w:r>
      <w:proofErr w:type="spellEnd"/>
      <w:r w:rsidRPr="002F7289">
        <w:rPr>
          <w:color w:val="000000"/>
          <w:spacing w:val="-1"/>
          <w:kern w:val="0"/>
          <w:sz w:val="16"/>
          <w:szCs w:val="16"/>
        </w:rPr>
        <w:t xml:space="preserve"> C, </w:t>
      </w:r>
      <w:proofErr w:type="spellStart"/>
      <w:r w:rsidRPr="002F7289">
        <w:rPr>
          <w:color w:val="000000"/>
          <w:spacing w:val="-1"/>
          <w:kern w:val="0"/>
          <w:sz w:val="16"/>
          <w:szCs w:val="16"/>
        </w:rPr>
        <w:t>Seeff</w:t>
      </w:r>
      <w:proofErr w:type="spellEnd"/>
      <w:r w:rsidRPr="002F7289">
        <w:rPr>
          <w:color w:val="000000"/>
          <w:spacing w:val="-1"/>
          <w:kern w:val="0"/>
          <w:sz w:val="16"/>
          <w:szCs w:val="16"/>
        </w:rPr>
        <w:t xml:space="preserve"> LC, </w:t>
      </w:r>
      <w:proofErr w:type="spellStart"/>
      <w:r w:rsidRPr="002F7289">
        <w:rPr>
          <w:color w:val="000000"/>
          <w:spacing w:val="-1"/>
          <w:kern w:val="0"/>
          <w:sz w:val="16"/>
          <w:szCs w:val="16"/>
        </w:rPr>
        <w:t>Manninen</w:t>
      </w:r>
      <w:proofErr w:type="spellEnd"/>
      <w:r w:rsidRPr="002F7289">
        <w:rPr>
          <w:color w:val="000000"/>
          <w:spacing w:val="-1"/>
          <w:kern w:val="0"/>
          <w:sz w:val="16"/>
          <w:szCs w:val="16"/>
        </w:rPr>
        <w:t xml:space="preserve"> DL, Shapiro JA, Schulman J. Complications of colonoscopy in an integrated health care delivery system. </w:t>
      </w:r>
      <w:r w:rsidRPr="002F7289">
        <w:rPr>
          <w:i/>
          <w:iCs/>
          <w:color w:val="000000"/>
          <w:spacing w:val="-1"/>
          <w:kern w:val="0"/>
          <w:sz w:val="16"/>
          <w:szCs w:val="16"/>
        </w:rPr>
        <w:t>Ann Intern Med</w:t>
      </w:r>
      <w:r w:rsidRPr="002F7289">
        <w:rPr>
          <w:color w:val="000000"/>
          <w:spacing w:val="-1"/>
          <w:kern w:val="0"/>
          <w:sz w:val="16"/>
          <w:szCs w:val="16"/>
        </w:rPr>
        <w:t xml:space="preserve"> 2006; </w:t>
      </w:r>
      <w:r w:rsidRPr="002F7289">
        <w:rPr>
          <w:b/>
          <w:bCs/>
          <w:color w:val="000000"/>
          <w:spacing w:val="-1"/>
          <w:kern w:val="0"/>
          <w:sz w:val="16"/>
          <w:szCs w:val="16"/>
        </w:rPr>
        <w:t>145</w:t>
      </w:r>
      <w:r w:rsidRPr="002F7289">
        <w:rPr>
          <w:color w:val="000000"/>
          <w:spacing w:val="-1"/>
          <w:kern w:val="0"/>
          <w:sz w:val="16"/>
          <w:szCs w:val="16"/>
        </w:rPr>
        <w:t>: 880-886 [PMID: 17179057 DOI: 10.7326/0003-4819-145-12-200612190-00004]</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25</w:t>
      </w:r>
      <w:r w:rsidRPr="002F7289">
        <w:rPr>
          <w:color w:val="000000"/>
          <w:spacing w:val="-1"/>
          <w:kern w:val="0"/>
          <w:sz w:val="16"/>
          <w:szCs w:val="16"/>
        </w:rPr>
        <w:tab/>
      </w:r>
      <w:proofErr w:type="spellStart"/>
      <w:r w:rsidRPr="002F7289">
        <w:rPr>
          <w:b/>
          <w:bCs/>
          <w:color w:val="000000"/>
          <w:spacing w:val="-1"/>
          <w:kern w:val="0"/>
          <w:sz w:val="16"/>
          <w:szCs w:val="16"/>
        </w:rPr>
        <w:t>Wolfsen</w:t>
      </w:r>
      <w:proofErr w:type="spellEnd"/>
      <w:r w:rsidRPr="002F7289">
        <w:rPr>
          <w:b/>
          <w:bCs/>
          <w:color w:val="000000"/>
          <w:spacing w:val="-1"/>
          <w:kern w:val="0"/>
          <w:sz w:val="16"/>
          <w:szCs w:val="16"/>
        </w:rPr>
        <w:t xml:space="preserve"> HC</w:t>
      </w:r>
      <w:r w:rsidRPr="002F7289">
        <w:rPr>
          <w:color w:val="000000"/>
          <w:spacing w:val="-1"/>
          <w:kern w:val="0"/>
          <w:sz w:val="16"/>
          <w:szCs w:val="16"/>
        </w:rPr>
        <w:t xml:space="preserve">, </w:t>
      </w:r>
      <w:proofErr w:type="spellStart"/>
      <w:r w:rsidRPr="002F7289">
        <w:rPr>
          <w:color w:val="000000"/>
          <w:spacing w:val="-1"/>
          <w:kern w:val="0"/>
          <w:sz w:val="16"/>
          <w:szCs w:val="16"/>
        </w:rPr>
        <w:t>Hemminger</w:t>
      </w:r>
      <w:proofErr w:type="spellEnd"/>
      <w:r w:rsidRPr="002F7289">
        <w:rPr>
          <w:color w:val="000000"/>
          <w:spacing w:val="-1"/>
          <w:kern w:val="0"/>
          <w:sz w:val="16"/>
          <w:szCs w:val="16"/>
        </w:rPr>
        <w:t xml:space="preserve"> LL, </w:t>
      </w:r>
      <w:proofErr w:type="spellStart"/>
      <w:r w:rsidRPr="002F7289">
        <w:rPr>
          <w:color w:val="000000"/>
          <w:spacing w:val="-1"/>
          <w:kern w:val="0"/>
          <w:sz w:val="16"/>
          <w:szCs w:val="16"/>
        </w:rPr>
        <w:t>Achem</w:t>
      </w:r>
      <w:proofErr w:type="spellEnd"/>
      <w:r w:rsidRPr="002F7289">
        <w:rPr>
          <w:color w:val="000000"/>
          <w:spacing w:val="-1"/>
          <w:kern w:val="0"/>
          <w:sz w:val="16"/>
          <w:szCs w:val="16"/>
        </w:rPr>
        <w:t xml:space="preserve"> SR, Loeb DS, Stark ME, </w:t>
      </w:r>
      <w:proofErr w:type="spellStart"/>
      <w:r w:rsidRPr="002F7289">
        <w:rPr>
          <w:color w:val="000000"/>
          <w:spacing w:val="-1"/>
          <w:kern w:val="0"/>
          <w:sz w:val="16"/>
          <w:szCs w:val="16"/>
        </w:rPr>
        <w:t>Bouras</w:t>
      </w:r>
      <w:proofErr w:type="spellEnd"/>
      <w:r w:rsidRPr="002F7289">
        <w:rPr>
          <w:color w:val="000000"/>
          <w:spacing w:val="-1"/>
          <w:kern w:val="0"/>
          <w:sz w:val="16"/>
          <w:szCs w:val="16"/>
        </w:rPr>
        <w:t xml:space="preserve"> EP, </w:t>
      </w:r>
      <w:proofErr w:type="spellStart"/>
      <w:r w:rsidRPr="002F7289">
        <w:rPr>
          <w:color w:val="000000"/>
          <w:spacing w:val="-1"/>
          <w:kern w:val="0"/>
          <w:sz w:val="16"/>
          <w:szCs w:val="16"/>
        </w:rPr>
        <w:t>DeVault</w:t>
      </w:r>
      <w:proofErr w:type="spellEnd"/>
      <w:r w:rsidRPr="002F7289">
        <w:rPr>
          <w:color w:val="000000"/>
          <w:spacing w:val="-1"/>
          <w:kern w:val="0"/>
          <w:sz w:val="16"/>
          <w:szCs w:val="16"/>
        </w:rPr>
        <w:t xml:space="preserve"> KR. Complications of endoscopy of the upper gastrointestinal tract: a single-center experience. </w:t>
      </w:r>
      <w:r w:rsidRPr="002F7289">
        <w:rPr>
          <w:i/>
          <w:iCs/>
          <w:color w:val="000000"/>
          <w:spacing w:val="-1"/>
          <w:kern w:val="0"/>
          <w:sz w:val="16"/>
          <w:szCs w:val="16"/>
        </w:rPr>
        <w:t xml:space="preserve">Mayo </w:t>
      </w:r>
      <w:proofErr w:type="spellStart"/>
      <w:r w:rsidRPr="002F7289">
        <w:rPr>
          <w:i/>
          <w:iCs/>
          <w:color w:val="000000"/>
          <w:spacing w:val="-1"/>
          <w:kern w:val="0"/>
          <w:sz w:val="16"/>
          <w:szCs w:val="16"/>
        </w:rPr>
        <w:t>Clin</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Proc</w:t>
      </w:r>
      <w:proofErr w:type="spellEnd"/>
      <w:r w:rsidRPr="002F7289">
        <w:rPr>
          <w:color w:val="000000"/>
          <w:spacing w:val="-1"/>
          <w:kern w:val="0"/>
          <w:sz w:val="16"/>
          <w:szCs w:val="16"/>
        </w:rPr>
        <w:t xml:space="preserve"> 2004; </w:t>
      </w:r>
      <w:r w:rsidRPr="002F7289">
        <w:rPr>
          <w:b/>
          <w:bCs/>
          <w:color w:val="000000"/>
          <w:spacing w:val="-1"/>
          <w:kern w:val="0"/>
          <w:sz w:val="16"/>
          <w:szCs w:val="16"/>
        </w:rPr>
        <w:t>79</w:t>
      </w:r>
      <w:r w:rsidRPr="002F7289">
        <w:rPr>
          <w:color w:val="000000"/>
          <w:spacing w:val="-1"/>
          <w:kern w:val="0"/>
          <w:sz w:val="16"/>
          <w:szCs w:val="16"/>
        </w:rPr>
        <w:t>: 1264-1267 [PMID: 15473407 DOI: 10.4065/79.10.1264]</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26</w:t>
      </w:r>
      <w:r w:rsidRPr="002F7289">
        <w:rPr>
          <w:color w:val="000000"/>
          <w:spacing w:val="-1"/>
          <w:kern w:val="0"/>
          <w:sz w:val="16"/>
          <w:szCs w:val="16"/>
        </w:rPr>
        <w:tab/>
      </w:r>
      <w:proofErr w:type="spellStart"/>
      <w:r w:rsidRPr="002F7289">
        <w:rPr>
          <w:b/>
          <w:bCs/>
          <w:color w:val="000000"/>
          <w:spacing w:val="-1"/>
          <w:kern w:val="0"/>
          <w:sz w:val="16"/>
          <w:szCs w:val="16"/>
        </w:rPr>
        <w:t>Bardan</w:t>
      </w:r>
      <w:proofErr w:type="spellEnd"/>
      <w:r w:rsidRPr="002F7289">
        <w:rPr>
          <w:b/>
          <w:bCs/>
          <w:color w:val="000000"/>
          <w:spacing w:val="-1"/>
          <w:kern w:val="0"/>
          <w:sz w:val="16"/>
          <w:szCs w:val="16"/>
        </w:rPr>
        <w:t xml:space="preserve"> E</w:t>
      </w:r>
      <w:r w:rsidRPr="002F7289">
        <w:rPr>
          <w:color w:val="000000"/>
          <w:spacing w:val="-1"/>
          <w:kern w:val="0"/>
          <w:sz w:val="16"/>
          <w:szCs w:val="16"/>
        </w:rPr>
        <w:t xml:space="preserve">, </w:t>
      </w:r>
      <w:proofErr w:type="spellStart"/>
      <w:r w:rsidRPr="002F7289">
        <w:rPr>
          <w:color w:val="000000"/>
          <w:spacing w:val="-1"/>
          <w:kern w:val="0"/>
          <w:sz w:val="16"/>
          <w:szCs w:val="16"/>
        </w:rPr>
        <w:t>Maor</w:t>
      </w:r>
      <w:proofErr w:type="spellEnd"/>
      <w:r w:rsidRPr="002F7289">
        <w:rPr>
          <w:color w:val="000000"/>
          <w:spacing w:val="-1"/>
          <w:kern w:val="0"/>
          <w:sz w:val="16"/>
          <w:szCs w:val="16"/>
        </w:rPr>
        <w:t xml:space="preserve"> Y, Carter D, Lang A, </w:t>
      </w:r>
      <w:proofErr w:type="gramStart"/>
      <w:r w:rsidRPr="002F7289">
        <w:rPr>
          <w:color w:val="000000"/>
          <w:spacing w:val="-1"/>
          <w:kern w:val="0"/>
          <w:sz w:val="16"/>
          <w:szCs w:val="16"/>
        </w:rPr>
        <w:t>Bar</w:t>
      </w:r>
      <w:proofErr w:type="gramEnd"/>
      <w:r w:rsidRPr="002F7289">
        <w:rPr>
          <w:color w:val="000000"/>
          <w:spacing w:val="-1"/>
          <w:kern w:val="0"/>
          <w:sz w:val="16"/>
          <w:szCs w:val="16"/>
        </w:rPr>
        <w:t xml:space="preserve">-Meir S, </w:t>
      </w:r>
      <w:proofErr w:type="spellStart"/>
      <w:r w:rsidRPr="002F7289">
        <w:rPr>
          <w:color w:val="000000"/>
          <w:spacing w:val="-1"/>
          <w:kern w:val="0"/>
          <w:sz w:val="16"/>
          <w:szCs w:val="16"/>
        </w:rPr>
        <w:t>Avidan</w:t>
      </w:r>
      <w:proofErr w:type="spellEnd"/>
      <w:r w:rsidRPr="002F7289">
        <w:rPr>
          <w:color w:val="000000"/>
          <w:spacing w:val="-1"/>
          <w:kern w:val="0"/>
          <w:sz w:val="16"/>
          <w:szCs w:val="16"/>
        </w:rPr>
        <w:t xml:space="preserve"> B. Endoscopic ultrasound (EUS) before gastric polyp resection: is it mandatory? </w:t>
      </w:r>
      <w:r w:rsidRPr="002F7289">
        <w:rPr>
          <w:i/>
          <w:iCs/>
          <w:color w:val="000000"/>
          <w:spacing w:val="-1"/>
          <w:kern w:val="0"/>
          <w:sz w:val="16"/>
          <w:szCs w:val="16"/>
        </w:rPr>
        <w:t xml:space="preserve">J </w:t>
      </w:r>
      <w:proofErr w:type="spellStart"/>
      <w:r w:rsidRPr="002F7289">
        <w:rPr>
          <w:i/>
          <w:iCs/>
          <w:color w:val="000000"/>
          <w:spacing w:val="-1"/>
          <w:kern w:val="0"/>
          <w:sz w:val="16"/>
          <w:szCs w:val="16"/>
        </w:rPr>
        <w:t>Clin</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Gastroenterol</w:t>
      </w:r>
      <w:proofErr w:type="spellEnd"/>
      <w:r w:rsidRPr="002F7289">
        <w:rPr>
          <w:color w:val="000000"/>
          <w:spacing w:val="-1"/>
          <w:kern w:val="0"/>
          <w:sz w:val="16"/>
          <w:szCs w:val="16"/>
        </w:rPr>
        <w:t xml:space="preserve"> 2007; </w:t>
      </w:r>
      <w:r w:rsidRPr="002F7289">
        <w:rPr>
          <w:b/>
          <w:bCs/>
          <w:color w:val="000000"/>
          <w:spacing w:val="-1"/>
          <w:kern w:val="0"/>
          <w:sz w:val="16"/>
          <w:szCs w:val="16"/>
        </w:rPr>
        <w:t>41</w:t>
      </w:r>
      <w:r w:rsidRPr="002F7289">
        <w:rPr>
          <w:color w:val="000000"/>
          <w:spacing w:val="-1"/>
          <w:kern w:val="0"/>
          <w:sz w:val="16"/>
          <w:szCs w:val="16"/>
        </w:rPr>
        <w:t>: 371-374 [PMID: 17413604 DOI: 10.1097/01.mcg.0000225578.58138.56]</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27</w:t>
      </w:r>
      <w:r w:rsidRPr="002F7289">
        <w:rPr>
          <w:color w:val="000000"/>
          <w:spacing w:val="-1"/>
          <w:kern w:val="0"/>
          <w:sz w:val="16"/>
          <w:szCs w:val="16"/>
        </w:rPr>
        <w:tab/>
      </w:r>
      <w:proofErr w:type="spellStart"/>
      <w:r w:rsidRPr="002F7289">
        <w:rPr>
          <w:b/>
          <w:bCs/>
          <w:color w:val="000000"/>
          <w:spacing w:val="-1"/>
          <w:kern w:val="0"/>
          <w:sz w:val="16"/>
          <w:szCs w:val="16"/>
        </w:rPr>
        <w:t>Kratzsch</w:t>
      </w:r>
      <w:proofErr w:type="spellEnd"/>
      <w:r w:rsidRPr="002F7289">
        <w:rPr>
          <w:b/>
          <w:bCs/>
          <w:color w:val="000000"/>
          <w:spacing w:val="-1"/>
          <w:kern w:val="0"/>
          <w:sz w:val="16"/>
          <w:szCs w:val="16"/>
        </w:rPr>
        <w:t xml:space="preserve"> KH</w:t>
      </w:r>
      <w:r w:rsidRPr="002F7289">
        <w:rPr>
          <w:color w:val="000000"/>
          <w:spacing w:val="-1"/>
          <w:kern w:val="0"/>
          <w:sz w:val="16"/>
          <w:szCs w:val="16"/>
        </w:rPr>
        <w:t xml:space="preserve">, </w:t>
      </w:r>
      <w:proofErr w:type="spellStart"/>
      <w:r w:rsidRPr="002F7289">
        <w:rPr>
          <w:color w:val="000000"/>
          <w:spacing w:val="-1"/>
          <w:kern w:val="0"/>
          <w:sz w:val="16"/>
          <w:szCs w:val="16"/>
        </w:rPr>
        <w:t>Bosseckert</w:t>
      </w:r>
      <w:proofErr w:type="spellEnd"/>
      <w:r w:rsidRPr="002F7289">
        <w:rPr>
          <w:color w:val="000000"/>
          <w:spacing w:val="-1"/>
          <w:kern w:val="0"/>
          <w:sz w:val="16"/>
          <w:szCs w:val="16"/>
        </w:rPr>
        <w:t xml:space="preserve"> H. [Results of endoscopic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in the upper gastrointestinal tract--a multicenter study]. </w:t>
      </w:r>
      <w:proofErr w:type="spellStart"/>
      <w:r w:rsidRPr="002F7289">
        <w:rPr>
          <w:i/>
          <w:iCs/>
          <w:color w:val="000000"/>
          <w:spacing w:val="-1"/>
          <w:kern w:val="0"/>
          <w:sz w:val="16"/>
          <w:szCs w:val="16"/>
        </w:rPr>
        <w:t>Dtsch</w:t>
      </w:r>
      <w:proofErr w:type="spellEnd"/>
      <w:r w:rsidRPr="002F7289">
        <w:rPr>
          <w:i/>
          <w:iCs/>
          <w:color w:val="000000"/>
          <w:spacing w:val="-1"/>
          <w:kern w:val="0"/>
          <w:sz w:val="16"/>
          <w:szCs w:val="16"/>
        </w:rPr>
        <w:t xml:space="preserve"> Z </w:t>
      </w:r>
      <w:proofErr w:type="spellStart"/>
      <w:r w:rsidRPr="002F7289">
        <w:rPr>
          <w:i/>
          <w:iCs/>
          <w:color w:val="000000"/>
          <w:spacing w:val="-1"/>
          <w:kern w:val="0"/>
          <w:sz w:val="16"/>
          <w:szCs w:val="16"/>
        </w:rPr>
        <w:t>Verdau</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Stoffwechselkr</w:t>
      </w:r>
      <w:proofErr w:type="spellEnd"/>
      <w:r w:rsidRPr="002F7289">
        <w:rPr>
          <w:color w:val="000000"/>
          <w:spacing w:val="-1"/>
          <w:kern w:val="0"/>
          <w:sz w:val="16"/>
          <w:szCs w:val="16"/>
        </w:rPr>
        <w:t xml:space="preserve"> 1984; </w:t>
      </w:r>
      <w:r w:rsidRPr="002F7289">
        <w:rPr>
          <w:b/>
          <w:bCs/>
          <w:color w:val="000000"/>
          <w:spacing w:val="-1"/>
          <w:kern w:val="0"/>
          <w:sz w:val="16"/>
          <w:szCs w:val="16"/>
        </w:rPr>
        <w:t>44</w:t>
      </w:r>
      <w:r w:rsidRPr="002F7289">
        <w:rPr>
          <w:color w:val="000000"/>
          <w:spacing w:val="-1"/>
          <w:kern w:val="0"/>
          <w:sz w:val="16"/>
          <w:szCs w:val="16"/>
        </w:rPr>
        <w:t>: 61-66 [PMID: 6332729]</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2"/>
          <w:kern w:val="0"/>
          <w:sz w:val="16"/>
          <w:szCs w:val="16"/>
        </w:rPr>
      </w:pPr>
      <w:r w:rsidRPr="002F7289">
        <w:rPr>
          <w:color w:val="000000"/>
          <w:spacing w:val="-2"/>
          <w:kern w:val="0"/>
          <w:sz w:val="16"/>
          <w:szCs w:val="16"/>
        </w:rPr>
        <w:t>28</w:t>
      </w:r>
      <w:r w:rsidRPr="002F7289">
        <w:rPr>
          <w:color w:val="000000"/>
          <w:spacing w:val="-2"/>
          <w:kern w:val="0"/>
          <w:sz w:val="16"/>
          <w:szCs w:val="16"/>
        </w:rPr>
        <w:tab/>
      </w:r>
      <w:proofErr w:type="spellStart"/>
      <w:r w:rsidRPr="002F7289">
        <w:rPr>
          <w:b/>
          <w:bCs/>
          <w:color w:val="000000"/>
          <w:spacing w:val="-2"/>
          <w:kern w:val="0"/>
          <w:sz w:val="16"/>
          <w:szCs w:val="16"/>
        </w:rPr>
        <w:t>Apel</w:t>
      </w:r>
      <w:proofErr w:type="spellEnd"/>
      <w:r w:rsidRPr="002F7289">
        <w:rPr>
          <w:b/>
          <w:bCs/>
          <w:color w:val="000000"/>
          <w:spacing w:val="-2"/>
          <w:kern w:val="0"/>
          <w:sz w:val="16"/>
          <w:szCs w:val="16"/>
        </w:rPr>
        <w:t xml:space="preserve"> D</w:t>
      </w:r>
      <w:r w:rsidRPr="002F7289">
        <w:rPr>
          <w:color w:val="000000"/>
          <w:spacing w:val="-2"/>
          <w:kern w:val="0"/>
          <w:sz w:val="16"/>
          <w:szCs w:val="16"/>
        </w:rPr>
        <w:t xml:space="preserve">, </w:t>
      </w:r>
      <w:proofErr w:type="spellStart"/>
      <w:r w:rsidRPr="002F7289">
        <w:rPr>
          <w:color w:val="000000"/>
          <w:spacing w:val="-2"/>
          <w:kern w:val="0"/>
          <w:sz w:val="16"/>
          <w:szCs w:val="16"/>
        </w:rPr>
        <w:t>Jakobs</w:t>
      </w:r>
      <w:proofErr w:type="spellEnd"/>
      <w:r w:rsidRPr="002F7289">
        <w:rPr>
          <w:color w:val="000000"/>
          <w:spacing w:val="-2"/>
          <w:kern w:val="0"/>
          <w:sz w:val="16"/>
          <w:szCs w:val="16"/>
        </w:rPr>
        <w:t xml:space="preserve"> R, </w:t>
      </w:r>
      <w:proofErr w:type="spellStart"/>
      <w:r w:rsidRPr="002F7289">
        <w:rPr>
          <w:color w:val="000000"/>
          <w:spacing w:val="-2"/>
          <w:kern w:val="0"/>
          <w:sz w:val="16"/>
          <w:szCs w:val="16"/>
        </w:rPr>
        <w:t>Spiethoff</w:t>
      </w:r>
      <w:proofErr w:type="spellEnd"/>
      <w:r w:rsidRPr="002F7289">
        <w:rPr>
          <w:color w:val="000000"/>
          <w:spacing w:val="-2"/>
          <w:kern w:val="0"/>
          <w:sz w:val="16"/>
          <w:szCs w:val="16"/>
        </w:rPr>
        <w:t xml:space="preserve"> A, Riemann JF. </w:t>
      </w:r>
      <w:proofErr w:type="gramStart"/>
      <w:r w:rsidRPr="002F7289">
        <w:rPr>
          <w:color w:val="000000"/>
          <w:spacing w:val="-2"/>
          <w:kern w:val="0"/>
          <w:sz w:val="16"/>
          <w:szCs w:val="16"/>
        </w:rPr>
        <w:t>Follow-up after endoscopic snare resection of duodenal adenomas.</w:t>
      </w:r>
      <w:proofErr w:type="gramEnd"/>
      <w:r w:rsidRPr="002F7289">
        <w:rPr>
          <w:color w:val="000000"/>
          <w:spacing w:val="-2"/>
          <w:kern w:val="0"/>
          <w:sz w:val="16"/>
          <w:szCs w:val="16"/>
        </w:rPr>
        <w:t xml:space="preserve"> </w:t>
      </w:r>
      <w:r w:rsidRPr="002F7289">
        <w:rPr>
          <w:i/>
          <w:iCs/>
          <w:color w:val="000000"/>
          <w:spacing w:val="-2"/>
          <w:kern w:val="0"/>
          <w:sz w:val="16"/>
          <w:szCs w:val="16"/>
        </w:rPr>
        <w:t>Endoscopy</w:t>
      </w:r>
      <w:r w:rsidRPr="002F7289">
        <w:rPr>
          <w:color w:val="000000"/>
          <w:spacing w:val="-2"/>
          <w:kern w:val="0"/>
          <w:sz w:val="16"/>
          <w:szCs w:val="16"/>
        </w:rPr>
        <w:t xml:space="preserve"> 2005; </w:t>
      </w:r>
      <w:r w:rsidRPr="002F7289">
        <w:rPr>
          <w:b/>
          <w:bCs/>
          <w:color w:val="000000"/>
          <w:spacing w:val="-2"/>
          <w:kern w:val="0"/>
          <w:sz w:val="16"/>
          <w:szCs w:val="16"/>
        </w:rPr>
        <w:t>37</w:t>
      </w:r>
      <w:r w:rsidRPr="002F7289">
        <w:rPr>
          <w:color w:val="000000"/>
          <w:spacing w:val="-2"/>
          <w:kern w:val="0"/>
          <w:sz w:val="16"/>
          <w:szCs w:val="16"/>
        </w:rPr>
        <w:t>: 444-448 [PMID: 15844023 DOI: 10.1055/s-2005-861287]</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29</w:t>
      </w:r>
      <w:r w:rsidRPr="002F7289">
        <w:rPr>
          <w:color w:val="000000"/>
          <w:spacing w:val="-1"/>
          <w:kern w:val="0"/>
          <w:sz w:val="16"/>
          <w:szCs w:val="16"/>
        </w:rPr>
        <w:tab/>
      </w:r>
      <w:proofErr w:type="spellStart"/>
      <w:r w:rsidRPr="002F7289">
        <w:rPr>
          <w:b/>
          <w:bCs/>
          <w:color w:val="000000"/>
          <w:spacing w:val="-1"/>
          <w:kern w:val="0"/>
          <w:sz w:val="16"/>
          <w:szCs w:val="16"/>
        </w:rPr>
        <w:t>Eswaran</w:t>
      </w:r>
      <w:proofErr w:type="spellEnd"/>
      <w:r w:rsidRPr="002F7289">
        <w:rPr>
          <w:b/>
          <w:bCs/>
          <w:color w:val="000000"/>
          <w:spacing w:val="-1"/>
          <w:kern w:val="0"/>
          <w:sz w:val="16"/>
          <w:szCs w:val="16"/>
        </w:rPr>
        <w:t xml:space="preserve"> SL</w:t>
      </w:r>
      <w:r w:rsidRPr="002F7289">
        <w:rPr>
          <w:color w:val="000000"/>
          <w:spacing w:val="-1"/>
          <w:kern w:val="0"/>
          <w:sz w:val="16"/>
          <w:szCs w:val="16"/>
        </w:rPr>
        <w:t xml:space="preserve">, Sanders M, </w:t>
      </w:r>
      <w:proofErr w:type="spellStart"/>
      <w:r w:rsidRPr="002F7289">
        <w:rPr>
          <w:color w:val="000000"/>
          <w:spacing w:val="-1"/>
          <w:kern w:val="0"/>
          <w:sz w:val="16"/>
          <w:szCs w:val="16"/>
        </w:rPr>
        <w:t>Bernadino</w:t>
      </w:r>
      <w:proofErr w:type="spellEnd"/>
      <w:r w:rsidRPr="002F7289">
        <w:rPr>
          <w:color w:val="000000"/>
          <w:spacing w:val="-1"/>
          <w:kern w:val="0"/>
          <w:sz w:val="16"/>
          <w:szCs w:val="16"/>
        </w:rPr>
        <w:t xml:space="preserve"> KP, Ansari A, Lawrence C, Stefan A, </w:t>
      </w:r>
      <w:proofErr w:type="spellStart"/>
      <w:r w:rsidRPr="002F7289">
        <w:rPr>
          <w:color w:val="000000"/>
          <w:spacing w:val="-1"/>
          <w:kern w:val="0"/>
          <w:sz w:val="16"/>
          <w:szCs w:val="16"/>
        </w:rPr>
        <w:t>Mattia</w:t>
      </w:r>
      <w:proofErr w:type="spellEnd"/>
      <w:r w:rsidRPr="002F7289">
        <w:rPr>
          <w:color w:val="000000"/>
          <w:spacing w:val="-1"/>
          <w:kern w:val="0"/>
          <w:sz w:val="16"/>
          <w:szCs w:val="16"/>
        </w:rPr>
        <w:t xml:space="preserve"> A, Howell DA. Success and complications of endoscopic removal of giant duodenal and </w:t>
      </w:r>
      <w:proofErr w:type="spellStart"/>
      <w:r w:rsidRPr="002F7289">
        <w:rPr>
          <w:color w:val="000000"/>
          <w:spacing w:val="-1"/>
          <w:kern w:val="0"/>
          <w:sz w:val="16"/>
          <w:szCs w:val="16"/>
        </w:rPr>
        <w:t>ampullary</w:t>
      </w:r>
      <w:proofErr w:type="spellEnd"/>
      <w:r w:rsidRPr="002F7289">
        <w:rPr>
          <w:color w:val="000000"/>
          <w:spacing w:val="-1"/>
          <w:kern w:val="0"/>
          <w:sz w:val="16"/>
          <w:szCs w:val="16"/>
        </w:rPr>
        <w:t xml:space="preserve"> polyps: a comparative series. </w:t>
      </w:r>
      <w:proofErr w:type="spellStart"/>
      <w:r w:rsidRPr="002F7289">
        <w:rPr>
          <w:i/>
          <w:iCs/>
          <w:color w:val="000000"/>
          <w:spacing w:val="-1"/>
          <w:kern w:val="0"/>
          <w:sz w:val="16"/>
          <w:szCs w:val="16"/>
        </w:rPr>
        <w:t>Gastrointest</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Endosc</w:t>
      </w:r>
      <w:proofErr w:type="spellEnd"/>
      <w:r w:rsidRPr="002F7289">
        <w:rPr>
          <w:color w:val="000000"/>
          <w:spacing w:val="-1"/>
          <w:kern w:val="0"/>
          <w:sz w:val="16"/>
          <w:szCs w:val="16"/>
        </w:rPr>
        <w:t xml:space="preserve"> 2006; </w:t>
      </w:r>
      <w:r w:rsidRPr="002F7289">
        <w:rPr>
          <w:b/>
          <w:bCs/>
          <w:color w:val="000000"/>
          <w:spacing w:val="-1"/>
          <w:kern w:val="0"/>
          <w:sz w:val="16"/>
          <w:szCs w:val="16"/>
        </w:rPr>
        <w:t>64</w:t>
      </w:r>
      <w:r w:rsidRPr="002F7289">
        <w:rPr>
          <w:color w:val="000000"/>
          <w:spacing w:val="-1"/>
          <w:kern w:val="0"/>
          <w:sz w:val="16"/>
          <w:szCs w:val="16"/>
        </w:rPr>
        <w:t>: 925-932 [PMID: 17140900 DOI: 10.1016/j.gie.2006.06.018]</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30</w:t>
      </w:r>
      <w:r w:rsidRPr="002F7289">
        <w:rPr>
          <w:color w:val="000000"/>
          <w:spacing w:val="-1"/>
          <w:kern w:val="0"/>
          <w:sz w:val="16"/>
          <w:szCs w:val="16"/>
        </w:rPr>
        <w:tab/>
      </w:r>
      <w:proofErr w:type="spellStart"/>
      <w:r w:rsidRPr="002F7289">
        <w:rPr>
          <w:b/>
          <w:bCs/>
          <w:color w:val="000000"/>
          <w:spacing w:val="-1"/>
          <w:kern w:val="0"/>
          <w:sz w:val="16"/>
          <w:szCs w:val="16"/>
        </w:rPr>
        <w:t>Chukmaitov</w:t>
      </w:r>
      <w:proofErr w:type="spellEnd"/>
      <w:r w:rsidRPr="002F7289">
        <w:rPr>
          <w:b/>
          <w:bCs/>
          <w:color w:val="000000"/>
          <w:spacing w:val="-1"/>
          <w:kern w:val="0"/>
          <w:sz w:val="16"/>
          <w:szCs w:val="16"/>
        </w:rPr>
        <w:t xml:space="preserve"> A</w:t>
      </w:r>
      <w:r w:rsidRPr="002F7289">
        <w:rPr>
          <w:color w:val="000000"/>
          <w:spacing w:val="-1"/>
          <w:kern w:val="0"/>
          <w:sz w:val="16"/>
          <w:szCs w:val="16"/>
        </w:rPr>
        <w:t xml:space="preserve">, Bradley CJ, </w:t>
      </w:r>
      <w:proofErr w:type="spellStart"/>
      <w:r w:rsidRPr="002F7289">
        <w:rPr>
          <w:color w:val="000000"/>
          <w:spacing w:val="-1"/>
          <w:kern w:val="0"/>
          <w:sz w:val="16"/>
          <w:szCs w:val="16"/>
        </w:rPr>
        <w:t>Dahman</w:t>
      </w:r>
      <w:proofErr w:type="spellEnd"/>
      <w:r w:rsidRPr="002F7289">
        <w:rPr>
          <w:color w:val="000000"/>
          <w:spacing w:val="-1"/>
          <w:kern w:val="0"/>
          <w:sz w:val="16"/>
          <w:szCs w:val="16"/>
        </w:rPr>
        <w:t xml:space="preserve"> B, </w:t>
      </w:r>
      <w:proofErr w:type="spellStart"/>
      <w:r w:rsidRPr="002F7289">
        <w:rPr>
          <w:color w:val="000000"/>
          <w:spacing w:val="-1"/>
          <w:kern w:val="0"/>
          <w:sz w:val="16"/>
          <w:szCs w:val="16"/>
        </w:rPr>
        <w:t>Siangphoe</w:t>
      </w:r>
      <w:proofErr w:type="spellEnd"/>
      <w:r w:rsidRPr="002F7289">
        <w:rPr>
          <w:color w:val="000000"/>
          <w:spacing w:val="-1"/>
          <w:kern w:val="0"/>
          <w:sz w:val="16"/>
          <w:szCs w:val="16"/>
        </w:rPr>
        <w:t xml:space="preserve"> U, Warren JL, </w:t>
      </w:r>
      <w:proofErr w:type="spellStart"/>
      <w:r w:rsidRPr="002F7289">
        <w:rPr>
          <w:color w:val="000000"/>
          <w:spacing w:val="-1"/>
          <w:kern w:val="0"/>
          <w:sz w:val="16"/>
          <w:szCs w:val="16"/>
        </w:rPr>
        <w:t>Klabunde</w:t>
      </w:r>
      <w:proofErr w:type="spellEnd"/>
      <w:r w:rsidRPr="002F7289">
        <w:rPr>
          <w:color w:val="000000"/>
          <w:spacing w:val="-1"/>
          <w:kern w:val="0"/>
          <w:sz w:val="16"/>
          <w:szCs w:val="16"/>
        </w:rPr>
        <w:t xml:space="preserve"> CN. </w:t>
      </w:r>
      <w:proofErr w:type="gramStart"/>
      <w:r w:rsidRPr="002F7289">
        <w:rPr>
          <w:color w:val="000000"/>
          <w:spacing w:val="-1"/>
          <w:kern w:val="0"/>
          <w:sz w:val="16"/>
          <w:szCs w:val="16"/>
        </w:rPr>
        <w:t xml:space="preserve">Association of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techniques, </w:t>
      </w:r>
      <w:proofErr w:type="spellStart"/>
      <w:r w:rsidRPr="002F7289">
        <w:rPr>
          <w:color w:val="000000"/>
          <w:spacing w:val="-1"/>
          <w:kern w:val="0"/>
          <w:sz w:val="16"/>
          <w:szCs w:val="16"/>
        </w:rPr>
        <w:t>endoscopist</w:t>
      </w:r>
      <w:proofErr w:type="spellEnd"/>
      <w:r w:rsidRPr="002F7289">
        <w:rPr>
          <w:color w:val="000000"/>
          <w:spacing w:val="-1"/>
          <w:kern w:val="0"/>
          <w:sz w:val="16"/>
          <w:szCs w:val="16"/>
        </w:rPr>
        <w:t xml:space="preserve"> volume, and facility type with colonoscopy complications.</w:t>
      </w:r>
      <w:proofErr w:type="gramEnd"/>
      <w:r w:rsidRPr="002F7289">
        <w:rPr>
          <w:color w:val="000000"/>
          <w:spacing w:val="-1"/>
          <w:kern w:val="0"/>
          <w:sz w:val="16"/>
          <w:szCs w:val="16"/>
        </w:rPr>
        <w:t xml:space="preserve"> </w:t>
      </w:r>
      <w:proofErr w:type="spellStart"/>
      <w:r w:rsidRPr="002F7289">
        <w:rPr>
          <w:i/>
          <w:iCs/>
          <w:color w:val="000000"/>
          <w:spacing w:val="-1"/>
          <w:kern w:val="0"/>
          <w:sz w:val="16"/>
          <w:szCs w:val="16"/>
        </w:rPr>
        <w:t>Gastrointest</w:t>
      </w:r>
      <w:proofErr w:type="spellEnd"/>
      <w:r w:rsidRPr="002F7289">
        <w:rPr>
          <w:i/>
          <w:iCs/>
          <w:color w:val="000000"/>
          <w:spacing w:val="-1"/>
          <w:kern w:val="0"/>
          <w:sz w:val="16"/>
          <w:szCs w:val="16"/>
        </w:rPr>
        <w:t xml:space="preserve"> </w:t>
      </w:r>
      <w:proofErr w:type="spellStart"/>
      <w:r w:rsidRPr="002F7289">
        <w:rPr>
          <w:i/>
          <w:iCs/>
          <w:color w:val="000000"/>
          <w:spacing w:val="-1"/>
          <w:kern w:val="0"/>
          <w:sz w:val="16"/>
          <w:szCs w:val="16"/>
        </w:rPr>
        <w:t>Endosc</w:t>
      </w:r>
      <w:proofErr w:type="spellEnd"/>
      <w:r w:rsidRPr="002F7289">
        <w:rPr>
          <w:color w:val="000000"/>
          <w:spacing w:val="-1"/>
          <w:kern w:val="0"/>
          <w:sz w:val="16"/>
          <w:szCs w:val="16"/>
        </w:rPr>
        <w:t xml:space="preserve"> 2013; </w:t>
      </w:r>
      <w:r w:rsidRPr="002F7289">
        <w:rPr>
          <w:b/>
          <w:bCs/>
          <w:color w:val="000000"/>
          <w:spacing w:val="-1"/>
          <w:kern w:val="0"/>
          <w:sz w:val="16"/>
          <w:szCs w:val="16"/>
        </w:rPr>
        <w:t>77</w:t>
      </w:r>
      <w:r w:rsidRPr="002F7289">
        <w:rPr>
          <w:color w:val="000000"/>
          <w:spacing w:val="-1"/>
          <w:kern w:val="0"/>
          <w:sz w:val="16"/>
          <w:szCs w:val="16"/>
        </w:rPr>
        <w:t>: 436-446 [PMID: 23290773 DOI: 10.1016/j.gie.2012.11.012]</w:t>
      </w:r>
    </w:p>
    <w:p w:rsidR="008B617E" w:rsidRPr="002F7289" w:rsidRDefault="008B617E" w:rsidP="008B617E">
      <w:pPr>
        <w:suppressAutoHyphens/>
        <w:autoSpaceDE w:val="0"/>
        <w:autoSpaceDN w:val="0"/>
        <w:adjustRightInd w:val="0"/>
        <w:spacing w:line="200" w:lineRule="atLeast"/>
        <w:ind w:left="360" w:hanging="360"/>
        <w:textAlignment w:val="center"/>
        <w:rPr>
          <w:color w:val="000000"/>
          <w:spacing w:val="-1"/>
          <w:kern w:val="0"/>
          <w:sz w:val="16"/>
          <w:szCs w:val="16"/>
        </w:rPr>
      </w:pPr>
      <w:r w:rsidRPr="002F7289">
        <w:rPr>
          <w:color w:val="000000"/>
          <w:spacing w:val="-1"/>
          <w:kern w:val="0"/>
          <w:sz w:val="16"/>
          <w:szCs w:val="16"/>
        </w:rPr>
        <w:t>31</w:t>
      </w:r>
      <w:r w:rsidRPr="002F7289">
        <w:rPr>
          <w:color w:val="000000"/>
          <w:spacing w:val="-1"/>
          <w:kern w:val="0"/>
          <w:sz w:val="16"/>
          <w:szCs w:val="16"/>
        </w:rPr>
        <w:tab/>
      </w:r>
      <w:proofErr w:type="spellStart"/>
      <w:r w:rsidRPr="002F7289">
        <w:rPr>
          <w:b/>
          <w:bCs/>
          <w:color w:val="000000"/>
          <w:spacing w:val="-1"/>
          <w:kern w:val="0"/>
          <w:sz w:val="16"/>
          <w:szCs w:val="16"/>
        </w:rPr>
        <w:t>Rutter</w:t>
      </w:r>
      <w:proofErr w:type="spellEnd"/>
      <w:r w:rsidRPr="002F7289">
        <w:rPr>
          <w:b/>
          <w:bCs/>
          <w:color w:val="000000"/>
          <w:spacing w:val="-1"/>
          <w:kern w:val="0"/>
          <w:sz w:val="16"/>
          <w:szCs w:val="16"/>
        </w:rPr>
        <w:t xml:space="preserve"> MD</w:t>
      </w:r>
      <w:r w:rsidRPr="002F7289">
        <w:rPr>
          <w:color w:val="000000"/>
          <w:spacing w:val="-1"/>
          <w:kern w:val="0"/>
          <w:sz w:val="16"/>
          <w:szCs w:val="16"/>
        </w:rPr>
        <w:t xml:space="preserve">, Nickerson C, Rees CJ, </w:t>
      </w:r>
      <w:proofErr w:type="spellStart"/>
      <w:r w:rsidRPr="002F7289">
        <w:rPr>
          <w:color w:val="000000"/>
          <w:spacing w:val="-1"/>
          <w:kern w:val="0"/>
          <w:sz w:val="16"/>
          <w:szCs w:val="16"/>
        </w:rPr>
        <w:t>Patnick</w:t>
      </w:r>
      <w:proofErr w:type="spellEnd"/>
      <w:r w:rsidRPr="002F7289">
        <w:rPr>
          <w:color w:val="000000"/>
          <w:spacing w:val="-1"/>
          <w:kern w:val="0"/>
          <w:sz w:val="16"/>
          <w:szCs w:val="16"/>
        </w:rPr>
        <w:t xml:space="preserve"> J, Blanks RG. Risk factors for adverse events related to </w:t>
      </w:r>
      <w:proofErr w:type="spellStart"/>
      <w:r w:rsidRPr="002F7289">
        <w:rPr>
          <w:color w:val="000000"/>
          <w:spacing w:val="-1"/>
          <w:kern w:val="0"/>
          <w:sz w:val="16"/>
          <w:szCs w:val="16"/>
        </w:rPr>
        <w:t>polypectomy</w:t>
      </w:r>
      <w:proofErr w:type="spellEnd"/>
      <w:r w:rsidRPr="002F7289">
        <w:rPr>
          <w:color w:val="000000"/>
          <w:spacing w:val="-1"/>
          <w:kern w:val="0"/>
          <w:sz w:val="16"/>
          <w:szCs w:val="16"/>
        </w:rPr>
        <w:t xml:space="preserve"> in the English Bowel Cancer Screening </w:t>
      </w:r>
      <w:proofErr w:type="spellStart"/>
      <w:r w:rsidRPr="002F7289">
        <w:rPr>
          <w:color w:val="000000"/>
          <w:spacing w:val="-1"/>
          <w:kern w:val="0"/>
          <w:sz w:val="16"/>
          <w:szCs w:val="16"/>
        </w:rPr>
        <w:t>Programme</w:t>
      </w:r>
      <w:proofErr w:type="spellEnd"/>
      <w:r w:rsidRPr="002F7289">
        <w:rPr>
          <w:color w:val="000000"/>
          <w:spacing w:val="-1"/>
          <w:kern w:val="0"/>
          <w:sz w:val="16"/>
          <w:szCs w:val="16"/>
        </w:rPr>
        <w:t xml:space="preserve">. </w:t>
      </w:r>
      <w:r w:rsidRPr="002F7289">
        <w:rPr>
          <w:i/>
          <w:iCs/>
          <w:color w:val="000000"/>
          <w:spacing w:val="-1"/>
          <w:kern w:val="0"/>
          <w:sz w:val="16"/>
          <w:szCs w:val="16"/>
        </w:rPr>
        <w:t>Endoscopy</w:t>
      </w:r>
      <w:r w:rsidRPr="002F7289">
        <w:rPr>
          <w:color w:val="000000"/>
          <w:spacing w:val="-1"/>
          <w:kern w:val="0"/>
          <w:sz w:val="16"/>
          <w:szCs w:val="16"/>
        </w:rPr>
        <w:t xml:space="preserve"> 2014; </w:t>
      </w:r>
      <w:r w:rsidRPr="002F7289">
        <w:rPr>
          <w:b/>
          <w:bCs/>
          <w:color w:val="000000"/>
          <w:spacing w:val="-1"/>
          <w:kern w:val="0"/>
          <w:sz w:val="16"/>
          <w:szCs w:val="16"/>
        </w:rPr>
        <w:t>46</w:t>
      </w:r>
      <w:r w:rsidRPr="002F7289">
        <w:rPr>
          <w:color w:val="000000"/>
          <w:spacing w:val="-1"/>
          <w:kern w:val="0"/>
          <w:sz w:val="16"/>
          <w:szCs w:val="16"/>
        </w:rPr>
        <w:t>: 90-97 [PMID: 24477363 DOI: 10.1055/s-0033-1344987]</w:t>
      </w:r>
    </w:p>
    <w:p w:rsidR="008B617E" w:rsidRPr="002F7289" w:rsidRDefault="008B617E" w:rsidP="008B617E">
      <w:pPr>
        <w:rPr>
          <w:rFonts w:hint="eastAsia"/>
          <w:lang w:val="it-IT"/>
        </w:rPr>
      </w:pPr>
    </w:p>
    <w:p w:rsidR="008B617E" w:rsidRDefault="008B617E" w:rsidP="008B617E">
      <w:pPr>
        <w:rPr>
          <w:rFonts w:hint="eastAsia"/>
        </w:rPr>
      </w:pPr>
      <w:r>
        <w:t>Figure Legends</w:t>
      </w:r>
    </w:p>
    <w:p w:rsidR="008B617E" w:rsidRDefault="008B617E" w:rsidP="008B617E">
      <w:r>
        <w:rPr>
          <w:noProof/>
        </w:rPr>
        <w:drawing>
          <wp:inline distT="0" distB="0" distL="0" distR="0">
            <wp:extent cx="2417196" cy="2127595"/>
            <wp:effectExtent l="0" t="0" r="2540" b="6350"/>
            <wp:docPr id="8" name="图片 8" descr="E:\黄燕\已出版\WJGv23i47\pmc\fig-47\WJG-23-8405-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黄燕\已出版\WJGv23i47\pmc\fig-47\WJG-23-8405-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386" cy="2127762"/>
                    </a:xfrm>
                    <a:prstGeom prst="rect">
                      <a:avLst/>
                    </a:prstGeom>
                    <a:noFill/>
                    <a:ln>
                      <a:noFill/>
                    </a:ln>
                  </pic:spPr>
                </pic:pic>
              </a:graphicData>
            </a:graphic>
          </wp:inline>
        </w:drawing>
      </w:r>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2F7289">
        <w:rPr>
          <w:rFonts w:ascii="Arial Narrow" w:hAnsi="Arial Narrow" w:cs="Arial Narrow"/>
          <w:b/>
          <w:bCs/>
          <w:color w:val="000000"/>
          <w:kern w:val="0"/>
          <w:sz w:val="16"/>
          <w:szCs w:val="16"/>
        </w:rPr>
        <w:lastRenderedPageBreak/>
        <w:t xml:space="preserve">Figure </w:t>
      </w:r>
      <w:proofErr w:type="gramStart"/>
      <w:r w:rsidRPr="002F7289">
        <w:rPr>
          <w:rFonts w:ascii="Arial Narrow" w:hAnsi="Arial Narrow" w:cs="Arial Narrow"/>
          <w:b/>
          <w:bCs/>
          <w:color w:val="000000"/>
          <w:kern w:val="0"/>
          <w:sz w:val="16"/>
          <w:szCs w:val="16"/>
        </w:rPr>
        <w:t>1  Study</w:t>
      </w:r>
      <w:proofErr w:type="gramEnd"/>
      <w:r w:rsidRPr="002F7289">
        <w:rPr>
          <w:rFonts w:ascii="Arial Narrow" w:hAnsi="Arial Narrow" w:cs="Arial Narrow"/>
          <w:b/>
          <w:bCs/>
          <w:color w:val="000000"/>
          <w:kern w:val="0"/>
          <w:sz w:val="16"/>
          <w:szCs w:val="16"/>
        </w:rPr>
        <w:t xml:space="preserve"> flow chart.</w:t>
      </w:r>
    </w:p>
    <w:p w:rsidR="008B617E" w:rsidRDefault="008B617E" w:rsidP="008B617E">
      <w:pPr>
        <w:rPr>
          <w:rFonts w:hint="eastAsia"/>
        </w:rPr>
      </w:pPr>
      <w:bookmarkStart w:id="0" w:name="_GoBack"/>
      <w:r>
        <w:rPr>
          <w:noProof/>
        </w:rPr>
        <w:drawing>
          <wp:inline distT="0" distB="0" distL="0" distR="0">
            <wp:extent cx="3951798" cy="1821169"/>
            <wp:effectExtent l="0" t="0" r="0" b="8255"/>
            <wp:docPr id="9" name="图片 9" descr="E:\黄燕\已出版\WJGv23i47\pmc\fig-47\WJG-23-8405-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黄燕\已出版\WJGv23i47\pmc\fig-47\WJG-23-8405-g00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650" cy="1821101"/>
                    </a:xfrm>
                    <a:prstGeom prst="rect">
                      <a:avLst/>
                    </a:prstGeom>
                    <a:noFill/>
                    <a:ln>
                      <a:noFill/>
                    </a:ln>
                  </pic:spPr>
                </pic:pic>
              </a:graphicData>
            </a:graphic>
          </wp:inline>
        </w:drawing>
      </w:r>
      <w:bookmarkEnd w:id="0"/>
    </w:p>
    <w:p w:rsidR="008B617E" w:rsidRPr="002F7289" w:rsidRDefault="008B617E" w:rsidP="008B617E">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2F7289">
        <w:rPr>
          <w:rFonts w:ascii="Arial Narrow" w:hAnsi="Arial Narrow" w:cs="Arial Narrow"/>
          <w:b/>
          <w:bCs/>
          <w:color w:val="000000"/>
          <w:kern w:val="0"/>
          <w:sz w:val="16"/>
          <w:szCs w:val="16"/>
        </w:rPr>
        <w:t xml:space="preserve">Figure </w:t>
      </w:r>
      <w:proofErr w:type="gramStart"/>
      <w:r w:rsidRPr="002F7289">
        <w:rPr>
          <w:rFonts w:ascii="Arial Narrow" w:hAnsi="Arial Narrow" w:cs="Arial Narrow"/>
          <w:b/>
          <w:bCs/>
          <w:color w:val="000000"/>
          <w:kern w:val="0"/>
          <w:sz w:val="16"/>
          <w:szCs w:val="16"/>
        </w:rPr>
        <w:t>2  Relationship</w:t>
      </w:r>
      <w:proofErr w:type="gramEnd"/>
      <w:r w:rsidRPr="002F7289">
        <w:rPr>
          <w:rFonts w:ascii="Arial Narrow" w:hAnsi="Arial Narrow" w:cs="Arial Narrow"/>
          <w:b/>
          <w:bCs/>
          <w:color w:val="000000"/>
          <w:kern w:val="0"/>
          <w:sz w:val="16"/>
          <w:szCs w:val="16"/>
        </w:rPr>
        <w:t xml:space="preserve"> between the use of prophylactic measures, the presence and severity of bleeding episodes and the use of endoscopic treatment.</w:t>
      </w:r>
    </w:p>
    <w:p w:rsidR="008B617E" w:rsidRPr="002F7289" w:rsidRDefault="008B617E" w:rsidP="008B617E">
      <w:pPr>
        <w:rPr>
          <w:rFonts w:hint="eastAsia"/>
        </w:rPr>
      </w:pPr>
    </w:p>
    <w:p w:rsidR="008B617E" w:rsidRDefault="008B617E" w:rsidP="008B617E">
      <w:pPr>
        <w:rPr>
          <w:rFonts w:hint="eastAsia"/>
        </w:rPr>
      </w:pPr>
      <w:r>
        <w:t>Footnotes</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t>Manuscript source:</w:t>
      </w:r>
      <w:r w:rsidRPr="002F7289">
        <w:rPr>
          <w:color w:val="000000"/>
          <w:spacing w:val="-2"/>
          <w:kern w:val="0"/>
          <w:sz w:val="18"/>
          <w:szCs w:val="18"/>
        </w:rPr>
        <w:t xml:space="preserve"> Unsolicited manuscript </w:t>
      </w:r>
    </w:p>
    <w:p w:rsidR="008B617E" w:rsidRPr="002F7289" w:rsidRDefault="008B617E" w:rsidP="008B617E">
      <w:pPr>
        <w:rPr>
          <w:b/>
        </w:rPr>
      </w:pPr>
      <w:bookmarkStart w:id="1" w:name="OLE_LINK813"/>
      <w:bookmarkStart w:id="2" w:name="OLE_LINK497"/>
      <w:bookmarkStart w:id="3" w:name="OLE_LINK881"/>
      <w:bookmarkStart w:id="4" w:name="OLE_LINK880"/>
      <w:r w:rsidRPr="002F7289">
        <w:rPr>
          <w:b/>
        </w:rPr>
        <w:t xml:space="preserve">Specialty type: </w:t>
      </w:r>
      <w:r w:rsidRPr="002F7289">
        <w:t xml:space="preserve">Gastroenterology and </w:t>
      </w:r>
      <w:proofErr w:type="spellStart"/>
      <w:r w:rsidRPr="002F7289">
        <w:t>hepatology</w:t>
      </w:r>
      <w:proofErr w:type="spellEnd"/>
    </w:p>
    <w:p w:rsidR="008B617E" w:rsidRPr="002F7289" w:rsidRDefault="008B617E" w:rsidP="008B617E">
      <w:pPr>
        <w:rPr>
          <w:b/>
        </w:rPr>
      </w:pPr>
      <w:r w:rsidRPr="002F7289">
        <w:rPr>
          <w:b/>
        </w:rPr>
        <w:t xml:space="preserve">Country of origin: </w:t>
      </w:r>
      <w:r w:rsidRPr="002F7289">
        <w:rPr>
          <w:lang w:val="en-CA"/>
        </w:rPr>
        <w:t>Spain</w:t>
      </w:r>
    </w:p>
    <w:p w:rsidR="008B617E" w:rsidRPr="002F7289" w:rsidRDefault="008B617E" w:rsidP="008B617E">
      <w:pPr>
        <w:rPr>
          <w:b/>
        </w:rPr>
      </w:pPr>
      <w:r w:rsidRPr="002F7289">
        <w:rPr>
          <w:b/>
        </w:rPr>
        <w:t>Peer-review report classification</w:t>
      </w:r>
    </w:p>
    <w:p w:rsidR="008B617E" w:rsidRPr="002F7289" w:rsidRDefault="008B617E" w:rsidP="008B617E">
      <w:r w:rsidRPr="002F7289">
        <w:t xml:space="preserve">Grade </w:t>
      </w:r>
      <w:proofErr w:type="gramStart"/>
      <w:r w:rsidRPr="002F7289">
        <w:t>A</w:t>
      </w:r>
      <w:proofErr w:type="gramEnd"/>
      <w:r w:rsidRPr="002F7289">
        <w:t xml:space="preserve"> (Excellent): 0</w:t>
      </w:r>
    </w:p>
    <w:p w:rsidR="008B617E" w:rsidRPr="002F7289" w:rsidRDefault="008B617E" w:rsidP="008B617E">
      <w:r w:rsidRPr="002F7289">
        <w:t>Grade B (Very good): B, B</w:t>
      </w:r>
    </w:p>
    <w:p w:rsidR="008B617E" w:rsidRPr="002F7289" w:rsidRDefault="008B617E" w:rsidP="008B617E">
      <w:r w:rsidRPr="002F7289">
        <w:t>Grade C (Good): C</w:t>
      </w:r>
    </w:p>
    <w:p w:rsidR="008B617E" w:rsidRPr="002F7289" w:rsidRDefault="008B617E" w:rsidP="008B617E">
      <w:r w:rsidRPr="002F7289">
        <w:t>Grade D (Fair): D</w:t>
      </w:r>
    </w:p>
    <w:p w:rsidR="008B617E" w:rsidRDefault="008B617E" w:rsidP="008B617E">
      <w:pPr>
        <w:rPr>
          <w:rFonts w:hint="eastAsia"/>
        </w:rPr>
      </w:pPr>
      <w:r w:rsidRPr="002F7289">
        <w:t>Grade E (Poor): 0</w:t>
      </w:r>
      <w:bookmarkEnd w:id="1"/>
      <w:bookmarkEnd w:id="2"/>
      <w:bookmarkEnd w:id="3"/>
      <w:bookmarkEnd w:id="4"/>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rPr>
      </w:pPr>
      <w:r w:rsidRPr="002F7289">
        <w:rPr>
          <w:rFonts w:ascii="Tahoma" w:hAnsi="Tahoma" w:cs="Tahoma"/>
          <w:color w:val="000000"/>
          <w:spacing w:val="-2"/>
          <w:kern w:val="0"/>
          <w:sz w:val="18"/>
          <w:szCs w:val="18"/>
          <w:lang w:val="it-IT"/>
        </w:rPr>
        <w:t>Institutional review board statement</w:t>
      </w:r>
      <w:r w:rsidRPr="002F7289">
        <w:rPr>
          <w:rFonts w:ascii="Tahoma" w:hAnsi="Tahoma" w:cs="Tahoma"/>
          <w:color w:val="000000"/>
          <w:spacing w:val="-2"/>
          <w:kern w:val="0"/>
          <w:sz w:val="18"/>
          <w:szCs w:val="18"/>
        </w:rPr>
        <w:t>:</w:t>
      </w:r>
      <w:r w:rsidRPr="002F7289">
        <w:rPr>
          <w:color w:val="000000"/>
          <w:spacing w:val="-2"/>
          <w:kern w:val="0"/>
          <w:sz w:val="18"/>
          <w:szCs w:val="18"/>
        </w:rPr>
        <w:t xml:space="preserve"> The study was reviewed and approved by the Hospital Clinic Institutional Review Board.</w:t>
      </w:r>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rPr>
      </w:pPr>
      <w:r w:rsidRPr="002F7289">
        <w:rPr>
          <w:rFonts w:ascii="Tahoma" w:hAnsi="Tahoma" w:cs="Tahoma"/>
          <w:color w:val="000000"/>
          <w:spacing w:val="-2"/>
          <w:kern w:val="0"/>
          <w:sz w:val="18"/>
          <w:szCs w:val="18"/>
          <w:lang w:val="it-IT"/>
        </w:rPr>
        <w:t>Informed consent statement</w:t>
      </w:r>
      <w:r w:rsidRPr="002F7289">
        <w:rPr>
          <w:rFonts w:ascii="Tahoma" w:hAnsi="Tahoma" w:cs="Tahoma"/>
          <w:color w:val="000000"/>
          <w:spacing w:val="-2"/>
          <w:kern w:val="0"/>
          <w:sz w:val="18"/>
          <w:szCs w:val="18"/>
        </w:rPr>
        <w:t>:</w:t>
      </w:r>
      <w:r w:rsidRPr="002F7289">
        <w:rPr>
          <w:color w:val="000000"/>
          <w:spacing w:val="-2"/>
          <w:kern w:val="0"/>
          <w:sz w:val="18"/>
          <w:szCs w:val="18"/>
        </w:rPr>
        <w:t xml:space="preserve"> All involved persons (subjects or legally authorized representative) gave their written informed consent prior to study inclusion.</w:t>
      </w:r>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rPr>
      </w:pPr>
      <w:r w:rsidRPr="002F7289">
        <w:rPr>
          <w:rFonts w:ascii="Tahoma" w:hAnsi="Tahoma" w:cs="Tahoma"/>
          <w:color w:val="000000"/>
          <w:spacing w:val="-2"/>
          <w:kern w:val="0"/>
          <w:sz w:val="18"/>
          <w:szCs w:val="18"/>
          <w:lang w:val="it-IT"/>
        </w:rPr>
        <w:t>Conflict-of-interest statement</w:t>
      </w:r>
      <w:r w:rsidRPr="002F7289">
        <w:rPr>
          <w:rFonts w:ascii="Tahoma" w:hAnsi="Tahoma" w:cs="Tahoma"/>
          <w:color w:val="000000"/>
          <w:spacing w:val="-2"/>
          <w:kern w:val="0"/>
          <w:sz w:val="18"/>
          <w:szCs w:val="18"/>
        </w:rPr>
        <w:t>:</w:t>
      </w:r>
      <w:r w:rsidRPr="002F7289">
        <w:rPr>
          <w:color w:val="000000"/>
          <w:spacing w:val="-2"/>
          <w:kern w:val="0"/>
          <w:sz w:val="18"/>
          <w:szCs w:val="18"/>
        </w:rPr>
        <w:t xml:space="preserve"> None of the authors of this manuscript, Henry </w:t>
      </w:r>
      <w:proofErr w:type="spellStart"/>
      <w:r w:rsidRPr="002F7289">
        <w:rPr>
          <w:color w:val="000000"/>
          <w:spacing w:val="-2"/>
          <w:kern w:val="0"/>
          <w:sz w:val="18"/>
          <w:szCs w:val="18"/>
        </w:rPr>
        <w:t>Córdova</w:t>
      </w:r>
      <w:proofErr w:type="spellEnd"/>
      <w:r w:rsidRPr="002F7289">
        <w:rPr>
          <w:color w:val="000000"/>
          <w:spacing w:val="-2"/>
          <w:kern w:val="0"/>
          <w:sz w:val="18"/>
          <w:szCs w:val="18"/>
        </w:rPr>
        <w:t xml:space="preserve">, Lidia </w:t>
      </w:r>
      <w:proofErr w:type="spellStart"/>
      <w:r w:rsidRPr="002F7289">
        <w:rPr>
          <w:color w:val="000000"/>
          <w:spacing w:val="-2"/>
          <w:kern w:val="0"/>
          <w:sz w:val="18"/>
          <w:szCs w:val="18"/>
        </w:rPr>
        <w:t>Argüello</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t>Carme</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t>Loras</w:t>
      </w:r>
      <w:proofErr w:type="spellEnd"/>
      <w:r w:rsidRPr="002F7289">
        <w:rPr>
          <w:color w:val="000000"/>
          <w:spacing w:val="-2"/>
          <w:kern w:val="0"/>
          <w:sz w:val="18"/>
          <w:szCs w:val="18"/>
        </w:rPr>
        <w:t xml:space="preserve">, Antonio </w:t>
      </w:r>
      <w:proofErr w:type="spellStart"/>
      <w:r w:rsidRPr="002F7289">
        <w:rPr>
          <w:color w:val="000000"/>
          <w:spacing w:val="-2"/>
          <w:kern w:val="0"/>
          <w:sz w:val="18"/>
          <w:szCs w:val="18"/>
        </w:rPr>
        <w:t>Naranjo</w:t>
      </w:r>
      <w:proofErr w:type="spellEnd"/>
      <w:r w:rsidRPr="002F7289">
        <w:rPr>
          <w:color w:val="000000"/>
          <w:spacing w:val="-2"/>
          <w:kern w:val="0"/>
          <w:sz w:val="18"/>
          <w:szCs w:val="18"/>
        </w:rPr>
        <w:t xml:space="preserve"> Rodríguez, Faust </w:t>
      </w:r>
      <w:proofErr w:type="spellStart"/>
      <w:r w:rsidRPr="002F7289">
        <w:rPr>
          <w:color w:val="000000"/>
          <w:spacing w:val="-2"/>
          <w:kern w:val="0"/>
          <w:sz w:val="18"/>
          <w:szCs w:val="18"/>
        </w:rPr>
        <w:t>Riu</w:t>
      </w:r>
      <w:proofErr w:type="spellEnd"/>
      <w:r w:rsidRPr="002F7289">
        <w:rPr>
          <w:color w:val="000000"/>
          <w:spacing w:val="-2"/>
          <w:kern w:val="0"/>
          <w:sz w:val="18"/>
          <w:szCs w:val="18"/>
        </w:rPr>
        <w:t xml:space="preserve"> Pons, Joan B </w:t>
      </w:r>
      <w:proofErr w:type="spellStart"/>
      <w:r w:rsidRPr="002F7289">
        <w:rPr>
          <w:color w:val="000000"/>
          <w:spacing w:val="-2"/>
          <w:kern w:val="0"/>
          <w:sz w:val="18"/>
          <w:szCs w:val="18"/>
        </w:rPr>
        <w:t>Gornals</w:t>
      </w:r>
      <w:proofErr w:type="spellEnd"/>
      <w:r w:rsidRPr="002F7289">
        <w:rPr>
          <w:color w:val="000000"/>
          <w:spacing w:val="-2"/>
          <w:kern w:val="0"/>
          <w:sz w:val="18"/>
          <w:szCs w:val="18"/>
        </w:rPr>
        <w:t xml:space="preserve">, David </w:t>
      </w:r>
      <w:proofErr w:type="spellStart"/>
      <w:r w:rsidRPr="002F7289">
        <w:rPr>
          <w:color w:val="000000"/>
          <w:spacing w:val="-2"/>
          <w:kern w:val="0"/>
          <w:sz w:val="18"/>
          <w:szCs w:val="18"/>
        </w:rPr>
        <w:t>Nicolás</w:t>
      </w:r>
      <w:proofErr w:type="spellEnd"/>
      <w:r w:rsidRPr="002F7289">
        <w:rPr>
          <w:color w:val="000000"/>
          <w:spacing w:val="-2"/>
          <w:kern w:val="0"/>
          <w:sz w:val="18"/>
          <w:szCs w:val="18"/>
        </w:rPr>
        <w:t xml:space="preserve">-Pérez, Xavier </w:t>
      </w:r>
      <w:proofErr w:type="spellStart"/>
      <w:r w:rsidRPr="002F7289">
        <w:rPr>
          <w:color w:val="000000"/>
          <w:spacing w:val="-2"/>
          <w:kern w:val="0"/>
          <w:sz w:val="18"/>
          <w:szCs w:val="18"/>
        </w:rPr>
        <w:t>Andújar</w:t>
      </w:r>
      <w:proofErr w:type="spellEnd"/>
      <w:r w:rsidRPr="002F7289">
        <w:rPr>
          <w:color w:val="000000"/>
          <w:spacing w:val="-2"/>
          <w:kern w:val="0"/>
          <w:sz w:val="18"/>
          <w:szCs w:val="18"/>
        </w:rPr>
        <w:t xml:space="preserve"> Murcia, Luis Hernández, Santos </w:t>
      </w:r>
      <w:proofErr w:type="spellStart"/>
      <w:r w:rsidRPr="002F7289">
        <w:rPr>
          <w:color w:val="000000"/>
          <w:spacing w:val="-2"/>
          <w:kern w:val="0"/>
          <w:sz w:val="18"/>
          <w:szCs w:val="18"/>
        </w:rPr>
        <w:t>Santolaria</w:t>
      </w:r>
      <w:proofErr w:type="spellEnd"/>
      <w:r w:rsidRPr="002F7289">
        <w:rPr>
          <w:color w:val="000000"/>
          <w:spacing w:val="-2"/>
          <w:kern w:val="0"/>
          <w:sz w:val="18"/>
          <w:szCs w:val="18"/>
        </w:rPr>
        <w:t xml:space="preserve">, </w:t>
      </w:r>
      <w:proofErr w:type="spellStart"/>
      <w:r w:rsidRPr="002F7289">
        <w:rPr>
          <w:color w:val="000000"/>
          <w:spacing w:val="-2"/>
          <w:kern w:val="0"/>
          <w:sz w:val="18"/>
          <w:szCs w:val="18"/>
        </w:rPr>
        <w:t>Carles</w:t>
      </w:r>
      <w:proofErr w:type="spellEnd"/>
      <w:r w:rsidRPr="002F7289">
        <w:rPr>
          <w:color w:val="000000"/>
          <w:spacing w:val="-2"/>
          <w:kern w:val="0"/>
          <w:sz w:val="18"/>
          <w:szCs w:val="18"/>
        </w:rPr>
        <w:t xml:space="preserve"> Leal, </w:t>
      </w:r>
      <w:proofErr w:type="spellStart"/>
      <w:r w:rsidRPr="002F7289">
        <w:rPr>
          <w:color w:val="000000"/>
          <w:spacing w:val="-2"/>
          <w:kern w:val="0"/>
          <w:sz w:val="18"/>
          <w:szCs w:val="18"/>
        </w:rPr>
        <w:t>Carles</w:t>
      </w:r>
      <w:proofErr w:type="spellEnd"/>
      <w:r w:rsidRPr="002F7289">
        <w:rPr>
          <w:color w:val="000000"/>
          <w:spacing w:val="-2"/>
          <w:kern w:val="0"/>
          <w:sz w:val="18"/>
          <w:szCs w:val="18"/>
        </w:rPr>
        <w:t xml:space="preserve"> Pons, Enrique Pérez-</w:t>
      </w:r>
      <w:proofErr w:type="spellStart"/>
      <w:r w:rsidRPr="002F7289">
        <w:rPr>
          <w:color w:val="000000"/>
          <w:spacing w:val="-2"/>
          <w:kern w:val="0"/>
          <w:sz w:val="18"/>
          <w:szCs w:val="18"/>
        </w:rPr>
        <w:t>Cuadrado</w:t>
      </w:r>
      <w:proofErr w:type="spellEnd"/>
      <w:r w:rsidRPr="002F7289">
        <w:rPr>
          <w:color w:val="000000"/>
          <w:spacing w:val="-2"/>
          <w:kern w:val="0"/>
          <w:sz w:val="18"/>
          <w:szCs w:val="18"/>
        </w:rPr>
        <w:t xml:space="preserve">-Robles, Orlando </w:t>
      </w:r>
      <w:proofErr w:type="spellStart"/>
      <w:r w:rsidRPr="002F7289">
        <w:rPr>
          <w:color w:val="000000"/>
          <w:spacing w:val="-2"/>
          <w:kern w:val="0"/>
          <w:sz w:val="18"/>
          <w:szCs w:val="18"/>
        </w:rPr>
        <w:t>García</w:t>
      </w:r>
      <w:proofErr w:type="spellEnd"/>
      <w:r w:rsidRPr="002F7289">
        <w:rPr>
          <w:color w:val="000000"/>
          <w:spacing w:val="-2"/>
          <w:kern w:val="0"/>
          <w:sz w:val="18"/>
          <w:szCs w:val="18"/>
        </w:rPr>
        <w:t xml:space="preserve">-Bosch, Michel </w:t>
      </w:r>
      <w:proofErr w:type="spellStart"/>
      <w:r w:rsidRPr="002F7289">
        <w:rPr>
          <w:color w:val="000000"/>
          <w:spacing w:val="-2"/>
          <w:kern w:val="0"/>
          <w:sz w:val="18"/>
          <w:szCs w:val="18"/>
        </w:rPr>
        <w:t>Papo</w:t>
      </w:r>
      <w:proofErr w:type="spellEnd"/>
      <w:r w:rsidRPr="002F7289">
        <w:rPr>
          <w:color w:val="000000"/>
          <w:spacing w:val="-2"/>
          <w:kern w:val="0"/>
          <w:sz w:val="18"/>
          <w:szCs w:val="18"/>
        </w:rPr>
        <w:t xml:space="preserve"> Berger, José Luis Ulla Rocha, Cristina Sánchez-Montes, Gloria </w:t>
      </w:r>
      <w:proofErr w:type="spellStart"/>
      <w:r w:rsidRPr="002F7289">
        <w:rPr>
          <w:color w:val="000000"/>
          <w:spacing w:val="-2"/>
          <w:kern w:val="0"/>
          <w:sz w:val="18"/>
          <w:szCs w:val="18"/>
        </w:rPr>
        <w:t>Fernández-Esparrach</w:t>
      </w:r>
      <w:proofErr w:type="spellEnd"/>
      <w:r w:rsidRPr="002F7289">
        <w:rPr>
          <w:color w:val="000000"/>
          <w:spacing w:val="-2"/>
          <w:kern w:val="0"/>
          <w:sz w:val="18"/>
          <w:szCs w:val="18"/>
        </w:rPr>
        <w:t xml:space="preserve"> have any conflicts of interest or financial ties to disclose.</w:t>
      </w:r>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rPr>
      </w:pPr>
      <w:r w:rsidRPr="002F7289">
        <w:rPr>
          <w:rFonts w:ascii="Tahoma" w:hAnsi="Tahoma" w:cs="Tahoma"/>
          <w:color w:val="000000"/>
          <w:spacing w:val="-2"/>
          <w:kern w:val="0"/>
          <w:sz w:val="18"/>
          <w:szCs w:val="18"/>
          <w:lang w:val="it-IT"/>
        </w:rPr>
        <w:t>Data sharing statement</w:t>
      </w:r>
      <w:r w:rsidRPr="002F7289">
        <w:rPr>
          <w:rFonts w:ascii="Tahoma" w:hAnsi="Tahoma" w:cs="Tahoma"/>
          <w:color w:val="000000"/>
          <w:spacing w:val="-2"/>
          <w:kern w:val="0"/>
          <w:sz w:val="18"/>
          <w:szCs w:val="18"/>
        </w:rPr>
        <w:t>:</w:t>
      </w:r>
      <w:r w:rsidRPr="002F7289">
        <w:rPr>
          <w:color w:val="000000"/>
          <w:spacing w:val="-2"/>
          <w:kern w:val="0"/>
          <w:sz w:val="18"/>
          <w:szCs w:val="18"/>
        </w:rPr>
        <w:t xml:space="preserve"> Technical appendix, statistical code, and dataset available from the corresponding author at mgfernan@clinic.ub.es.</w:t>
      </w:r>
    </w:p>
    <w:p w:rsidR="008B617E" w:rsidRPr="002F7289" w:rsidRDefault="008B617E" w:rsidP="008B617E">
      <w:pPr>
        <w:suppressAutoHyphens/>
        <w:autoSpaceDE w:val="0"/>
        <w:autoSpaceDN w:val="0"/>
        <w:adjustRightInd w:val="0"/>
        <w:spacing w:line="210" w:lineRule="atLeast"/>
        <w:textAlignment w:val="center"/>
        <w:rPr>
          <w:rFonts w:hint="eastAsia"/>
          <w:color w:val="000000"/>
          <w:spacing w:val="-2"/>
          <w:kern w:val="0"/>
          <w:sz w:val="18"/>
          <w:szCs w:val="18"/>
        </w:rPr>
      </w:pPr>
      <w:r w:rsidRPr="002F7289">
        <w:rPr>
          <w:rFonts w:ascii="Tahoma" w:hAnsi="Tahoma" w:cs="Tahoma"/>
          <w:color w:val="000000"/>
          <w:spacing w:val="-2"/>
          <w:kern w:val="0"/>
          <w:sz w:val="18"/>
          <w:szCs w:val="18"/>
        </w:rPr>
        <w:t>Open-Access:</w:t>
      </w:r>
      <w:r w:rsidRPr="002F7289">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t>Peer-review started:</w:t>
      </w:r>
      <w:r w:rsidRPr="002F7289">
        <w:rPr>
          <w:color w:val="000000"/>
          <w:spacing w:val="-2"/>
          <w:kern w:val="0"/>
          <w:sz w:val="18"/>
          <w:szCs w:val="18"/>
        </w:rPr>
        <w:t xml:space="preserve"> September 3, 2017</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t>First decision:</w:t>
      </w:r>
      <w:r w:rsidRPr="002F7289">
        <w:rPr>
          <w:color w:val="000000"/>
          <w:spacing w:val="-2"/>
          <w:kern w:val="0"/>
          <w:sz w:val="18"/>
          <w:szCs w:val="18"/>
        </w:rPr>
        <w:t xml:space="preserve"> September 20, 2017</w:t>
      </w:r>
    </w:p>
    <w:p w:rsidR="008B617E" w:rsidRPr="002F7289" w:rsidRDefault="008B617E" w:rsidP="008B617E">
      <w:pPr>
        <w:suppressAutoHyphens/>
        <w:autoSpaceDE w:val="0"/>
        <w:autoSpaceDN w:val="0"/>
        <w:adjustRightInd w:val="0"/>
        <w:spacing w:line="210" w:lineRule="atLeast"/>
        <w:textAlignment w:val="center"/>
        <w:rPr>
          <w:color w:val="000000"/>
          <w:spacing w:val="-2"/>
          <w:kern w:val="0"/>
          <w:sz w:val="18"/>
          <w:szCs w:val="18"/>
        </w:rPr>
      </w:pPr>
      <w:r w:rsidRPr="002F7289">
        <w:rPr>
          <w:rFonts w:ascii="Tahoma" w:hAnsi="Tahoma" w:cs="Tahoma"/>
          <w:color w:val="000000"/>
          <w:spacing w:val="-2"/>
          <w:kern w:val="0"/>
          <w:sz w:val="18"/>
          <w:szCs w:val="18"/>
        </w:rPr>
        <w:lastRenderedPageBreak/>
        <w:t>Article in press:</w:t>
      </w:r>
      <w:r w:rsidRPr="002F7289">
        <w:rPr>
          <w:color w:val="000000"/>
          <w:spacing w:val="-2"/>
          <w:kern w:val="0"/>
          <w:sz w:val="18"/>
          <w:szCs w:val="18"/>
        </w:rPr>
        <w:t xml:space="preserve"> October 26, 2017</w:t>
      </w:r>
    </w:p>
    <w:p w:rsidR="008B617E" w:rsidRPr="00007033" w:rsidRDefault="008B617E" w:rsidP="008B617E">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2F7289">
        <w:rPr>
          <w:b/>
          <w:bCs/>
          <w:color w:val="000000"/>
          <w:spacing w:val="-1"/>
          <w:kern w:val="0"/>
          <w:sz w:val="16"/>
          <w:szCs w:val="16"/>
        </w:rPr>
        <w:t>P- Reviewer</w:t>
      </w:r>
      <w:r w:rsidRPr="002F7289">
        <w:rPr>
          <w:color w:val="000000"/>
          <w:kern w:val="0"/>
          <w:sz w:val="16"/>
          <w:szCs w:val="16"/>
        </w:rPr>
        <w:t>:</w:t>
      </w:r>
      <w:r w:rsidRPr="002F7289">
        <w:rPr>
          <w:color w:val="000000"/>
          <w:spacing w:val="-1"/>
          <w:kern w:val="0"/>
          <w:sz w:val="16"/>
          <w:szCs w:val="16"/>
        </w:rPr>
        <w:t xml:space="preserve"> </w:t>
      </w:r>
      <w:proofErr w:type="spellStart"/>
      <w:r w:rsidRPr="002F7289">
        <w:rPr>
          <w:color w:val="000000"/>
          <w:spacing w:val="-1"/>
          <w:kern w:val="0"/>
          <w:sz w:val="16"/>
          <w:szCs w:val="16"/>
        </w:rPr>
        <w:t>Emara</w:t>
      </w:r>
      <w:proofErr w:type="spellEnd"/>
      <w:r w:rsidRPr="002F7289">
        <w:rPr>
          <w:color w:val="000000"/>
          <w:spacing w:val="-1"/>
          <w:kern w:val="0"/>
          <w:sz w:val="16"/>
          <w:szCs w:val="16"/>
        </w:rPr>
        <w:t xml:space="preserve"> MH, </w:t>
      </w:r>
      <w:proofErr w:type="spellStart"/>
      <w:r w:rsidRPr="002F7289">
        <w:rPr>
          <w:color w:val="000000"/>
          <w:spacing w:val="-1"/>
          <w:kern w:val="0"/>
          <w:sz w:val="16"/>
          <w:szCs w:val="16"/>
        </w:rPr>
        <w:t>Qayed</w:t>
      </w:r>
      <w:proofErr w:type="spellEnd"/>
      <w:r w:rsidRPr="002F7289">
        <w:rPr>
          <w:color w:val="000000"/>
          <w:spacing w:val="-1"/>
          <w:kern w:val="0"/>
          <w:sz w:val="16"/>
          <w:szCs w:val="16"/>
        </w:rPr>
        <w:t xml:space="preserve"> E, Rodrigo L, </w:t>
      </w:r>
      <w:proofErr w:type="spellStart"/>
      <w:r w:rsidRPr="002F7289">
        <w:rPr>
          <w:color w:val="000000"/>
          <w:spacing w:val="-1"/>
          <w:kern w:val="0"/>
          <w:sz w:val="16"/>
          <w:szCs w:val="16"/>
        </w:rPr>
        <w:t>Slomiany</w:t>
      </w:r>
      <w:proofErr w:type="spellEnd"/>
      <w:r w:rsidRPr="002F7289">
        <w:rPr>
          <w:color w:val="000000"/>
          <w:spacing w:val="-1"/>
          <w:kern w:val="0"/>
          <w:sz w:val="16"/>
          <w:szCs w:val="16"/>
        </w:rPr>
        <w:t xml:space="preserve"> BL    </w:t>
      </w:r>
      <w:r w:rsidRPr="002F7289">
        <w:rPr>
          <w:b/>
          <w:bCs/>
          <w:color w:val="000000"/>
          <w:kern w:val="0"/>
          <w:sz w:val="16"/>
          <w:szCs w:val="16"/>
        </w:rPr>
        <w:t>S- Editor</w:t>
      </w:r>
      <w:r w:rsidRPr="002F7289">
        <w:rPr>
          <w:color w:val="000000"/>
          <w:kern w:val="0"/>
          <w:sz w:val="16"/>
          <w:szCs w:val="16"/>
        </w:rPr>
        <w:t>:</w:t>
      </w:r>
      <w:r w:rsidRPr="002F7289">
        <w:rPr>
          <w:b/>
          <w:bCs/>
          <w:color w:val="000000"/>
          <w:kern w:val="0"/>
          <w:sz w:val="16"/>
          <w:szCs w:val="16"/>
        </w:rPr>
        <w:t xml:space="preserve"> </w:t>
      </w:r>
      <w:r w:rsidRPr="002F7289">
        <w:rPr>
          <w:color w:val="000000"/>
          <w:spacing w:val="-1"/>
          <w:kern w:val="0"/>
          <w:sz w:val="16"/>
          <w:szCs w:val="16"/>
        </w:rPr>
        <w:t>Gong ZM</w:t>
      </w:r>
      <w:r w:rsidRPr="002F7289">
        <w:rPr>
          <w:color w:val="000000"/>
          <w:kern w:val="0"/>
          <w:sz w:val="16"/>
          <w:szCs w:val="16"/>
        </w:rPr>
        <w:t xml:space="preserve">    </w:t>
      </w:r>
      <w:r w:rsidRPr="002F7289">
        <w:rPr>
          <w:b/>
          <w:bCs/>
          <w:color w:val="000000"/>
          <w:kern w:val="0"/>
          <w:sz w:val="16"/>
          <w:szCs w:val="16"/>
        </w:rPr>
        <w:t>L- Editor</w:t>
      </w:r>
      <w:r w:rsidRPr="002F7289">
        <w:rPr>
          <w:color w:val="000000"/>
          <w:kern w:val="0"/>
          <w:sz w:val="16"/>
          <w:szCs w:val="16"/>
        </w:rPr>
        <w:t xml:space="preserve">: A    </w:t>
      </w:r>
      <w:r w:rsidRPr="002F7289">
        <w:rPr>
          <w:b/>
          <w:bCs/>
          <w:color w:val="000000"/>
          <w:kern w:val="0"/>
          <w:sz w:val="16"/>
          <w:szCs w:val="16"/>
        </w:rPr>
        <w:t>E- Editor</w:t>
      </w:r>
      <w:r w:rsidRPr="002F7289">
        <w:rPr>
          <w:color w:val="000000"/>
          <w:kern w:val="0"/>
          <w:sz w:val="16"/>
          <w:szCs w:val="16"/>
        </w:rPr>
        <w:t>:</w:t>
      </w:r>
      <w:r w:rsidRPr="002F7289">
        <w:rPr>
          <w:b/>
          <w:bCs/>
          <w:color w:val="000000"/>
          <w:kern w:val="0"/>
          <w:sz w:val="16"/>
          <w:szCs w:val="16"/>
        </w:rPr>
        <w:t xml:space="preserve"> </w:t>
      </w:r>
      <w:r w:rsidRPr="002F7289">
        <w:rPr>
          <w:color w:val="000000"/>
          <w:kern w:val="0"/>
          <w:sz w:val="16"/>
          <w:szCs w:val="16"/>
        </w:rPr>
        <w:t>Huang Y</w:t>
      </w:r>
    </w:p>
    <w:p w:rsidR="008B617E" w:rsidRPr="00007033"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b/>
          <w:bCs/>
        </w:rPr>
      </w:pPr>
    </w:p>
    <w:p w:rsidR="008B617E" w:rsidRDefault="008B617E" w:rsidP="008B617E">
      <w:pPr>
        <w:rPr>
          <w:rFonts w:hint="eastAsia"/>
          <w:b/>
          <w:bCs/>
        </w:rPr>
      </w:pPr>
    </w:p>
    <w:p w:rsidR="008B617E" w:rsidRDefault="008B617E" w:rsidP="008B617E">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055235" cy="9748520"/>
                <wp:effectExtent l="9525" t="9525" r="12065" b="508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9748520"/>
                        </a:xfrm>
                        <a:prstGeom prst="rect">
                          <a:avLst/>
                        </a:prstGeom>
                        <a:solidFill>
                          <a:srgbClr val="FFFFFF"/>
                        </a:solidFill>
                        <a:ln w="9525">
                          <a:solidFill>
                            <a:srgbClr val="000000"/>
                          </a:solidFill>
                          <a:miter lim="800000"/>
                          <a:headEnd/>
                          <a:tailEnd/>
                        </a:ln>
                      </wps:spPr>
                      <wps:txbx>
                        <w:txbxContent>
                          <w:p w:rsidR="008B617E" w:rsidRPr="002F7289" w:rsidRDefault="008B617E" w:rsidP="008B617E">
                            <w:pPr>
                              <w:rPr>
                                <w:b/>
                                <w:bCs/>
                              </w:rPr>
                            </w:pPr>
                            <w:r w:rsidRPr="002F7289">
                              <w:rPr>
                                <w:b/>
                                <w:bCs/>
                              </w:rPr>
                              <w:t xml:space="preserve">Table </w:t>
                            </w:r>
                            <w:proofErr w:type="gramStart"/>
                            <w:r w:rsidRPr="002F7289">
                              <w:rPr>
                                <w:b/>
                                <w:bCs/>
                              </w:rPr>
                              <w:t>1  Characteristics</w:t>
                            </w:r>
                            <w:proofErr w:type="gramEnd"/>
                            <w:r w:rsidRPr="002F7289">
                              <w:rPr>
                                <w:b/>
                                <w:bCs/>
                              </w:rPr>
                              <w:t xml:space="preserve"> of patients </w:t>
                            </w:r>
                            <w:r w:rsidRPr="002F7289">
                              <w:rPr>
                                <w:b/>
                                <w:bCs/>
                                <w:i/>
                                <w:iCs/>
                              </w:rPr>
                              <w:t>n</w:t>
                            </w:r>
                            <w:r w:rsidRPr="002F7289">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63"/>
                              <w:gridCol w:w="2262"/>
                            </w:tblGrid>
                            <w:tr w:rsidR="008B617E" w:rsidRPr="002F7289">
                              <w:tblPrEx>
                                <w:tblCellMar>
                                  <w:top w:w="0" w:type="dxa"/>
                                  <w:left w:w="0" w:type="dxa"/>
                                  <w:bottom w:w="0" w:type="dxa"/>
                                  <w:right w:w="0" w:type="dxa"/>
                                </w:tblCellMar>
                              </w:tblPrEx>
                              <w:trPr>
                                <w:trHeight w:hRule="exact" w:val="911"/>
                              </w:trPr>
                              <w:tc>
                                <w:tcPr>
                                  <w:tcW w:w="2263" w:type="dxa"/>
                                  <w:tcBorders>
                                    <w:top w:val="single" w:sz="6" w:space="0" w:color="000000"/>
                                    <w:bottom w:val="single" w:sz="6" w:space="0" w:color="000000"/>
                                  </w:tcBorders>
                                  <w:tcMar>
                                    <w:top w:w="28" w:type="dxa"/>
                                    <w:left w:w="28" w:type="dxa"/>
                                    <w:bottom w:w="28" w:type="dxa"/>
                                    <w:right w:w="28" w:type="dxa"/>
                                  </w:tcMar>
                                </w:tcPr>
                                <w:p w:rsidR="008B617E" w:rsidRPr="002F7289" w:rsidRDefault="008B617E">
                                  <w:pPr>
                                    <w:pStyle w:val="af6"/>
                                  </w:pPr>
                                  <w:r w:rsidRPr="002F7289">
                                    <w:t>Characteristics</w:t>
                                  </w:r>
                                </w:p>
                                <w:p w:rsidR="008B617E" w:rsidRPr="002F7289" w:rsidRDefault="008B617E">
                                  <w:pPr>
                                    <w:pStyle w:val="af6"/>
                                  </w:pPr>
                                </w:p>
                              </w:tc>
                              <w:tc>
                                <w:tcPr>
                                  <w:tcW w:w="2262" w:type="dxa"/>
                                  <w:tcBorders>
                                    <w:top w:val="single" w:sz="6" w:space="0" w:color="000000"/>
                                    <w:bottom w:val="single" w:sz="6" w:space="0" w:color="000000"/>
                                  </w:tcBorders>
                                  <w:tcMar>
                                    <w:top w:w="28" w:type="dxa"/>
                                    <w:left w:w="28" w:type="dxa"/>
                                    <w:bottom w:w="28" w:type="dxa"/>
                                    <w:right w:w="28" w:type="dxa"/>
                                  </w:tcMar>
                                </w:tcPr>
                                <w:p w:rsidR="008B617E" w:rsidRPr="002F7289" w:rsidRDefault="008B617E">
                                  <w:pPr>
                                    <w:pStyle w:val="af6"/>
                                    <w:jc w:val="center"/>
                                  </w:pPr>
                                  <w:r w:rsidRPr="002F7289">
                                    <w:t>Value</w:t>
                                  </w:r>
                                </w:p>
                                <w:p w:rsidR="008B617E" w:rsidRPr="002F7289" w:rsidRDefault="008B617E">
                                  <w:pPr>
                                    <w:pStyle w:val="af6"/>
                                    <w:jc w:val="center"/>
                                  </w:pPr>
                                </w:p>
                              </w:tc>
                            </w:tr>
                            <w:tr w:rsidR="008B617E" w:rsidRPr="002F7289">
                              <w:tblPrEx>
                                <w:tblCellMar>
                                  <w:top w:w="0" w:type="dxa"/>
                                  <w:left w:w="0" w:type="dxa"/>
                                  <w:bottom w:w="0" w:type="dxa"/>
                                  <w:right w:w="0" w:type="dxa"/>
                                </w:tblCellMar>
                              </w:tblPrEx>
                              <w:trPr>
                                <w:trHeight w:val="60"/>
                              </w:trPr>
                              <w:tc>
                                <w:tcPr>
                                  <w:tcW w:w="2263" w:type="dxa"/>
                                  <w:tcBorders>
                                    <w:top w:val="single" w:sz="6" w:space="0" w:color="000000"/>
                                  </w:tcBorders>
                                  <w:tcMar>
                                    <w:top w:w="28" w:type="dxa"/>
                                    <w:left w:w="28" w:type="dxa"/>
                                    <w:bottom w:w="28" w:type="dxa"/>
                                    <w:right w:w="28" w:type="dxa"/>
                                  </w:tcMar>
                                </w:tcPr>
                                <w:p w:rsidR="008B617E" w:rsidRPr="002F7289" w:rsidRDefault="008B617E">
                                  <w:pPr>
                                    <w:pStyle w:val="af7"/>
                                    <w:rPr>
                                      <w:b w:val="0"/>
                                      <w:lang w:val="en-US"/>
                                    </w:rPr>
                                  </w:pPr>
                                  <w:r w:rsidRPr="002F7289">
                                    <w:rPr>
                                      <w:b w:val="0"/>
                                      <w:lang w:val="en-US"/>
                                    </w:rPr>
                                    <w:t>Age (</w:t>
                                  </w:r>
                                  <w:proofErr w:type="spellStart"/>
                                  <w:r w:rsidRPr="002F7289">
                                    <w:rPr>
                                      <w:b w:val="0"/>
                                      <w:lang w:val="en-US"/>
                                    </w:rPr>
                                    <w:t>yr</w:t>
                                  </w:r>
                                  <w:proofErr w:type="spellEnd"/>
                                  <w:r w:rsidRPr="002F7289">
                                    <w:rPr>
                                      <w:b w:val="0"/>
                                      <w:lang w:val="en-US"/>
                                    </w:rPr>
                                    <w:t>), mean ± SD (range)</w:t>
                                  </w:r>
                                </w:p>
                                <w:p w:rsidR="008B617E" w:rsidRPr="002F7289" w:rsidRDefault="008B617E">
                                  <w:pPr>
                                    <w:pStyle w:val="af7"/>
                                    <w:rPr>
                                      <w:b w:val="0"/>
                                      <w:lang w:val="en-US"/>
                                    </w:rPr>
                                  </w:pPr>
                                </w:p>
                              </w:tc>
                              <w:tc>
                                <w:tcPr>
                                  <w:tcW w:w="2262" w:type="dxa"/>
                                  <w:tcBorders>
                                    <w:top w:val="single" w:sz="6" w:space="0" w:color="000000"/>
                                  </w:tcBorders>
                                  <w:tcMar>
                                    <w:top w:w="28" w:type="dxa"/>
                                    <w:left w:w="28" w:type="dxa"/>
                                    <w:bottom w:w="28" w:type="dxa"/>
                                    <w:right w:w="28" w:type="dxa"/>
                                  </w:tcMar>
                                </w:tcPr>
                                <w:p w:rsidR="008B617E" w:rsidRPr="002F7289" w:rsidRDefault="008B617E">
                                  <w:pPr>
                                    <w:pStyle w:val="af7"/>
                                    <w:jc w:val="center"/>
                                    <w:rPr>
                                      <w:b w:val="0"/>
                                    </w:rPr>
                                  </w:pPr>
                                  <w:r w:rsidRPr="002F7289">
                                    <w:rPr>
                                      <w:b w:val="0"/>
                                    </w:rPr>
                                    <w:t>69.1 ± 11.8 (22-92)</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Gender: M/F</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111/197 (36/64)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Smoker</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21 (6.8)</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Alcohol</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35 (11.4)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Cirrhosis</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20 (6.5)</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Anticoagulation</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36 (11.7)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Indication</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Noparagraphstyle"/>
                                    <w:spacing w:line="240" w:lineRule="auto"/>
                                    <w:jc w:val="left"/>
                                    <w:textAlignment w:val="auto"/>
                                    <w:rPr>
                                      <w:color w:val="auto"/>
                                      <w:lang w:val="en-US"/>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Iron-deficiency anemia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103 (33.4)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Polyp follow-up</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68 (22.1)</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Dyspepsia/ GERD</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51 (16.6)</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Upper hemorrhage</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33 (10.7)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Pernicious anemia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7 (2.3)</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Dysphagia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6 (1.9)</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FAP</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4 (1.3)</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Others</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36 (11.7)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ASA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Noparagraphstyle"/>
                                    <w:spacing w:line="240" w:lineRule="auto"/>
                                    <w:jc w:val="left"/>
                                    <w:textAlignment w:val="auto"/>
                                    <w:rPr>
                                      <w:color w:val="auto"/>
                                      <w:lang w:val="en-US"/>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Ⅰ</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34 (10.4)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Ⅱ</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202 (62)</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Ⅲ</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88 (27)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Ⅳ</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 (0.6)</w:t>
                                  </w:r>
                                </w:p>
                                <w:p w:rsidR="008B617E" w:rsidRPr="002F7289" w:rsidRDefault="008B617E">
                                  <w:pPr>
                                    <w:pStyle w:val="af7"/>
                                    <w:jc w:val="center"/>
                                    <w:rPr>
                                      <w:b w:val="0"/>
                                    </w:rPr>
                                  </w:pPr>
                                </w:p>
                              </w:tc>
                            </w:tr>
                          </w:tbl>
                          <w:p w:rsidR="008B617E" w:rsidRPr="00290E87" w:rsidRDefault="008B617E" w:rsidP="008B617E">
                            <w:pPr>
                              <w:pStyle w:val="af8"/>
                              <w:ind w:left="5250"/>
                            </w:pPr>
                            <w:r w:rsidRPr="002F7289">
                              <w:rPr>
                                <w:b w:val="0"/>
                              </w:rPr>
                              <w:t xml:space="preserve">GERD: </w:t>
                            </w:r>
                            <w:proofErr w:type="spellStart"/>
                            <w:r w:rsidRPr="002F7289">
                              <w:rPr>
                                <w:b w:val="0"/>
                              </w:rPr>
                              <w:t>Gastroesophageal</w:t>
                            </w:r>
                            <w:proofErr w:type="spellEnd"/>
                            <w:r w:rsidRPr="002F7289">
                              <w:rPr>
                                <w:b w:val="0"/>
                              </w:rPr>
                              <w:t xml:space="preserve"> reflux disease; FAP: Familial adenomatous polyposis; ASA: American Society of Anesthesiologist.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398.05pt;height:76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">
                <v:textbox style="mso-fit-shape-to-text:t">
                  <w:txbxContent>
                    <w:p w:rsidR="008B617E" w:rsidRPr="002F7289" w:rsidRDefault="008B617E" w:rsidP="008B617E">
                      <w:pPr>
                        <w:rPr>
                          <w:b/>
                          <w:bCs/>
                        </w:rPr>
                      </w:pPr>
                      <w:r w:rsidRPr="002F7289">
                        <w:rPr>
                          <w:b/>
                          <w:bCs/>
                        </w:rPr>
                        <w:t xml:space="preserve">Table </w:t>
                      </w:r>
                      <w:proofErr w:type="gramStart"/>
                      <w:r w:rsidRPr="002F7289">
                        <w:rPr>
                          <w:b/>
                          <w:bCs/>
                        </w:rPr>
                        <w:t>1  Characteristics</w:t>
                      </w:r>
                      <w:proofErr w:type="gramEnd"/>
                      <w:r w:rsidRPr="002F7289">
                        <w:rPr>
                          <w:b/>
                          <w:bCs/>
                        </w:rPr>
                        <w:t xml:space="preserve"> of patients </w:t>
                      </w:r>
                      <w:r w:rsidRPr="002F7289">
                        <w:rPr>
                          <w:b/>
                          <w:bCs/>
                          <w:i/>
                          <w:iCs/>
                        </w:rPr>
                        <w:t>n</w:t>
                      </w:r>
                      <w:r w:rsidRPr="002F7289">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63"/>
                        <w:gridCol w:w="2262"/>
                      </w:tblGrid>
                      <w:tr w:rsidR="008B617E" w:rsidRPr="002F7289">
                        <w:tblPrEx>
                          <w:tblCellMar>
                            <w:top w:w="0" w:type="dxa"/>
                            <w:left w:w="0" w:type="dxa"/>
                            <w:bottom w:w="0" w:type="dxa"/>
                            <w:right w:w="0" w:type="dxa"/>
                          </w:tblCellMar>
                        </w:tblPrEx>
                        <w:trPr>
                          <w:trHeight w:hRule="exact" w:val="911"/>
                        </w:trPr>
                        <w:tc>
                          <w:tcPr>
                            <w:tcW w:w="2263" w:type="dxa"/>
                            <w:tcBorders>
                              <w:top w:val="single" w:sz="6" w:space="0" w:color="000000"/>
                              <w:bottom w:val="single" w:sz="6" w:space="0" w:color="000000"/>
                            </w:tcBorders>
                            <w:tcMar>
                              <w:top w:w="28" w:type="dxa"/>
                              <w:left w:w="28" w:type="dxa"/>
                              <w:bottom w:w="28" w:type="dxa"/>
                              <w:right w:w="28" w:type="dxa"/>
                            </w:tcMar>
                          </w:tcPr>
                          <w:p w:rsidR="008B617E" w:rsidRPr="002F7289" w:rsidRDefault="008B617E">
                            <w:pPr>
                              <w:pStyle w:val="af6"/>
                            </w:pPr>
                            <w:r w:rsidRPr="002F7289">
                              <w:t>Characteristics</w:t>
                            </w:r>
                          </w:p>
                          <w:p w:rsidR="008B617E" w:rsidRPr="002F7289" w:rsidRDefault="008B617E">
                            <w:pPr>
                              <w:pStyle w:val="af6"/>
                            </w:pPr>
                          </w:p>
                        </w:tc>
                        <w:tc>
                          <w:tcPr>
                            <w:tcW w:w="2262" w:type="dxa"/>
                            <w:tcBorders>
                              <w:top w:val="single" w:sz="6" w:space="0" w:color="000000"/>
                              <w:bottom w:val="single" w:sz="6" w:space="0" w:color="000000"/>
                            </w:tcBorders>
                            <w:tcMar>
                              <w:top w:w="28" w:type="dxa"/>
                              <w:left w:w="28" w:type="dxa"/>
                              <w:bottom w:w="28" w:type="dxa"/>
                              <w:right w:w="28" w:type="dxa"/>
                            </w:tcMar>
                          </w:tcPr>
                          <w:p w:rsidR="008B617E" w:rsidRPr="002F7289" w:rsidRDefault="008B617E">
                            <w:pPr>
                              <w:pStyle w:val="af6"/>
                              <w:jc w:val="center"/>
                            </w:pPr>
                            <w:r w:rsidRPr="002F7289">
                              <w:t>Value</w:t>
                            </w:r>
                          </w:p>
                          <w:p w:rsidR="008B617E" w:rsidRPr="002F7289" w:rsidRDefault="008B617E">
                            <w:pPr>
                              <w:pStyle w:val="af6"/>
                              <w:jc w:val="center"/>
                            </w:pPr>
                          </w:p>
                        </w:tc>
                      </w:tr>
                      <w:tr w:rsidR="008B617E" w:rsidRPr="002F7289">
                        <w:tblPrEx>
                          <w:tblCellMar>
                            <w:top w:w="0" w:type="dxa"/>
                            <w:left w:w="0" w:type="dxa"/>
                            <w:bottom w:w="0" w:type="dxa"/>
                            <w:right w:w="0" w:type="dxa"/>
                          </w:tblCellMar>
                        </w:tblPrEx>
                        <w:trPr>
                          <w:trHeight w:val="60"/>
                        </w:trPr>
                        <w:tc>
                          <w:tcPr>
                            <w:tcW w:w="2263" w:type="dxa"/>
                            <w:tcBorders>
                              <w:top w:val="single" w:sz="6" w:space="0" w:color="000000"/>
                            </w:tcBorders>
                            <w:tcMar>
                              <w:top w:w="28" w:type="dxa"/>
                              <w:left w:w="28" w:type="dxa"/>
                              <w:bottom w:w="28" w:type="dxa"/>
                              <w:right w:w="28" w:type="dxa"/>
                            </w:tcMar>
                          </w:tcPr>
                          <w:p w:rsidR="008B617E" w:rsidRPr="002F7289" w:rsidRDefault="008B617E">
                            <w:pPr>
                              <w:pStyle w:val="af7"/>
                              <w:rPr>
                                <w:b w:val="0"/>
                                <w:lang w:val="en-US"/>
                              </w:rPr>
                            </w:pPr>
                            <w:r w:rsidRPr="002F7289">
                              <w:rPr>
                                <w:b w:val="0"/>
                                <w:lang w:val="en-US"/>
                              </w:rPr>
                              <w:t>Age (</w:t>
                            </w:r>
                            <w:proofErr w:type="spellStart"/>
                            <w:r w:rsidRPr="002F7289">
                              <w:rPr>
                                <w:b w:val="0"/>
                                <w:lang w:val="en-US"/>
                              </w:rPr>
                              <w:t>yr</w:t>
                            </w:r>
                            <w:proofErr w:type="spellEnd"/>
                            <w:r w:rsidRPr="002F7289">
                              <w:rPr>
                                <w:b w:val="0"/>
                                <w:lang w:val="en-US"/>
                              </w:rPr>
                              <w:t>), mean ± SD (range)</w:t>
                            </w:r>
                          </w:p>
                          <w:p w:rsidR="008B617E" w:rsidRPr="002F7289" w:rsidRDefault="008B617E">
                            <w:pPr>
                              <w:pStyle w:val="af7"/>
                              <w:rPr>
                                <w:b w:val="0"/>
                                <w:lang w:val="en-US"/>
                              </w:rPr>
                            </w:pPr>
                          </w:p>
                        </w:tc>
                        <w:tc>
                          <w:tcPr>
                            <w:tcW w:w="2262" w:type="dxa"/>
                            <w:tcBorders>
                              <w:top w:val="single" w:sz="6" w:space="0" w:color="000000"/>
                            </w:tcBorders>
                            <w:tcMar>
                              <w:top w:w="28" w:type="dxa"/>
                              <w:left w:w="28" w:type="dxa"/>
                              <w:bottom w:w="28" w:type="dxa"/>
                              <w:right w:w="28" w:type="dxa"/>
                            </w:tcMar>
                          </w:tcPr>
                          <w:p w:rsidR="008B617E" w:rsidRPr="002F7289" w:rsidRDefault="008B617E">
                            <w:pPr>
                              <w:pStyle w:val="af7"/>
                              <w:jc w:val="center"/>
                              <w:rPr>
                                <w:b w:val="0"/>
                              </w:rPr>
                            </w:pPr>
                            <w:r w:rsidRPr="002F7289">
                              <w:rPr>
                                <w:b w:val="0"/>
                              </w:rPr>
                              <w:t>69.1 ± 11.8 (22-92)</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Gender: M/F</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111/197 (36/64)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Smoker</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21 (6.8)</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Alcohol</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35 (11.4)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Cirrhosis</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20 (6.5)</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Anticoagulation</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36 (11.7)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Indication</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Noparagraphstyle"/>
                              <w:spacing w:line="240" w:lineRule="auto"/>
                              <w:jc w:val="left"/>
                              <w:textAlignment w:val="auto"/>
                              <w:rPr>
                                <w:color w:val="auto"/>
                                <w:lang w:val="en-US"/>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Iron-deficiency anemia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103 (33.4)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Polyp follow-up</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68 (22.1)</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Dyspepsia/ GERD</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51 (16.6)</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Upper hemorrhage</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33 (10.7)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Pernicious anemia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7 (2.3)</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Dysphagia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6 (1.9)</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FAP</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4 (1.3)</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 xml:space="preserve">   Others</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36 (11.7)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b w:val="0"/>
                              </w:rPr>
                            </w:pPr>
                            <w:r w:rsidRPr="002F7289">
                              <w:rPr>
                                <w:b w:val="0"/>
                              </w:rPr>
                              <w:t>ASA</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Noparagraphstyle"/>
                              <w:spacing w:line="240" w:lineRule="auto"/>
                              <w:jc w:val="left"/>
                              <w:textAlignment w:val="auto"/>
                              <w:rPr>
                                <w:color w:val="auto"/>
                                <w:lang w:val="en-US"/>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Ⅰ</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34 (10.4)</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Ⅱ</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202 (62)</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Ⅲ</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88 (27)</w:t>
                            </w:r>
                          </w:p>
                          <w:p w:rsidR="008B617E" w:rsidRPr="002F7289" w:rsidRDefault="008B617E">
                            <w:pPr>
                              <w:pStyle w:val="af7"/>
                              <w:jc w:val="center"/>
                              <w:rPr>
                                <w:b w:val="0"/>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pPr>
                              <w:pStyle w:val="af7"/>
                              <w:rPr>
                                <w:rFonts w:ascii="KozMinPro-Regular" w:eastAsia="KozMinPro-Regular" w:cs="KozMinPro-Regular"/>
                                <w:b w:val="0"/>
                                <w:bCs w:val="0"/>
                                <w:lang w:val="en-US"/>
                              </w:rPr>
                            </w:pPr>
                            <w:r w:rsidRPr="002F7289">
                              <w:rPr>
                                <w:b w:val="0"/>
                              </w:rPr>
                              <w:t xml:space="preserve">   </w:t>
                            </w:r>
                            <w:r w:rsidRPr="002F7289">
                              <w:rPr>
                                <w:rFonts w:ascii="KozMinPro-Regular" w:eastAsia="KozMinPro-Regular" w:cs="KozMinPro-Regular" w:hint="eastAsia"/>
                                <w:b w:val="0"/>
                                <w:bCs w:val="0"/>
                                <w:lang w:val="en-US"/>
                              </w:rPr>
                              <w:t>Ⅳ</w:t>
                            </w:r>
                          </w:p>
                          <w:p w:rsidR="008B617E" w:rsidRPr="002F7289" w:rsidRDefault="008B617E">
                            <w:pPr>
                              <w:pStyle w:val="af7"/>
                              <w:rPr>
                                <w:b w:val="0"/>
                              </w:rPr>
                            </w:pPr>
                          </w:p>
                        </w:tc>
                        <w:tc>
                          <w:tcPr>
                            <w:tcW w:w="2262" w:type="dxa"/>
                            <w:tcMar>
                              <w:top w:w="28" w:type="dxa"/>
                              <w:left w:w="28" w:type="dxa"/>
                              <w:bottom w:w="28" w:type="dxa"/>
                              <w:right w:w="28" w:type="dxa"/>
                            </w:tcMar>
                          </w:tcPr>
                          <w:p w:rsidR="008B617E" w:rsidRPr="002F7289" w:rsidRDefault="008B617E">
                            <w:pPr>
                              <w:pStyle w:val="af7"/>
                              <w:jc w:val="center"/>
                              <w:rPr>
                                <w:b w:val="0"/>
                              </w:rPr>
                            </w:pPr>
                            <w:r w:rsidRPr="002F7289">
                              <w:rPr>
                                <w:b w:val="0"/>
                              </w:rPr>
                              <w:t>2 (0.6)</w:t>
                            </w:r>
                          </w:p>
                          <w:p w:rsidR="008B617E" w:rsidRPr="002F7289" w:rsidRDefault="008B617E">
                            <w:pPr>
                              <w:pStyle w:val="af7"/>
                              <w:jc w:val="center"/>
                              <w:rPr>
                                <w:b w:val="0"/>
                              </w:rPr>
                            </w:pPr>
                          </w:p>
                        </w:tc>
                      </w:tr>
                    </w:tbl>
                    <w:p w:rsidR="008B617E" w:rsidRPr="00290E87" w:rsidRDefault="008B617E" w:rsidP="008B617E">
                      <w:pPr>
                        <w:pStyle w:val="af8"/>
                        <w:ind w:left="5250"/>
                      </w:pPr>
                      <w:r w:rsidRPr="002F7289">
                        <w:rPr>
                          <w:b w:val="0"/>
                        </w:rPr>
                        <w:t xml:space="preserve">GERD: </w:t>
                      </w:r>
                      <w:proofErr w:type="spellStart"/>
                      <w:r w:rsidRPr="002F7289">
                        <w:rPr>
                          <w:b w:val="0"/>
                        </w:rPr>
                        <w:t>Gastroesophageal</w:t>
                      </w:r>
                      <w:proofErr w:type="spellEnd"/>
                      <w:r w:rsidRPr="002F7289">
                        <w:rPr>
                          <w:b w:val="0"/>
                        </w:rPr>
                        <w:t xml:space="preserve"> reflux disease; FAP: Familial adenomatous polyposis; ASA: American Society of Anesthesiologist.</w:t>
                      </w:r>
                    </w:p>
                  </w:txbxContent>
                </v:textbox>
                <w10:wrap type="square"/>
              </v:shape>
            </w:pict>
          </mc:Fallback>
        </mc:AlternateContent>
      </w: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13299440"/>
                <wp:effectExtent l="9525" t="9525" r="12065" b="698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3299440"/>
                        </a:xfrm>
                        <a:prstGeom prst="rect">
                          <a:avLst/>
                        </a:prstGeom>
                        <a:solidFill>
                          <a:srgbClr val="FFFFFF"/>
                        </a:solidFill>
                        <a:ln w="9525">
                          <a:solidFill>
                            <a:srgbClr val="000000"/>
                          </a:solidFill>
                          <a:miter lim="800000"/>
                          <a:headEnd/>
                          <a:tailEnd/>
                        </a:ln>
                      </wps:spPr>
                      <wps:txbx>
                        <w:txbxContent>
                          <w:p w:rsidR="008B617E" w:rsidRPr="002F7289" w:rsidRDefault="008B617E" w:rsidP="008B617E">
                            <w:pPr>
                              <w:rPr>
                                <w:b/>
                                <w:bCs/>
                              </w:rPr>
                            </w:pPr>
                            <w:r w:rsidRPr="002F7289">
                              <w:rPr>
                                <w:b/>
                                <w:bCs/>
                              </w:rPr>
                              <w:t xml:space="preserve">Table </w:t>
                            </w:r>
                            <w:proofErr w:type="gramStart"/>
                            <w:r w:rsidRPr="002F7289">
                              <w:rPr>
                                <w:b/>
                                <w:bCs/>
                              </w:rPr>
                              <w:t>2  Characteristics</w:t>
                            </w:r>
                            <w:proofErr w:type="gramEnd"/>
                            <w:r w:rsidRPr="002F7289">
                              <w:rPr>
                                <w:b/>
                                <w:bCs/>
                              </w:rPr>
                              <w:t xml:space="preserve"> of polyps (the biggest in case of multiple polyps) </w:t>
                            </w:r>
                            <w:r w:rsidRPr="002F7289">
                              <w:rPr>
                                <w:b/>
                                <w:bCs/>
                                <w:i/>
                                <w:iCs/>
                              </w:rPr>
                              <w:t>n</w:t>
                            </w:r>
                            <w:r w:rsidRPr="002F7289">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63"/>
                              <w:gridCol w:w="2248"/>
                            </w:tblGrid>
                            <w:tr w:rsidR="008B617E" w:rsidRPr="002F7289">
                              <w:tblPrEx>
                                <w:tblCellMar>
                                  <w:top w:w="0" w:type="dxa"/>
                                  <w:left w:w="0" w:type="dxa"/>
                                  <w:bottom w:w="0" w:type="dxa"/>
                                  <w:right w:w="0" w:type="dxa"/>
                                </w:tblCellMar>
                              </w:tblPrEx>
                              <w:trPr>
                                <w:trHeight w:hRule="exact" w:val="751"/>
                              </w:trPr>
                              <w:tc>
                                <w:tcPr>
                                  <w:tcW w:w="2263"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Characteristics</w:t>
                                  </w:r>
                                </w:p>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248"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Value</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Paris classification of polyps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Borders>
                                    <w:top w:val="single" w:sz="6" w:space="0" w:color="000000"/>
                                  </w:tcBorders>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0- Is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152 (49.4)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0-Ip </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156 (50.6)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Size (mm), mean ± SD (range)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15 ± 8.9 mm (5-60)</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Size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5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17 (5.5)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6-10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109 (35.4)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11-20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132 (42.9)</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&gt; 20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47 (15.3)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Location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Fundus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50 (16.2)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Body</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112 (36.4)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Incisura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 (1.6)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Antrum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119 (38.6)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Pylorus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8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Duodenum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14 (4.5)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Physician expertise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Staff</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268 (87)</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Fellow</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40 (13)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Polyp histology</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Hyperplastic</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224 (72.7)</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Adenoma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29 (9.4)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Fundic glands hyperplasia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25 (8.1)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Adenocarcinoma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8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Inflammatory fibroid</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Neuroendocrine tumor</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 (1.6)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2F7289">
                                    <w:rPr>
                                      <w:rFonts w:ascii="Book Antiqua" w:hAnsi="Book Antiqua" w:cs="Book Antiqua"/>
                                      <w:bCs/>
                                      <w:color w:val="000000"/>
                                      <w:kern w:val="0"/>
                                      <w:sz w:val="14"/>
                                      <w:szCs w:val="14"/>
                                      <w:lang w:val="zh-CN"/>
                                    </w:rPr>
                                    <w:t xml:space="preserve">   Others</w:t>
                                  </w:r>
                                  <w:r w:rsidRPr="002F7289">
                                    <w:rPr>
                                      <w:rFonts w:ascii="Book Antiqua" w:hAnsi="Book Antiqua" w:cs="Book Antiqua"/>
                                      <w:bCs/>
                                      <w:color w:val="000000"/>
                                      <w:kern w:val="0"/>
                                      <w:sz w:val="14"/>
                                      <w:szCs w:val="14"/>
                                      <w:vertAlign w:val="superscript"/>
                                      <w:lang w:val="zh-CN"/>
                                    </w:rPr>
                                    <w:t>1</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No retrieved</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 (0.6)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8B617E" w:rsidRPr="00DA4E49"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F7289">
                              <w:rPr>
                                <w:rFonts w:ascii="Book Antiqua" w:hAnsi="Book Antiqua" w:cs="Book Antiqua"/>
                                <w:bCs/>
                                <w:color w:val="000000"/>
                                <w:kern w:val="0"/>
                                <w:sz w:val="14"/>
                                <w:szCs w:val="14"/>
                                <w:vertAlign w:val="superscript"/>
                              </w:rPr>
                              <w:t>1</w:t>
                            </w:r>
                            <w:r w:rsidRPr="002F7289">
                              <w:rPr>
                                <w:rFonts w:ascii="Book Antiqua" w:hAnsi="Book Antiqua" w:cs="Book Antiqua"/>
                                <w:bCs/>
                                <w:color w:val="000000"/>
                                <w:kern w:val="0"/>
                                <w:sz w:val="14"/>
                                <w:szCs w:val="14"/>
                              </w:rPr>
                              <w:t xml:space="preserve">3 Brunner's gland </w:t>
                            </w:r>
                            <w:proofErr w:type="spellStart"/>
                            <w:r w:rsidRPr="002F7289">
                              <w:rPr>
                                <w:rFonts w:ascii="Book Antiqua" w:hAnsi="Book Antiqua" w:cs="Book Antiqua"/>
                                <w:bCs/>
                                <w:color w:val="000000"/>
                                <w:kern w:val="0"/>
                                <w:sz w:val="14"/>
                                <w:szCs w:val="14"/>
                              </w:rPr>
                              <w:t>hamartoma</w:t>
                            </w:r>
                            <w:proofErr w:type="spellEnd"/>
                            <w:r w:rsidRPr="002F7289">
                              <w:rPr>
                                <w:rFonts w:ascii="Book Antiqua" w:hAnsi="Book Antiqua" w:cs="Book Antiqua"/>
                                <w:bCs/>
                                <w:color w:val="000000"/>
                                <w:kern w:val="0"/>
                                <w:sz w:val="14"/>
                                <w:szCs w:val="14"/>
                              </w:rPr>
                              <w:t xml:space="preserve">, 1 gastric inflammatory </w:t>
                            </w:r>
                            <w:proofErr w:type="spellStart"/>
                            <w:r w:rsidRPr="002F7289">
                              <w:rPr>
                                <w:rFonts w:ascii="Book Antiqua" w:hAnsi="Book Antiqua" w:cs="Book Antiqua"/>
                                <w:bCs/>
                                <w:color w:val="000000"/>
                                <w:kern w:val="0"/>
                                <w:sz w:val="14"/>
                                <w:szCs w:val="14"/>
                              </w:rPr>
                              <w:t>pseudopolyp</w:t>
                            </w:r>
                            <w:proofErr w:type="spellEnd"/>
                            <w:r w:rsidRPr="002F7289">
                              <w:rPr>
                                <w:rFonts w:ascii="Book Antiqua" w:hAnsi="Book Antiqua" w:cs="Book Antiqua"/>
                                <w:bCs/>
                                <w:color w:val="000000"/>
                                <w:kern w:val="0"/>
                                <w:sz w:val="14"/>
                                <w:szCs w:val="14"/>
                              </w:rPr>
                              <w:t xml:space="preserve">, 1 spindle cell </w:t>
                            </w:r>
                            <w:proofErr w:type="spellStart"/>
                            <w:r w:rsidRPr="002F7289">
                              <w:rPr>
                                <w:rFonts w:ascii="Book Antiqua" w:hAnsi="Book Antiqua" w:cs="Book Antiqua"/>
                                <w:bCs/>
                                <w:color w:val="000000"/>
                                <w:kern w:val="0"/>
                                <w:sz w:val="14"/>
                                <w:szCs w:val="14"/>
                              </w:rPr>
                              <w:t>lipoma</w:t>
                            </w:r>
                            <w:proofErr w:type="spellEnd"/>
                            <w:r w:rsidRPr="002F7289">
                              <w:rPr>
                                <w:rFonts w:ascii="Book Antiqua" w:hAnsi="Book Antiqua" w:cs="Book Antiqua"/>
                                <w:bCs/>
                                <w:color w:val="000000"/>
                                <w:kern w:val="0"/>
                                <w:sz w:val="14"/>
                                <w:szCs w:val="14"/>
                              </w:rPr>
                              <w:t xml:space="preserve">, 1gastric heterotopia polyp, </w:t>
                            </w:r>
                            <w:proofErr w:type="gramStart"/>
                            <w:r w:rsidRPr="002F7289">
                              <w:rPr>
                                <w:rFonts w:ascii="Book Antiqua" w:hAnsi="Book Antiqua" w:cs="Book Antiqua"/>
                                <w:bCs/>
                                <w:color w:val="000000"/>
                                <w:kern w:val="0"/>
                                <w:sz w:val="14"/>
                                <w:szCs w:val="14"/>
                              </w:rPr>
                              <w:t>1 cystic gastritis</w:t>
                            </w:r>
                            <w:proofErr w:type="gramEnd"/>
                            <w:r w:rsidRPr="002F7289">
                              <w:rPr>
                                <w:rFonts w:ascii="Book Antiqua" w:hAnsi="Book Antiqua" w:cs="Book Antiqua"/>
                                <w:bCs/>
                                <w:color w:val="000000"/>
                                <w:kern w:val="0"/>
                                <w:sz w:val="14"/>
                                <w:szCs w:val="1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0;width:416.05pt;height:104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">
                <v:textbox style="mso-fit-shape-to-text:t">
                  <w:txbxContent>
                    <w:p w:rsidR="008B617E" w:rsidRPr="002F7289" w:rsidRDefault="008B617E" w:rsidP="008B617E">
                      <w:pPr>
                        <w:rPr>
                          <w:b/>
                          <w:bCs/>
                        </w:rPr>
                      </w:pPr>
                      <w:r w:rsidRPr="002F7289">
                        <w:rPr>
                          <w:b/>
                          <w:bCs/>
                        </w:rPr>
                        <w:t xml:space="preserve">Table </w:t>
                      </w:r>
                      <w:proofErr w:type="gramStart"/>
                      <w:r w:rsidRPr="002F7289">
                        <w:rPr>
                          <w:b/>
                          <w:bCs/>
                        </w:rPr>
                        <w:t>2  Characteristics</w:t>
                      </w:r>
                      <w:proofErr w:type="gramEnd"/>
                      <w:r w:rsidRPr="002F7289">
                        <w:rPr>
                          <w:b/>
                          <w:bCs/>
                        </w:rPr>
                        <w:t xml:space="preserve"> of polyps (the biggest in case of multiple polyps) </w:t>
                      </w:r>
                      <w:r w:rsidRPr="002F7289">
                        <w:rPr>
                          <w:b/>
                          <w:bCs/>
                          <w:i/>
                          <w:iCs/>
                        </w:rPr>
                        <w:t>n</w:t>
                      </w:r>
                      <w:r w:rsidRPr="002F7289">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63"/>
                        <w:gridCol w:w="2248"/>
                      </w:tblGrid>
                      <w:tr w:rsidR="008B617E" w:rsidRPr="002F7289">
                        <w:tblPrEx>
                          <w:tblCellMar>
                            <w:top w:w="0" w:type="dxa"/>
                            <w:left w:w="0" w:type="dxa"/>
                            <w:bottom w:w="0" w:type="dxa"/>
                            <w:right w:w="0" w:type="dxa"/>
                          </w:tblCellMar>
                        </w:tblPrEx>
                        <w:trPr>
                          <w:trHeight w:hRule="exact" w:val="751"/>
                        </w:trPr>
                        <w:tc>
                          <w:tcPr>
                            <w:tcW w:w="2263"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Characteristics</w:t>
                            </w:r>
                          </w:p>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248"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Value</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Paris classification of polyps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Borders>
                              <w:top w:val="single" w:sz="6" w:space="0" w:color="000000"/>
                            </w:tcBorders>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0- Is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152 (49.4)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0-Ip </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156 (50.6)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Size (mm), mean ± SD (range)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15 ± 8.9 mm (5-60)</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Size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5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17 (5.5)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6-10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109 (35.4)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11-20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132 (42.9)</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&gt; 20 mm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47 (15.3)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Location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Fundus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50 (16.2)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Body</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112 (36.4)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Incisura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 (1.6)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Antrum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119 (38.6)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Pylorus</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8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Duodenum</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14 (4.5)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Physician expertise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Staff</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268 (87)</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Fellow</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40 (13)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Polyp histology</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w:hAnsi="Albertus"/>
                                <w:kern w:val="0"/>
                                <w:sz w:val="24"/>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Hyperplastic</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224 (72.7)</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Adenoma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29 (9.4)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Fundic glands hyperplasia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25 (8.1)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Adenocarcinoma</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8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Inflammatory fibroid</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Neuroendocrine tumor</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 (1.6)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2F7289">
                              <w:rPr>
                                <w:rFonts w:ascii="Book Antiqua" w:hAnsi="Book Antiqua" w:cs="Book Antiqua"/>
                                <w:bCs/>
                                <w:color w:val="000000"/>
                                <w:kern w:val="0"/>
                                <w:sz w:val="14"/>
                                <w:szCs w:val="14"/>
                                <w:lang w:val="zh-CN"/>
                              </w:rPr>
                              <w:t xml:space="preserve">   Others</w:t>
                            </w:r>
                            <w:r w:rsidRPr="002F7289">
                              <w:rPr>
                                <w:rFonts w:ascii="Book Antiqua" w:hAnsi="Book Antiqua" w:cs="Book Antiqua"/>
                                <w:bCs/>
                                <w:color w:val="000000"/>
                                <w:kern w:val="0"/>
                                <w:sz w:val="14"/>
                                <w:szCs w:val="14"/>
                                <w:vertAlign w:val="superscript"/>
                                <w:lang w:val="zh-CN"/>
                              </w:rPr>
                              <w:t>1</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3"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No retrieved</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4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 (0.6)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8B617E" w:rsidRPr="00DA4E49"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F7289">
                        <w:rPr>
                          <w:rFonts w:ascii="Book Antiqua" w:hAnsi="Book Antiqua" w:cs="Book Antiqua"/>
                          <w:bCs/>
                          <w:color w:val="000000"/>
                          <w:kern w:val="0"/>
                          <w:sz w:val="14"/>
                          <w:szCs w:val="14"/>
                          <w:vertAlign w:val="superscript"/>
                        </w:rPr>
                        <w:t>1</w:t>
                      </w:r>
                      <w:r w:rsidRPr="002F7289">
                        <w:rPr>
                          <w:rFonts w:ascii="Book Antiqua" w:hAnsi="Book Antiqua" w:cs="Book Antiqua"/>
                          <w:bCs/>
                          <w:color w:val="000000"/>
                          <w:kern w:val="0"/>
                          <w:sz w:val="14"/>
                          <w:szCs w:val="14"/>
                        </w:rPr>
                        <w:t xml:space="preserve">3 Brunner's gland </w:t>
                      </w:r>
                      <w:proofErr w:type="spellStart"/>
                      <w:r w:rsidRPr="002F7289">
                        <w:rPr>
                          <w:rFonts w:ascii="Book Antiqua" w:hAnsi="Book Antiqua" w:cs="Book Antiqua"/>
                          <w:bCs/>
                          <w:color w:val="000000"/>
                          <w:kern w:val="0"/>
                          <w:sz w:val="14"/>
                          <w:szCs w:val="14"/>
                        </w:rPr>
                        <w:t>hamartoma</w:t>
                      </w:r>
                      <w:proofErr w:type="spellEnd"/>
                      <w:r w:rsidRPr="002F7289">
                        <w:rPr>
                          <w:rFonts w:ascii="Book Antiqua" w:hAnsi="Book Antiqua" w:cs="Book Antiqua"/>
                          <w:bCs/>
                          <w:color w:val="000000"/>
                          <w:kern w:val="0"/>
                          <w:sz w:val="14"/>
                          <w:szCs w:val="14"/>
                        </w:rPr>
                        <w:t xml:space="preserve">, 1 gastric inflammatory </w:t>
                      </w:r>
                      <w:proofErr w:type="spellStart"/>
                      <w:r w:rsidRPr="002F7289">
                        <w:rPr>
                          <w:rFonts w:ascii="Book Antiqua" w:hAnsi="Book Antiqua" w:cs="Book Antiqua"/>
                          <w:bCs/>
                          <w:color w:val="000000"/>
                          <w:kern w:val="0"/>
                          <w:sz w:val="14"/>
                          <w:szCs w:val="14"/>
                        </w:rPr>
                        <w:t>pseudopolyp</w:t>
                      </w:r>
                      <w:proofErr w:type="spellEnd"/>
                      <w:r w:rsidRPr="002F7289">
                        <w:rPr>
                          <w:rFonts w:ascii="Book Antiqua" w:hAnsi="Book Antiqua" w:cs="Book Antiqua"/>
                          <w:bCs/>
                          <w:color w:val="000000"/>
                          <w:kern w:val="0"/>
                          <w:sz w:val="14"/>
                          <w:szCs w:val="14"/>
                        </w:rPr>
                        <w:t xml:space="preserve">, 1 spindle cell </w:t>
                      </w:r>
                      <w:proofErr w:type="spellStart"/>
                      <w:r w:rsidRPr="002F7289">
                        <w:rPr>
                          <w:rFonts w:ascii="Book Antiqua" w:hAnsi="Book Antiqua" w:cs="Book Antiqua"/>
                          <w:bCs/>
                          <w:color w:val="000000"/>
                          <w:kern w:val="0"/>
                          <w:sz w:val="14"/>
                          <w:szCs w:val="14"/>
                        </w:rPr>
                        <w:t>lipoma</w:t>
                      </w:r>
                      <w:proofErr w:type="spellEnd"/>
                      <w:r w:rsidRPr="002F7289">
                        <w:rPr>
                          <w:rFonts w:ascii="Book Antiqua" w:hAnsi="Book Antiqua" w:cs="Book Antiqua"/>
                          <w:bCs/>
                          <w:color w:val="000000"/>
                          <w:kern w:val="0"/>
                          <w:sz w:val="14"/>
                          <w:szCs w:val="14"/>
                        </w:rPr>
                        <w:t xml:space="preserve">, 1gastric heterotopia polyp, </w:t>
                      </w:r>
                      <w:proofErr w:type="gramStart"/>
                      <w:r w:rsidRPr="002F7289">
                        <w:rPr>
                          <w:rFonts w:ascii="Book Antiqua" w:hAnsi="Book Antiqua" w:cs="Book Antiqua"/>
                          <w:bCs/>
                          <w:color w:val="000000"/>
                          <w:kern w:val="0"/>
                          <w:sz w:val="14"/>
                          <w:szCs w:val="14"/>
                        </w:rPr>
                        <w:t>1 cystic gastritis</w:t>
                      </w:r>
                      <w:proofErr w:type="gramEnd"/>
                      <w:r w:rsidRPr="002F7289">
                        <w:rPr>
                          <w:rFonts w:ascii="Book Antiqua" w:hAnsi="Book Antiqua" w:cs="Book Antiqua"/>
                          <w:bCs/>
                          <w:color w:val="000000"/>
                          <w:kern w:val="0"/>
                          <w:sz w:val="14"/>
                          <w:szCs w:val="14"/>
                        </w:rPr>
                        <w:t>.</w:t>
                      </w:r>
                    </w:p>
                  </w:txbxContent>
                </v:textbox>
                <w10:wrap type="square"/>
              </v:shape>
            </w:pict>
          </mc:Fallback>
        </mc:AlternateContent>
      </w: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318510" cy="11377295"/>
                <wp:effectExtent l="9525" t="9525" r="5715" b="508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1377295"/>
                        </a:xfrm>
                        <a:prstGeom prst="rect">
                          <a:avLst/>
                        </a:prstGeom>
                        <a:solidFill>
                          <a:srgbClr val="FFFFFF"/>
                        </a:solidFill>
                        <a:ln w="9525">
                          <a:solidFill>
                            <a:srgbClr val="000000"/>
                          </a:solidFill>
                          <a:miter lim="800000"/>
                          <a:headEnd/>
                          <a:tailEnd/>
                        </a:ln>
                      </wps:spPr>
                      <wps:txbx>
                        <w:txbxContent>
                          <w:p w:rsidR="008B617E" w:rsidRPr="002F7289" w:rsidRDefault="008B617E" w:rsidP="008B617E">
                            <w:pPr>
                              <w:rPr>
                                <w:b/>
                                <w:bCs/>
                              </w:rPr>
                            </w:pPr>
                            <w:r w:rsidRPr="002F7289">
                              <w:rPr>
                                <w:b/>
                                <w:bCs/>
                              </w:rPr>
                              <w:t xml:space="preserve">Table </w:t>
                            </w:r>
                            <w:proofErr w:type="gramStart"/>
                            <w:r w:rsidRPr="002F7289">
                              <w:rPr>
                                <w:b/>
                                <w:bCs/>
                              </w:rPr>
                              <w:t>3  Endoscopy</w:t>
                            </w:r>
                            <w:proofErr w:type="gramEnd"/>
                            <w:r w:rsidRPr="002F7289">
                              <w:rPr>
                                <w:b/>
                                <w:bCs/>
                              </w:rPr>
                              <w:t xml:space="preserve"> and </w:t>
                            </w:r>
                            <w:proofErr w:type="spellStart"/>
                            <w:r w:rsidRPr="002F7289">
                              <w:rPr>
                                <w:b/>
                                <w:bCs/>
                              </w:rPr>
                              <w:t>polypectomy</w:t>
                            </w:r>
                            <w:proofErr w:type="spellEnd"/>
                            <w:r w:rsidRPr="002F7289">
                              <w:rPr>
                                <w:b/>
                                <w:bCs/>
                              </w:rPr>
                              <w:t xml:space="preserve"> technical details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61"/>
                              <w:gridCol w:w="2261"/>
                            </w:tblGrid>
                            <w:tr w:rsidR="008B617E" w:rsidRPr="002F7289">
                              <w:tblPrEx>
                                <w:tblCellMar>
                                  <w:top w:w="0" w:type="dxa"/>
                                  <w:left w:w="0" w:type="dxa"/>
                                  <w:bottom w:w="0" w:type="dxa"/>
                                  <w:right w:w="0" w:type="dxa"/>
                                </w:tblCellMar>
                              </w:tblPrEx>
                              <w:trPr>
                                <w:trHeight w:hRule="exact" w:val="756"/>
                              </w:trPr>
                              <w:tc>
                                <w:tcPr>
                                  <w:tcW w:w="2261"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Characteristics</w:t>
                                  </w:r>
                                </w:p>
                                <w:p w:rsidR="008B617E" w:rsidRPr="002F7289" w:rsidRDefault="008B617E" w:rsidP="002F7289">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2261"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Bold Italic" w:hAnsi="Albertus Bold Italic" w:cs="Albertus Bold Italic"/>
                                      <w:b/>
                                      <w:bCs/>
                                      <w:i/>
                                      <w:iCs/>
                                      <w:color w:val="000000"/>
                                      <w:kern w:val="0"/>
                                      <w:sz w:val="14"/>
                                      <w:szCs w:val="14"/>
                                      <w:lang w:val="zh-CN"/>
                                    </w:rPr>
                                    <w:t>n</w:t>
                                  </w:r>
                                  <w:r w:rsidRPr="002F7289">
                                    <w:rPr>
                                      <w:rFonts w:ascii="Albertus" w:hAnsi="Albertus" w:cs="Albertus"/>
                                      <w:b/>
                                      <w:bCs/>
                                      <w:color w:val="000000"/>
                                      <w:kern w:val="0"/>
                                      <w:sz w:val="14"/>
                                      <w:szCs w:val="14"/>
                                      <w:lang w:val="zh-CN"/>
                                    </w:rPr>
                                    <w:t xml:space="preserve"> (%)</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Sedation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302 (98.1)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University Hospital</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251 (81.5)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Endoscopist Staff</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268 (87)</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Number of polyps resected</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Bold Italic" w:hAnsi="Albertus Bold Italic"/>
                                      <w:kern w:val="0"/>
                                      <w:sz w:val="24"/>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205 (66.6)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2</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55 (17.9)</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3</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20 (6.5)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4</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8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5</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&gt; 5</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13 (4.2)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Cautery settings</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Bold Italic" w:hAnsi="Albertus Bold Italic"/>
                                      <w:kern w:val="0"/>
                                      <w:sz w:val="24"/>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Endocut</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236 (76.6)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Hemorrhage prophylaxis</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219 (71.1)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One technique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149 (68)</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Two or more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70 (32)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Prophylactic technique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Bold Italic" w:hAnsi="Albertus Bold Italic"/>
                                      <w:kern w:val="0"/>
                                      <w:sz w:val="24"/>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Injection alone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119 (54.3)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Clips</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16 (7.3)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Clips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60 (27.4)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w:t>
                                  </w:r>
                                  <w:proofErr w:type="spellStart"/>
                                  <w:r w:rsidRPr="002F7289">
                                    <w:rPr>
                                      <w:rFonts w:ascii="Book Antiqua" w:hAnsi="Book Antiqua" w:cs="Book Antiqua"/>
                                      <w:bCs/>
                                      <w:color w:val="000000"/>
                                      <w:kern w:val="0"/>
                                      <w:sz w:val="14"/>
                                      <w:szCs w:val="14"/>
                                    </w:rPr>
                                    <w:t>Endoloop</w:t>
                                  </w:r>
                                  <w:proofErr w:type="spellEnd"/>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9 (4.1)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w:t>
                                  </w:r>
                                  <w:proofErr w:type="spellStart"/>
                                  <w:r w:rsidRPr="002F7289">
                                    <w:rPr>
                                      <w:rFonts w:ascii="Book Antiqua" w:hAnsi="Book Antiqua" w:cs="Book Antiqua"/>
                                      <w:bCs/>
                                      <w:color w:val="000000"/>
                                      <w:kern w:val="0"/>
                                      <w:sz w:val="14"/>
                                      <w:szCs w:val="14"/>
                                    </w:rPr>
                                    <w:t>Endoloop</w:t>
                                  </w:r>
                                  <w:proofErr w:type="spellEnd"/>
                                  <w:r w:rsidRPr="002F7289">
                                    <w:rPr>
                                      <w:rFonts w:ascii="Book Antiqua" w:hAnsi="Book Antiqua" w:cs="Book Antiqua"/>
                                      <w:bCs/>
                                      <w:color w:val="000000"/>
                                      <w:kern w:val="0"/>
                                      <w:sz w:val="14"/>
                                      <w:szCs w:val="14"/>
                                    </w:rPr>
                                    <w:t xml:space="preserve">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5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APC</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5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APC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2 (0.9)</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APC+ clips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3 (1.4)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8B617E" w:rsidRPr="00C10A3A"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APC: Argon plasma coagulation.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margin-top:0;width:261.3pt;height:895.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">
                <v:textbox style="mso-fit-shape-to-text:t">
                  <w:txbxContent>
                    <w:p w:rsidR="008B617E" w:rsidRPr="002F7289" w:rsidRDefault="008B617E" w:rsidP="008B617E">
                      <w:pPr>
                        <w:rPr>
                          <w:b/>
                          <w:bCs/>
                        </w:rPr>
                      </w:pPr>
                      <w:r w:rsidRPr="002F7289">
                        <w:rPr>
                          <w:b/>
                          <w:bCs/>
                        </w:rPr>
                        <w:t xml:space="preserve">Table </w:t>
                      </w:r>
                      <w:proofErr w:type="gramStart"/>
                      <w:r w:rsidRPr="002F7289">
                        <w:rPr>
                          <w:b/>
                          <w:bCs/>
                        </w:rPr>
                        <w:t>3  Endoscopy</w:t>
                      </w:r>
                      <w:proofErr w:type="gramEnd"/>
                      <w:r w:rsidRPr="002F7289">
                        <w:rPr>
                          <w:b/>
                          <w:bCs/>
                        </w:rPr>
                        <w:t xml:space="preserve"> and </w:t>
                      </w:r>
                      <w:proofErr w:type="spellStart"/>
                      <w:r w:rsidRPr="002F7289">
                        <w:rPr>
                          <w:b/>
                          <w:bCs/>
                        </w:rPr>
                        <w:t>polypectomy</w:t>
                      </w:r>
                      <w:proofErr w:type="spellEnd"/>
                      <w:r w:rsidRPr="002F7289">
                        <w:rPr>
                          <w:b/>
                          <w:bCs/>
                        </w:rPr>
                        <w:t xml:space="preserve"> technical details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61"/>
                        <w:gridCol w:w="2261"/>
                      </w:tblGrid>
                      <w:tr w:rsidR="008B617E" w:rsidRPr="002F7289">
                        <w:tblPrEx>
                          <w:tblCellMar>
                            <w:top w:w="0" w:type="dxa"/>
                            <w:left w:w="0" w:type="dxa"/>
                            <w:bottom w:w="0" w:type="dxa"/>
                            <w:right w:w="0" w:type="dxa"/>
                          </w:tblCellMar>
                        </w:tblPrEx>
                        <w:trPr>
                          <w:trHeight w:hRule="exact" w:val="756"/>
                        </w:trPr>
                        <w:tc>
                          <w:tcPr>
                            <w:tcW w:w="2261"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Characteristics</w:t>
                            </w:r>
                          </w:p>
                          <w:p w:rsidR="008B617E" w:rsidRPr="002F7289" w:rsidRDefault="008B617E" w:rsidP="002F7289">
                            <w:pPr>
                              <w:suppressAutoHyphens/>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2261"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Bold Italic" w:hAnsi="Albertus Bold Italic" w:cs="Albertus Bold Italic"/>
                                <w:b/>
                                <w:bCs/>
                                <w:i/>
                                <w:iCs/>
                                <w:color w:val="000000"/>
                                <w:kern w:val="0"/>
                                <w:sz w:val="14"/>
                                <w:szCs w:val="14"/>
                                <w:lang w:val="zh-CN"/>
                              </w:rPr>
                              <w:t>n</w:t>
                            </w:r>
                            <w:r w:rsidRPr="002F7289">
                              <w:rPr>
                                <w:rFonts w:ascii="Albertus" w:hAnsi="Albertus" w:cs="Albertus"/>
                                <w:b/>
                                <w:bCs/>
                                <w:color w:val="000000"/>
                                <w:kern w:val="0"/>
                                <w:sz w:val="14"/>
                                <w:szCs w:val="14"/>
                                <w:lang w:val="zh-CN"/>
                              </w:rPr>
                              <w:t xml:space="preserve"> (%)</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Sedation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302 (98.1)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University Hospital</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251 (81.5)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Endoscopist Staff</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268 (87)</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Number of polyps resected</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Bold Italic" w:hAnsi="Albertus Bold Italic"/>
                                <w:kern w:val="0"/>
                                <w:sz w:val="24"/>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205 (66.6)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2</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55 (17.9)</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3</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20 (6.5)</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4</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8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5</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&gt; 5</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13 (4.2)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Cautery settings</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Bold Italic" w:hAnsi="Albertus Bold Italic"/>
                                <w:kern w:val="0"/>
                                <w:sz w:val="24"/>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Endocut</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236 (76.6)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Hemorrhage prophylaxis</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219 (71.1)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One technique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149 (68)</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Two or more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70 (32)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Prophylactic technique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Bold Italic" w:hAnsi="Albertus Bold Italic"/>
                                <w:kern w:val="0"/>
                                <w:sz w:val="24"/>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Injection alone</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119 (54.3)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Clips</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16 (7.3)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Clips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60 (27.4)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w:t>
                            </w:r>
                            <w:proofErr w:type="spellStart"/>
                            <w:r w:rsidRPr="002F7289">
                              <w:rPr>
                                <w:rFonts w:ascii="Book Antiqua" w:hAnsi="Book Antiqua" w:cs="Book Antiqua"/>
                                <w:bCs/>
                                <w:color w:val="000000"/>
                                <w:kern w:val="0"/>
                                <w:sz w:val="14"/>
                                <w:szCs w:val="14"/>
                              </w:rPr>
                              <w:t>Endoloop</w:t>
                            </w:r>
                            <w:proofErr w:type="spellEnd"/>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9 (4.1)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w:t>
                            </w:r>
                            <w:proofErr w:type="spellStart"/>
                            <w:r w:rsidRPr="002F7289">
                              <w:rPr>
                                <w:rFonts w:ascii="Book Antiqua" w:hAnsi="Book Antiqua" w:cs="Book Antiqua"/>
                                <w:bCs/>
                                <w:color w:val="000000"/>
                                <w:kern w:val="0"/>
                                <w:sz w:val="14"/>
                                <w:szCs w:val="14"/>
                              </w:rPr>
                              <w:t>Endoloop</w:t>
                            </w:r>
                            <w:proofErr w:type="spellEnd"/>
                            <w:r w:rsidRPr="002F7289">
                              <w:rPr>
                                <w:rFonts w:ascii="Book Antiqua" w:hAnsi="Book Antiqua" w:cs="Book Antiqua"/>
                                <w:bCs/>
                                <w:color w:val="000000"/>
                                <w:kern w:val="0"/>
                                <w:sz w:val="14"/>
                                <w:szCs w:val="14"/>
                              </w:rPr>
                              <w:t xml:space="preserve">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5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APC</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5 (2.3)</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APC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2 (0.9)</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 xml:space="preserve">   APC+ clips + injection</w:t>
                            </w:r>
                          </w:p>
                          <w:p w:rsidR="008B617E" w:rsidRPr="002F7289" w:rsidRDefault="008B617E" w:rsidP="002F7289">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226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3 (1.4)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8B617E" w:rsidRPr="00C10A3A"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APC: Argon plasma coagulation.</w:t>
                      </w:r>
                    </w:p>
                  </w:txbxContent>
                </v:textbox>
                <w10:wrap type="square"/>
              </v:shape>
            </w:pict>
          </mc:Fallback>
        </mc:AlternateContent>
      </w: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7249795"/>
                <wp:effectExtent l="9525" t="9525" r="12065" b="825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249795"/>
                        </a:xfrm>
                        <a:prstGeom prst="rect">
                          <a:avLst/>
                        </a:prstGeom>
                        <a:solidFill>
                          <a:srgbClr val="FFFFFF"/>
                        </a:solidFill>
                        <a:ln w="9525">
                          <a:solidFill>
                            <a:srgbClr val="000000"/>
                          </a:solidFill>
                          <a:miter lim="800000"/>
                          <a:headEnd/>
                          <a:tailEnd/>
                        </a:ln>
                      </wps:spPr>
                      <wps:txbx>
                        <w:txbxContent>
                          <w:p w:rsidR="008B617E" w:rsidRPr="002F7289" w:rsidRDefault="008B617E" w:rsidP="008B617E">
                            <w:pPr>
                              <w:rPr>
                                <w:b/>
                                <w:bCs/>
                              </w:rPr>
                            </w:pPr>
                            <w:r w:rsidRPr="002F7289">
                              <w:rPr>
                                <w:b/>
                                <w:bCs/>
                              </w:rPr>
                              <w:t xml:space="preserve">Table </w:t>
                            </w:r>
                            <w:proofErr w:type="gramStart"/>
                            <w:r w:rsidRPr="002F7289">
                              <w:rPr>
                                <w:b/>
                                <w:bCs/>
                              </w:rPr>
                              <w:t>4  Type</w:t>
                            </w:r>
                            <w:proofErr w:type="gramEnd"/>
                            <w:r w:rsidRPr="002F7289">
                              <w:rPr>
                                <w:b/>
                                <w:bCs/>
                              </w:rPr>
                              <w:t xml:space="preserve"> and severity of adverse events according to ASGE lexicon</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650"/>
                              <w:gridCol w:w="638"/>
                              <w:gridCol w:w="1875"/>
                              <w:gridCol w:w="1270"/>
                              <w:gridCol w:w="1271"/>
                              <w:gridCol w:w="945"/>
                              <w:gridCol w:w="945"/>
                              <w:gridCol w:w="945"/>
                            </w:tblGrid>
                            <w:tr w:rsidR="008B617E" w:rsidRPr="002F7289">
                              <w:tblPrEx>
                                <w:tblCellMar>
                                  <w:top w:w="0" w:type="dxa"/>
                                  <w:left w:w="0" w:type="dxa"/>
                                  <w:bottom w:w="0" w:type="dxa"/>
                                  <w:right w:w="0" w:type="dxa"/>
                                </w:tblCellMar>
                              </w:tblPrEx>
                              <w:trPr>
                                <w:trHeight w:val="60"/>
                              </w:trPr>
                              <w:tc>
                                <w:tcPr>
                                  <w:tcW w:w="2288" w:type="dxa"/>
                                  <w:gridSpan w:val="2"/>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Unexpected events</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75"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Time of presentation</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0"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Severity (intraprocedural hemorrhage)</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1"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Admission or prolongation of hospitalization</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45"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Repeat endoscopy</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90" w:type="dxa"/>
                                  <w:gridSpan w:val="2"/>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AEs</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88" w:type="dxa"/>
                                  <w:gridSpan w:val="2"/>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875"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0"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1"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945"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890" w:type="dxa"/>
                                  <w:gridSpan w:val="2"/>
                                  <w:tcBorders>
                                    <w:top w:val="nil"/>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ASGE lexicon</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Borders>
                                    <w:top w:val="single" w:sz="6" w:space="0" w:color="000000"/>
                                    <w:bottom w:val="single" w:sz="6" w:space="0" w:color="000000"/>
                                  </w:tcBorders>
                                </w:tcPr>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Type</w:t>
                                  </w:r>
                                </w:p>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638" w:type="dxa"/>
                                  <w:tcBorders>
                                    <w:top w:val="single" w:sz="6" w:space="0" w:color="000000"/>
                                    <w:bottom w:val="single" w:sz="6" w:space="0" w:color="000000"/>
                                  </w:tcBorders>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Italic" w:hAnsi="Albertus Italic" w:cs="Albertus Italic"/>
                                      <w:b/>
                                      <w:i/>
                                      <w:iCs/>
                                      <w:color w:val="000000"/>
                                      <w:kern w:val="0"/>
                                      <w:sz w:val="14"/>
                                      <w:szCs w:val="14"/>
                                      <w:lang w:val="zh-CN"/>
                                    </w:rPr>
                                    <w:t>n</w:t>
                                  </w:r>
                                  <w:r w:rsidRPr="002F7289">
                                    <w:rPr>
                                      <w:rFonts w:ascii="Albertus" w:hAnsi="Albertus" w:cs="Albertus"/>
                                      <w:b/>
                                      <w:bCs/>
                                      <w:color w:val="000000"/>
                                      <w:kern w:val="0"/>
                                      <w:sz w:val="14"/>
                                      <w:szCs w:val="14"/>
                                      <w:lang w:val="zh-CN"/>
                                    </w:rPr>
                                    <w:t xml:space="preserve"> = 45</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75"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0"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1"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945"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945"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Italic" w:hAnsi="Albertus Italic" w:cs="Albertus Italic"/>
                                      <w:b/>
                                      <w:i/>
                                      <w:iCs/>
                                      <w:color w:val="000000"/>
                                      <w:kern w:val="0"/>
                                      <w:sz w:val="14"/>
                                      <w:szCs w:val="14"/>
                                      <w:lang w:val="zh-CN"/>
                                    </w:rPr>
                                    <w:t>n</w:t>
                                  </w:r>
                                  <w:r w:rsidRPr="002F7289">
                                    <w:rPr>
                                      <w:rFonts w:ascii="Albertus" w:hAnsi="Albertus" w:cs="Albertus"/>
                                      <w:b/>
                                      <w:bCs/>
                                      <w:color w:val="000000"/>
                                      <w:kern w:val="0"/>
                                      <w:sz w:val="14"/>
                                      <w:szCs w:val="14"/>
                                      <w:lang w:val="zh-CN"/>
                                    </w:rPr>
                                    <w:t xml:space="preserve"> = 9</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45"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Severity</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Hemorrhage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30</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Intraprocedural,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Grade 1,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=11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1"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Yes,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Mild</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Grade 3,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=14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1"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Grade 4,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1"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3 d,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7 d,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vMerge w:val="restart"/>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Severe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30 d,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Abdominal pain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10</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24 h</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Respiratory desaturation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Intraprocedural</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Pneumothorax</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Intraprocedural</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SBP</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d</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Severe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Esophageal laceration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Intraprocedural</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Mild</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8B617E" w:rsidRPr="00CE4E3F"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SBP: Spontaneous bacterial peritonitis.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0;margin-top:0;width:416.05pt;height:570.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">
                <v:textbox style="mso-fit-shape-to-text:t">
                  <w:txbxContent>
                    <w:p w:rsidR="008B617E" w:rsidRPr="002F7289" w:rsidRDefault="008B617E" w:rsidP="008B617E">
                      <w:pPr>
                        <w:rPr>
                          <w:b/>
                          <w:bCs/>
                        </w:rPr>
                      </w:pPr>
                      <w:r w:rsidRPr="002F7289">
                        <w:rPr>
                          <w:b/>
                          <w:bCs/>
                        </w:rPr>
                        <w:t xml:space="preserve">Table </w:t>
                      </w:r>
                      <w:proofErr w:type="gramStart"/>
                      <w:r w:rsidRPr="002F7289">
                        <w:rPr>
                          <w:b/>
                          <w:bCs/>
                        </w:rPr>
                        <w:t>4  Type</w:t>
                      </w:r>
                      <w:proofErr w:type="gramEnd"/>
                      <w:r w:rsidRPr="002F7289">
                        <w:rPr>
                          <w:b/>
                          <w:bCs/>
                        </w:rPr>
                        <w:t xml:space="preserve"> and severity of adverse events according to ASGE lexicon</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650"/>
                        <w:gridCol w:w="638"/>
                        <w:gridCol w:w="1875"/>
                        <w:gridCol w:w="1270"/>
                        <w:gridCol w:w="1271"/>
                        <w:gridCol w:w="945"/>
                        <w:gridCol w:w="945"/>
                        <w:gridCol w:w="945"/>
                      </w:tblGrid>
                      <w:tr w:rsidR="008B617E" w:rsidRPr="002F7289">
                        <w:tblPrEx>
                          <w:tblCellMar>
                            <w:top w:w="0" w:type="dxa"/>
                            <w:left w:w="0" w:type="dxa"/>
                            <w:bottom w:w="0" w:type="dxa"/>
                            <w:right w:w="0" w:type="dxa"/>
                          </w:tblCellMar>
                        </w:tblPrEx>
                        <w:trPr>
                          <w:trHeight w:val="60"/>
                        </w:trPr>
                        <w:tc>
                          <w:tcPr>
                            <w:tcW w:w="2288" w:type="dxa"/>
                            <w:gridSpan w:val="2"/>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Unexpected events</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75"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Time of presentation</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0"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Severity (intraprocedural hemorrhage)</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1"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Admission or prolongation of hospitalization</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45" w:type="dxa"/>
                            <w:vMerge w:val="restart"/>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Repeat endoscopy</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90" w:type="dxa"/>
                            <w:gridSpan w:val="2"/>
                            <w:tcBorders>
                              <w:top w:val="single" w:sz="6" w:space="0" w:color="000000"/>
                              <w:bottom w:val="nil"/>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AEs</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2288" w:type="dxa"/>
                            <w:gridSpan w:val="2"/>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875"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0"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1"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945" w:type="dxa"/>
                            <w:vMerge/>
                            <w:tcBorders>
                              <w:top w:val="nil"/>
                              <w:bottom w:val="nil"/>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890" w:type="dxa"/>
                            <w:gridSpan w:val="2"/>
                            <w:tcBorders>
                              <w:top w:val="nil"/>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ASGE lexicon</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Borders>
                              <w:top w:val="single" w:sz="6" w:space="0" w:color="000000"/>
                              <w:bottom w:val="single" w:sz="6" w:space="0" w:color="000000"/>
                            </w:tcBorders>
                          </w:tcPr>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Type</w:t>
                            </w:r>
                          </w:p>
                          <w:p w:rsidR="008B617E" w:rsidRPr="002F7289" w:rsidRDefault="008B617E" w:rsidP="002F7289">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638" w:type="dxa"/>
                            <w:tcBorders>
                              <w:top w:val="single" w:sz="6" w:space="0" w:color="000000"/>
                              <w:bottom w:val="single" w:sz="6" w:space="0" w:color="000000"/>
                            </w:tcBorders>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Italic" w:hAnsi="Albertus Italic" w:cs="Albertus Italic"/>
                                <w:b/>
                                <w:i/>
                                <w:iCs/>
                                <w:color w:val="000000"/>
                                <w:kern w:val="0"/>
                                <w:sz w:val="14"/>
                                <w:szCs w:val="14"/>
                                <w:lang w:val="zh-CN"/>
                              </w:rPr>
                              <w:t>n</w:t>
                            </w:r>
                            <w:r w:rsidRPr="002F7289">
                              <w:rPr>
                                <w:rFonts w:ascii="Albertus" w:hAnsi="Albertus" w:cs="Albertus"/>
                                <w:b/>
                                <w:bCs/>
                                <w:color w:val="000000"/>
                                <w:kern w:val="0"/>
                                <w:sz w:val="14"/>
                                <w:szCs w:val="14"/>
                                <w:lang w:val="zh-CN"/>
                              </w:rPr>
                              <w:t xml:space="preserve"> = 45</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75"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0"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1271"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945" w:type="dxa"/>
                            <w:vMerge/>
                            <w:tcBorders>
                              <w:top w:val="nil"/>
                              <w:bottom w:val="single" w:sz="6" w:space="0" w:color="000000"/>
                            </w:tcBorders>
                          </w:tcPr>
                          <w:p w:rsidR="008B617E" w:rsidRPr="002F7289" w:rsidRDefault="008B617E" w:rsidP="002F7289">
                            <w:pPr>
                              <w:autoSpaceDE w:val="0"/>
                              <w:autoSpaceDN w:val="0"/>
                              <w:adjustRightInd w:val="0"/>
                              <w:jc w:val="left"/>
                              <w:rPr>
                                <w:rFonts w:ascii="Albertus Italic" w:hAnsi="Albertus Italic"/>
                                <w:b/>
                                <w:kern w:val="0"/>
                                <w:sz w:val="24"/>
                              </w:rPr>
                            </w:pPr>
                          </w:p>
                        </w:tc>
                        <w:tc>
                          <w:tcPr>
                            <w:tcW w:w="945"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Italic" w:hAnsi="Albertus Italic" w:cs="Albertus Italic"/>
                                <w:b/>
                                <w:i/>
                                <w:iCs/>
                                <w:color w:val="000000"/>
                                <w:kern w:val="0"/>
                                <w:sz w:val="14"/>
                                <w:szCs w:val="14"/>
                                <w:lang w:val="zh-CN"/>
                              </w:rPr>
                              <w:t>n</w:t>
                            </w:r>
                            <w:r w:rsidRPr="002F7289">
                              <w:rPr>
                                <w:rFonts w:ascii="Albertus" w:hAnsi="Albertus" w:cs="Albertus"/>
                                <w:b/>
                                <w:bCs/>
                                <w:color w:val="000000"/>
                                <w:kern w:val="0"/>
                                <w:sz w:val="14"/>
                                <w:szCs w:val="14"/>
                                <w:lang w:val="zh-CN"/>
                              </w:rPr>
                              <w:t xml:space="preserve"> = 9</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45" w:type="dxa"/>
                            <w:tcBorders>
                              <w:top w:val="single" w:sz="6" w:space="0" w:color="000000"/>
                              <w:bottom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F7289">
                              <w:rPr>
                                <w:rFonts w:ascii="Albertus" w:hAnsi="Albertus" w:cs="Albertus"/>
                                <w:b/>
                                <w:bCs/>
                                <w:color w:val="000000"/>
                                <w:kern w:val="0"/>
                                <w:sz w:val="14"/>
                                <w:szCs w:val="14"/>
                                <w:lang w:val="zh-CN"/>
                              </w:rPr>
                              <w:t>Severity</w:t>
                            </w:r>
                          </w:p>
                          <w:p w:rsidR="008B617E" w:rsidRPr="002F7289"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Hemorrhage</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30</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Intraprocedural,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26</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Grade 1,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=11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1"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Yes,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Borders>
                              <w:top w:val="single" w:sz="6" w:space="0" w:color="000000"/>
                            </w:tcBorders>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Mild</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Grade 3,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=14</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1"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Grade 4,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1"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3 d,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7 d,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vMerge w:val="restart"/>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vMerge w:val="restart"/>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Severe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638" w:type="dxa"/>
                            <w:vMerge/>
                          </w:tcPr>
                          <w:p w:rsidR="008B617E" w:rsidRPr="002F7289" w:rsidRDefault="008B617E" w:rsidP="002F7289">
                            <w:pPr>
                              <w:autoSpaceDE w:val="0"/>
                              <w:autoSpaceDN w:val="0"/>
                              <w:adjustRightInd w:val="0"/>
                              <w:jc w:val="left"/>
                              <w:rPr>
                                <w:rFonts w:ascii="Albertus Italic" w:hAnsi="Albertus Italic"/>
                                <w:kern w:val="0"/>
                                <w:sz w:val="24"/>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30 d, </w:t>
                            </w:r>
                            <w:r w:rsidRPr="002F7289">
                              <w:rPr>
                                <w:rFonts w:ascii="Book Antiqua" w:hAnsi="Book Antiqua" w:cs="Book Antiqua"/>
                                <w:i/>
                                <w:iCs/>
                                <w:color w:val="000000"/>
                                <w:kern w:val="0"/>
                                <w:sz w:val="14"/>
                                <w:szCs w:val="14"/>
                                <w:lang w:val="zh-CN"/>
                              </w:rPr>
                              <w:t>n</w:t>
                            </w:r>
                            <w:r w:rsidRPr="002F7289">
                              <w:rPr>
                                <w:rFonts w:ascii="Book Antiqua" w:hAnsi="Book Antiqua" w:cs="Book Antiqua"/>
                                <w:bCs/>
                                <w:color w:val="000000"/>
                                <w:kern w:val="0"/>
                                <w:sz w:val="14"/>
                                <w:szCs w:val="14"/>
                                <w:lang w:val="zh-CN"/>
                              </w:rPr>
                              <w:t xml:space="preserve"> =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Abdominal pain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10</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24 h</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Respiratory desaturation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2</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Intraprocedural</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945"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Pneumothorax</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Intraprocedural</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Moderate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SBP</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7 d</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Severe</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2F7289">
                        <w:tblPrEx>
                          <w:tblCellMar>
                            <w:top w:w="0" w:type="dxa"/>
                            <w:left w:w="0" w:type="dxa"/>
                            <w:bottom w:w="0" w:type="dxa"/>
                            <w:right w:w="0" w:type="dxa"/>
                          </w:tblCellMar>
                        </w:tblPrEx>
                        <w:trPr>
                          <w:trHeight w:val="60"/>
                        </w:trPr>
                        <w:tc>
                          <w:tcPr>
                            <w:tcW w:w="1650"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Esophageal laceration</w:t>
                            </w:r>
                          </w:p>
                          <w:p w:rsidR="008B617E" w:rsidRPr="002F7289"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638"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 xml:space="preserve">  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87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Intraprocedural</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0" w:type="dxa"/>
                            <w:tcMar>
                              <w:top w:w="28" w:type="dxa"/>
                              <w:left w:w="28" w:type="dxa"/>
                              <w:bottom w:w="28" w:type="dxa"/>
                              <w:right w:w="28" w:type="dxa"/>
                            </w:tcMar>
                          </w:tcPr>
                          <w:p w:rsidR="008B617E" w:rsidRPr="002F7289" w:rsidRDefault="008B617E" w:rsidP="002F7289">
                            <w:pPr>
                              <w:autoSpaceDE w:val="0"/>
                              <w:autoSpaceDN w:val="0"/>
                              <w:adjustRightInd w:val="0"/>
                              <w:jc w:val="left"/>
                              <w:rPr>
                                <w:rFonts w:ascii="Albertus Italic" w:hAnsi="Albertus Italic"/>
                                <w:kern w:val="0"/>
                                <w:sz w:val="24"/>
                              </w:rPr>
                            </w:pPr>
                          </w:p>
                        </w:tc>
                        <w:tc>
                          <w:tcPr>
                            <w:tcW w:w="1271"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Yes</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No</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1</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45" w:type="dxa"/>
                            <w:tcMar>
                              <w:top w:w="28" w:type="dxa"/>
                              <w:left w:w="28" w:type="dxa"/>
                              <w:bottom w:w="28" w:type="dxa"/>
                              <w:right w:w="28" w:type="dxa"/>
                            </w:tcMar>
                          </w:tcPr>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F7289">
                              <w:rPr>
                                <w:rFonts w:ascii="Book Antiqua" w:hAnsi="Book Antiqua" w:cs="Book Antiqua"/>
                                <w:bCs/>
                                <w:color w:val="000000"/>
                                <w:kern w:val="0"/>
                                <w:sz w:val="14"/>
                                <w:szCs w:val="14"/>
                                <w:lang w:val="zh-CN"/>
                              </w:rPr>
                              <w:t>Mild</w:t>
                            </w:r>
                          </w:p>
                          <w:p w:rsidR="008B617E" w:rsidRPr="002F7289"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8B617E" w:rsidRPr="00CE4E3F"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F7289">
                        <w:rPr>
                          <w:rFonts w:ascii="Book Antiqua" w:hAnsi="Book Antiqua" w:cs="Book Antiqua"/>
                          <w:bCs/>
                          <w:color w:val="000000"/>
                          <w:kern w:val="0"/>
                          <w:sz w:val="14"/>
                          <w:szCs w:val="14"/>
                        </w:rPr>
                        <w:t>SBP: Spontaneous bacterial peritonitis.</w:t>
                      </w:r>
                    </w:p>
                  </w:txbxContent>
                </v:textbox>
                <w10:wrap type="square"/>
              </v:shape>
            </w:pict>
          </mc:Fallback>
        </mc:AlternateContent>
      </w:r>
    </w:p>
    <w:p w:rsidR="008B617E" w:rsidRDefault="008B617E" w:rsidP="008B617E">
      <w:pPr>
        <w:rPr>
          <w:rFonts w:hint="eastAsia"/>
        </w:rPr>
      </w:pPr>
    </w:p>
    <w:p w:rsidR="008B617E" w:rsidRDefault="008B617E" w:rsidP="008B617E">
      <w:pPr>
        <w:rPr>
          <w:rFonts w:hint="eastAsia"/>
        </w:rPr>
      </w:pPr>
    </w:p>
    <w:p w:rsidR="008B617E" w:rsidRDefault="008B617E" w:rsidP="008B617E">
      <w:pPr>
        <w:rPr>
          <w:rFonts w:hint="eastAsia"/>
        </w:rPr>
      </w:pPr>
    </w:p>
    <w:p w:rsidR="008B617E" w:rsidRPr="002F7289" w:rsidRDefault="008B617E" w:rsidP="008B617E">
      <w:pPr>
        <w:rPr>
          <w:rFonts w:hint="eastAsia"/>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18240375"/>
                <wp:effectExtent l="9525" t="9525" r="12065" b="952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8240375"/>
                        </a:xfrm>
                        <a:prstGeom prst="rect">
                          <a:avLst/>
                        </a:prstGeom>
                        <a:solidFill>
                          <a:srgbClr val="FFFFFF"/>
                        </a:solidFill>
                        <a:ln w="9525">
                          <a:solidFill>
                            <a:srgbClr val="000000"/>
                          </a:solidFill>
                          <a:miter lim="800000"/>
                          <a:headEnd/>
                          <a:tailEnd/>
                        </a:ln>
                      </wps:spPr>
                      <wps:txbx>
                        <w:txbxContent>
                          <w:p w:rsidR="008B617E" w:rsidRPr="002F7289" w:rsidRDefault="008B617E" w:rsidP="008B617E">
                            <w:pPr>
                              <w:rPr>
                                <w:b/>
                                <w:bCs/>
                              </w:rPr>
                            </w:pPr>
                            <w:r w:rsidRPr="002F7289">
                              <w:rPr>
                                <w:b/>
                                <w:bCs/>
                              </w:rPr>
                              <w:t xml:space="preserve">Table </w:t>
                            </w:r>
                            <w:proofErr w:type="gramStart"/>
                            <w:r w:rsidRPr="002F7289">
                              <w:rPr>
                                <w:b/>
                                <w:bCs/>
                              </w:rPr>
                              <w:t xml:space="preserve">5  </w:t>
                            </w:r>
                            <w:proofErr w:type="spellStart"/>
                            <w:r w:rsidRPr="002F7289">
                              <w:rPr>
                                <w:b/>
                                <w:bCs/>
                              </w:rPr>
                              <w:t>Univariate</w:t>
                            </w:r>
                            <w:proofErr w:type="spellEnd"/>
                            <w:proofErr w:type="gramEnd"/>
                            <w:r w:rsidRPr="002F7289">
                              <w:rPr>
                                <w:b/>
                                <w:bCs/>
                              </w:rPr>
                              <w:t xml:space="preserve"> analysis of bleeding risk factors </w:t>
                            </w:r>
                            <w:r w:rsidRPr="002F7289">
                              <w:rPr>
                                <w:b/>
                                <w:bCs/>
                                <w:i/>
                                <w:iCs/>
                              </w:rPr>
                              <w:t>n</w:t>
                            </w:r>
                            <w:r w:rsidRPr="002F7289">
                              <w:rPr>
                                <w:b/>
                                <w:bCs/>
                              </w:rPr>
                              <w:t xml:space="preserve"> (%)</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57"/>
                              <w:gridCol w:w="2189"/>
                              <w:gridCol w:w="2189"/>
                              <w:gridCol w:w="2189"/>
                            </w:tblGrid>
                            <w:tr w:rsidR="008B617E" w:rsidRPr="00B404E5">
                              <w:tblPrEx>
                                <w:tblCellMar>
                                  <w:top w:w="0" w:type="dxa"/>
                                  <w:left w:w="0" w:type="dxa"/>
                                  <w:bottom w:w="0" w:type="dxa"/>
                                  <w:right w:w="0" w:type="dxa"/>
                                </w:tblCellMar>
                              </w:tblPrEx>
                              <w:trPr>
                                <w:trHeight w:hRule="exact" w:val="684"/>
                              </w:trPr>
                              <w:tc>
                                <w:tcPr>
                                  <w:tcW w:w="2957"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b/>
                                      <w:kern w:val="0"/>
                                      <w:sz w:val="24"/>
                                    </w:rPr>
                                  </w:pPr>
                                </w:p>
                              </w:tc>
                              <w:tc>
                                <w:tcPr>
                                  <w:tcW w:w="2189"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B404E5">
                                    <w:rPr>
                                      <w:rFonts w:ascii="Albertus" w:hAnsi="Albertus" w:cs="Albertus"/>
                                      <w:b/>
                                      <w:bCs/>
                                      <w:color w:val="000000"/>
                                      <w:kern w:val="0"/>
                                      <w:sz w:val="14"/>
                                      <w:szCs w:val="14"/>
                                      <w:lang w:val="zh-CN"/>
                                    </w:rPr>
                                    <w:t xml:space="preserve">Bleeding, </w:t>
                                  </w:r>
                                  <w:r w:rsidRPr="00B404E5">
                                    <w:rPr>
                                      <w:rFonts w:ascii="Albertus Italic" w:hAnsi="Albertus Italic" w:cs="Albertus Italic"/>
                                      <w:b/>
                                      <w:i/>
                                      <w:iCs/>
                                      <w:color w:val="000000"/>
                                      <w:kern w:val="0"/>
                                      <w:sz w:val="14"/>
                                      <w:szCs w:val="14"/>
                                      <w:lang w:val="zh-CN"/>
                                    </w:rPr>
                                    <w:t>n</w:t>
                                  </w:r>
                                  <w:r w:rsidRPr="00B404E5">
                                    <w:rPr>
                                      <w:rFonts w:ascii="Albertus" w:hAnsi="Albertus" w:cs="Albertus"/>
                                      <w:b/>
                                      <w:bCs/>
                                      <w:color w:val="000000"/>
                                      <w:kern w:val="0"/>
                                      <w:sz w:val="14"/>
                                      <w:szCs w:val="14"/>
                                      <w:lang w:val="zh-CN"/>
                                    </w:rPr>
                                    <w:t xml:space="preserve"> = 30</w:t>
                                  </w:r>
                                </w:p>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89"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B404E5">
                                    <w:rPr>
                                      <w:rFonts w:ascii="Albertus" w:hAnsi="Albertus" w:cs="Albertus"/>
                                      <w:b/>
                                      <w:bCs/>
                                      <w:color w:val="000000"/>
                                      <w:kern w:val="0"/>
                                      <w:sz w:val="14"/>
                                      <w:szCs w:val="14"/>
                                      <w:lang w:val="zh-CN"/>
                                    </w:rPr>
                                    <w:t xml:space="preserve">No bleeding, </w:t>
                                  </w:r>
                                  <w:r w:rsidRPr="00B404E5">
                                    <w:rPr>
                                      <w:rFonts w:ascii="Albertus Italic" w:hAnsi="Albertus Italic" w:cs="Albertus Italic"/>
                                      <w:b/>
                                      <w:i/>
                                      <w:iCs/>
                                      <w:color w:val="000000"/>
                                      <w:kern w:val="0"/>
                                      <w:sz w:val="14"/>
                                      <w:szCs w:val="14"/>
                                      <w:lang w:val="zh-CN"/>
                                    </w:rPr>
                                    <w:t>n</w:t>
                                  </w:r>
                                  <w:r w:rsidRPr="00B404E5">
                                    <w:rPr>
                                      <w:rFonts w:ascii="Albertus" w:hAnsi="Albertus" w:cs="Albertus"/>
                                      <w:b/>
                                      <w:bCs/>
                                      <w:color w:val="000000"/>
                                      <w:kern w:val="0"/>
                                      <w:sz w:val="14"/>
                                      <w:szCs w:val="14"/>
                                      <w:lang w:val="zh-CN"/>
                                    </w:rPr>
                                    <w:t xml:space="preserve"> = 278</w:t>
                                  </w:r>
                                </w:p>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89"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B404E5">
                                    <w:rPr>
                                      <w:rFonts w:ascii="Albertus Italic" w:hAnsi="Albertus Italic" w:cs="Albertus Italic"/>
                                      <w:b/>
                                      <w:i/>
                                      <w:iCs/>
                                      <w:color w:val="000000"/>
                                      <w:kern w:val="0"/>
                                      <w:sz w:val="14"/>
                                      <w:szCs w:val="14"/>
                                      <w:lang w:val="zh-CN"/>
                                    </w:rPr>
                                    <w:t>P</w:t>
                                  </w:r>
                                  <w:r w:rsidRPr="00B404E5">
                                    <w:rPr>
                                      <w:rFonts w:ascii="Albertus" w:hAnsi="Albertus" w:cs="Albertus"/>
                                      <w:b/>
                                      <w:bCs/>
                                      <w:color w:val="000000"/>
                                      <w:kern w:val="0"/>
                                      <w:sz w:val="14"/>
                                      <w:szCs w:val="14"/>
                                      <w:lang w:val="zh-CN"/>
                                    </w:rPr>
                                    <w:t xml:space="preserve"> value</w:t>
                                  </w:r>
                                </w:p>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B404E5">
                                    <w:rPr>
                                      <w:rFonts w:ascii="Book Antiqua" w:hAnsi="Book Antiqua" w:cs="Book Antiqua"/>
                                      <w:bCs/>
                                      <w:color w:val="000000"/>
                                      <w:kern w:val="0"/>
                                      <w:sz w:val="14"/>
                                      <w:szCs w:val="14"/>
                                    </w:rPr>
                                    <w:t>Age (</w:t>
                                  </w:r>
                                  <w:proofErr w:type="spellStart"/>
                                  <w:r w:rsidRPr="00B404E5">
                                    <w:rPr>
                                      <w:rFonts w:ascii="Book Antiqua" w:hAnsi="Book Antiqua" w:cs="Book Antiqua"/>
                                      <w:bCs/>
                                      <w:color w:val="000000"/>
                                      <w:kern w:val="0"/>
                                      <w:sz w:val="14"/>
                                      <w:szCs w:val="14"/>
                                    </w:rPr>
                                    <w:t>yr</w:t>
                                  </w:r>
                                  <w:proofErr w:type="spellEnd"/>
                                  <w:r w:rsidRPr="00B404E5">
                                    <w:rPr>
                                      <w:rFonts w:ascii="Book Antiqua" w:hAnsi="Book Antiqua" w:cs="Book Antiqua"/>
                                      <w:bCs/>
                                      <w:color w:val="000000"/>
                                      <w:kern w:val="0"/>
                                      <w:sz w:val="14"/>
                                      <w:szCs w:val="14"/>
                                    </w:rPr>
                                    <w:t>), mean ± SD</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189"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69.5 ± 10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69.1 ± 12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0.137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Gender</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0.634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Male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 (40)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99 (35.6)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Female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 (60)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179 (64.4)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Anticoagulation</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0.217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14 (46.7)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98 (35.2)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16 (53.3)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180 (64.7)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ASA</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0.515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I, II</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 (66.7)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201 (72.3)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III, IV</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10 (33.3)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77 (27.7)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Paris classification of polyps</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0-Ip</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17 (56.7)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135 (48.6)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0.399</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0-Is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13 (43.3)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143 (51.4)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Polyp size</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&lt; 0.036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w:t>
                                  </w:r>
                                  <w:r w:rsidRPr="00B404E5">
                                    <w:rPr>
                                      <w:rFonts w:ascii="宋体" w:hAnsi="Book Antiqua" w:cs="宋体" w:hint="eastAsia"/>
                                      <w:color w:val="000000"/>
                                      <w:kern w:val="0"/>
                                      <w:sz w:val="14"/>
                                      <w:szCs w:val="14"/>
                                    </w:rPr>
                                    <w:t>≤</w:t>
                                  </w:r>
                                  <w:r w:rsidRPr="00B404E5">
                                    <w:rPr>
                                      <w:rFonts w:ascii="Book Antiqua" w:hAnsi="Book Antiqua" w:cs="Book Antiqua"/>
                                      <w:bCs/>
                                      <w:color w:val="000000"/>
                                      <w:kern w:val="0"/>
                                      <w:sz w:val="14"/>
                                      <w:szCs w:val="14"/>
                                      <w:lang w:val="zh-CN"/>
                                    </w:rPr>
                                    <w:t xml:space="preserve"> 10 mm</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 (23)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120 (43.2)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&gt; 10 mm</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 (77)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158 (56.8)</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Location</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0.557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Stomach</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28 (93.3)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266 (95.7)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Duodenum</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 (6.7)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 (4.3)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Polyp histology</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0.092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Hyperplastic</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 (60)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206 (74.4)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Others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 (40)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72 (25.6)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Polyp with dysplasia</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0.053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8 (26.7)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36 (13.4)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22 (73.3)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232 (86.6)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Physician expertise</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&lt; 0.026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Staff</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30 (100)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238 (85.6)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vMerge w:val="restart"/>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Fellow</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 (0)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40 (14.4)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vMerge/>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University hospital</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0.207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27 (90)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224 (80.6)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 (10)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54 (19.4)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Number of polyps resected</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0.989</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One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 (66.7)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185 (66.5)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More than one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10 (33.3)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93 (33.4)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Use of endocut</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0.068</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27 (90)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209 (75.2)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 (10)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69 (24.8)</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Hemorrhage prophylaxis</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0.479</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 (76.7)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196 (70.5)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 (23.3)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82 (29.5)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bl>
                          <w:p w:rsidR="008B617E" w:rsidRPr="0078091A"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proofErr w:type="gramStart"/>
                            <w:r w:rsidRPr="00B404E5">
                              <w:rPr>
                                <w:rFonts w:ascii="Book Antiqua" w:hAnsi="Book Antiqua" w:cs="Book Antiqua"/>
                                <w:bCs/>
                                <w:color w:val="000000"/>
                                <w:kern w:val="0"/>
                                <w:sz w:val="14"/>
                                <w:szCs w:val="14"/>
                                <w:vertAlign w:val="superscript"/>
                              </w:rPr>
                              <w:t>1</w:t>
                            </w:r>
                            <w:r w:rsidRPr="00B404E5">
                              <w:rPr>
                                <w:rFonts w:ascii="Book Antiqua" w:hAnsi="Book Antiqua" w:cs="Book Antiqua"/>
                                <w:bCs/>
                                <w:color w:val="000000"/>
                                <w:kern w:val="0"/>
                                <w:sz w:val="14"/>
                                <w:szCs w:val="14"/>
                              </w:rPr>
                              <w:t>Clinically relevant variables that have been included in the multivariate analysis.</w:t>
                            </w:r>
                            <w:proofErr w:type="gramEnd"/>
                            <w:r w:rsidRPr="00B404E5">
                              <w:rPr>
                                <w:rFonts w:ascii="Book Antiqua" w:hAnsi="Book Antiqua" w:cs="Book Antiqua"/>
                                <w:bCs/>
                                <w:color w:val="000000"/>
                                <w:kern w:val="0"/>
                                <w:sz w:val="14"/>
                                <w:szCs w:val="1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0;margin-top:0;width:416.05pt;height:1436.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">
                <v:textbox style="mso-fit-shape-to-text:t">
                  <w:txbxContent>
                    <w:p w:rsidR="008B617E" w:rsidRPr="002F7289" w:rsidRDefault="008B617E" w:rsidP="008B617E">
                      <w:pPr>
                        <w:rPr>
                          <w:b/>
                          <w:bCs/>
                        </w:rPr>
                      </w:pPr>
                      <w:r w:rsidRPr="002F7289">
                        <w:rPr>
                          <w:b/>
                          <w:bCs/>
                        </w:rPr>
                        <w:t xml:space="preserve">Table </w:t>
                      </w:r>
                      <w:proofErr w:type="gramStart"/>
                      <w:r w:rsidRPr="002F7289">
                        <w:rPr>
                          <w:b/>
                          <w:bCs/>
                        </w:rPr>
                        <w:t xml:space="preserve">5  </w:t>
                      </w:r>
                      <w:proofErr w:type="spellStart"/>
                      <w:r w:rsidRPr="002F7289">
                        <w:rPr>
                          <w:b/>
                          <w:bCs/>
                        </w:rPr>
                        <w:t>Univariate</w:t>
                      </w:r>
                      <w:proofErr w:type="spellEnd"/>
                      <w:proofErr w:type="gramEnd"/>
                      <w:r w:rsidRPr="002F7289">
                        <w:rPr>
                          <w:b/>
                          <w:bCs/>
                        </w:rPr>
                        <w:t xml:space="preserve"> analysis of bleeding risk factors </w:t>
                      </w:r>
                      <w:r w:rsidRPr="002F7289">
                        <w:rPr>
                          <w:b/>
                          <w:bCs/>
                          <w:i/>
                          <w:iCs/>
                        </w:rPr>
                        <w:t>n</w:t>
                      </w:r>
                      <w:r w:rsidRPr="002F7289">
                        <w:rPr>
                          <w:b/>
                          <w:bCs/>
                        </w:rPr>
                        <w:t xml:space="preserve"> (%)</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57"/>
                        <w:gridCol w:w="2189"/>
                        <w:gridCol w:w="2189"/>
                        <w:gridCol w:w="2189"/>
                      </w:tblGrid>
                      <w:tr w:rsidR="008B617E" w:rsidRPr="00B404E5">
                        <w:tblPrEx>
                          <w:tblCellMar>
                            <w:top w:w="0" w:type="dxa"/>
                            <w:left w:w="0" w:type="dxa"/>
                            <w:bottom w:w="0" w:type="dxa"/>
                            <w:right w:w="0" w:type="dxa"/>
                          </w:tblCellMar>
                        </w:tblPrEx>
                        <w:trPr>
                          <w:trHeight w:hRule="exact" w:val="684"/>
                        </w:trPr>
                        <w:tc>
                          <w:tcPr>
                            <w:tcW w:w="2957"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b/>
                                <w:kern w:val="0"/>
                                <w:sz w:val="24"/>
                              </w:rPr>
                            </w:pPr>
                          </w:p>
                        </w:tc>
                        <w:tc>
                          <w:tcPr>
                            <w:tcW w:w="2189"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B404E5">
                              <w:rPr>
                                <w:rFonts w:ascii="Albertus" w:hAnsi="Albertus" w:cs="Albertus"/>
                                <w:b/>
                                <w:bCs/>
                                <w:color w:val="000000"/>
                                <w:kern w:val="0"/>
                                <w:sz w:val="14"/>
                                <w:szCs w:val="14"/>
                                <w:lang w:val="zh-CN"/>
                              </w:rPr>
                              <w:t xml:space="preserve">Bleeding, </w:t>
                            </w:r>
                            <w:r w:rsidRPr="00B404E5">
                              <w:rPr>
                                <w:rFonts w:ascii="Albertus Italic" w:hAnsi="Albertus Italic" w:cs="Albertus Italic"/>
                                <w:b/>
                                <w:i/>
                                <w:iCs/>
                                <w:color w:val="000000"/>
                                <w:kern w:val="0"/>
                                <w:sz w:val="14"/>
                                <w:szCs w:val="14"/>
                                <w:lang w:val="zh-CN"/>
                              </w:rPr>
                              <w:t>n</w:t>
                            </w:r>
                            <w:r w:rsidRPr="00B404E5">
                              <w:rPr>
                                <w:rFonts w:ascii="Albertus" w:hAnsi="Albertus" w:cs="Albertus"/>
                                <w:b/>
                                <w:bCs/>
                                <w:color w:val="000000"/>
                                <w:kern w:val="0"/>
                                <w:sz w:val="14"/>
                                <w:szCs w:val="14"/>
                                <w:lang w:val="zh-CN"/>
                              </w:rPr>
                              <w:t xml:space="preserve"> = 30</w:t>
                            </w:r>
                          </w:p>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89"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B404E5">
                              <w:rPr>
                                <w:rFonts w:ascii="Albertus" w:hAnsi="Albertus" w:cs="Albertus"/>
                                <w:b/>
                                <w:bCs/>
                                <w:color w:val="000000"/>
                                <w:kern w:val="0"/>
                                <w:sz w:val="14"/>
                                <w:szCs w:val="14"/>
                                <w:lang w:val="zh-CN"/>
                              </w:rPr>
                              <w:t xml:space="preserve">No bleeding, </w:t>
                            </w:r>
                            <w:r w:rsidRPr="00B404E5">
                              <w:rPr>
                                <w:rFonts w:ascii="Albertus Italic" w:hAnsi="Albertus Italic" w:cs="Albertus Italic"/>
                                <w:b/>
                                <w:i/>
                                <w:iCs/>
                                <w:color w:val="000000"/>
                                <w:kern w:val="0"/>
                                <w:sz w:val="14"/>
                                <w:szCs w:val="14"/>
                                <w:lang w:val="zh-CN"/>
                              </w:rPr>
                              <w:t>n</w:t>
                            </w:r>
                            <w:r w:rsidRPr="00B404E5">
                              <w:rPr>
                                <w:rFonts w:ascii="Albertus" w:hAnsi="Albertus" w:cs="Albertus"/>
                                <w:b/>
                                <w:bCs/>
                                <w:color w:val="000000"/>
                                <w:kern w:val="0"/>
                                <w:sz w:val="14"/>
                                <w:szCs w:val="14"/>
                                <w:lang w:val="zh-CN"/>
                              </w:rPr>
                              <w:t xml:space="preserve"> = 278</w:t>
                            </w:r>
                          </w:p>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89" w:type="dxa"/>
                            <w:tcBorders>
                              <w:top w:val="single" w:sz="6" w:space="0" w:color="000000"/>
                              <w:bottom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B404E5">
                              <w:rPr>
                                <w:rFonts w:ascii="Albertus Italic" w:hAnsi="Albertus Italic" w:cs="Albertus Italic"/>
                                <w:b/>
                                <w:i/>
                                <w:iCs/>
                                <w:color w:val="000000"/>
                                <w:kern w:val="0"/>
                                <w:sz w:val="14"/>
                                <w:szCs w:val="14"/>
                                <w:lang w:val="zh-CN"/>
                              </w:rPr>
                              <w:t>P</w:t>
                            </w:r>
                            <w:r w:rsidRPr="00B404E5">
                              <w:rPr>
                                <w:rFonts w:ascii="Albertus" w:hAnsi="Albertus" w:cs="Albertus"/>
                                <w:b/>
                                <w:bCs/>
                                <w:color w:val="000000"/>
                                <w:kern w:val="0"/>
                                <w:sz w:val="14"/>
                                <w:szCs w:val="14"/>
                                <w:lang w:val="zh-CN"/>
                              </w:rPr>
                              <w:t xml:space="preserve"> value</w:t>
                            </w:r>
                          </w:p>
                          <w:p w:rsidR="008B617E" w:rsidRPr="00B404E5" w:rsidRDefault="008B617E" w:rsidP="002F7289">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B404E5">
                              <w:rPr>
                                <w:rFonts w:ascii="Book Antiqua" w:hAnsi="Book Antiqua" w:cs="Book Antiqua"/>
                                <w:bCs/>
                                <w:color w:val="000000"/>
                                <w:kern w:val="0"/>
                                <w:sz w:val="14"/>
                                <w:szCs w:val="14"/>
                              </w:rPr>
                              <w:t>Age (</w:t>
                            </w:r>
                            <w:proofErr w:type="spellStart"/>
                            <w:r w:rsidRPr="00B404E5">
                              <w:rPr>
                                <w:rFonts w:ascii="Book Antiqua" w:hAnsi="Book Antiqua" w:cs="Book Antiqua"/>
                                <w:bCs/>
                                <w:color w:val="000000"/>
                                <w:kern w:val="0"/>
                                <w:sz w:val="14"/>
                                <w:szCs w:val="14"/>
                              </w:rPr>
                              <w:t>yr</w:t>
                            </w:r>
                            <w:proofErr w:type="spellEnd"/>
                            <w:r w:rsidRPr="00B404E5">
                              <w:rPr>
                                <w:rFonts w:ascii="Book Antiqua" w:hAnsi="Book Antiqua" w:cs="Book Antiqua"/>
                                <w:bCs/>
                                <w:color w:val="000000"/>
                                <w:kern w:val="0"/>
                                <w:sz w:val="14"/>
                                <w:szCs w:val="14"/>
                              </w:rPr>
                              <w:t>), mean ± SD</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2189"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69.5 ± 10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69.1 ± 12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Borders>
                              <w:top w:val="single" w:sz="6" w:space="0" w:color="000000"/>
                            </w:tcBorders>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0.137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Gender</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0.634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Male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 (40)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99 (35.6)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Female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 (60)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179 (64.4)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Anticoagulation</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0.217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14 (46.7)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98 (35.2)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16 (53.3)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180 (64.7)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ASA</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0.515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I, II</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 (66.7)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201 (72.3)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III, IV</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10 (33.3)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77 (27.7)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Paris classification of polyps</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0-Ip</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17 (56.7)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135 (48.6)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0.399</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0-Is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13 (43.3)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143 (51.4)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Polyp size</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&lt; 0.036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w:t>
                            </w:r>
                            <w:r w:rsidRPr="00B404E5">
                              <w:rPr>
                                <w:rFonts w:ascii="宋体" w:hAnsi="Book Antiqua" w:cs="宋体" w:hint="eastAsia"/>
                                <w:color w:val="000000"/>
                                <w:kern w:val="0"/>
                                <w:sz w:val="14"/>
                                <w:szCs w:val="14"/>
                              </w:rPr>
                              <w:t>≤</w:t>
                            </w:r>
                            <w:r w:rsidRPr="00B404E5">
                              <w:rPr>
                                <w:rFonts w:ascii="Book Antiqua" w:hAnsi="Book Antiqua" w:cs="Book Antiqua"/>
                                <w:bCs/>
                                <w:color w:val="000000"/>
                                <w:kern w:val="0"/>
                                <w:sz w:val="14"/>
                                <w:szCs w:val="14"/>
                                <w:lang w:val="zh-CN"/>
                              </w:rPr>
                              <w:t xml:space="preserve"> 10 mm</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 (23)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120 (43.2)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&gt; 10 mm</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 (77)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158 (56.8)</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Location</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0.557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Stomach</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28 (93.3)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266 (95.7)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Duodenum</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 (6.7)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 (4.3)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Polyp histology</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0.092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Hyperplastic</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 (60)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206 (74.4)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Others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12 (40)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72 (25.6)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Polyp with dysplasia</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0.053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8 (26.7)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36 (13.4)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22 (73.3)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232 (86.6)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Physician expertise</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&lt; 0.026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Staff</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30 (100)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238 (85.6)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vMerge w:val="restart"/>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Fellow</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 (0)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40 (14.4)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vMerge/>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University hospital</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0.207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27 (90)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224 (80.6)</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 (10)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54 (19.4)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Number of polyps resected</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0.989</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One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 (66.7)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185 (66.5)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More than one</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10 (33.3)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93 (33.4)</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Use of endocut</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0.068</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27 (90)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209 (75.2)</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3 (10)</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69 (24.8)</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B404E5">
                              <w:rPr>
                                <w:rFonts w:ascii="Book Antiqua" w:hAnsi="Book Antiqua" w:cs="Book Antiqua"/>
                                <w:bCs/>
                                <w:color w:val="000000"/>
                                <w:kern w:val="0"/>
                                <w:sz w:val="14"/>
                                <w:szCs w:val="14"/>
                                <w:lang w:val="zh-CN"/>
                              </w:rPr>
                              <w:t>Hemorrhage prophylaxis</w:t>
                            </w:r>
                            <w:r w:rsidRPr="00B404E5">
                              <w:rPr>
                                <w:rFonts w:ascii="Book Antiqua" w:hAnsi="Book Antiqua" w:cs="Book Antiqua"/>
                                <w:bCs/>
                                <w:color w:val="000000"/>
                                <w:kern w:val="0"/>
                                <w:sz w:val="14"/>
                                <w:szCs w:val="14"/>
                                <w:vertAlign w:val="superscript"/>
                                <w:lang w:val="zh-CN"/>
                              </w:rPr>
                              <w:t>1</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0.479</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Yes</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23 (76.7)</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196 (70.5)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r w:rsidR="008B617E" w:rsidRPr="00B404E5">
                        <w:tblPrEx>
                          <w:tblCellMar>
                            <w:top w:w="0" w:type="dxa"/>
                            <w:left w:w="0" w:type="dxa"/>
                            <w:bottom w:w="0" w:type="dxa"/>
                            <w:right w:w="0" w:type="dxa"/>
                          </w:tblCellMar>
                        </w:tblPrEx>
                        <w:trPr>
                          <w:trHeight w:val="60"/>
                        </w:trPr>
                        <w:tc>
                          <w:tcPr>
                            <w:tcW w:w="2957"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 xml:space="preserve">   No</w:t>
                            </w:r>
                          </w:p>
                          <w:p w:rsidR="008B617E" w:rsidRPr="00B404E5" w:rsidRDefault="008B617E" w:rsidP="002F7289">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7 (23.3)</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B404E5">
                              <w:rPr>
                                <w:rFonts w:ascii="Book Antiqua" w:hAnsi="Book Antiqua" w:cs="Book Antiqua"/>
                                <w:bCs/>
                                <w:color w:val="000000"/>
                                <w:kern w:val="0"/>
                                <w:sz w:val="14"/>
                                <w:szCs w:val="14"/>
                                <w:lang w:val="zh-CN"/>
                              </w:rPr>
                              <w:t>82 (29.5)</w:t>
                            </w:r>
                          </w:p>
                          <w:p w:rsidR="008B617E" w:rsidRPr="00B404E5" w:rsidRDefault="008B617E" w:rsidP="002F7289">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189" w:type="dxa"/>
                            <w:tcMar>
                              <w:top w:w="28" w:type="dxa"/>
                              <w:left w:w="28" w:type="dxa"/>
                              <w:bottom w:w="28" w:type="dxa"/>
                              <w:right w:w="28" w:type="dxa"/>
                            </w:tcMar>
                          </w:tcPr>
                          <w:p w:rsidR="008B617E" w:rsidRPr="00B404E5" w:rsidRDefault="008B617E" w:rsidP="002F7289">
                            <w:pPr>
                              <w:autoSpaceDE w:val="0"/>
                              <w:autoSpaceDN w:val="0"/>
                              <w:adjustRightInd w:val="0"/>
                              <w:jc w:val="left"/>
                              <w:rPr>
                                <w:rFonts w:ascii="Albertus Italic" w:hAnsi="Albertus Italic"/>
                                <w:kern w:val="0"/>
                                <w:sz w:val="24"/>
                              </w:rPr>
                            </w:pPr>
                          </w:p>
                        </w:tc>
                      </w:tr>
                    </w:tbl>
                    <w:p w:rsidR="008B617E" w:rsidRPr="0078091A" w:rsidRDefault="008B617E" w:rsidP="008B617E">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proofErr w:type="gramStart"/>
                      <w:r w:rsidRPr="00B404E5">
                        <w:rPr>
                          <w:rFonts w:ascii="Book Antiqua" w:hAnsi="Book Antiqua" w:cs="Book Antiqua"/>
                          <w:bCs/>
                          <w:color w:val="000000"/>
                          <w:kern w:val="0"/>
                          <w:sz w:val="14"/>
                          <w:szCs w:val="14"/>
                          <w:vertAlign w:val="superscript"/>
                        </w:rPr>
                        <w:t>1</w:t>
                      </w:r>
                      <w:r w:rsidRPr="00B404E5">
                        <w:rPr>
                          <w:rFonts w:ascii="Book Antiqua" w:hAnsi="Book Antiqua" w:cs="Book Antiqua"/>
                          <w:bCs/>
                          <w:color w:val="000000"/>
                          <w:kern w:val="0"/>
                          <w:sz w:val="14"/>
                          <w:szCs w:val="14"/>
                        </w:rPr>
                        <w:t>Clinically relevant variables that have been included in the multivariate analysis.</w:t>
                      </w:r>
                      <w:proofErr w:type="gramEnd"/>
                      <w:r w:rsidRPr="00B404E5">
                        <w:rPr>
                          <w:rFonts w:ascii="Book Antiqua" w:hAnsi="Book Antiqua" w:cs="Book Antiqua"/>
                          <w:bCs/>
                          <w:color w:val="000000"/>
                          <w:kern w:val="0"/>
                          <w:sz w:val="14"/>
                          <w:szCs w:val="14"/>
                        </w:rPr>
                        <w:t xml:space="preserve"> </w:t>
                      </w:r>
                    </w:p>
                  </w:txbxContent>
                </v:textbox>
                <w10:wrap type="square"/>
              </v:shape>
            </w:pict>
          </mc:Fallback>
        </mc:AlternateContent>
      </w:r>
    </w:p>
    <w:p w:rsidR="008B617E" w:rsidRPr="00B657F9" w:rsidRDefault="008B617E" w:rsidP="00B657F9"/>
    <w:sectPr w:rsidR="008B617E" w:rsidRPr="00B657F9" w:rsidSect="00A21CED">
      <w:headerReference w:type="default" r:id="rId11"/>
      <w:footerReference w:type="default"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B2" w:rsidRDefault="00D573B2">
      <w:r>
        <w:separator/>
      </w:r>
    </w:p>
  </w:endnote>
  <w:endnote w:type="continuationSeparator" w:id="0">
    <w:p w:rsidR="00D573B2" w:rsidRDefault="00D5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KozMinPro-Regular">
    <w:altName w:val="MS Mincho"/>
    <w:panose1 w:val="00000000000000000000"/>
    <w:charset w:val="80"/>
    <w:family w:val="auto"/>
    <w:notTrueType/>
    <w:pitch w:val="default"/>
    <w:sig w:usb0="00000001" w:usb1="08070000" w:usb2="00000010" w:usb3="00000000" w:csb0="00020000"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Italic">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8B617E">
          <w:rPr>
            <w:noProof/>
          </w:rPr>
          <w:t>17</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B2" w:rsidRDefault="00D573B2">
      <w:r>
        <w:separator/>
      </w:r>
    </w:p>
  </w:footnote>
  <w:footnote w:type="continuationSeparator" w:id="0">
    <w:p w:rsidR="00D573B2" w:rsidRDefault="00D5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628E9"/>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B617E"/>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3B2"/>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8B617E"/>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8B617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8B617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6">
    <w:name w:val="表头"/>
    <w:basedOn w:val="NormalParagraphStyle"/>
    <w:rsid w:val="008B617E"/>
    <w:pPr>
      <w:suppressAutoHyphens/>
      <w:textAlignment w:val="center"/>
    </w:pPr>
    <w:rPr>
      <w:rFonts w:ascii="Albertus" w:hAnsi="Albertus" w:cs="Albertus"/>
      <w:b/>
      <w:bCs/>
      <w:sz w:val="14"/>
      <w:szCs w:val="14"/>
    </w:rPr>
  </w:style>
  <w:style w:type="paragraph" w:customStyle="1" w:styleId="af7">
    <w:name w:val="表格中文字"/>
    <w:basedOn w:val="a"/>
    <w:rsid w:val="008B617E"/>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rsid w:val="008B61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8B617E"/>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8B617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8B617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6">
    <w:name w:val="表头"/>
    <w:basedOn w:val="NormalParagraphStyle"/>
    <w:rsid w:val="008B617E"/>
    <w:pPr>
      <w:suppressAutoHyphens/>
      <w:textAlignment w:val="center"/>
    </w:pPr>
    <w:rPr>
      <w:rFonts w:ascii="Albertus" w:hAnsi="Albertus" w:cs="Albertus"/>
      <w:b/>
      <w:bCs/>
      <w:sz w:val="14"/>
      <w:szCs w:val="14"/>
    </w:rPr>
  </w:style>
  <w:style w:type="paragraph" w:customStyle="1" w:styleId="af7">
    <w:name w:val="表格中文字"/>
    <w:basedOn w:val="a"/>
    <w:rsid w:val="008B617E"/>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rsid w:val="008B61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DBC2-EE0E-4C25-9EA0-CD1054D4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2017-12-20T01:49:00Z</dcterms:modified>
</cp:coreProperties>
</file>