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84AE7" w:rsidRDefault="00B33EE4">
            <w:pPr>
              <w:spacing w:line="360" w:lineRule="auto"/>
              <w:rPr>
                <w:rFonts w:ascii="Book Antiqua" w:hAnsi="Book Antiqua"/>
                <w:color w:val="000000"/>
                <w:sz w:val="24"/>
                <w:szCs w:val="24"/>
              </w:rPr>
            </w:pPr>
            <w:r w:rsidRPr="00B33EE4">
              <w:rPr>
                <w:rFonts w:ascii="Book Antiqua" w:hAnsi="Book Antiqua"/>
                <w:color w:val="000000"/>
                <w:sz w:val="24"/>
                <w:szCs w:val="24"/>
              </w:rPr>
              <w:t>Effects of sex and generation on hepatitis B viral load in families with hepatocellular carcinoma</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84AE7" w:rsidRDefault="00B33EE4">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B33EE4">
              <w:rPr>
                <w:rFonts w:ascii="Book Antiqua" w:hAnsi="Book Antiqua"/>
                <w:color w:val="000000"/>
                <w:sz w:val="24"/>
                <w:szCs w:val="24"/>
              </w:rPr>
              <w:t>Ai-</w:t>
            </w:r>
            <w:proofErr w:type="spellStart"/>
            <w:r w:rsidRPr="00B33EE4">
              <w:rPr>
                <w:rFonts w:ascii="Book Antiqua" w:hAnsi="Book Antiqua"/>
                <w:color w:val="000000"/>
                <w:sz w:val="24"/>
                <w:szCs w:val="24"/>
              </w:rPr>
              <w:t>Ru</w:t>
            </w:r>
            <w:proofErr w:type="spellEnd"/>
            <w:r w:rsidRPr="00B33EE4">
              <w:rPr>
                <w:rFonts w:ascii="Book Antiqua" w:hAnsi="Book Antiqua"/>
                <w:color w:val="000000"/>
                <w:sz w:val="24"/>
                <w:szCs w:val="24"/>
              </w:rPr>
              <w:t xml:space="preserve"> Hsieh, Cathy SJ </w:t>
            </w:r>
            <w:proofErr w:type="spellStart"/>
            <w:r w:rsidRPr="00B33EE4">
              <w:rPr>
                <w:rFonts w:ascii="Book Antiqua" w:hAnsi="Book Antiqua"/>
                <w:color w:val="000000"/>
                <w:sz w:val="24"/>
                <w:szCs w:val="24"/>
              </w:rPr>
              <w:t>Fann</w:t>
            </w:r>
            <w:proofErr w:type="spellEnd"/>
            <w:r w:rsidRPr="00B33EE4">
              <w:rPr>
                <w:rFonts w:ascii="Book Antiqua" w:hAnsi="Book Antiqua"/>
                <w:color w:val="000000"/>
                <w:sz w:val="24"/>
                <w:szCs w:val="24"/>
              </w:rPr>
              <w:t xml:space="preserve">, </w:t>
            </w:r>
            <w:proofErr w:type="spellStart"/>
            <w:r w:rsidRPr="00B33EE4">
              <w:rPr>
                <w:rFonts w:ascii="Book Antiqua" w:hAnsi="Book Antiqua"/>
                <w:color w:val="000000"/>
                <w:sz w:val="24"/>
                <w:szCs w:val="24"/>
              </w:rPr>
              <w:t>Chau</w:t>
            </w:r>
            <w:proofErr w:type="spellEnd"/>
            <w:r w:rsidRPr="00B33EE4">
              <w:rPr>
                <w:rFonts w:ascii="Book Antiqua" w:hAnsi="Book Antiqua"/>
                <w:color w:val="000000"/>
                <w:sz w:val="24"/>
                <w:szCs w:val="24"/>
              </w:rPr>
              <w:t xml:space="preserve">-Ting </w:t>
            </w:r>
            <w:proofErr w:type="spellStart"/>
            <w:r w:rsidRPr="00B33EE4">
              <w:rPr>
                <w:rFonts w:ascii="Book Antiqua" w:hAnsi="Book Antiqua"/>
                <w:color w:val="000000"/>
                <w:sz w:val="24"/>
                <w:szCs w:val="24"/>
              </w:rPr>
              <w:t>Yeh</w:t>
            </w:r>
            <w:proofErr w:type="spellEnd"/>
            <w:r w:rsidRPr="00B33EE4">
              <w:rPr>
                <w:rFonts w:ascii="Book Antiqua" w:hAnsi="Book Antiqua"/>
                <w:color w:val="000000"/>
                <w:sz w:val="24"/>
                <w:szCs w:val="24"/>
              </w:rPr>
              <w:t>, Hung-Chun Lin, Shy-Yi Wan, Yi-Cheng Chen, Chia-Lin Hsu, Jennifer Tai, Shi-Ming Lin, Dar-In Tai</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B33EE4" w:rsidP="003577BA">
            <w:pPr>
              <w:pStyle w:val="a9"/>
              <w:spacing w:line="360" w:lineRule="auto"/>
              <w:rPr>
                <w:rFonts w:ascii="Book Antiqua" w:hAnsi="Book Antiqua"/>
                <w:sz w:val="24"/>
                <w:szCs w:val="24"/>
                <w:lang w:val="zh-CN"/>
              </w:rPr>
            </w:pPr>
            <w:r w:rsidRPr="00B33EE4">
              <w:rPr>
                <w:rFonts w:ascii="Book Antiqua" w:hAnsi="Book Antiqua"/>
                <w:sz w:val="24"/>
                <w:szCs w:val="24"/>
              </w:rPr>
              <w:t xml:space="preserve">Hsieh AR, </w:t>
            </w:r>
            <w:proofErr w:type="spellStart"/>
            <w:r w:rsidRPr="00B33EE4">
              <w:rPr>
                <w:rFonts w:ascii="Book Antiqua" w:hAnsi="Book Antiqua"/>
                <w:sz w:val="24"/>
                <w:szCs w:val="24"/>
              </w:rPr>
              <w:t>Fann</w:t>
            </w:r>
            <w:proofErr w:type="spellEnd"/>
            <w:r w:rsidRPr="00B33EE4">
              <w:rPr>
                <w:rFonts w:ascii="Book Antiqua" w:hAnsi="Book Antiqua"/>
                <w:sz w:val="24"/>
                <w:szCs w:val="24"/>
              </w:rPr>
              <w:t xml:space="preserve"> CSJ, </w:t>
            </w:r>
            <w:proofErr w:type="spellStart"/>
            <w:r w:rsidRPr="00B33EE4">
              <w:rPr>
                <w:rFonts w:ascii="Book Antiqua" w:hAnsi="Book Antiqua"/>
                <w:sz w:val="24"/>
                <w:szCs w:val="24"/>
              </w:rPr>
              <w:t>Yeh</w:t>
            </w:r>
            <w:proofErr w:type="spellEnd"/>
            <w:r w:rsidRPr="00B33EE4">
              <w:rPr>
                <w:rFonts w:ascii="Book Antiqua" w:hAnsi="Book Antiqua"/>
                <w:sz w:val="24"/>
                <w:szCs w:val="24"/>
              </w:rPr>
              <w:t xml:space="preserve"> CT, Lin HC, Wan SY, Chen YC, Hsu CL, Tai J, Lin SM, Tai DI. Effects of sex and generation on hepatitis B viral load in families with hepatocellular carcinoma. World J </w:t>
            </w:r>
            <w:proofErr w:type="spellStart"/>
            <w:r w:rsidRPr="00B33EE4">
              <w:rPr>
                <w:rFonts w:ascii="Book Antiqua" w:hAnsi="Book Antiqua"/>
                <w:sz w:val="24"/>
                <w:szCs w:val="24"/>
              </w:rPr>
              <w:t>Gastroenterol</w:t>
            </w:r>
            <w:proofErr w:type="spellEnd"/>
            <w:r w:rsidRPr="00B33EE4">
              <w:rPr>
                <w:rFonts w:ascii="Book Antiqua" w:hAnsi="Book Antiqua"/>
                <w:sz w:val="24"/>
                <w:szCs w:val="24"/>
              </w:rPr>
              <w:t xml:space="preserve"> 2017; 23(5): 876-884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B33EE4" w:rsidP="003577BA">
            <w:pPr>
              <w:pStyle w:val="a8"/>
              <w:spacing w:line="360" w:lineRule="auto"/>
              <w:rPr>
                <w:rFonts w:ascii="Book Antiqua" w:hAnsi="Book Antiqua"/>
                <w:b w:val="0"/>
                <w:bCs w:val="0"/>
                <w:sz w:val="24"/>
                <w:szCs w:val="24"/>
                <w:lang w:val="en-US"/>
              </w:rPr>
            </w:pPr>
            <w:r w:rsidRPr="00B33EE4">
              <w:rPr>
                <w:rFonts w:ascii="Book Antiqua" w:hAnsi="Book Antiqua"/>
                <w:b w:val="0"/>
                <w:sz w:val="24"/>
                <w:szCs w:val="24"/>
                <w:lang w:val="en-US"/>
              </w:rPr>
              <w:t>http://www.wjgnet.com/1007-9327/full/v23/i5/876.htm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B33EE4" w:rsidRDefault="00B33EE4" w:rsidP="003577BA">
            <w:pPr>
              <w:pStyle w:val="a8"/>
              <w:spacing w:line="360" w:lineRule="auto"/>
              <w:rPr>
                <w:rFonts w:ascii="Book Antiqua" w:hAnsi="Book Antiqua"/>
                <w:b w:val="0"/>
                <w:bCs w:val="0"/>
                <w:sz w:val="24"/>
                <w:szCs w:val="24"/>
                <w:lang w:val="en-US"/>
              </w:rPr>
            </w:pPr>
            <w:r w:rsidRPr="00B33EE4">
              <w:rPr>
                <w:rFonts w:ascii="Book Antiqua" w:hAnsi="Book Antiqua"/>
                <w:b w:val="0"/>
                <w:sz w:val="24"/>
                <w:szCs w:val="24"/>
                <w:lang w:val="en-US"/>
              </w:rPr>
              <w:t>http://dx.doi.org/10.3748/wjg.v23.i5.876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CB42A6" w:rsidRDefault="00B33EE4" w:rsidP="003577BA">
            <w:pPr>
              <w:pStyle w:val="aa"/>
              <w:spacing w:line="360" w:lineRule="auto"/>
              <w:rPr>
                <w:rFonts w:ascii="Book Antiqua" w:hAnsi="Book Antiqua"/>
                <w:color w:val="000000"/>
                <w:sz w:val="24"/>
                <w:szCs w:val="24"/>
                <w:lang w:val="zh-CN"/>
              </w:rPr>
            </w:pPr>
            <w:r w:rsidRPr="00B33EE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84AE7" w:rsidRDefault="00B33EE4">
            <w:pPr>
              <w:pStyle w:val="E-1"/>
              <w:spacing w:line="360" w:lineRule="auto"/>
              <w:rPr>
                <w:rFonts w:ascii="Book Antiqua" w:hAnsi="Book Antiqua"/>
                <w:bCs/>
                <w:sz w:val="24"/>
                <w:szCs w:val="24"/>
              </w:rPr>
            </w:pPr>
            <w:r w:rsidRPr="00B33EE4">
              <w:rPr>
                <w:rFonts w:ascii="Book Antiqua" w:hAnsi="Book Antiqua"/>
                <w:sz w:val="24"/>
                <w:szCs w:val="24"/>
              </w:rPr>
              <w:t>Familial clustering of chronic hepatitis B infection is identified in this study. Most of the hepatitis B surface antigen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 carriers in this cohort are in families of an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-positive index case. A high prevalence of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 is found in the </w:t>
            </w:r>
            <w:r w:rsidRPr="00B33EE4">
              <w:rPr>
                <w:rFonts w:ascii="Book Antiqua" w:hAnsi="Book Antiqua"/>
                <w:sz w:val="24"/>
                <w:szCs w:val="24"/>
              </w:rPr>
              <w:lastRenderedPageBreak/>
              <w:t xml:space="preserve">siblings’ generation and in offspring of an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-positive mother. The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 status of index cases and </w:t>
            </w:r>
            <w:proofErr w:type="spellStart"/>
            <w:r w:rsidRPr="00B33EE4">
              <w:rPr>
                <w:rFonts w:ascii="Book Antiqua" w:hAnsi="Book Antiqua"/>
                <w:sz w:val="24"/>
                <w:szCs w:val="24"/>
              </w:rPr>
              <w:t>HBsAg</w:t>
            </w:r>
            <w:proofErr w:type="spellEnd"/>
            <w:r w:rsidRPr="00B33EE4">
              <w:rPr>
                <w:rFonts w:ascii="Book Antiqua" w:hAnsi="Book Antiqua"/>
                <w:sz w:val="24"/>
                <w:szCs w:val="24"/>
              </w:rPr>
              <w:t xml:space="preserve"> status of the mother are important factors for determining the persistence of hepatitis B virus (HBV) infection in </w:t>
            </w:r>
            <w:proofErr w:type="spellStart"/>
            <w:r w:rsidRPr="00B33EE4">
              <w:rPr>
                <w:rFonts w:ascii="Book Antiqua" w:hAnsi="Book Antiqua"/>
                <w:sz w:val="24"/>
                <w:szCs w:val="24"/>
              </w:rPr>
              <w:t>he¬patocellular</w:t>
            </w:r>
            <w:proofErr w:type="spellEnd"/>
            <w:r w:rsidRPr="00B33EE4">
              <w:rPr>
                <w:rFonts w:ascii="Book Antiqua" w:hAnsi="Book Antiqua"/>
                <w:sz w:val="24"/>
                <w:szCs w:val="24"/>
              </w:rPr>
              <w:t xml:space="preserve"> carcinoma families. Sex and generation are factors associated with HBV replication. Perinatal infection has a great influence on male offspring’s HBV replication.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84AE7" w:rsidRDefault="00B33EE4">
            <w:pPr>
              <w:pStyle w:val="E-1"/>
              <w:spacing w:line="360" w:lineRule="auto"/>
              <w:rPr>
                <w:rFonts w:ascii="Book Antiqua" w:hAnsi="Book Antiqua"/>
                <w:spacing w:val="-4"/>
                <w:sz w:val="24"/>
                <w:szCs w:val="24"/>
              </w:rPr>
            </w:pPr>
            <w:r w:rsidRPr="00B33EE4">
              <w:rPr>
                <w:rFonts w:ascii="Book Antiqua" w:hAnsi="Book Antiqua"/>
                <w:sz w:val="24"/>
                <w:szCs w:val="24"/>
              </w:rPr>
              <w:t>Familial generation; Sex; Hepatitis B virus; Perinatal infection; Viral replication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CB42A6" w:rsidRDefault="00B33EE4" w:rsidP="003577BA">
            <w:pPr>
              <w:pStyle w:val="a8"/>
              <w:spacing w:line="360" w:lineRule="auto"/>
              <w:rPr>
                <w:rFonts w:ascii="Book Antiqua" w:hAnsi="Book Antiqua"/>
                <w:b w:val="0"/>
                <w:sz w:val="24"/>
                <w:szCs w:val="24"/>
                <w:lang w:val="en-US"/>
              </w:rPr>
            </w:pPr>
            <w:r w:rsidRPr="00B33EE4">
              <w:rPr>
                <w:rFonts w:ascii="Book Antiqua" w:hAnsi="Book Antiqua" w:hint="eastAsia"/>
                <w:sz w:val="24"/>
                <w:szCs w:val="24"/>
                <w:lang w:val="en-US"/>
              </w:rPr>
              <w:t>©</w:t>
            </w:r>
            <w:r w:rsidRPr="00B33EE4">
              <w:rPr>
                <w:rFonts w:ascii="Book Antiqua" w:hAnsi="Book Antiqua"/>
                <w:sz w:val="24"/>
                <w:szCs w:val="24"/>
                <w:lang w:val="en-US"/>
              </w:rPr>
              <w:t xml:space="preserve"> The Author(s) 2017. </w:t>
            </w:r>
            <w:r w:rsidRPr="00B33EE4">
              <w:rPr>
                <w:rFonts w:ascii="Book Antiqua" w:hAnsi="Book Antiqua"/>
                <w:b w:val="0"/>
                <w:sz w:val="24"/>
                <w:szCs w:val="24"/>
                <w:lang w:val="en-US"/>
              </w:rPr>
              <w:t xml:space="preserve">Published by </w:t>
            </w:r>
            <w:proofErr w:type="spellStart"/>
            <w:r w:rsidRPr="00B33EE4">
              <w:rPr>
                <w:rFonts w:ascii="Book Antiqua" w:hAnsi="Book Antiqua"/>
                <w:b w:val="0"/>
                <w:sz w:val="24"/>
                <w:szCs w:val="24"/>
                <w:lang w:val="en-US"/>
              </w:rPr>
              <w:t>Baishideng</w:t>
            </w:r>
            <w:proofErr w:type="spellEnd"/>
            <w:r w:rsidRPr="00B33EE4">
              <w:rPr>
                <w:rFonts w:ascii="Book Antiqua" w:hAnsi="Book Antiqua"/>
                <w:b w:val="0"/>
                <w:sz w:val="24"/>
                <w:szCs w:val="24"/>
                <w:lang w:val="en-US"/>
              </w:rPr>
              <w:t xml:space="preserve"> Publishing Group Inc. </w:t>
            </w:r>
            <w:r w:rsidRPr="00B33EE4">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84AE7" w:rsidRDefault="00CD5440">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84AE7" w:rsidRDefault="00CD5440">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84AE7" w:rsidRDefault="00CD5440">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84AE7" w:rsidRDefault="00CD5440">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B33EE4">
      <w:pPr>
        <w:pStyle w:val="NormalParagraphStyle"/>
        <w:jc w:val="left"/>
        <w:rPr>
          <w:rFonts w:ascii="Tw Cen MT" w:cs="Tw Cen MT"/>
          <w:b/>
          <w:bCs/>
          <w:sz w:val="22"/>
          <w:szCs w:val="22"/>
          <w:lang w:val="en-US"/>
        </w:rPr>
      </w:pPr>
      <w:r w:rsidRPr="00C20C34">
        <w:rPr>
          <w:lang w:val="en-US"/>
        </w:rPr>
        <w:lastRenderedPageBreak/>
        <w:t xml:space="preserve">                                </w:t>
      </w:r>
      <w:r>
        <w:rPr>
          <w:rFonts w:ascii="Tw Cen MT" w:cs="Tw Cen MT"/>
          <w:b/>
          <w:bCs/>
          <w:sz w:val="22"/>
          <w:szCs w:val="22"/>
          <w:lang w:val="en-US"/>
        </w:rPr>
        <w:t>Clinical Trials Study</w:t>
      </w:r>
    </w:p>
    <w:p w:rsidR="00B33EE4" w:rsidRPr="00C20C34" w:rsidRDefault="00B33EE4" w:rsidP="00B33EE4">
      <w:pPr>
        <w:rPr>
          <w:rFonts w:hint="eastAsia"/>
        </w:rPr>
      </w:pPr>
    </w:p>
    <w:p w:rsidR="00B33EE4" w:rsidRPr="00C20C34" w:rsidRDefault="00B33EE4" w:rsidP="00B33EE4">
      <w:pPr>
        <w:pStyle w:val="a8"/>
        <w:rPr>
          <w:lang w:val="en-US"/>
        </w:rPr>
      </w:pPr>
      <w:r w:rsidRPr="00C20C34">
        <w:rPr>
          <w:lang w:val="en-US"/>
        </w:rPr>
        <w:t>Effects of sex and generation on hepatitis B viral load in families with hepatocellular carcinoma</w:t>
      </w:r>
    </w:p>
    <w:p w:rsidR="00B33EE4" w:rsidRPr="00C20C34" w:rsidRDefault="00B33EE4" w:rsidP="00B33EE4">
      <w:pPr>
        <w:rPr>
          <w:rFonts w:hint="eastAsia"/>
        </w:rPr>
      </w:pPr>
    </w:p>
    <w:p w:rsidR="00B33EE4" w:rsidRPr="00C20C34" w:rsidRDefault="00B33EE4" w:rsidP="00B33EE4">
      <w:pPr>
        <w:pStyle w:val="ae"/>
        <w:rPr>
          <w:lang w:val="en-US"/>
        </w:rPr>
      </w:pPr>
      <w:r w:rsidRPr="00C20C34">
        <w:rPr>
          <w:lang w:val="en-US"/>
        </w:rPr>
        <w:t>Ai-</w:t>
      </w:r>
      <w:proofErr w:type="spellStart"/>
      <w:r w:rsidRPr="00C20C34">
        <w:rPr>
          <w:lang w:val="en-US"/>
        </w:rPr>
        <w:t>Ru</w:t>
      </w:r>
      <w:proofErr w:type="spellEnd"/>
      <w:r w:rsidRPr="00C20C34">
        <w:rPr>
          <w:lang w:val="en-US"/>
        </w:rPr>
        <w:t xml:space="preserve"> Hsieh, Cathy SJ </w:t>
      </w:r>
      <w:proofErr w:type="spellStart"/>
      <w:r w:rsidRPr="00C20C34">
        <w:rPr>
          <w:lang w:val="en-US"/>
        </w:rPr>
        <w:t>Fann</w:t>
      </w:r>
      <w:proofErr w:type="spellEnd"/>
      <w:r w:rsidRPr="00C20C34">
        <w:rPr>
          <w:lang w:val="en-US"/>
        </w:rPr>
        <w:t xml:space="preserve">, </w:t>
      </w:r>
      <w:proofErr w:type="spellStart"/>
      <w:r w:rsidRPr="00C20C34">
        <w:rPr>
          <w:lang w:val="en-US"/>
        </w:rPr>
        <w:t>Chau</w:t>
      </w:r>
      <w:proofErr w:type="spellEnd"/>
      <w:r w:rsidRPr="00C20C34">
        <w:rPr>
          <w:lang w:val="en-US"/>
        </w:rPr>
        <w:t xml:space="preserve">-Ting </w:t>
      </w:r>
      <w:proofErr w:type="spellStart"/>
      <w:r w:rsidRPr="00C20C34">
        <w:rPr>
          <w:lang w:val="en-US"/>
        </w:rPr>
        <w:t>Yeh</w:t>
      </w:r>
      <w:proofErr w:type="spellEnd"/>
      <w:r w:rsidRPr="00C20C34">
        <w:rPr>
          <w:lang w:val="en-US"/>
        </w:rPr>
        <w:t>, Hung-Chun Lin, Shy-Yi Wan, Yi-Cheng Chen, Chia-Lin Hsu, Jennifer Tai, Shi-Ming Lin, Dar-In Tai</w:t>
      </w:r>
    </w:p>
    <w:p w:rsidR="00B33EE4" w:rsidRPr="00C20C34" w:rsidRDefault="00B33EE4" w:rsidP="00B33EE4">
      <w:pPr>
        <w:rPr>
          <w:rFonts w:hint="eastAsia"/>
        </w:rPr>
      </w:pP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Ai-</w:t>
      </w:r>
      <w:proofErr w:type="spellStart"/>
      <w:r w:rsidRPr="00C20C34">
        <w:rPr>
          <w:rFonts w:ascii="Tahoma" w:hAnsi="Tahoma" w:cs="Tahoma"/>
          <w:color w:val="000000"/>
          <w:spacing w:val="-2"/>
          <w:kern w:val="0"/>
          <w:sz w:val="18"/>
          <w:szCs w:val="18"/>
        </w:rPr>
        <w:t>Ru</w:t>
      </w:r>
      <w:proofErr w:type="spellEnd"/>
      <w:r w:rsidRPr="00C20C34">
        <w:rPr>
          <w:rFonts w:ascii="Tahoma" w:hAnsi="Tahoma" w:cs="Tahoma"/>
          <w:color w:val="000000"/>
          <w:spacing w:val="-2"/>
          <w:kern w:val="0"/>
          <w:sz w:val="18"/>
          <w:szCs w:val="18"/>
        </w:rPr>
        <w:t xml:space="preserve"> Hsieh,</w:t>
      </w:r>
      <w:r w:rsidRPr="00C20C34">
        <w:rPr>
          <w:color w:val="000000"/>
          <w:spacing w:val="-2"/>
          <w:kern w:val="0"/>
          <w:sz w:val="18"/>
          <w:szCs w:val="18"/>
        </w:rPr>
        <w:t xml:space="preserve"> Graduate Institute of Biostatistics, China Medical University, Taichung 40402, Taiwan</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 xml:space="preserve">Cathy SJ </w:t>
      </w:r>
      <w:proofErr w:type="spellStart"/>
      <w:r w:rsidRPr="00C20C34">
        <w:rPr>
          <w:rFonts w:ascii="Tahoma" w:hAnsi="Tahoma" w:cs="Tahoma"/>
          <w:color w:val="000000"/>
          <w:spacing w:val="-2"/>
          <w:kern w:val="0"/>
          <w:sz w:val="18"/>
          <w:szCs w:val="18"/>
        </w:rPr>
        <w:t>Fann</w:t>
      </w:r>
      <w:proofErr w:type="spellEnd"/>
      <w:r w:rsidRPr="00C20C34">
        <w:rPr>
          <w:rFonts w:ascii="Tahoma" w:hAnsi="Tahoma" w:cs="Tahoma"/>
          <w:color w:val="000000"/>
          <w:spacing w:val="-2"/>
          <w:kern w:val="0"/>
          <w:sz w:val="18"/>
          <w:szCs w:val="18"/>
        </w:rPr>
        <w:t>, Chia-Lin Hsu,</w:t>
      </w:r>
      <w:r w:rsidRPr="00C20C34">
        <w:rPr>
          <w:color w:val="000000"/>
          <w:spacing w:val="-2"/>
          <w:kern w:val="0"/>
          <w:sz w:val="18"/>
          <w:szCs w:val="18"/>
        </w:rPr>
        <w:t xml:space="preserve"> Institute of Biomedical Sciences, Academia </w:t>
      </w:r>
      <w:proofErr w:type="spellStart"/>
      <w:r w:rsidRPr="00C20C34">
        <w:rPr>
          <w:color w:val="000000"/>
          <w:spacing w:val="-2"/>
          <w:kern w:val="0"/>
          <w:sz w:val="18"/>
          <w:szCs w:val="18"/>
        </w:rPr>
        <w:t>Sinica</w:t>
      </w:r>
      <w:proofErr w:type="spellEnd"/>
      <w:r w:rsidRPr="00C20C34">
        <w:rPr>
          <w:color w:val="000000"/>
          <w:spacing w:val="-2"/>
          <w:kern w:val="0"/>
          <w:sz w:val="18"/>
          <w:szCs w:val="18"/>
        </w:rPr>
        <w:t xml:space="preserve">, </w:t>
      </w:r>
      <w:proofErr w:type="spellStart"/>
      <w:r w:rsidRPr="00C20C34">
        <w:rPr>
          <w:color w:val="000000"/>
          <w:spacing w:val="-2"/>
          <w:kern w:val="0"/>
          <w:sz w:val="18"/>
          <w:szCs w:val="18"/>
        </w:rPr>
        <w:t>Nankang</w:t>
      </w:r>
      <w:proofErr w:type="spellEnd"/>
      <w:r w:rsidRPr="00C20C34">
        <w:rPr>
          <w:color w:val="000000"/>
          <w:spacing w:val="-2"/>
          <w:kern w:val="0"/>
          <w:sz w:val="18"/>
          <w:szCs w:val="18"/>
        </w:rPr>
        <w:t>, Taipei 11529, Taiwan</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proofErr w:type="spellStart"/>
      <w:r w:rsidRPr="00C20C34">
        <w:rPr>
          <w:rFonts w:ascii="Tahoma" w:hAnsi="Tahoma" w:cs="Tahoma"/>
          <w:color w:val="000000"/>
          <w:spacing w:val="-2"/>
          <w:kern w:val="0"/>
          <w:sz w:val="18"/>
          <w:szCs w:val="18"/>
        </w:rPr>
        <w:t>Chau</w:t>
      </w:r>
      <w:proofErr w:type="spellEnd"/>
      <w:r w:rsidRPr="00C20C34">
        <w:rPr>
          <w:rFonts w:ascii="Tahoma" w:hAnsi="Tahoma" w:cs="Tahoma"/>
          <w:color w:val="000000"/>
          <w:spacing w:val="-2"/>
          <w:kern w:val="0"/>
          <w:sz w:val="18"/>
          <w:szCs w:val="18"/>
        </w:rPr>
        <w:t xml:space="preserve">-Ting </w:t>
      </w:r>
      <w:proofErr w:type="spellStart"/>
      <w:r w:rsidRPr="00C20C34">
        <w:rPr>
          <w:rFonts w:ascii="Tahoma" w:hAnsi="Tahoma" w:cs="Tahoma"/>
          <w:color w:val="000000"/>
          <w:spacing w:val="-2"/>
          <w:kern w:val="0"/>
          <w:sz w:val="18"/>
          <w:szCs w:val="18"/>
        </w:rPr>
        <w:t>Yeh</w:t>
      </w:r>
      <w:proofErr w:type="spellEnd"/>
      <w:r w:rsidRPr="00C20C34">
        <w:rPr>
          <w:rFonts w:ascii="Tahoma" w:hAnsi="Tahoma" w:cs="Tahoma"/>
          <w:color w:val="000000"/>
          <w:spacing w:val="-2"/>
          <w:kern w:val="0"/>
          <w:sz w:val="18"/>
          <w:szCs w:val="18"/>
        </w:rPr>
        <w:t>, Hung-Chun Lin, Shy-Yi Wan, Yi-Cheng Chen, Shi-Ming Lin, Dar-In Tai,</w:t>
      </w:r>
      <w:r w:rsidRPr="00C20C34">
        <w:rPr>
          <w:color w:val="000000"/>
          <w:spacing w:val="-2"/>
          <w:kern w:val="0"/>
          <w:sz w:val="18"/>
          <w:szCs w:val="18"/>
        </w:rPr>
        <w:t xml:space="preserve"> Division of </w:t>
      </w:r>
      <w:proofErr w:type="spellStart"/>
      <w:r w:rsidRPr="00C20C34">
        <w:rPr>
          <w:color w:val="000000"/>
          <w:spacing w:val="-2"/>
          <w:kern w:val="0"/>
          <w:sz w:val="18"/>
          <w:szCs w:val="18"/>
        </w:rPr>
        <w:t>Hepatology</w:t>
      </w:r>
      <w:proofErr w:type="spellEnd"/>
      <w:r w:rsidRPr="00C20C34">
        <w:rPr>
          <w:color w:val="000000"/>
          <w:spacing w:val="-2"/>
          <w:kern w:val="0"/>
          <w:sz w:val="18"/>
          <w:szCs w:val="18"/>
        </w:rPr>
        <w:t xml:space="preserve">, Department of Gastroenterology and </w:t>
      </w:r>
      <w:proofErr w:type="spellStart"/>
      <w:r w:rsidRPr="00C20C34">
        <w:rPr>
          <w:color w:val="000000"/>
          <w:spacing w:val="-2"/>
          <w:kern w:val="0"/>
          <w:sz w:val="18"/>
          <w:szCs w:val="18"/>
        </w:rPr>
        <w:t>Hepatology</w:t>
      </w:r>
      <w:proofErr w:type="spellEnd"/>
      <w:r w:rsidRPr="00C20C34">
        <w:rPr>
          <w:color w:val="000000"/>
          <w:spacing w:val="-2"/>
          <w:kern w:val="0"/>
          <w:sz w:val="18"/>
          <w:szCs w:val="18"/>
        </w:rPr>
        <w:t xml:space="preserve">, Chang Gung Memorial Hospital, </w:t>
      </w:r>
      <w:proofErr w:type="spellStart"/>
      <w:r w:rsidRPr="00C20C34">
        <w:rPr>
          <w:color w:val="000000"/>
          <w:spacing w:val="-2"/>
          <w:kern w:val="0"/>
          <w:sz w:val="18"/>
          <w:szCs w:val="18"/>
        </w:rPr>
        <w:t>Taoyuan</w:t>
      </w:r>
      <w:proofErr w:type="spellEnd"/>
      <w:r w:rsidRPr="00C20C34">
        <w:rPr>
          <w:color w:val="000000"/>
          <w:spacing w:val="-2"/>
          <w:kern w:val="0"/>
          <w:sz w:val="18"/>
          <w:szCs w:val="18"/>
        </w:rPr>
        <w:t xml:space="preserve"> 333, Taiwan</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Jennifer Tai,</w:t>
      </w:r>
      <w:r w:rsidRPr="00C20C34">
        <w:rPr>
          <w:color w:val="000000"/>
          <w:spacing w:val="-2"/>
          <w:kern w:val="0"/>
          <w:sz w:val="18"/>
          <w:szCs w:val="18"/>
        </w:rPr>
        <w:t xml:space="preserve"> Kaohsiung Medical University, College of Medicine, Kaohsiung 807, Taiwan</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kern w:val="0"/>
          <w:sz w:val="18"/>
          <w:szCs w:val="18"/>
        </w:rPr>
        <w:t>Author contributions:</w:t>
      </w:r>
      <w:r w:rsidRPr="00C20C34">
        <w:rPr>
          <w:color w:val="000000"/>
          <w:spacing w:val="-2"/>
          <w:kern w:val="0"/>
          <w:sz w:val="18"/>
          <w:szCs w:val="18"/>
        </w:rPr>
        <w:t xml:space="preserve"> Hsieh AR and Tai DI contributed equally; Hsieh AR, </w:t>
      </w:r>
      <w:proofErr w:type="spellStart"/>
      <w:r w:rsidRPr="00C20C34">
        <w:rPr>
          <w:color w:val="000000"/>
          <w:spacing w:val="-2"/>
          <w:kern w:val="0"/>
          <w:sz w:val="18"/>
          <w:szCs w:val="18"/>
        </w:rPr>
        <w:t>Fann</w:t>
      </w:r>
      <w:proofErr w:type="spellEnd"/>
      <w:r w:rsidRPr="00C20C34">
        <w:rPr>
          <w:color w:val="000000"/>
          <w:spacing w:val="-2"/>
          <w:kern w:val="0"/>
          <w:sz w:val="18"/>
          <w:szCs w:val="18"/>
        </w:rPr>
        <w:t xml:space="preserve"> CSJ and Hsu CL contributed to the statistical analysis; Tai DI contributed to developing the study protocol, interpreting the data, and writing the manuscript; </w:t>
      </w:r>
      <w:proofErr w:type="spellStart"/>
      <w:r w:rsidRPr="00C20C34">
        <w:rPr>
          <w:color w:val="000000"/>
          <w:spacing w:val="-2"/>
          <w:kern w:val="0"/>
          <w:sz w:val="18"/>
          <w:szCs w:val="18"/>
        </w:rPr>
        <w:t>Yeh</w:t>
      </w:r>
      <w:proofErr w:type="spellEnd"/>
      <w:r w:rsidRPr="00C20C34">
        <w:rPr>
          <w:color w:val="000000"/>
          <w:spacing w:val="-2"/>
          <w:kern w:val="0"/>
          <w:sz w:val="18"/>
          <w:szCs w:val="18"/>
        </w:rPr>
        <w:t xml:space="preserve"> CT contributed to HBV DNA and HBV genotyping assays; Lin HC, Wan SY and Tai J contributed to carried out the survey and collecting the data; Chen YC and Lin SM contributed to collecting the cases.</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proofErr w:type="gramStart"/>
      <w:r w:rsidRPr="00C20C34">
        <w:rPr>
          <w:rFonts w:ascii="Tahoma" w:hAnsi="Tahoma" w:cs="Tahoma"/>
          <w:color w:val="000000"/>
          <w:kern w:val="0"/>
          <w:sz w:val="18"/>
          <w:szCs w:val="18"/>
        </w:rPr>
        <w:t>Supported by</w:t>
      </w:r>
      <w:r w:rsidRPr="00C20C34">
        <w:rPr>
          <w:color w:val="000000"/>
          <w:spacing w:val="-2"/>
          <w:kern w:val="0"/>
          <w:sz w:val="18"/>
          <w:szCs w:val="18"/>
        </w:rPr>
        <w:t xml:space="preserve"> grants from the Chang Gung Memorial Hospital (No.</w:t>
      </w:r>
      <w:proofErr w:type="gramEnd"/>
      <w:r w:rsidRPr="00C20C34">
        <w:rPr>
          <w:color w:val="000000"/>
          <w:spacing w:val="-2"/>
          <w:kern w:val="0"/>
          <w:sz w:val="18"/>
          <w:szCs w:val="18"/>
        </w:rPr>
        <w:t xml:space="preserve"> </w:t>
      </w:r>
      <w:proofErr w:type="gramStart"/>
      <w:r w:rsidRPr="00C20C34">
        <w:rPr>
          <w:color w:val="000000"/>
          <w:spacing w:val="-2"/>
          <w:kern w:val="0"/>
          <w:sz w:val="18"/>
          <w:szCs w:val="18"/>
        </w:rPr>
        <w:t>CMRPG3C0701); the National Science Council (No.</w:t>
      </w:r>
      <w:proofErr w:type="gramEnd"/>
      <w:r w:rsidRPr="00C20C34">
        <w:rPr>
          <w:color w:val="000000"/>
          <w:spacing w:val="-2"/>
          <w:kern w:val="0"/>
          <w:sz w:val="18"/>
          <w:szCs w:val="18"/>
        </w:rPr>
        <w:t xml:space="preserve"> </w:t>
      </w:r>
      <w:proofErr w:type="gramStart"/>
      <w:r w:rsidRPr="00C20C34">
        <w:rPr>
          <w:color w:val="000000"/>
          <w:spacing w:val="-2"/>
          <w:kern w:val="0"/>
          <w:sz w:val="18"/>
          <w:szCs w:val="18"/>
        </w:rPr>
        <w:t>NSC101-2314-B-182A-025-MY3); and China Medical University (No.</w:t>
      </w:r>
      <w:proofErr w:type="gramEnd"/>
      <w:r w:rsidRPr="00C20C34">
        <w:rPr>
          <w:color w:val="000000"/>
          <w:spacing w:val="-2"/>
          <w:kern w:val="0"/>
          <w:sz w:val="18"/>
          <w:szCs w:val="18"/>
        </w:rPr>
        <w:t xml:space="preserve"> </w:t>
      </w:r>
      <w:proofErr w:type="gramStart"/>
      <w:r w:rsidRPr="00C20C34">
        <w:rPr>
          <w:color w:val="000000"/>
          <w:spacing w:val="-2"/>
          <w:kern w:val="0"/>
          <w:sz w:val="18"/>
          <w:szCs w:val="18"/>
        </w:rPr>
        <w:t>CMU103-N-15).</w:t>
      </w:r>
      <w:proofErr w:type="gramEnd"/>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kern w:val="0"/>
          <w:sz w:val="18"/>
          <w:szCs w:val="18"/>
        </w:rPr>
        <w:t>Correspondence to:</w:t>
      </w:r>
      <w:r w:rsidRPr="00C20C34">
        <w:rPr>
          <w:rFonts w:ascii="Tahoma" w:hAnsi="Tahoma" w:cs="Tahoma"/>
          <w:color w:val="000000"/>
          <w:spacing w:val="-2"/>
          <w:kern w:val="0"/>
          <w:sz w:val="18"/>
          <w:szCs w:val="18"/>
        </w:rPr>
        <w:t xml:space="preserve"> Dar-In Tai, MD, Professor,</w:t>
      </w:r>
      <w:r w:rsidRPr="00C20C34">
        <w:rPr>
          <w:color w:val="000000"/>
          <w:spacing w:val="-2"/>
          <w:kern w:val="0"/>
          <w:sz w:val="18"/>
          <w:szCs w:val="18"/>
        </w:rPr>
        <w:t xml:space="preserve"> Division of </w:t>
      </w:r>
      <w:proofErr w:type="spellStart"/>
      <w:r w:rsidRPr="00C20C34">
        <w:rPr>
          <w:color w:val="000000"/>
          <w:spacing w:val="-2"/>
          <w:kern w:val="0"/>
          <w:sz w:val="18"/>
          <w:szCs w:val="18"/>
        </w:rPr>
        <w:t>Hepatology</w:t>
      </w:r>
      <w:proofErr w:type="spellEnd"/>
      <w:r w:rsidRPr="00C20C34">
        <w:rPr>
          <w:color w:val="000000"/>
          <w:spacing w:val="-2"/>
          <w:kern w:val="0"/>
          <w:sz w:val="18"/>
          <w:szCs w:val="18"/>
        </w:rPr>
        <w:t xml:space="preserve">, Department of Gastroenterology and </w:t>
      </w:r>
      <w:proofErr w:type="spellStart"/>
      <w:r w:rsidRPr="00C20C34">
        <w:rPr>
          <w:color w:val="000000"/>
          <w:spacing w:val="-2"/>
          <w:kern w:val="0"/>
          <w:sz w:val="18"/>
          <w:szCs w:val="18"/>
        </w:rPr>
        <w:t>Hepatology</w:t>
      </w:r>
      <w:proofErr w:type="spellEnd"/>
      <w:r w:rsidRPr="00C20C34">
        <w:rPr>
          <w:color w:val="000000"/>
          <w:spacing w:val="-2"/>
          <w:kern w:val="0"/>
          <w:sz w:val="18"/>
          <w:szCs w:val="18"/>
        </w:rPr>
        <w:t xml:space="preserve">, Chang Gung Memorial Hospital, No 5, </w:t>
      </w:r>
      <w:proofErr w:type="spellStart"/>
      <w:r w:rsidRPr="00C20C34">
        <w:rPr>
          <w:color w:val="000000"/>
          <w:spacing w:val="-2"/>
          <w:kern w:val="0"/>
          <w:sz w:val="18"/>
          <w:szCs w:val="18"/>
        </w:rPr>
        <w:t>FuXing</w:t>
      </w:r>
      <w:proofErr w:type="spellEnd"/>
      <w:r w:rsidRPr="00C20C34">
        <w:rPr>
          <w:color w:val="000000"/>
          <w:spacing w:val="-2"/>
          <w:kern w:val="0"/>
          <w:sz w:val="18"/>
          <w:szCs w:val="18"/>
        </w:rPr>
        <w:t xml:space="preserve"> Street, </w:t>
      </w:r>
      <w:proofErr w:type="spellStart"/>
      <w:r w:rsidRPr="00C20C34">
        <w:rPr>
          <w:color w:val="000000"/>
          <w:spacing w:val="-2"/>
          <w:kern w:val="0"/>
          <w:sz w:val="18"/>
          <w:szCs w:val="18"/>
        </w:rPr>
        <w:t>Guishan</w:t>
      </w:r>
      <w:proofErr w:type="spellEnd"/>
      <w:r w:rsidRPr="00C20C34">
        <w:rPr>
          <w:color w:val="000000"/>
          <w:spacing w:val="-2"/>
          <w:kern w:val="0"/>
          <w:sz w:val="18"/>
          <w:szCs w:val="18"/>
        </w:rPr>
        <w:t xml:space="preserve"> Dist., </w:t>
      </w:r>
      <w:proofErr w:type="spellStart"/>
      <w:r w:rsidRPr="00C20C34">
        <w:rPr>
          <w:color w:val="000000"/>
          <w:spacing w:val="-2"/>
          <w:kern w:val="0"/>
          <w:sz w:val="18"/>
          <w:szCs w:val="18"/>
        </w:rPr>
        <w:t>Taoyuan</w:t>
      </w:r>
      <w:proofErr w:type="spellEnd"/>
      <w:r w:rsidRPr="00C20C34">
        <w:rPr>
          <w:color w:val="000000"/>
          <w:spacing w:val="-2"/>
          <w:kern w:val="0"/>
          <w:sz w:val="18"/>
          <w:szCs w:val="18"/>
        </w:rPr>
        <w:t xml:space="preserve"> 333, Taiwan. </w:t>
      </w:r>
      <w:r w:rsidRPr="00C20C34">
        <w:rPr>
          <w:color w:val="000000"/>
          <w:spacing w:val="-2"/>
          <w:kern w:val="0"/>
          <w:sz w:val="18"/>
          <w:szCs w:val="18"/>
          <w:u w:color="000000"/>
        </w:rPr>
        <w:t>tai48978@cgmh.org.tw</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kern w:val="0"/>
          <w:sz w:val="18"/>
          <w:szCs w:val="18"/>
        </w:rPr>
        <w:t xml:space="preserve">Telephone: </w:t>
      </w:r>
      <w:r w:rsidRPr="00C20C34">
        <w:rPr>
          <w:color w:val="000000"/>
          <w:spacing w:val="-2"/>
          <w:kern w:val="0"/>
          <w:sz w:val="18"/>
          <w:szCs w:val="18"/>
        </w:rPr>
        <w:t>+886-3-3281200</w:t>
      </w:r>
      <w:r>
        <w:rPr>
          <w:rFonts w:hint="eastAsia"/>
          <w:color w:val="000000"/>
          <w:spacing w:val="-2"/>
          <w:kern w:val="0"/>
          <w:sz w:val="18"/>
          <w:szCs w:val="18"/>
        </w:rPr>
        <w:t xml:space="preserve">     </w:t>
      </w:r>
      <w:r w:rsidRPr="00C20C34">
        <w:rPr>
          <w:rFonts w:ascii="Tahoma" w:hAnsi="Tahoma" w:cs="Tahoma"/>
          <w:color w:val="000000"/>
          <w:kern w:val="0"/>
          <w:sz w:val="18"/>
          <w:szCs w:val="18"/>
        </w:rPr>
        <w:t xml:space="preserve">Fax: </w:t>
      </w:r>
      <w:r w:rsidRPr="00C20C34">
        <w:rPr>
          <w:color w:val="000000"/>
          <w:spacing w:val="-2"/>
          <w:kern w:val="0"/>
          <w:sz w:val="18"/>
          <w:szCs w:val="18"/>
        </w:rPr>
        <w:t>+886-3-3272236</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Received:</w:t>
      </w:r>
      <w:r w:rsidRPr="00C20C34">
        <w:rPr>
          <w:color w:val="000000"/>
          <w:spacing w:val="-2"/>
          <w:kern w:val="0"/>
          <w:sz w:val="18"/>
          <w:szCs w:val="18"/>
        </w:rPr>
        <w:t xml:space="preserve"> October 12, 2016</w:t>
      </w:r>
      <w:r>
        <w:rPr>
          <w:rFonts w:hint="eastAsia"/>
          <w:color w:val="000000"/>
          <w:spacing w:val="-2"/>
          <w:kern w:val="0"/>
          <w:sz w:val="18"/>
          <w:szCs w:val="18"/>
        </w:rPr>
        <w:t xml:space="preserve">     </w:t>
      </w:r>
      <w:r w:rsidRPr="00C20C34">
        <w:rPr>
          <w:rFonts w:ascii="Tahoma" w:hAnsi="Tahoma" w:cs="Tahoma"/>
          <w:color w:val="000000"/>
          <w:spacing w:val="-2"/>
          <w:kern w:val="0"/>
          <w:sz w:val="18"/>
          <w:szCs w:val="18"/>
        </w:rPr>
        <w:t>Revised:</w:t>
      </w:r>
      <w:r w:rsidRPr="00C20C34">
        <w:rPr>
          <w:color w:val="000000"/>
          <w:spacing w:val="-2"/>
          <w:kern w:val="0"/>
          <w:sz w:val="18"/>
          <w:szCs w:val="18"/>
        </w:rPr>
        <w:t xml:space="preserve"> December 14, 2016</w:t>
      </w:r>
      <w:r>
        <w:rPr>
          <w:rFonts w:hint="eastAsia"/>
          <w:color w:val="000000"/>
          <w:spacing w:val="-2"/>
          <w:kern w:val="0"/>
          <w:sz w:val="18"/>
          <w:szCs w:val="18"/>
        </w:rPr>
        <w:t xml:space="preserve">     </w:t>
      </w:r>
      <w:r w:rsidRPr="00C20C34">
        <w:rPr>
          <w:rFonts w:ascii="Tahoma" w:hAnsi="Tahoma" w:cs="Tahoma"/>
          <w:color w:val="000000"/>
          <w:spacing w:val="-2"/>
          <w:kern w:val="0"/>
          <w:sz w:val="18"/>
          <w:szCs w:val="18"/>
        </w:rPr>
        <w:t>Accepted:</w:t>
      </w:r>
      <w:r w:rsidRPr="00C20C34">
        <w:rPr>
          <w:color w:val="000000"/>
          <w:spacing w:val="-2"/>
          <w:kern w:val="0"/>
          <w:sz w:val="18"/>
          <w:szCs w:val="18"/>
        </w:rPr>
        <w:t xml:space="preserve"> January 4, 2017</w:t>
      </w:r>
    </w:p>
    <w:p w:rsidR="00B33EE4" w:rsidRPr="00C20C34" w:rsidRDefault="00B33EE4" w:rsidP="00B33EE4">
      <w:pPr>
        <w:suppressAutoHyphens/>
        <w:autoSpaceDE w:val="0"/>
        <w:autoSpaceDN w:val="0"/>
        <w:adjustRightInd w:val="0"/>
        <w:spacing w:line="288" w:lineRule="auto"/>
        <w:textAlignment w:val="center"/>
        <w:rPr>
          <w:color w:val="000000"/>
          <w:kern w:val="0"/>
          <w:sz w:val="18"/>
          <w:szCs w:val="18"/>
        </w:rPr>
      </w:pPr>
      <w:r w:rsidRPr="00C20C34">
        <w:rPr>
          <w:rFonts w:ascii="Tahoma" w:hAnsi="Tahoma" w:cs="Tahoma"/>
          <w:color w:val="000000"/>
          <w:kern w:val="0"/>
          <w:sz w:val="18"/>
          <w:szCs w:val="18"/>
        </w:rPr>
        <w:t xml:space="preserve">Published online: </w:t>
      </w:r>
      <w:r w:rsidRPr="00C20C34">
        <w:rPr>
          <w:color w:val="000000"/>
          <w:kern w:val="0"/>
          <w:sz w:val="18"/>
          <w:szCs w:val="18"/>
        </w:rPr>
        <w:t>February 7, 2017</w:t>
      </w:r>
    </w:p>
    <w:p w:rsidR="00B33EE4" w:rsidRPr="00C20C34" w:rsidRDefault="00B33EE4" w:rsidP="00B33EE4">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B33EE4" w:rsidRPr="00C20C34" w:rsidRDefault="00B33EE4" w:rsidP="00B33EE4">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C20C34">
        <w:rPr>
          <w:rFonts w:ascii="Century Gothic" w:hAnsi="Century Gothic" w:cs="Century Gothic"/>
          <w:b/>
          <w:bCs/>
          <w:color w:val="000000"/>
          <w:spacing w:val="12"/>
          <w:kern w:val="0"/>
          <w:sz w:val="24"/>
          <w:szCs w:val="24"/>
        </w:rPr>
        <w:t>Abstract</w:t>
      </w:r>
    </w:p>
    <w:p w:rsidR="00B33EE4" w:rsidRPr="00C20C34" w:rsidRDefault="00B33EE4" w:rsidP="00B33EE4">
      <w:pPr>
        <w:suppressAutoHyphens/>
        <w:autoSpaceDE w:val="0"/>
        <w:autoSpaceDN w:val="0"/>
        <w:adjustRightInd w:val="0"/>
        <w:spacing w:line="230" w:lineRule="atLeast"/>
        <w:textAlignment w:val="center"/>
        <w:rPr>
          <w:b/>
          <w:bCs/>
          <w:iCs/>
          <w:color w:val="000000"/>
          <w:spacing w:val="-1"/>
          <w:kern w:val="0"/>
          <w:sz w:val="19"/>
          <w:szCs w:val="19"/>
        </w:rPr>
      </w:pPr>
      <w:r w:rsidRPr="00C20C34">
        <w:rPr>
          <w:b/>
          <w:bCs/>
          <w:iCs/>
          <w:color w:val="000000"/>
          <w:spacing w:val="-1"/>
          <w:kern w:val="0"/>
          <w:sz w:val="19"/>
          <w:szCs w:val="19"/>
        </w:rPr>
        <w:t>AIM</w:t>
      </w:r>
    </w:p>
    <w:p w:rsidR="00B33EE4" w:rsidRPr="00C20C34" w:rsidRDefault="00B33EE4" w:rsidP="00B33EE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0C34">
        <w:rPr>
          <w:rFonts w:ascii="Tahoma" w:hAnsi="Tahoma" w:cs="Tahoma"/>
          <w:color w:val="000000"/>
          <w:spacing w:val="-1"/>
          <w:kern w:val="0"/>
          <w:sz w:val="19"/>
          <w:szCs w:val="19"/>
        </w:rPr>
        <w:t>To explore factors associated with persistent hepatitis B virus (HBV) infection in a cohort of hepatocellular carcinoma (HCC)-affected families and then investigate factors that correlate with individual viral load among hepatitis B surface antigen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)-positive relatives. </w:t>
      </w:r>
    </w:p>
    <w:p w:rsidR="00B33EE4" w:rsidRPr="00C20C34" w:rsidRDefault="00B33EE4" w:rsidP="00B33EE4">
      <w:pPr>
        <w:suppressAutoHyphens/>
        <w:autoSpaceDE w:val="0"/>
        <w:autoSpaceDN w:val="0"/>
        <w:adjustRightInd w:val="0"/>
        <w:spacing w:line="230" w:lineRule="atLeast"/>
        <w:textAlignment w:val="center"/>
        <w:rPr>
          <w:b/>
          <w:bCs/>
          <w:iCs/>
          <w:color w:val="000000"/>
          <w:spacing w:val="-1"/>
          <w:kern w:val="0"/>
          <w:sz w:val="19"/>
          <w:szCs w:val="19"/>
        </w:rPr>
      </w:pPr>
      <w:r w:rsidRPr="00C20C34">
        <w:rPr>
          <w:b/>
          <w:bCs/>
          <w:iCs/>
          <w:color w:val="000000"/>
          <w:spacing w:val="-1"/>
          <w:kern w:val="0"/>
          <w:sz w:val="19"/>
          <w:szCs w:val="19"/>
        </w:rPr>
        <w:t>METHODS</w:t>
      </w:r>
    </w:p>
    <w:p w:rsidR="00B33EE4" w:rsidRPr="00C20C34" w:rsidRDefault="00B33EE4" w:rsidP="00B33EE4">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C20C34">
        <w:rPr>
          <w:rFonts w:ascii="Tahoma" w:hAnsi="Tahoma" w:cs="Tahoma"/>
          <w:color w:val="000000"/>
          <w:spacing w:val="-1"/>
          <w:kern w:val="0"/>
          <w:sz w:val="19"/>
          <w:szCs w:val="19"/>
        </w:rPr>
        <w:t xml:space="preserve">We evaluated non-genetic factors associated with HBV replication in relatives of patients with HCC. Relatives of 355 HCC cases were interviewed using a structured questionnaire. Demographics, relationship to index case,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status of mothers and index cases were evaluated for association with the HBV persistent </w:t>
      </w:r>
      <w:r w:rsidRPr="00C20C34">
        <w:rPr>
          <w:rFonts w:ascii="Tahoma" w:hAnsi="Tahoma" w:cs="Tahoma"/>
          <w:color w:val="000000"/>
          <w:spacing w:val="-2"/>
          <w:kern w:val="0"/>
          <w:sz w:val="19"/>
          <w:szCs w:val="19"/>
        </w:rPr>
        <w:t xml:space="preserve">infection or viral load by generalized estimating equation analysis. </w:t>
      </w:r>
    </w:p>
    <w:p w:rsidR="00B33EE4" w:rsidRPr="00C20C34" w:rsidRDefault="00B33EE4" w:rsidP="00B33EE4">
      <w:pPr>
        <w:suppressAutoHyphens/>
        <w:autoSpaceDE w:val="0"/>
        <w:autoSpaceDN w:val="0"/>
        <w:adjustRightInd w:val="0"/>
        <w:spacing w:line="230" w:lineRule="atLeast"/>
        <w:textAlignment w:val="center"/>
        <w:rPr>
          <w:b/>
          <w:bCs/>
          <w:iCs/>
          <w:color w:val="000000"/>
          <w:spacing w:val="-1"/>
          <w:kern w:val="0"/>
          <w:sz w:val="19"/>
          <w:szCs w:val="19"/>
        </w:rPr>
      </w:pPr>
      <w:r w:rsidRPr="00C20C34">
        <w:rPr>
          <w:b/>
          <w:bCs/>
          <w:iCs/>
          <w:color w:val="000000"/>
          <w:spacing w:val="-1"/>
          <w:kern w:val="0"/>
          <w:sz w:val="19"/>
          <w:szCs w:val="19"/>
        </w:rPr>
        <w:t>RESULTS</w:t>
      </w:r>
    </w:p>
    <w:p w:rsidR="00B33EE4" w:rsidRPr="00C20C34" w:rsidRDefault="00B33EE4" w:rsidP="00B33EE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0C34">
        <w:rPr>
          <w:rFonts w:ascii="Tahoma" w:hAnsi="Tahoma" w:cs="Tahoma"/>
          <w:color w:val="000000"/>
          <w:spacing w:val="-1"/>
          <w:kern w:val="0"/>
          <w:sz w:val="19"/>
          <w:szCs w:val="19"/>
        </w:rPr>
        <w:t>Among 729 relatives enrolled, parent generation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0.0076), index generation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0.0044), mothers positive for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0.0007), and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-positive index cases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5.98 × 10</w:t>
      </w:r>
      <w:r w:rsidRPr="00C20C34">
        <w:rPr>
          <w:rFonts w:ascii="Tahoma" w:hAnsi="Tahoma" w:cs="Tahoma"/>
          <w:color w:val="000000"/>
          <w:spacing w:val="-1"/>
          <w:kern w:val="0"/>
          <w:sz w:val="19"/>
          <w:szCs w:val="19"/>
          <w:vertAlign w:val="superscript"/>
        </w:rPr>
        <w:t>-8</w:t>
      </w:r>
      <w:r w:rsidRPr="00C20C34">
        <w:rPr>
          <w:rFonts w:ascii="Tahoma" w:hAnsi="Tahoma" w:cs="Tahoma"/>
          <w:color w:val="000000"/>
          <w:spacing w:val="-1"/>
          <w:kern w:val="0"/>
          <w:sz w:val="19"/>
          <w:szCs w:val="19"/>
        </w:rPr>
        <w:t xml:space="preserve">) were associated with persistent HBV infection. Factors associated with HBV viral load were evaluated among 303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-positive relatives. Parent generation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0.0359) and sex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0.0007) were independent factors associated with HBV viral load. The intra-family HBV viral load was evaluated in families clustered with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-positive siblings. An intra-family trend of similar HBV viral load was found for 27 of 46 (58.7%) families. Male offspring of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-positive mothers (</w:t>
      </w:r>
      <w:r w:rsidRPr="00C20C34">
        <w:rPr>
          <w:rFonts w:ascii="Tahoma Italic" w:hAnsi="Tahoma Italic" w:cs="Tahoma Italic"/>
          <w:i/>
          <w:iCs/>
          <w:color w:val="000000"/>
          <w:spacing w:val="-1"/>
          <w:kern w:val="0"/>
          <w:sz w:val="19"/>
          <w:szCs w:val="19"/>
        </w:rPr>
        <w:t>P</w:t>
      </w:r>
      <w:r w:rsidRPr="00C20C34">
        <w:rPr>
          <w:rFonts w:ascii="Tahoma" w:hAnsi="Tahoma" w:cs="Tahoma"/>
          <w:color w:val="000000"/>
          <w:spacing w:val="-1"/>
          <w:kern w:val="0"/>
          <w:sz w:val="19"/>
          <w:szCs w:val="19"/>
        </w:rPr>
        <w:t xml:space="preserve"> = 0.024) and older siblings were associated with high viral load.</w:t>
      </w:r>
    </w:p>
    <w:p w:rsidR="00B33EE4" w:rsidRPr="00C20C34" w:rsidRDefault="00B33EE4" w:rsidP="00B33EE4">
      <w:pPr>
        <w:suppressAutoHyphens/>
        <w:autoSpaceDE w:val="0"/>
        <w:autoSpaceDN w:val="0"/>
        <w:adjustRightInd w:val="0"/>
        <w:spacing w:line="230" w:lineRule="atLeast"/>
        <w:textAlignment w:val="center"/>
        <w:rPr>
          <w:b/>
          <w:bCs/>
          <w:iCs/>
          <w:color w:val="000000"/>
          <w:spacing w:val="-1"/>
          <w:kern w:val="0"/>
          <w:sz w:val="19"/>
          <w:szCs w:val="19"/>
        </w:rPr>
      </w:pPr>
      <w:r w:rsidRPr="00C20C34">
        <w:rPr>
          <w:b/>
          <w:bCs/>
          <w:iCs/>
          <w:color w:val="000000"/>
          <w:spacing w:val="-1"/>
          <w:kern w:val="0"/>
          <w:sz w:val="19"/>
          <w:szCs w:val="19"/>
        </w:rPr>
        <w:t>CONCLUSION</w:t>
      </w:r>
    </w:p>
    <w:p w:rsidR="00B33EE4" w:rsidRPr="00C20C34" w:rsidRDefault="00B33EE4" w:rsidP="00B33EE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0C34">
        <w:rPr>
          <w:rFonts w:ascii="Tahoma" w:hAnsi="Tahoma" w:cs="Tahoma"/>
          <w:color w:val="000000"/>
          <w:spacing w:val="-1"/>
          <w:kern w:val="0"/>
          <w:sz w:val="19"/>
          <w:szCs w:val="19"/>
        </w:rPr>
        <w:lastRenderedPageBreak/>
        <w:t xml:space="preserve">Sex and generation play important roles on HBV viral load. Maternal birth age and nutritional changes could be the reasons of viral load difference between generations. </w:t>
      </w:r>
    </w:p>
    <w:p w:rsidR="00B33EE4" w:rsidRPr="00C20C34" w:rsidRDefault="00B33EE4" w:rsidP="00B33EE4">
      <w:pPr>
        <w:suppressAutoHyphens/>
        <w:autoSpaceDE w:val="0"/>
        <w:autoSpaceDN w:val="0"/>
        <w:adjustRightInd w:val="0"/>
        <w:spacing w:line="230" w:lineRule="atLeast"/>
        <w:textAlignment w:val="center"/>
        <w:rPr>
          <w:b/>
          <w:bCs/>
          <w:color w:val="000000"/>
          <w:spacing w:val="-1"/>
          <w:kern w:val="0"/>
          <w:sz w:val="19"/>
          <w:szCs w:val="19"/>
        </w:rPr>
      </w:pPr>
    </w:p>
    <w:p w:rsidR="00B33EE4" w:rsidRPr="00C20C34" w:rsidRDefault="00B33EE4" w:rsidP="00B33EE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20C34">
        <w:rPr>
          <w:b/>
          <w:bCs/>
          <w:color w:val="000000"/>
          <w:spacing w:val="-1"/>
          <w:kern w:val="0"/>
          <w:sz w:val="19"/>
          <w:szCs w:val="19"/>
        </w:rPr>
        <w:t>Key words:</w:t>
      </w:r>
      <w:r w:rsidRPr="00C20C34">
        <w:rPr>
          <w:rFonts w:ascii="Tahoma" w:hAnsi="Tahoma" w:cs="Tahoma"/>
          <w:color w:val="000000"/>
          <w:spacing w:val="-1"/>
          <w:kern w:val="0"/>
          <w:sz w:val="19"/>
          <w:szCs w:val="19"/>
        </w:rPr>
        <w:t xml:space="preserve"> Familial generation; Sex; Hepatitis B virus; </w:t>
      </w:r>
      <w:proofErr w:type="gramStart"/>
      <w:r w:rsidRPr="00C20C34">
        <w:rPr>
          <w:rFonts w:ascii="Tahoma" w:hAnsi="Tahoma" w:cs="Tahoma"/>
          <w:color w:val="000000"/>
          <w:spacing w:val="-1"/>
          <w:kern w:val="0"/>
          <w:sz w:val="19"/>
          <w:szCs w:val="19"/>
        </w:rPr>
        <w:t>Perinatal</w:t>
      </w:r>
      <w:proofErr w:type="gramEnd"/>
      <w:r w:rsidRPr="00C20C34">
        <w:rPr>
          <w:rFonts w:ascii="Tahoma" w:hAnsi="Tahoma" w:cs="Tahoma"/>
          <w:color w:val="000000"/>
          <w:spacing w:val="-1"/>
          <w:kern w:val="0"/>
          <w:sz w:val="19"/>
          <w:szCs w:val="19"/>
        </w:rPr>
        <w:t xml:space="preserve"> infection; Viral replication </w:t>
      </w:r>
    </w:p>
    <w:p w:rsidR="00B33EE4" w:rsidRPr="00C20C34" w:rsidRDefault="00B33EE4" w:rsidP="00B33EE4">
      <w:pPr>
        <w:suppressAutoHyphens/>
        <w:autoSpaceDE w:val="0"/>
        <w:autoSpaceDN w:val="0"/>
        <w:adjustRightInd w:val="0"/>
        <w:spacing w:line="230" w:lineRule="atLeast"/>
        <w:textAlignment w:val="center"/>
        <w:rPr>
          <w:color w:val="000000"/>
          <w:spacing w:val="-2"/>
          <w:kern w:val="0"/>
          <w:sz w:val="18"/>
          <w:szCs w:val="18"/>
        </w:rPr>
      </w:pPr>
    </w:p>
    <w:p w:rsidR="00B33EE4" w:rsidRPr="00C20C34" w:rsidRDefault="00B33EE4" w:rsidP="00B33EE4">
      <w:pPr>
        <w:suppressAutoHyphens/>
        <w:autoSpaceDE w:val="0"/>
        <w:autoSpaceDN w:val="0"/>
        <w:adjustRightInd w:val="0"/>
        <w:spacing w:line="230" w:lineRule="atLeast"/>
        <w:textAlignment w:val="center"/>
        <w:rPr>
          <w:color w:val="000000"/>
          <w:spacing w:val="-2"/>
          <w:kern w:val="0"/>
          <w:sz w:val="18"/>
          <w:szCs w:val="18"/>
        </w:rPr>
      </w:pPr>
      <w:r w:rsidRPr="00C20C34">
        <w:rPr>
          <w:color w:val="000000"/>
          <w:spacing w:val="-2"/>
          <w:kern w:val="0"/>
          <w:sz w:val="18"/>
          <w:szCs w:val="18"/>
        </w:rPr>
        <w:t xml:space="preserve">Hsieh AR, </w:t>
      </w:r>
      <w:proofErr w:type="spellStart"/>
      <w:r w:rsidRPr="00C20C34">
        <w:rPr>
          <w:color w:val="000000"/>
          <w:spacing w:val="-2"/>
          <w:kern w:val="0"/>
          <w:sz w:val="18"/>
          <w:szCs w:val="18"/>
        </w:rPr>
        <w:t>Fann</w:t>
      </w:r>
      <w:proofErr w:type="spellEnd"/>
      <w:r w:rsidRPr="00C20C34">
        <w:rPr>
          <w:color w:val="000000"/>
          <w:spacing w:val="-2"/>
          <w:kern w:val="0"/>
          <w:sz w:val="18"/>
          <w:szCs w:val="18"/>
        </w:rPr>
        <w:t xml:space="preserve"> CSJ, </w:t>
      </w:r>
      <w:proofErr w:type="spellStart"/>
      <w:r w:rsidRPr="00C20C34">
        <w:rPr>
          <w:color w:val="000000"/>
          <w:spacing w:val="-2"/>
          <w:kern w:val="0"/>
          <w:sz w:val="18"/>
          <w:szCs w:val="18"/>
        </w:rPr>
        <w:t>Yeh</w:t>
      </w:r>
      <w:proofErr w:type="spellEnd"/>
      <w:r w:rsidRPr="00C20C34">
        <w:rPr>
          <w:color w:val="000000"/>
          <w:spacing w:val="-2"/>
          <w:kern w:val="0"/>
          <w:sz w:val="18"/>
          <w:szCs w:val="18"/>
        </w:rPr>
        <w:t xml:space="preserve"> CT, Lin HC, Wan SY, Chen YC, Hsu CL, Tai J, Lin SM, Tai DI. </w:t>
      </w:r>
      <w:proofErr w:type="gramStart"/>
      <w:r w:rsidRPr="00C20C34">
        <w:rPr>
          <w:color w:val="000000"/>
          <w:spacing w:val="-2"/>
          <w:kern w:val="0"/>
          <w:sz w:val="18"/>
          <w:szCs w:val="18"/>
        </w:rPr>
        <w:t>Effects of sex and generation on hepatitis B viral load in families with hepatocellular carcinoma.</w:t>
      </w:r>
      <w:proofErr w:type="gramEnd"/>
      <w:r w:rsidRPr="00C20C34">
        <w:rPr>
          <w:color w:val="000000"/>
          <w:spacing w:val="-2"/>
          <w:kern w:val="0"/>
          <w:sz w:val="18"/>
          <w:szCs w:val="18"/>
          <w:vertAlign w:val="superscript"/>
        </w:rPr>
        <w:t xml:space="preserve"> </w:t>
      </w:r>
      <w:r w:rsidRPr="00C20C34">
        <w:rPr>
          <w:i/>
          <w:iCs/>
          <w:color w:val="000000"/>
          <w:spacing w:val="-2"/>
          <w:kern w:val="0"/>
          <w:sz w:val="18"/>
          <w:szCs w:val="18"/>
        </w:rPr>
        <w:t xml:space="preserve">World J </w:t>
      </w:r>
      <w:proofErr w:type="spellStart"/>
      <w:r w:rsidRPr="00C20C34">
        <w:rPr>
          <w:i/>
          <w:iCs/>
          <w:color w:val="000000"/>
          <w:spacing w:val="-2"/>
          <w:kern w:val="0"/>
          <w:sz w:val="18"/>
          <w:szCs w:val="18"/>
        </w:rPr>
        <w:t>Gastroenterol</w:t>
      </w:r>
      <w:proofErr w:type="spellEnd"/>
      <w:r w:rsidRPr="00C20C34">
        <w:rPr>
          <w:color w:val="000000"/>
          <w:spacing w:val="-2"/>
          <w:kern w:val="0"/>
          <w:sz w:val="18"/>
          <w:szCs w:val="18"/>
        </w:rPr>
        <w:t xml:space="preserve"> 2017; 23(5): 876-</w:t>
      </w:r>
      <w:proofErr w:type="gramStart"/>
      <w:r w:rsidRPr="00C20C34">
        <w:rPr>
          <w:color w:val="000000"/>
          <w:spacing w:val="-2"/>
          <w:kern w:val="0"/>
          <w:sz w:val="18"/>
          <w:szCs w:val="18"/>
        </w:rPr>
        <w:t>884  Available</w:t>
      </w:r>
      <w:proofErr w:type="gramEnd"/>
      <w:r w:rsidRPr="00C20C34">
        <w:rPr>
          <w:color w:val="000000"/>
          <w:spacing w:val="-2"/>
          <w:kern w:val="0"/>
          <w:sz w:val="18"/>
          <w:szCs w:val="18"/>
        </w:rPr>
        <w:t xml:space="preserve"> from: URL: http://www.wjgnet.com/1007-9327/full/v23/i5/876.htm  DOI: http://dx.doi.org/10.3748/wjg.v23.i5.876</w:t>
      </w:r>
    </w:p>
    <w:p w:rsidR="00B33EE4" w:rsidRDefault="00B33EE4" w:rsidP="00B33EE4">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szCs w:val="24"/>
        </w:rPr>
      </w:pPr>
    </w:p>
    <w:p w:rsidR="00B33EE4" w:rsidRPr="00E00154" w:rsidRDefault="00B33EE4" w:rsidP="00B33EE4">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0" w:name="_GoBack"/>
      <w:bookmarkEnd w:id="0"/>
    </w:p>
    <w:p w:rsidR="00B33EE4" w:rsidRPr="00C20C34" w:rsidRDefault="00B33EE4" w:rsidP="00B33EE4">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C20C34">
        <w:rPr>
          <w:b/>
          <w:bCs/>
          <w:color w:val="000000"/>
          <w:spacing w:val="-3"/>
          <w:kern w:val="0"/>
          <w:sz w:val="19"/>
          <w:szCs w:val="19"/>
        </w:rPr>
        <w:t>Core tip:</w:t>
      </w:r>
      <w:r w:rsidRPr="00C20C34">
        <w:rPr>
          <w:rFonts w:ascii="Tahoma" w:hAnsi="Tahoma" w:cs="Tahoma"/>
          <w:color w:val="000000"/>
          <w:spacing w:val="-1"/>
          <w:kern w:val="0"/>
          <w:sz w:val="19"/>
          <w:szCs w:val="19"/>
        </w:rPr>
        <w:t xml:space="preserve"> Familial clustering of chronic hepatitis B infection is identified in this study. Most of the hepatitis B surface antigen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carriers in this cohort are in families of an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-positive index case. A high prevalence of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is found in the siblings’ generation and in offspring of an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-positive mother. The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status of index cases and </w:t>
      </w:r>
      <w:proofErr w:type="spellStart"/>
      <w:r w:rsidRPr="00C20C34">
        <w:rPr>
          <w:rFonts w:ascii="Tahoma" w:hAnsi="Tahoma" w:cs="Tahoma"/>
          <w:color w:val="000000"/>
          <w:spacing w:val="-1"/>
          <w:kern w:val="0"/>
          <w:sz w:val="19"/>
          <w:szCs w:val="19"/>
        </w:rPr>
        <w:t>HBsAg</w:t>
      </w:r>
      <w:proofErr w:type="spellEnd"/>
      <w:r w:rsidRPr="00C20C34">
        <w:rPr>
          <w:rFonts w:ascii="Tahoma" w:hAnsi="Tahoma" w:cs="Tahoma"/>
          <w:color w:val="000000"/>
          <w:spacing w:val="-1"/>
          <w:kern w:val="0"/>
          <w:sz w:val="19"/>
          <w:szCs w:val="19"/>
        </w:rPr>
        <w:t xml:space="preserve"> status of the mother are important factors for determining the persistence of hepatitis B virus (HBV) infection in he</w:t>
      </w:r>
      <w:r w:rsidRPr="00C20C34">
        <w:rPr>
          <w:rFonts w:ascii="Tahoma" w:hAnsi="Tahoma" w:cs="Tahoma"/>
          <w:color w:val="000000"/>
          <w:spacing w:val="-1"/>
          <w:kern w:val="0"/>
          <w:sz w:val="19"/>
          <w:szCs w:val="19"/>
        </w:rPr>
        <w:softHyphen/>
        <w:t>patocellular carcinoma families. Sex and generation are factors associated with HBV replication. Perinatal infection has a great influence on male offspring’s HBV replication.</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4D319E">
        <w:rPr>
          <w:rFonts w:ascii="Univers" w:hAnsi="Univers" w:cs="Univers"/>
          <w:b/>
          <w:bCs/>
          <w:color w:val="000000"/>
          <w:spacing w:val="-2"/>
          <w:kern w:val="0"/>
          <w:sz w:val="24"/>
          <w:szCs w:val="24"/>
          <w:u w:val="single"/>
        </w:rPr>
        <w:t>INTRODUCTION</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In the families of hepatitis B virus (HBV)-infected individuals, clustering of chronic hepatitis B surface antigen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carriers and hepatocellular carcinoma (HCC) are common</w:t>
      </w:r>
      <w:r w:rsidRPr="00C20C34">
        <w:rPr>
          <w:rFonts w:ascii="Verdana" w:hAnsi="Verdana" w:cs="Verdana"/>
          <w:color w:val="000000"/>
          <w:spacing w:val="-7"/>
          <w:kern w:val="0"/>
          <w:sz w:val="18"/>
          <w:szCs w:val="18"/>
          <w:vertAlign w:val="superscript"/>
        </w:rPr>
        <w:t>[1-6]</w:t>
      </w:r>
      <w:r w:rsidRPr="00C20C34">
        <w:rPr>
          <w:rFonts w:ascii="Verdana" w:hAnsi="Verdana" w:cs="Verdana"/>
          <w:color w:val="000000"/>
          <w:spacing w:val="-7"/>
          <w:kern w:val="0"/>
          <w:sz w:val="18"/>
          <w:szCs w:val="18"/>
        </w:rPr>
        <w:t xml:space="preserve">. HBV is highly </w:t>
      </w:r>
      <w:proofErr w:type="gramStart"/>
      <w:r w:rsidRPr="00C20C34">
        <w:rPr>
          <w:rFonts w:ascii="Verdana" w:hAnsi="Verdana" w:cs="Verdana"/>
          <w:color w:val="000000"/>
          <w:spacing w:val="-7"/>
          <w:kern w:val="0"/>
          <w:sz w:val="18"/>
          <w:szCs w:val="18"/>
        </w:rPr>
        <w:t>infectious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7,8]</w:t>
      </w:r>
      <w:r w:rsidRPr="00C20C34">
        <w:rPr>
          <w:rFonts w:ascii="Verdana" w:hAnsi="Verdana" w:cs="Verdana"/>
          <w:color w:val="000000"/>
          <w:spacing w:val="-7"/>
          <w:kern w:val="0"/>
          <w:sz w:val="18"/>
          <w:szCs w:val="18"/>
        </w:rPr>
        <w:t xml:space="preserve">, and a substantial number of individuals who are exposed to HBV early in life become chronic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carriers</w:t>
      </w:r>
      <w:r w:rsidRPr="00C20C34">
        <w:rPr>
          <w:rFonts w:ascii="Verdana" w:hAnsi="Verdana" w:cs="Verdana"/>
          <w:color w:val="000000"/>
          <w:spacing w:val="-7"/>
          <w:kern w:val="0"/>
          <w:sz w:val="18"/>
          <w:szCs w:val="18"/>
          <w:vertAlign w:val="superscript"/>
        </w:rPr>
        <w:t>[4,9-11]</w:t>
      </w:r>
      <w:r w:rsidRPr="00C20C34">
        <w:rPr>
          <w:rFonts w:ascii="Verdana" w:hAnsi="Verdana" w:cs="Verdana"/>
          <w:color w:val="000000"/>
          <w:spacing w:val="-7"/>
          <w:kern w:val="0"/>
          <w:sz w:val="18"/>
          <w:szCs w:val="18"/>
        </w:rPr>
        <w:t xml:space="preserve">. Furthermore, intra-familial transmission of HBV could underlie the high incidence of HCC among family </w:t>
      </w:r>
      <w:proofErr w:type="gramStart"/>
      <w:r w:rsidRPr="00C20C34">
        <w:rPr>
          <w:rFonts w:ascii="Verdana" w:hAnsi="Verdana" w:cs="Verdana"/>
          <w:color w:val="000000"/>
          <w:spacing w:val="-7"/>
          <w:kern w:val="0"/>
          <w:sz w:val="18"/>
          <w:szCs w:val="18"/>
        </w:rPr>
        <w:t>members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3,4]</w:t>
      </w:r>
      <w:r w:rsidRPr="00C20C34">
        <w:rPr>
          <w:rFonts w:ascii="Verdana" w:hAnsi="Verdana" w:cs="Verdana"/>
          <w:color w:val="000000"/>
          <w:spacing w:val="-7"/>
          <w:kern w:val="0"/>
          <w:sz w:val="18"/>
          <w:szCs w:val="18"/>
        </w:rPr>
        <w:t xml:space="preserve">.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4D319E">
        <w:rPr>
          <w:rFonts w:ascii="Verdana" w:hAnsi="Verdana" w:cs="Verdana"/>
          <w:iCs/>
          <w:color w:val="000000"/>
          <w:spacing w:val="-7"/>
          <w:kern w:val="0"/>
          <w:sz w:val="18"/>
          <w:szCs w:val="18"/>
        </w:rPr>
        <w:t>In addition</w:t>
      </w:r>
      <w:r w:rsidRPr="004D319E">
        <w:rPr>
          <w:rFonts w:ascii="Verdana" w:hAnsi="Verdana" w:cs="Verdana"/>
          <w:color w:val="000000"/>
          <w:spacing w:val="-7"/>
          <w:kern w:val="0"/>
          <w:sz w:val="18"/>
          <w:szCs w:val="18"/>
        </w:rPr>
        <w:t xml:space="preserve"> to</w:t>
      </w:r>
      <w:r w:rsidRPr="00C20C34">
        <w:rPr>
          <w:rFonts w:ascii="Verdana" w:hAnsi="Verdana" w:cs="Verdana"/>
          <w:color w:val="000000"/>
          <w:spacing w:val="-7"/>
          <w:kern w:val="0"/>
          <w:sz w:val="18"/>
          <w:szCs w:val="18"/>
        </w:rPr>
        <w:t xml:space="preserve"> sex-related behavioral </w:t>
      </w:r>
      <w:proofErr w:type="gramStart"/>
      <w:r w:rsidRPr="00C20C34">
        <w:rPr>
          <w:rFonts w:ascii="Verdana" w:hAnsi="Verdana" w:cs="Verdana"/>
          <w:color w:val="000000"/>
          <w:spacing w:val="-7"/>
          <w:kern w:val="0"/>
          <w:sz w:val="18"/>
          <w:szCs w:val="18"/>
        </w:rPr>
        <w:t>factors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12,13]</w:t>
      </w:r>
      <w:r w:rsidRPr="00C20C34">
        <w:rPr>
          <w:rFonts w:ascii="Verdana" w:hAnsi="Verdana" w:cs="Verdana"/>
          <w:color w:val="000000"/>
          <w:spacing w:val="-7"/>
          <w:kern w:val="0"/>
          <w:sz w:val="18"/>
          <w:szCs w:val="18"/>
        </w:rPr>
        <w:t xml:space="preserve">, genome-wide association studies in Japan indicated that the human leukocyte antigen subunits DP and DQ are associated with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persistence</w:t>
      </w:r>
      <w:r w:rsidRPr="00C20C34">
        <w:rPr>
          <w:rFonts w:ascii="Verdana" w:hAnsi="Verdana" w:cs="Verdana"/>
          <w:color w:val="000000"/>
          <w:spacing w:val="-7"/>
          <w:kern w:val="0"/>
          <w:sz w:val="18"/>
          <w:szCs w:val="18"/>
          <w:vertAlign w:val="superscript"/>
        </w:rPr>
        <w:t>[14,15]</w:t>
      </w:r>
      <w:r w:rsidRPr="00C20C34">
        <w:rPr>
          <w:rFonts w:ascii="Verdana" w:hAnsi="Verdana" w:cs="Verdana"/>
          <w:color w:val="000000"/>
          <w:spacing w:val="-7"/>
          <w:kern w:val="0"/>
          <w:sz w:val="18"/>
          <w:szCs w:val="18"/>
        </w:rPr>
        <w:t xml:space="preserve">. However, </w:t>
      </w:r>
      <w:r w:rsidRPr="00C20C34">
        <w:rPr>
          <w:rFonts w:ascii="Verdana" w:hAnsi="Verdana" w:cs="Verdana"/>
          <w:color w:val="000000"/>
          <w:spacing w:val="-5"/>
          <w:kern w:val="0"/>
          <w:sz w:val="18"/>
          <w:szCs w:val="18"/>
        </w:rPr>
        <w:t>the genes identified as being responsible for clini</w:t>
      </w:r>
      <w:r w:rsidRPr="00C20C34">
        <w:rPr>
          <w:rFonts w:ascii="Verdana" w:hAnsi="Verdana" w:cs="Verdana"/>
          <w:color w:val="000000"/>
          <w:spacing w:val="-5"/>
          <w:kern w:val="0"/>
          <w:sz w:val="18"/>
          <w:szCs w:val="18"/>
        </w:rPr>
        <w:softHyphen/>
        <w:t xml:space="preserve">cal </w:t>
      </w:r>
      <w:r w:rsidRPr="00C20C34">
        <w:rPr>
          <w:rFonts w:ascii="Verdana" w:hAnsi="Verdana" w:cs="Verdana"/>
          <w:color w:val="000000"/>
          <w:spacing w:val="-7"/>
          <w:kern w:val="0"/>
          <w:sz w:val="18"/>
          <w:szCs w:val="18"/>
        </w:rPr>
        <w:t xml:space="preserve">progression among chronic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carriers differ among several genome-wide association studies </w:t>
      </w:r>
      <w:r w:rsidRPr="00C20C34">
        <w:rPr>
          <w:rFonts w:ascii="Verdana" w:hAnsi="Verdana" w:cs="Verdana"/>
          <w:color w:val="000000"/>
          <w:spacing w:val="-9"/>
          <w:kern w:val="0"/>
          <w:sz w:val="18"/>
          <w:szCs w:val="18"/>
        </w:rPr>
        <w:t xml:space="preserve">carried out in China and </w:t>
      </w:r>
      <w:proofErr w:type="gramStart"/>
      <w:r w:rsidRPr="00C20C34">
        <w:rPr>
          <w:rFonts w:ascii="Verdana" w:hAnsi="Verdana" w:cs="Verdana"/>
          <w:color w:val="000000"/>
          <w:spacing w:val="-9"/>
          <w:kern w:val="0"/>
          <w:sz w:val="18"/>
          <w:szCs w:val="18"/>
        </w:rPr>
        <w:t>Taiwan</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16-20]</w:t>
      </w:r>
      <w:r w:rsidRPr="00C20C34">
        <w:rPr>
          <w:rFonts w:ascii="Verdana" w:hAnsi="Verdana" w:cs="Verdana"/>
          <w:color w:val="000000"/>
          <w:spacing w:val="-9"/>
          <w:kern w:val="0"/>
          <w:sz w:val="18"/>
          <w:szCs w:val="18"/>
        </w:rPr>
        <w:t xml:space="preserve">. Hence, it is possible that non-genetic factors may play a non-negligible role in determining HBV replication. For example, an increased risk of liver cancer among first-degree relatives of HCC patients was shown to be associated with a prolonged HBV replication </w:t>
      </w:r>
      <w:proofErr w:type="gramStart"/>
      <w:r w:rsidRPr="00C20C34">
        <w:rPr>
          <w:rFonts w:ascii="Verdana" w:hAnsi="Verdana" w:cs="Verdana"/>
          <w:color w:val="000000"/>
          <w:spacing w:val="-9"/>
          <w:kern w:val="0"/>
          <w:sz w:val="18"/>
          <w:szCs w:val="18"/>
        </w:rPr>
        <w:t>phase</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1,2]</w:t>
      </w:r>
      <w:r w:rsidRPr="00C20C34">
        <w:rPr>
          <w:rFonts w:ascii="Verdana" w:hAnsi="Verdana" w:cs="Verdana"/>
          <w:color w:val="000000"/>
          <w:spacing w:val="-9"/>
          <w:kern w:val="0"/>
          <w:sz w:val="18"/>
          <w:szCs w:val="18"/>
        </w:rPr>
        <w:t xml:space="preserve">. Therefore, before evaluating genetic factors associated with HBV replication, non-genetic factors that may be associated with HBV viral load should be </w:t>
      </w:r>
      <w:proofErr w:type="gramStart"/>
      <w:r w:rsidRPr="00C20C34">
        <w:rPr>
          <w:rFonts w:ascii="Verdana" w:hAnsi="Verdana" w:cs="Verdana"/>
          <w:color w:val="000000"/>
          <w:spacing w:val="-9"/>
          <w:kern w:val="0"/>
          <w:sz w:val="18"/>
          <w:szCs w:val="18"/>
        </w:rPr>
        <w:t>clarified</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2-4,6,9-11,21]</w:t>
      </w:r>
      <w:r w:rsidRPr="00C20C34">
        <w:rPr>
          <w:rFonts w:ascii="Verdana" w:hAnsi="Verdana" w:cs="Verdana"/>
          <w:color w:val="000000"/>
          <w:spacing w:val="-9"/>
          <w:kern w:val="0"/>
          <w:sz w:val="18"/>
          <w:szCs w:val="18"/>
        </w:rPr>
        <w:t>.</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Given the familial clustering of chronic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carriers in HCC families</w:t>
      </w:r>
      <w:r w:rsidRPr="00C20C34">
        <w:rPr>
          <w:rFonts w:ascii="Verdana" w:hAnsi="Verdana" w:cs="Verdana"/>
          <w:color w:val="000000"/>
          <w:spacing w:val="-7"/>
          <w:kern w:val="0"/>
          <w:sz w:val="18"/>
          <w:szCs w:val="18"/>
          <w:vertAlign w:val="superscript"/>
        </w:rPr>
        <w:t>[2,5,6,9,21]</w:t>
      </w:r>
      <w:r w:rsidRPr="00C20C34">
        <w:rPr>
          <w:rFonts w:ascii="Verdana" w:hAnsi="Verdana" w:cs="Verdana"/>
          <w:color w:val="000000"/>
          <w:spacing w:val="-7"/>
          <w:kern w:val="0"/>
          <w:sz w:val="18"/>
          <w:szCs w:val="18"/>
        </w:rPr>
        <w:t xml:space="preserve"> with maternal status, those relatives having a similar genetic background may be instrumental in helping clinicians determine any non-genetic factors that may be associated with persistent HBV infection and viral replication. In this respect, we explored factors associated with persistent HBV infection in a cohort of HCC-affected families and then investigated factors that correlated with individual viral load among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relatives. </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4D319E">
        <w:rPr>
          <w:rFonts w:ascii="Univers" w:hAnsi="Univers" w:cs="Univers"/>
          <w:b/>
          <w:bCs/>
          <w:color w:val="000000"/>
          <w:spacing w:val="-2"/>
          <w:kern w:val="0"/>
          <w:sz w:val="24"/>
          <w:szCs w:val="24"/>
          <w:u w:val="single"/>
        </w:rPr>
        <w:t>MATERIALS AND METHODS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Patients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 xml:space="preserve">Patients with HCC who were diagnosed at Chang Gung Memorial Hospital, Lin-Kou Medical Center were included as index cases. From 2003 to 2007, relatives of these patients were prospectively invited to complete a survey </w:t>
      </w:r>
      <w:r w:rsidRPr="00C20C34">
        <w:rPr>
          <w:rFonts w:ascii="Verdana" w:hAnsi="Verdana" w:cs="Verdana"/>
          <w:color w:val="000000"/>
          <w:spacing w:val="-9"/>
          <w:kern w:val="0"/>
          <w:sz w:val="18"/>
          <w:szCs w:val="18"/>
        </w:rPr>
        <w:lastRenderedPageBreak/>
        <w:t xml:space="preserve">concerning liver diseases. Spouses of index cases or spouses of their relatives were excluded.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This study was approved by the Institutional Review Board of Chang Gung Memorial Hospital, Taiwan (IRB: 91-124), and written informed consent was obtained from all participants before the study. All experiments and data comparisons were carried out in compliance with relevant laws and guidelines and in accordance with the ethical standards of the Declaration of Helsinki.</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Survey</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At entry, basic information that included national citizen identification number, sex, race, alcohol and smoking habits, profession, location of residency at birth, level of education, and family history were obtained through questionnaires and structured interviews.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Each relative that was enrolled in the study under</w:t>
      </w:r>
      <w:r w:rsidRPr="00C20C34">
        <w:rPr>
          <w:rFonts w:ascii="Verdana" w:hAnsi="Verdana" w:cs="Verdana"/>
          <w:color w:val="000000"/>
          <w:spacing w:val="-7"/>
          <w:kern w:val="0"/>
          <w:sz w:val="18"/>
          <w:szCs w:val="18"/>
        </w:rPr>
        <w:softHyphen/>
        <w:t xml:space="preserve">went liver biochemistry tests for </w:t>
      </w:r>
      <w:r w:rsidRPr="00C20C34">
        <w:rPr>
          <w:rFonts w:ascii="Symbol" w:hAnsi="Symbol" w:cs="Symbol"/>
          <w:color w:val="000000"/>
          <w:spacing w:val="-7"/>
          <w:kern w:val="0"/>
          <w:sz w:val="18"/>
          <w:szCs w:val="18"/>
        </w:rPr>
        <w:t></w:t>
      </w:r>
      <w:r w:rsidRPr="00C20C34">
        <w:rPr>
          <w:rFonts w:ascii="Verdana" w:hAnsi="Verdana" w:cs="Verdana"/>
          <w:color w:val="000000"/>
          <w:spacing w:val="-7"/>
          <w:kern w:val="0"/>
          <w:sz w:val="18"/>
          <w:szCs w:val="18"/>
        </w:rPr>
        <w:t xml:space="preserve">-fetoprotein and viral markers, as well as a liver ultrasound. Serum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and hepatitis C virus antibody (anti-HCV) were measured by enzyme-linked </w:t>
      </w:r>
      <w:proofErr w:type="spellStart"/>
      <w:r w:rsidRPr="00C20C34">
        <w:rPr>
          <w:rFonts w:ascii="Verdana" w:hAnsi="Verdana" w:cs="Verdana"/>
          <w:color w:val="000000"/>
          <w:spacing w:val="-7"/>
          <w:kern w:val="0"/>
          <w:sz w:val="18"/>
          <w:szCs w:val="18"/>
        </w:rPr>
        <w:t>immunosorbent</w:t>
      </w:r>
      <w:proofErr w:type="spellEnd"/>
      <w:r w:rsidRPr="00C20C34">
        <w:rPr>
          <w:rFonts w:ascii="Verdana" w:hAnsi="Verdana" w:cs="Verdana"/>
          <w:color w:val="000000"/>
          <w:spacing w:val="-7"/>
          <w:kern w:val="0"/>
          <w:sz w:val="18"/>
          <w:szCs w:val="18"/>
        </w:rPr>
        <w:t xml:space="preserve"> assay (Abbott Diagnostics, Chicago, IL, United States).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was assayed at enrollment or obtained by reviewing our hospital records.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HBV viral load and HBV genotyping</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A quantitative HBV DNA assay was carried out initially with the </w:t>
      </w:r>
      <w:proofErr w:type="spellStart"/>
      <w:r w:rsidRPr="00C20C34">
        <w:rPr>
          <w:rFonts w:ascii="Verdana" w:hAnsi="Verdana" w:cs="Verdana"/>
          <w:color w:val="000000"/>
          <w:spacing w:val="-7"/>
          <w:kern w:val="0"/>
          <w:sz w:val="18"/>
          <w:szCs w:val="18"/>
        </w:rPr>
        <w:t>Digene</w:t>
      </w:r>
      <w:proofErr w:type="spellEnd"/>
      <w:r w:rsidRPr="00C20C34">
        <w:rPr>
          <w:rFonts w:ascii="Verdana" w:hAnsi="Verdana" w:cs="Verdana"/>
          <w:color w:val="000000"/>
          <w:spacing w:val="-7"/>
          <w:kern w:val="0"/>
          <w:sz w:val="18"/>
          <w:szCs w:val="18"/>
        </w:rPr>
        <w:t xml:space="preserve"> Hybridization System (</w:t>
      </w:r>
      <w:proofErr w:type="spellStart"/>
      <w:r w:rsidRPr="00C20C34">
        <w:rPr>
          <w:rFonts w:ascii="Verdana" w:hAnsi="Verdana" w:cs="Verdana"/>
          <w:color w:val="000000"/>
          <w:spacing w:val="-7"/>
          <w:kern w:val="0"/>
          <w:sz w:val="18"/>
          <w:szCs w:val="18"/>
        </w:rPr>
        <w:t>Digene</w:t>
      </w:r>
      <w:proofErr w:type="spellEnd"/>
      <w:r w:rsidRPr="00C20C34">
        <w:rPr>
          <w:rFonts w:ascii="Verdana" w:hAnsi="Verdana" w:cs="Verdana"/>
          <w:color w:val="000000"/>
          <w:spacing w:val="-7"/>
          <w:kern w:val="0"/>
          <w:sz w:val="18"/>
          <w:szCs w:val="18"/>
        </w:rPr>
        <w:t xml:space="preserve"> Diagnostics, Inc., Beltsville, MD, United States; lower limit of detection, 1.4 × 10</w:t>
      </w:r>
      <w:r w:rsidRPr="00C20C34">
        <w:rPr>
          <w:rFonts w:ascii="Verdana" w:hAnsi="Verdana" w:cs="Verdana"/>
          <w:color w:val="000000"/>
          <w:spacing w:val="-7"/>
          <w:kern w:val="0"/>
          <w:sz w:val="18"/>
          <w:szCs w:val="18"/>
          <w:vertAlign w:val="superscript"/>
        </w:rPr>
        <w:t>5</w:t>
      </w:r>
      <w:r w:rsidRPr="00C20C34">
        <w:rPr>
          <w:rFonts w:ascii="Verdana" w:hAnsi="Verdana" w:cs="Verdana"/>
          <w:color w:val="000000"/>
          <w:spacing w:val="-7"/>
          <w:kern w:val="0"/>
          <w:sz w:val="18"/>
          <w:szCs w:val="18"/>
        </w:rPr>
        <w:t xml:space="preserve"> cps/mL). Those with HBV DNA lower than the detectable limit were further assayed using the COBAS </w:t>
      </w:r>
      <w:proofErr w:type="spellStart"/>
      <w:r w:rsidRPr="00C20C34">
        <w:rPr>
          <w:rFonts w:ascii="Verdana" w:hAnsi="Verdana" w:cs="Verdana"/>
          <w:color w:val="000000"/>
          <w:spacing w:val="-7"/>
          <w:kern w:val="0"/>
          <w:sz w:val="18"/>
          <w:szCs w:val="18"/>
        </w:rPr>
        <w:t>Amplicor</w:t>
      </w:r>
      <w:proofErr w:type="spellEnd"/>
      <w:r w:rsidRPr="00C20C34">
        <w:rPr>
          <w:rFonts w:ascii="Verdana" w:hAnsi="Verdana" w:cs="Verdana"/>
          <w:color w:val="000000"/>
          <w:spacing w:val="-7"/>
          <w:kern w:val="0"/>
          <w:sz w:val="18"/>
          <w:szCs w:val="18"/>
        </w:rPr>
        <w:t xml:space="preserve"> HBV Monitor Test (Roche Diagnostics, Branchburg, NJ, United States; lower limit of detection, 200 cps/mL). Our previous long-term follow-up study revealed that nearly 40% of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carriers with persistent normal alanine aminotransferase levels have a level of HBV DNA of &gt; 1.0 × 10</w:t>
      </w:r>
      <w:r w:rsidRPr="00C20C34">
        <w:rPr>
          <w:rFonts w:ascii="Verdana" w:hAnsi="Verdana" w:cs="Verdana"/>
          <w:color w:val="000000"/>
          <w:spacing w:val="-7"/>
          <w:kern w:val="0"/>
          <w:sz w:val="18"/>
          <w:szCs w:val="18"/>
          <w:vertAlign w:val="superscript"/>
        </w:rPr>
        <w:t>4</w:t>
      </w:r>
      <w:r w:rsidRPr="00C20C34">
        <w:rPr>
          <w:rFonts w:ascii="Verdana" w:hAnsi="Verdana" w:cs="Verdana"/>
          <w:color w:val="000000"/>
          <w:spacing w:val="-7"/>
          <w:kern w:val="0"/>
          <w:sz w:val="18"/>
          <w:szCs w:val="18"/>
        </w:rPr>
        <w:t xml:space="preserve"> cps/</w:t>
      </w:r>
      <w:proofErr w:type="gramStart"/>
      <w:r w:rsidRPr="00C20C34">
        <w:rPr>
          <w:rFonts w:ascii="Verdana" w:hAnsi="Verdana" w:cs="Verdana"/>
          <w:color w:val="000000"/>
          <w:spacing w:val="-7"/>
          <w:kern w:val="0"/>
          <w:sz w:val="18"/>
          <w:szCs w:val="18"/>
        </w:rPr>
        <w:t>mL</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22]</w:t>
      </w:r>
      <w:r w:rsidRPr="00C20C34">
        <w:rPr>
          <w:rFonts w:ascii="Verdana" w:hAnsi="Verdana" w:cs="Verdana"/>
          <w:color w:val="000000"/>
          <w:spacing w:val="-7"/>
          <w:kern w:val="0"/>
          <w:sz w:val="18"/>
          <w:szCs w:val="18"/>
        </w:rPr>
        <w:t xml:space="preserve">. Therefore, relatives with HBV DNA levels of </w:t>
      </w:r>
      <w:r w:rsidRPr="00C20C34">
        <w:rPr>
          <w:rFonts w:ascii="宋体" w:hAnsi="Verdana" w:cs="宋体" w:hint="eastAsia"/>
          <w:color w:val="000000"/>
          <w:spacing w:val="-7"/>
          <w:kern w:val="0"/>
          <w:sz w:val="18"/>
          <w:szCs w:val="18"/>
        </w:rPr>
        <w:t>≥</w:t>
      </w:r>
      <w:r w:rsidRPr="00C20C34">
        <w:rPr>
          <w:rFonts w:ascii="Verdana" w:hAnsi="Verdana" w:cs="Verdana"/>
          <w:color w:val="000000"/>
          <w:spacing w:val="-7"/>
          <w:kern w:val="0"/>
          <w:sz w:val="18"/>
          <w:szCs w:val="18"/>
        </w:rPr>
        <w:t xml:space="preserve"> 1.0 × 10</w:t>
      </w:r>
      <w:r w:rsidRPr="00C20C34">
        <w:rPr>
          <w:rFonts w:ascii="Verdana" w:hAnsi="Verdana" w:cs="Verdana"/>
          <w:color w:val="000000"/>
          <w:spacing w:val="-7"/>
          <w:kern w:val="0"/>
          <w:sz w:val="18"/>
          <w:szCs w:val="18"/>
          <w:vertAlign w:val="superscript"/>
        </w:rPr>
        <w:t>5</w:t>
      </w:r>
      <w:r w:rsidRPr="00C20C34">
        <w:rPr>
          <w:rFonts w:ascii="Verdana" w:hAnsi="Verdana" w:cs="Verdana"/>
          <w:color w:val="000000"/>
          <w:spacing w:val="-7"/>
          <w:kern w:val="0"/>
          <w:sz w:val="18"/>
          <w:szCs w:val="18"/>
        </w:rPr>
        <w:t xml:space="preserve"> cps/mL were considered as having high HBV replication, and those with levels &lt; 1.0 × 10</w:t>
      </w:r>
      <w:r w:rsidRPr="00C20C34">
        <w:rPr>
          <w:rFonts w:ascii="Verdana" w:hAnsi="Verdana" w:cs="Verdana"/>
          <w:color w:val="000000"/>
          <w:spacing w:val="-7"/>
          <w:kern w:val="0"/>
          <w:sz w:val="18"/>
          <w:szCs w:val="18"/>
          <w:vertAlign w:val="superscript"/>
        </w:rPr>
        <w:t>5</w:t>
      </w:r>
      <w:r w:rsidRPr="00C20C34">
        <w:rPr>
          <w:rFonts w:ascii="Verdana" w:hAnsi="Verdana" w:cs="Verdana"/>
          <w:color w:val="000000"/>
          <w:spacing w:val="-7"/>
          <w:kern w:val="0"/>
          <w:sz w:val="18"/>
          <w:szCs w:val="18"/>
        </w:rPr>
        <w:t xml:space="preserve"> cps/mL were considered as having low HBV replication.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HBV genotype was initially determined with the polymerase chain reaction-restriction fragment length polymorphism (PCR-RFLP) method</w:t>
      </w:r>
      <w:r w:rsidRPr="00C20C34">
        <w:rPr>
          <w:rFonts w:ascii="Verdana" w:hAnsi="Verdana" w:cs="Verdana"/>
          <w:color w:val="000000"/>
          <w:spacing w:val="-7"/>
          <w:kern w:val="0"/>
          <w:sz w:val="18"/>
          <w:szCs w:val="18"/>
          <w:vertAlign w:val="superscript"/>
        </w:rPr>
        <w:t>[23]</w:t>
      </w:r>
      <w:r w:rsidRPr="00C20C34">
        <w:rPr>
          <w:rFonts w:ascii="Verdana" w:hAnsi="Verdana" w:cs="Verdana"/>
          <w:color w:val="000000"/>
          <w:spacing w:val="-7"/>
          <w:kern w:val="0"/>
          <w:sz w:val="18"/>
          <w:szCs w:val="18"/>
        </w:rPr>
        <w:t>, but we later changed to a more sensitive SMITEST HBV Genotyping kit (Medical and Biological Laboratories Co., Ltd., Nagoya, Japan) for all subjects. For those subjects with low HBV DNA level, the S region of the genome was amplified by nested PCR followed by direct sequencing (CEQ 8000 Genetic Analysis System; Beckman Coulter, Brea, CA, United States).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 xml:space="preserve">Body height in relation to birth year </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Thomas </w:t>
      </w:r>
      <w:r w:rsidRPr="00C20C34">
        <w:rPr>
          <w:rFonts w:ascii="Verdana" w:hAnsi="Verdana" w:cs="Verdana"/>
          <w:i/>
          <w:iCs/>
          <w:color w:val="000000"/>
          <w:spacing w:val="-7"/>
          <w:kern w:val="0"/>
          <w:sz w:val="18"/>
          <w:szCs w:val="18"/>
        </w:rPr>
        <w:t xml:space="preserve">et </w:t>
      </w:r>
      <w:proofErr w:type="gramStart"/>
      <w:r w:rsidRPr="00C20C34">
        <w:rPr>
          <w:rFonts w:ascii="Verdana" w:hAnsi="Verdana" w:cs="Verdana"/>
          <w:i/>
          <w:iCs/>
          <w:color w:val="000000"/>
          <w:spacing w:val="-7"/>
          <w:kern w:val="0"/>
          <w:sz w:val="18"/>
          <w:szCs w:val="18"/>
        </w:rPr>
        <w:t>al</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24]</w:t>
      </w:r>
      <w:r w:rsidRPr="00C20C34">
        <w:rPr>
          <w:rFonts w:ascii="Verdana" w:hAnsi="Verdana" w:cs="Verdana"/>
          <w:color w:val="000000"/>
          <w:spacing w:val="-7"/>
          <w:kern w:val="0"/>
          <w:sz w:val="18"/>
          <w:szCs w:val="18"/>
        </w:rPr>
        <w:t xml:space="preserve"> reported that body height at adulthood may predict the nutritional status of a popu</w:t>
      </w:r>
      <w:r w:rsidRPr="00C20C34">
        <w:rPr>
          <w:rFonts w:ascii="Verdana" w:hAnsi="Verdana" w:cs="Verdana"/>
          <w:color w:val="000000"/>
          <w:spacing w:val="-7"/>
          <w:kern w:val="0"/>
          <w:sz w:val="18"/>
          <w:szCs w:val="18"/>
        </w:rPr>
        <w:softHyphen/>
        <w:t xml:space="preserve">lation in a particular birth year. Hence, we estimated the nutritional status of Taiwan based on body height data according to birth year for subjects who received a general checkup between year 2000 and 2004 at Chang Gung Memorial </w:t>
      </w:r>
      <w:proofErr w:type="gramStart"/>
      <w:r w:rsidRPr="00C20C34">
        <w:rPr>
          <w:rFonts w:ascii="Verdana" w:hAnsi="Verdana" w:cs="Verdana"/>
          <w:color w:val="000000"/>
          <w:spacing w:val="-7"/>
          <w:kern w:val="0"/>
          <w:sz w:val="18"/>
          <w:szCs w:val="18"/>
        </w:rPr>
        <w:t>Hospital</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 xml:space="preserve">9] </w:t>
      </w:r>
      <w:r w:rsidRPr="00C20C34">
        <w:rPr>
          <w:rFonts w:ascii="Verdana" w:hAnsi="Verdana" w:cs="Verdana"/>
          <w:color w:val="000000"/>
          <w:spacing w:val="-7"/>
          <w:kern w:val="0"/>
          <w:sz w:val="18"/>
          <w:szCs w:val="18"/>
        </w:rPr>
        <w:t>and in the cohort of HCC families.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Statistical analysis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 xml:space="preserve">The analysis of cohort data was divided into two stages. In the first stage, we searched for factors associated with chronic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carriers. In the second stage, we examined factors associated with HBV viral load in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-positive relatives only.</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lastRenderedPageBreak/>
        <w:t>The relatives included in the study were individuals from the same household. Because both individual and familial responses from the same household should be evaluated, we used the generalized estimating equation (GEE) method to determine correlations between the data and each binary response (</w:t>
      </w:r>
      <w:r w:rsidRPr="00C20C34">
        <w:rPr>
          <w:rFonts w:ascii="Verdana" w:hAnsi="Verdana" w:cs="Verdana"/>
          <w:i/>
          <w:iCs/>
          <w:color w:val="000000"/>
          <w:spacing w:val="-9"/>
          <w:kern w:val="0"/>
          <w:sz w:val="18"/>
          <w:szCs w:val="18"/>
        </w:rPr>
        <w:t>e.g.</w:t>
      </w:r>
      <w:r w:rsidRPr="00C20C34">
        <w:rPr>
          <w:rFonts w:ascii="Verdana" w:hAnsi="Verdana" w:cs="Verdana"/>
          <w:color w:val="000000"/>
          <w:spacing w:val="-9"/>
          <w:kern w:val="0"/>
          <w:sz w:val="18"/>
          <w:szCs w:val="18"/>
        </w:rPr>
        <w:t xml:space="preserve">, for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status or HBV DNA level) using the exchangeable working correlation structure</w:t>
      </w:r>
      <w:r w:rsidRPr="00C20C34">
        <w:rPr>
          <w:rFonts w:ascii="Verdana" w:hAnsi="Verdana" w:cs="Verdana"/>
          <w:color w:val="000000"/>
          <w:spacing w:val="-9"/>
          <w:kern w:val="0"/>
          <w:sz w:val="18"/>
          <w:szCs w:val="18"/>
          <w:vertAlign w:val="superscript"/>
        </w:rPr>
        <w:t>[25,26]</w:t>
      </w:r>
      <w:r w:rsidRPr="00C20C34">
        <w:rPr>
          <w:rFonts w:ascii="Verdana" w:hAnsi="Verdana" w:cs="Verdana"/>
          <w:color w:val="000000"/>
          <w:spacing w:val="-9"/>
          <w:kern w:val="0"/>
          <w:sz w:val="18"/>
          <w:szCs w:val="18"/>
        </w:rPr>
        <w:t xml:space="preserve"> in our first and second stages of the analyses. </w:t>
      </w:r>
      <w:proofErr w:type="spellStart"/>
      <w:r w:rsidRPr="00C20C34">
        <w:rPr>
          <w:rFonts w:ascii="Verdana" w:hAnsi="Verdana" w:cs="Verdana"/>
          <w:color w:val="000000"/>
          <w:spacing w:val="-9"/>
          <w:kern w:val="0"/>
          <w:sz w:val="18"/>
          <w:szCs w:val="18"/>
        </w:rPr>
        <w:t>Univariate</w:t>
      </w:r>
      <w:proofErr w:type="spellEnd"/>
      <w:r w:rsidRPr="00C20C34">
        <w:rPr>
          <w:rFonts w:ascii="Verdana" w:hAnsi="Verdana" w:cs="Verdana"/>
          <w:color w:val="000000"/>
          <w:spacing w:val="-9"/>
          <w:kern w:val="0"/>
          <w:sz w:val="18"/>
          <w:szCs w:val="18"/>
        </w:rPr>
        <w:t xml:space="preserve"> and </w:t>
      </w:r>
      <w:r w:rsidRPr="00C20C34">
        <w:rPr>
          <w:rFonts w:ascii="Verdana" w:hAnsi="Verdana" w:cs="Verdana"/>
          <w:i/>
          <w:iCs/>
          <w:color w:val="000000"/>
          <w:spacing w:val="-9"/>
          <w:kern w:val="0"/>
          <w:sz w:val="18"/>
          <w:szCs w:val="18"/>
        </w:rPr>
        <w:t>multivariate</w:t>
      </w:r>
      <w:r w:rsidRPr="00C20C34">
        <w:rPr>
          <w:rFonts w:ascii="Verdana" w:hAnsi="Verdana" w:cs="Verdana"/>
          <w:color w:val="000000"/>
          <w:spacing w:val="-9"/>
          <w:kern w:val="0"/>
          <w:sz w:val="18"/>
          <w:szCs w:val="18"/>
        </w:rPr>
        <w:t xml:space="preserve"> </w:t>
      </w:r>
      <w:r w:rsidRPr="00C20C34">
        <w:rPr>
          <w:rFonts w:ascii="Verdana" w:hAnsi="Verdana" w:cs="Verdana"/>
          <w:i/>
          <w:iCs/>
          <w:color w:val="000000"/>
          <w:spacing w:val="-9"/>
          <w:kern w:val="0"/>
          <w:sz w:val="18"/>
          <w:szCs w:val="18"/>
        </w:rPr>
        <w:t>analyses</w:t>
      </w:r>
      <w:r w:rsidRPr="00C20C34">
        <w:rPr>
          <w:rFonts w:ascii="Verdana" w:hAnsi="Verdana" w:cs="Verdana"/>
          <w:color w:val="000000"/>
          <w:spacing w:val="-9"/>
          <w:kern w:val="0"/>
          <w:sz w:val="18"/>
          <w:szCs w:val="18"/>
        </w:rPr>
        <w:t xml:space="preserve"> in the two stages were assessed using the GEE method with the PROC GENMOD procedure in SAS 9.3 (SAS Institute Inc., Cary, NC, United States).</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 xml:space="preserve">The role of sex hormones in the development and progression of HBV-associated HCC has been </w:t>
      </w:r>
      <w:proofErr w:type="gramStart"/>
      <w:r w:rsidRPr="00C20C34">
        <w:rPr>
          <w:rFonts w:ascii="Verdana" w:hAnsi="Verdana" w:cs="Verdana"/>
          <w:color w:val="000000"/>
          <w:spacing w:val="-9"/>
          <w:kern w:val="0"/>
          <w:sz w:val="18"/>
          <w:szCs w:val="18"/>
        </w:rPr>
        <w:t>reported</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12,13]</w:t>
      </w:r>
      <w:r w:rsidRPr="00C20C34">
        <w:rPr>
          <w:rFonts w:ascii="Verdana" w:hAnsi="Verdana" w:cs="Verdana"/>
          <w:color w:val="000000"/>
          <w:spacing w:val="-9"/>
          <w:kern w:val="0"/>
          <w:sz w:val="18"/>
          <w:szCs w:val="18"/>
        </w:rPr>
        <w:t xml:space="preserve">. Therefore, we added a new familial view on HBV replication status in this cohort. We examined intra-familial HBV replication among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-positive siblings of the same sex in each family. A sex difference with respect to HBV viral load in families clustered with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-positive siblings. We used logistic regression to explore the sex effect for families in which the mother was positive for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as well as in all families. </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4D319E">
        <w:rPr>
          <w:rFonts w:ascii="Univers" w:hAnsi="Univers" w:cs="Univers"/>
          <w:b/>
          <w:bCs/>
          <w:color w:val="000000"/>
          <w:spacing w:val="-2"/>
          <w:kern w:val="0"/>
          <w:sz w:val="24"/>
          <w:szCs w:val="24"/>
          <w:u w:val="single"/>
        </w:rPr>
        <w:t>RESULTS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Index cases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 xml:space="preserve">A total of 355 families participated in this study. Of the 330 index cases with data on HBV, 203 (61.5%) were seropositive for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29 (8.8%) were seropositive for both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and anti-HCV, 75 (22.7%) were seropositive for anti-HCV, and 23 (7.0%) were </w:t>
      </w:r>
      <w:proofErr w:type="spellStart"/>
      <w:r w:rsidRPr="00C20C34">
        <w:rPr>
          <w:rFonts w:ascii="Verdana" w:hAnsi="Verdana" w:cs="Verdana"/>
          <w:color w:val="000000"/>
          <w:spacing w:val="-9"/>
          <w:kern w:val="0"/>
          <w:sz w:val="18"/>
          <w:szCs w:val="18"/>
        </w:rPr>
        <w:t>seronegative</w:t>
      </w:r>
      <w:proofErr w:type="spellEnd"/>
      <w:r w:rsidRPr="00C20C34">
        <w:rPr>
          <w:rFonts w:ascii="Verdana" w:hAnsi="Verdana" w:cs="Verdana"/>
          <w:color w:val="000000"/>
          <w:spacing w:val="-9"/>
          <w:kern w:val="0"/>
          <w:sz w:val="18"/>
          <w:szCs w:val="18"/>
        </w:rPr>
        <w:t xml:space="preserve"> for both </w:t>
      </w:r>
      <w:proofErr w:type="spellStart"/>
      <w:r w:rsidRPr="00C20C34">
        <w:rPr>
          <w:rFonts w:ascii="Verdana" w:hAnsi="Verdana" w:cs="Verdana"/>
          <w:color w:val="000000"/>
          <w:spacing w:val="-9"/>
          <w:kern w:val="0"/>
          <w:sz w:val="18"/>
          <w:szCs w:val="18"/>
        </w:rPr>
        <w:t>HBsAg</w:t>
      </w:r>
      <w:proofErr w:type="spellEnd"/>
      <w:r w:rsidRPr="00C20C34">
        <w:rPr>
          <w:rFonts w:ascii="Verdana" w:hAnsi="Verdana" w:cs="Verdana"/>
          <w:color w:val="000000"/>
          <w:spacing w:val="-9"/>
          <w:kern w:val="0"/>
          <w:sz w:val="18"/>
          <w:szCs w:val="18"/>
        </w:rPr>
        <w:t xml:space="preserve"> and anti-HCV. The diagnosis of HCC was based on cytology or histology for 180 (50.7%) patients. The others were diagnosed clinically based on a serum </w:t>
      </w:r>
      <w:r w:rsidRPr="00C20C34">
        <w:rPr>
          <w:rFonts w:ascii="Symbol" w:hAnsi="Symbol" w:cs="Symbol"/>
          <w:color w:val="000000"/>
          <w:spacing w:val="-9"/>
          <w:kern w:val="0"/>
          <w:sz w:val="18"/>
          <w:szCs w:val="18"/>
        </w:rPr>
        <w:t></w:t>
      </w:r>
      <w:r w:rsidRPr="00C20C34">
        <w:rPr>
          <w:rFonts w:ascii="Verdana" w:hAnsi="Verdana" w:cs="Verdana"/>
          <w:color w:val="000000"/>
          <w:spacing w:val="-9"/>
          <w:kern w:val="0"/>
          <w:sz w:val="18"/>
          <w:szCs w:val="18"/>
        </w:rPr>
        <w:t xml:space="preserve">-fetoprotein level and/or imaging </w:t>
      </w:r>
      <w:proofErr w:type="gramStart"/>
      <w:r w:rsidRPr="00C20C34">
        <w:rPr>
          <w:rFonts w:ascii="Verdana" w:hAnsi="Verdana" w:cs="Verdana"/>
          <w:color w:val="000000"/>
          <w:spacing w:val="-9"/>
          <w:kern w:val="0"/>
          <w:sz w:val="18"/>
          <w:szCs w:val="18"/>
        </w:rPr>
        <w:t>studies</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27]</w:t>
      </w:r>
      <w:r w:rsidRPr="00C20C34">
        <w:rPr>
          <w:rFonts w:ascii="Verdana" w:hAnsi="Verdana" w:cs="Verdana"/>
          <w:color w:val="000000"/>
          <w:spacing w:val="-9"/>
          <w:kern w:val="0"/>
          <w:sz w:val="18"/>
          <w:szCs w:val="18"/>
        </w:rPr>
        <w:t xml:space="preserve">.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Relatives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There were 806 relatives and 205 spouses in the study. Twenty-five relatives were diagnosed with liver cirrhosis by ultrasound at screening. None of the study relatives had HCC detected on initial screening. Three siblings and three children of the indexed HCC patients developed HCC during the subsequent follow-up study.</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First-stage: Persistent HBV infection analysis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Of the 806 relatives who participated in this study, 77 were born after 1984 when the nationwide vaccination program against HBV started in Taiwan; these 77 subjects were excluded from the first-stage analysis (Figure 1). The dataset used for the first-stage analysis thus contained 729 individuals.</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The risk factor of chronically expressing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was examined in the first stage. The following factors were evaluated: sex, index case sex, age, relation to the index case,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status of the mother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and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status of the index case (index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Index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and index generation were significantly associated with persistent HBV infection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&lt; 0.0001; Table 1). After controlling for sex, these associations remained statistically significant (</w:t>
      </w:r>
      <w:r w:rsidRPr="00C20C34">
        <w:rPr>
          <w:rFonts w:ascii="Verdana" w:hAnsi="Verdana" w:cs="Verdana"/>
          <w:i/>
          <w:iCs/>
          <w:color w:val="000000"/>
          <w:spacing w:val="-7"/>
          <w:kern w:val="0"/>
          <w:sz w:val="18"/>
          <w:szCs w:val="18"/>
        </w:rPr>
        <w:t xml:space="preserve">P </w:t>
      </w:r>
      <w:r w:rsidRPr="00C20C34">
        <w:rPr>
          <w:rFonts w:ascii="Verdana" w:hAnsi="Verdana" w:cs="Verdana"/>
          <w:color w:val="000000"/>
          <w:spacing w:val="-7"/>
          <w:kern w:val="0"/>
          <w:sz w:val="18"/>
          <w:szCs w:val="18"/>
        </w:rPr>
        <w:t xml:space="preserve">&lt; 0.0001; Table 1).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In the multivariate GEE analysis, persistent HBV infection was lower for parents of index cases (OR = 0.24,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0.0076; Table 2). The risk was higher for subjects in the index generation (OR = 2.25,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0.0044; Table 2), those who had an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mother (OR = 2.65, </w:t>
      </w:r>
      <w:r w:rsidRPr="00C20C34">
        <w:rPr>
          <w:rFonts w:ascii="Verdana" w:hAnsi="Verdana" w:cs="Verdana"/>
          <w:i/>
          <w:iCs/>
          <w:color w:val="000000"/>
          <w:spacing w:val="-7"/>
          <w:kern w:val="0"/>
          <w:sz w:val="18"/>
          <w:szCs w:val="18"/>
        </w:rPr>
        <w:t xml:space="preserve">P </w:t>
      </w:r>
      <w:r w:rsidRPr="00C20C34">
        <w:rPr>
          <w:rFonts w:ascii="Verdana" w:hAnsi="Verdana" w:cs="Verdana"/>
          <w:color w:val="000000"/>
          <w:spacing w:val="-7"/>
          <w:kern w:val="0"/>
          <w:sz w:val="18"/>
          <w:szCs w:val="18"/>
        </w:rPr>
        <w:t xml:space="preserve">= 0.0007; Table 2), those related to an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index case (OR = 4.19,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5.98 × 10</w:t>
      </w:r>
      <w:r w:rsidRPr="00C20C34">
        <w:rPr>
          <w:rFonts w:ascii="Verdana" w:hAnsi="Verdana" w:cs="Verdana"/>
          <w:color w:val="000000"/>
          <w:spacing w:val="-7"/>
          <w:kern w:val="0"/>
          <w:sz w:val="18"/>
          <w:szCs w:val="18"/>
          <w:vertAlign w:val="superscript"/>
        </w:rPr>
        <w:t>-8</w:t>
      </w:r>
      <w:r w:rsidRPr="00C20C34">
        <w:rPr>
          <w:rFonts w:ascii="Verdana" w:hAnsi="Verdana" w:cs="Verdana"/>
          <w:color w:val="000000"/>
          <w:spacing w:val="-7"/>
          <w:kern w:val="0"/>
          <w:sz w:val="18"/>
          <w:szCs w:val="18"/>
        </w:rPr>
        <w:t xml:space="preserve">), and those of older age (OR = 1.03,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0.0037; Table 2).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Second-stage: HBV viral load association analysis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lastRenderedPageBreak/>
        <w:t xml:space="preserve">Among the 314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-positive relatives born before 1984 and 8 relatives born after 1984, for this second-stage analysis we excluded 10 relatives with dual HBV and HCV infections and 9 relatives who did not have an HBV DNA assay (Figure 1). A total of 303 individuals were thus included in the HBV viral load association analysis.</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7"/>
          <w:kern w:val="0"/>
          <w:sz w:val="18"/>
          <w:szCs w:val="18"/>
        </w:rPr>
        <w:t xml:space="preserve">The associations between HBV DNA level and sex, index sex, age, relation to index case,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index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and HBV genotype were examined. A positive association was found between high HBV DNA level and male sex (OR = 2.12,</w:t>
      </w:r>
      <w:r w:rsidRPr="00C20C34">
        <w:rPr>
          <w:rFonts w:ascii="Verdana" w:hAnsi="Verdana" w:cs="Verdana"/>
          <w:i/>
          <w:iCs/>
          <w:color w:val="000000"/>
          <w:spacing w:val="-7"/>
          <w:kern w:val="0"/>
          <w:sz w:val="18"/>
          <w:szCs w:val="18"/>
        </w:rPr>
        <w:t xml:space="preserve"> P</w:t>
      </w:r>
      <w:r w:rsidRPr="00C20C34">
        <w:rPr>
          <w:rFonts w:ascii="Verdana" w:hAnsi="Verdana" w:cs="Verdana"/>
          <w:color w:val="000000"/>
          <w:spacing w:val="-7"/>
          <w:kern w:val="0"/>
          <w:sz w:val="18"/>
          <w:szCs w:val="18"/>
        </w:rPr>
        <w:t xml:space="preserve"> = 0.0013; Table 3). A significant association with HBV viral load was noted between parents of index cases and child plus grandchild generations (OR = 4.77,</w:t>
      </w:r>
      <w:r w:rsidRPr="00C20C34">
        <w:rPr>
          <w:rFonts w:ascii="Verdana" w:hAnsi="Verdana" w:cs="Verdana"/>
          <w:i/>
          <w:iCs/>
          <w:color w:val="000000"/>
          <w:spacing w:val="-7"/>
          <w:kern w:val="0"/>
          <w:sz w:val="18"/>
          <w:szCs w:val="18"/>
        </w:rPr>
        <w:t xml:space="preserve"> P</w:t>
      </w:r>
      <w:r w:rsidRPr="00C20C34">
        <w:rPr>
          <w:rFonts w:ascii="Verdana" w:hAnsi="Verdana" w:cs="Verdana"/>
          <w:color w:val="000000"/>
          <w:spacing w:val="-7"/>
          <w:kern w:val="0"/>
          <w:sz w:val="18"/>
          <w:szCs w:val="18"/>
        </w:rPr>
        <w:t xml:space="preserve"> = 0.0348; Table 3). Index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status was significantly associated with HBV DNA level (OR = 2.32,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0.0221; Table 3). A significant association with HBV viral load was also noted between HBV genotype C and HBV genotype </w:t>
      </w:r>
      <w:r w:rsidRPr="00C20C34">
        <w:rPr>
          <w:rFonts w:ascii="Verdana" w:hAnsi="Verdana" w:cs="Verdana"/>
          <w:color w:val="000000"/>
          <w:spacing w:val="-9"/>
          <w:kern w:val="0"/>
          <w:sz w:val="18"/>
          <w:szCs w:val="18"/>
        </w:rPr>
        <w:t xml:space="preserve">B (OR = 1.71, </w:t>
      </w:r>
      <w:r w:rsidRPr="00C20C34">
        <w:rPr>
          <w:rFonts w:ascii="Verdana" w:hAnsi="Verdana" w:cs="Verdana"/>
          <w:i/>
          <w:iCs/>
          <w:color w:val="000000"/>
          <w:spacing w:val="-9"/>
          <w:kern w:val="0"/>
          <w:sz w:val="18"/>
          <w:szCs w:val="18"/>
        </w:rPr>
        <w:t>P</w:t>
      </w:r>
      <w:r w:rsidRPr="00C20C34">
        <w:rPr>
          <w:rFonts w:ascii="Verdana" w:hAnsi="Verdana" w:cs="Verdana"/>
          <w:color w:val="000000"/>
          <w:spacing w:val="-9"/>
          <w:kern w:val="0"/>
          <w:sz w:val="18"/>
          <w:szCs w:val="18"/>
        </w:rPr>
        <w:t xml:space="preserve"> = 0.008; Table 3); after controlling for sex, however, the association was of marginal statistical significance (</w:t>
      </w:r>
      <w:r w:rsidRPr="00C20C34">
        <w:rPr>
          <w:rFonts w:ascii="Verdana" w:hAnsi="Verdana" w:cs="Verdana"/>
          <w:i/>
          <w:iCs/>
          <w:color w:val="000000"/>
          <w:spacing w:val="-9"/>
          <w:kern w:val="0"/>
          <w:sz w:val="18"/>
          <w:szCs w:val="18"/>
        </w:rPr>
        <w:t>P</w:t>
      </w:r>
      <w:r w:rsidRPr="00C20C34">
        <w:rPr>
          <w:rFonts w:ascii="Verdana" w:hAnsi="Verdana" w:cs="Verdana"/>
          <w:color w:val="000000"/>
          <w:spacing w:val="-9"/>
          <w:kern w:val="0"/>
          <w:sz w:val="18"/>
          <w:szCs w:val="18"/>
        </w:rPr>
        <w:t xml:space="preserve"> = 0.064; Table 3).</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In the multivariate GEE analysis, HBV viral load was independently associated with sex (OR = 2.65,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0.0007; Table 4) and being the parent of an index case (OR = 6.49,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0.0359; Table 4).</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 xml:space="preserve">Body height in relation to birth year </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Figure 2 presents data for body height change accor</w:t>
      </w:r>
      <w:r w:rsidRPr="00C20C34">
        <w:rPr>
          <w:rFonts w:ascii="Verdana" w:hAnsi="Verdana" w:cs="Verdana"/>
          <w:color w:val="000000"/>
          <w:spacing w:val="-7"/>
          <w:kern w:val="0"/>
          <w:sz w:val="18"/>
          <w:szCs w:val="18"/>
        </w:rPr>
        <w:softHyphen/>
        <w:t xml:space="preserve">ding to birth year in general checkup subjects and HCC families. The body height of the general checkup subjects and of HCC families increased similarly according to birth year.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 xml:space="preserve">Intra-family comparison of HBV viral load among </w:t>
      </w:r>
      <w:proofErr w:type="spellStart"/>
      <w:r w:rsidRPr="00C20C34">
        <w:rPr>
          <w:rFonts w:ascii="Arial Narrow" w:hAnsi="Arial Narrow" w:cs="Arial Narrow"/>
          <w:b/>
          <w:bCs/>
          <w:i/>
          <w:iCs/>
          <w:color w:val="000000"/>
          <w:kern w:val="0"/>
          <w:szCs w:val="21"/>
        </w:rPr>
        <w:t>HBsAg</w:t>
      </w:r>
      <w:proofErr w:type="spellEnd"/>
      <w:r w:rsidRPr="00C20C34">
        <w:rPr>
          <w:rFonts w:ascii="Arial Narrow" w:hAnsi="Arial Narrow" w:cs="Arial Narrow"/>
          <w:b/>
          <w:bCs/>
          <w:i/>
          <w:iCs/>
          <w:color w:val="000000"/>
          <w:kern w:val="0"/>
          <w:szCs w:val="21"/>
        </w:rPr>
        <w:t xml:space="preserve">-positive siblings </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Forty-six families were found to have at least two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siblings of the same sex. Among them, 28 were male sibling families and 18 were female sibling families (Table 5). All siblings had a high HBV viral load in 13 (28.26%) families, and all siblings had a low HBV viral load in 14 (30.43%) families. These two groups (58.69%) revealed a familial trend of HBV replication status; among those siblings, male sibling families generally had a high HBV viral load, whereas female sibling families had a low HBV viral load (OR = 29.96,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0.007; Table 5).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positivity had a large influence on male offspring in that most of male offspring were in the high HBV viral load group; on the other hand, female offspring were generally in the low HBV viral load group (OR = 21,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0.024; Table 5).</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For 11 families (23.91%), older siblings had a higher level of HBV DNA than their younger siblings; this trend was opposite for only 5 families (10.87%). Older siblings tended to have a higher HBV DNA level than their younger siblings, but the difference was not statistically significant owing to the small number of cases. Because all siblings were generally infected at an early stage of </w:t>
      </w:r>
      <w:proofErr w:type="gramStart"/>
      <w:r w:rsidRPr="00C20C34">
        <w:rPr>
          <w:rFonts w:ascii="Verdana" w:hAnsi="Verdana" w:cs="Verdana"/>
          <w:color w:val="000000"/>
          <w:spacing w:val="-7"/>
          <w:kern w:val="0"/>
          <w:sz w:val="18"/>
          <w:szCs w:val="18"/>
        </w:rPr>
        <w:t>life</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4,9-11]</w:t>
      </w:r>
      <w:r w:rsidRPr="00C20C34">
        <w:rPr>
          <w:rFonts w:ascii="Verdana" w:hAnsi="Verdana" w:cs="Verdana"/>
          <w:color w:val="000000"/>
          <w:spacing w:val="-7"/>
          <w:kern w:val="0"/>
          <w:sz w:val="18"/>
          <w:szCs w:val="18"/>
        </w:rPr>
        <w:t>, this phenomenon contradicts the general trend that HBV replication declines with increasing age</w:t>
      </w:r>
      <w:r w:rsidRPr="00C20C34">
        <w:rPr>
          <w:rFonts w:ascii="Verdana" w:hAnsi="Verdana" w:cs="Verdana"/>
          <w:color w:val="000000"/>
          <w:spacing w:val="-7"/>
          <w:kern w:val="0"/>
          <w:sz w:val="18"/>
          <w:szCs w:val="18"/>
          <w:vertAlign w:val="superscript"/>
        </w:rPr>
        <w:t>[28,29]</w:t>
      </w:r>
      <w:r w:rsidRPr="00C20C34">
        <w:rPr>
          <w:rFonts w:ascii="Verdana" w:hAnsi="Verdana" w:cs="Verdana"/>
          <w:color w:val="000000"/>
          <w:spacing w:val="-7"/>
          <w:kern w:val="0"/>
          <w:sz w:val="18"/>
          <w:szCs w:val="18"/>
        </w:rPr>
        <w:t>.</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4D319E">
        <w:rPr>
          <w:rFonts w:ascii="Univers" w:hAnsi="Univers" w:cs="Univers"/>
          <w:b/>
          <w:bCs/>
          <w:color w:val="000000"/>
          <w:spacing w:val="-2"/>
          <w:kern w:val="0"/>
          <w:sz w:val="24"/>
          <w:szCs w:val="24"/>
          <w:u w:val="single"/>
        </w:rPr>
        <w:t>DISCUSSION</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C20C34">
        <w:rPr>
          <w:rFonts w:ascii="Verdana" w:hAnsi="Verdana" w:cs="Verdana"/>
          <w:color w:val="000000"/>
          <w:spacing w:val="-7"/>
          <w:kern w:val="0"/>
          <w:sz w:val="18"/>
          <w:szCs w:val="18"/>
        </w:rPr>
        <w:t xml:space="preserve">This study reveals a familial clustering of chronic HBV infection. As shown in Table 1, most of the chronically HBV-infected carriers (84.57%) in this cohort were families of an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index case. A high prevalence of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was apparent for the siblings’ generation (86/122 or 70.49%,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&lt; 0.0001) and for offspring of an </w:t>
      </w:r>
      <w:proofErr w:type="spellStart"/>
      <w:r w:rsidRPr="00C20C34">
        <w:rPr>
          <w:rFonts w:ascii="Verdana" w:hAnsi="Verdana" w:cs="Verdana"/>
          <w:color w:val="000000"/>
          <w:spacing w:val="-7"/>
          <w:kern w:val="0"/>
          <w:sz w:val="18"/>
          <w:szCs w:val="18"/>
        </w:rPr>
        <w:lastRenderedPageBreak/>
        <w:t>HBsAg</w:t>
      </w:r>
      <w:proofErr w:type="spellEnd"/>
      <w:r w:rsidRPr="00C20C34">
        <w:rPr>
          <w:rFonts w:ascii="Verdana" w:hAnsi="Verdana" w:cs="Verdana"/>
          <w:color w:val="000000"/>
          <w:spacing w:val="-7"/>
          <w:kern w:val="0"/>
          <w:sz w:val="18"/>
          <w:szCs w:val="18"/>
        </w:rPr>
        <w:t xml:space="preserve">-positive mother (129/182 or 70.88%,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&lt; 0.0001). These findings remained </w:t>
      </w:r>
      <w:r w:rsidRPr="00C20C34">
        <w:rPr>
          <w:rFonts w:ascii="Verdana" w:hAnsi="Verdana" w:cs="Verdana"/>
          <w:color w:val="000000"/>
          <w:spacing w:val="-9"/>
          <w:kern w:val="0"/>
          <w:sz w:val="18"/>
          <w:szCs w:val="18"/>
        </w:rPr>
        <w:t>significant in the multivariate analysis. Notably, the majority of index cases were male (72.93%), indicating that both vertical and horizontal infections were present in HCC families.</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HBV replication phase or viral load plays roles in determining the prognosis of chronic persistent HBV </w:t>
      </w:r>
      <w:proofErr w:type="gramStart"/>
      <w:r w:rsidRPr="00C20C34">
        <w:rPr>
          <w:rFonts w:ascii="Verdana" w:hAnsi="Verdana" w:cs="Verdana"/>
          <w:color w:val="000000"/>
          <w:spacing w:val="-7"/>
          <w:kern w:val="0"/>
          <w:sz w:val="18"/>
          <w:szCs w:val="18"/>
        </w:rPr>
        <w:t>infection</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2,30]</w:t>
      </w:r>
      <w:r w:rsidRPr="00C20C34">
        <w:rPr>
          <w:rFonts w:ascii="Verdana" w:hAnsi="Verdana" w:cs="Verdana"/>
          <w:color w:val="000000"/>
          <w:spacing w:val="-7"/>
          <w:kern w:val="0"/>
          <w:sz w:val="18"/>
          <w:szCs w:val="18"/>
        </w:rPr>
        <w:t>. In our study, we found that sex and gene</w:t>
      </w:r>
      <w:r w:rsidRPr="00C20C34">
        <w:rPr>
          <w:rFonts w:ascii="Verdana" w:hAnsi="Verdana" w:cs="Verdana"/>
          <w:color w:val="000000"/>
          <w:spacing w:val="-7"/>
          <w:kern w:val="0"/>
          <w:sz w:val="18"/>
          <w:szCs w:val="18"/>
        </w:rPr>
        <w:softHyphen/>
        <w:t xml:space="preserve">ration played independent roles in determining HBV DNA level (Tables 3 and 4). HBV viral load was higher for subjects with HBV genotype C than genotype B in the </w:t>
      </w:r>
      <w:proofErr w:type="spellStart"/>
      <w:r w:rsidRPr="00C20C34">
        <w:rPr>
          <w:rFonts w:ascii="Verdana" w:hAnsi="Verdana" w:cs="Verdana"/>
          <w:color w:val="000000"/>
          <w:spacing w:val="-7"/>
          <w:kern w:val="0"/>
          <w:sz w:val="18"/>
          <w:szCs w:val="18"/>
        </w:rPr>
        <w:t>univariate</w:t>
      </w:r>
      <w:proofErr w:type="spellEnd"/>
      <w:r w:rsidRPr="00C20C34">
        <w:rPr>
          <w:rFonts w:ascii="Verdana" w:hAnsi="Verdana" w:cs="Verdana"/>
          <w:color w:val="000000"/>
          <w:spacing w:val="-7"/>
          <w:kern w:val="0"/>
          <w:sz w:val="18"/>
          <w:szCs w:val="18"/>
        </w:rPr>
        <w:t xml:space="preserve"> analysis (</w:t>
      </w:r>
      <w:r w:rsidRPr="00C20C34">
        <w:rPr>
          <w:rFonts w:ascii="Verdana" w:hAnsi="Verdana" w:cs="Verdana"/>
          <w:i/>
          <w:iCs/>
          <w:color w:val="000000"/>
          <w:spacing w:val="-7"/>
          <w:kern w:val="0"/>
          <w:sz w:val="18"/>
          <w:szCs w:val="18"/>
        </w:rPr>
        <w:t>P</w:t>
      </w:r>
      <w:r w:rsidRPr="00C20C34">
        <w:rPr>
          <w:rFonts w:ascii="Verdana" w:hAnsi="Verdana" w:cs="Verdana"/>
          <w:color w:val="000000"/>
          <w:spacing w:val="-7"/>
          <w:kern w:val="0"/>
          <w:sz w:val="18"/>
          <w:szCs w:val="18"/>
        </w:rPr>
        <w:t xml:space="preserve"> = 0.008; Table 3), but this difference was not statistically significant in the multivariate analysis (Table 4).</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Sex is a well-known factor associated with chronic HBV </w:t>
      </w:r>
      <w:proofErr w:type="gramStart"/>
      <w:r w:rsidRPr="00C20C34">
        <w:rPr>
          <w:rFonts w:ascii="Verdana" w:hAnsi="Verdana" w:cs="Verdana"/>
          <w:color w:val="000000"/>
          <w:spacing w:val="-7"/>
          <w:kern w:val="0"/>
          <w:sz w:val="18"/>
          <w:szCs w:val="18"/>
        </w:rPr>
        <w:t>infection</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9]</w:t>
      </w:r>
      <w:r w:rsidRPr="00C20C34">
        <w:rPr>
          <w:rFonts w:ascii="Verdana" w:hAnsi="Verdana" w:cs="Verdana"/>
          <w:color w:val="000000"/>
          <w:spacing w:val="-7"/>
          <w:kern w:val="0"/>
          <w:sz w:val="18"/>
          <w:szCs w:val="18"/>
        </w:rPr>
        <w:t xml:space="preserve">. We therefore added a new family view on HBV replication status in this cohort, and we identified a sex difference with respect to HBV viral load in families that had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-positive siblings (Table 5). HBV viral load was generally higher in male than female siblings (OR = 29.96,</w:t>
      </w:r>
      <w:r w:rsidRPr="00C20C34">
        <w:rPr>
          <w:rFonts w:ascii="Verdana" w:hAnsi="Verdana" w:cs="Verdana"/>
          <w:i/>
          <w:iCs/>
          <w:color w:val="000000"/>
          <w:spacing w:val="-7"/>
          <w:kern w:val="0"/>
          <w:sz w:val="18"/>
          <w:szCs w:val="18"/>
        </w:rPr>
        <w:t xml:space="preserve"> P</w:t>
      </w:r>
      <w:r w:rsidRPr="00C20C34">
        <w:rPr>
          <w:rFonts w:ascii="Verdana" w:hAnsi="Verdana" w:cs="Verdana"/>
          <w:color w:val="000000"/>
          <w:spacing w:val="-7"/>
          <w:kern w:val="0"/>
          <w:sz w:val="18"/>
          <w:szCs w:val="18"/>
        </w:rPr>
        <w:t xml:space="preserve"> = 0.007). In addition, male siblings in families of an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mother tended to be in the high HBV DNA group, whereas female siblings were generally in the low HBV DNA group (OR = 21, </w:t>
      </w:r>
      <w:r w:rsidRPr="00C20C34">
        <w:rPr>
          <w:rFonts w:ascii="Verdana" w:hAnsi="Verdana" w:cs="Verdana"/>
          <w:i/>
          <w:iCs/>
          <w:color w:val="000000"/>
          <w:spacing w:val="-7"/>
          <w:kern w:val="0"/>
          <w:sz w:val="18"/>
          <w:szCs w:val="18"/>
        </w:rPr>
        <w:t xml:space="preserve">P </w:t>
      </w:r>
      <w:r w:rsidRPr="00C20C34">
        <w:rPr>
          <w:rFonts w:ascii="Verdana" w:hAnsi="Verdana" w:cs="Verdana"/>
          <w:color w:val="000000"/>
          <w:spacing w:val="-7"/>
          <w:kern w:val="0"/>
          <w:sz w:val="18"/>
          <w:szCs w:val="18"/>
        </w:rPr>
        <w:t xml:space="preserve">= 0.024). Male offspring are more vulnerable to the influence of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status, whereas female offspring may overcome the maternal influence of persistent HBV replication.</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Relatively high HBV replication in older generations has not been well documented in the literature. A study of pregnant women between 1990 and 1995 revealed a progressively decreasing prevalence of hepatitis B e antigen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among chronically HBV-infected </w:t>
      </w:r>
      <w:proofErr w:type="gramStart"/>
      <w:r w:rsidRPr="00C20C34">
        <w:rPr>
          <w:rFonts w:ascii="Verdana" w:hAnsi="Verdana" w:cs="Verdana"/>
          <w:color w:val="000000"/>
          <w:spacing w:val="-7"/>
          <w:kern w:val="0"/>
          <w:sz w:val="18"/>
          <w:szCs w:val="18"/>
        </w:rPr>
        <w:t>carriers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31]</w:t>
      </w:r>
      <w:r w:rsidRPr="00C20C34">
        <w:rPr>
          <w:rFonts w:ascii="Verdana" w:hAnsi="Verdana" w:cs="Verdana"/>
          <w:color w:val="000000"/>
          <w:spacing w:val="-7"/>
          <w:kern w:val="0"/>
          <w:sz w:val="18"/>
          <w:szCs w:val="18"/>
        </w:rPr>
        <w:t>. This finding was confirmed in a longer study spanning 1985 to 2000</w:t>
      </w:r>
      <w:r w:rsidRPr="00C20C34">
        <w:rPr>
          <w:rFonts w:ascii="Verdana" w:hAnsi="Verdana" w:cs="Verdana"/>
          <w:color w:val="000000"/>
          <w:spacing w:val="-7"/>
          <w:kern w:val="0"/>
          <w:sz w:val="18"/>
          <w:szCs w:val="18"/>
          <w:vertAlign w:val="superscript"/>
        </w:rPr>
        <w:t>[32]</w:t>
      </w:r>
      <w:r w:rsidRPr="00C20C34">
        <w:rPr>
          <w:rFonts w:ascii="Verdana" w:hAnsi="Verdana" w:cs="Verdana"/>
          <w:color w:val="000000"/>
          <w:spacing w:val="-7"/>
          <w:kern w:val="0"/>
          <w:sz w:val="18"/>
          <w:szCs w:val="18"/>
        </w:rPr>
        <w:t xml:space="preserve">, in which the prevalence of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remained nearly the same, but the prevalence of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declined progressively from 40% in 1986 to 18% in 2000. This difference between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and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prevalence remained apparent even when the ages of the pregnant women were </w:t>
      </w:r>
      <w:proofErr w:type="gramStart"/>
      <w:r w:rsidRPr="00C20C34">
        <w:rPr>
          <w:rFonts w:ascii="Verdana" w:hAnsi="Verdana" w:cs="Verdana"/>
          <w:color w:val="000000"/>
          <w:spacing w:val="-7"/>
          <w:kern w:val="0"/>
          <w:sz w:val="18"/>
          <w:szCs w:val="18"/>
        </w:rPr>
        <w:t>considered</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32]</w:t>
      </w:r>
      <w:r w:rsidRPr="00C20C34">
        <w:rPr>
          <w:rFonts w:ascii="Verdana" w:hAnsi="Verdana" w:cs="Verdana"/>
          <w:color w:val="000000"/>
          <w:spacing w:val="-7"/>
          <w:kern w:val="0"/>
          <w:sz w:val="18"/>
          <w:szCs w:val="18"/>
        </w:rPr>
        <w:t>.</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In our previous study of HCC families, we found that older siblings frequently cleared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later than did their younger </w:t>
      </w:r>
      <w:proofErr w:type="gramStart"/>
      <w:r w:rsidRPr="00C20C34">
        <w:rPr>
          <w:rFonts w:ascii="Verdana" w:hAnsi="Verdana" w:cs="Verdana"/>
          <w:color w:val="000000"/>
          <w:spacing w:val="-7"/>
          <w:kern w:val="0"/>
          <w:sz w:val="18"/>
          <w:szCs w:val="18"/>
        </w:rPr>
        <w:t>siblings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21]</w:t>
      </w:r>
      <w:r w:rsidRPr="00C20C34">
        <w:rPr>
          <w:rFonts w:ascii="Verdana" w:hAnsi="Verdana" w:cs="Verdana"/>
          <w:color w:val="000000"/>
          <w:spacing w:val="-7"/>
          <w:kern w:val="0"/>
          <w:sz w:val="18"/>
          <w:szCs w:val="18"/>
        </w:rPr>
        <w:t>, and an HBV phylogenetic study yielded similar findings</w:t>
      </w:r>
      <w:r w:rsidRPr="00C20C34">
        <w:rPr>
          <w:rFonts w:ascii="Verdana" w:hAnsi="Verdana" w:cs="Verdana"/>
          <w:color w:val="000000"/>
          <w:spacing w:val="-7"/>
          <w:kern w:val="0"/>
          <w:sz w:val="18"/>
          <w:szCs w:val="18"/>
          <w:vertAlign w:val="superscript"/>
        </w:rPr>
        <w:t>[33]</w:t>
      </w:r>
      <w:r w:rsidRPr="00C20C34">
        <w:rPr>
          <w:rFonts w:ascii="Verdana" w:hAnsi="Verdana" w:cs="Verdana"/>
          <w:color w:val="000000"/>
          <w:spacing w:val="-7"/>
          <w:kern w:val="0"/>
          <w:sz w:val="18"/>
          <w:szCs w:val="18"/>
        </w:rPr>
        <w:t xml:space="preserve">. Among 13 families with an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-positive mother, the 11 oldest siblings were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positive whereas only 3 of the youngest siblings were </w:t>
      </w:r>
      <w:proofErr w:type="spellStart"/>
      <w:r w:rsidRPr="00C20C34">
        <w:rPr>
          <w:rFonts w:ascii="Verdana" w:hAnsi="Verdana" w:cs="Verdana"/>
          <w:color w:val="000000"/>
          <w:spacing w:val="-7"/>
          <w:kern w:val="0"/>
          <w:sz w:val="18"/>
          <w:szCs w:val="18"/>
        </w:rPr>
        <w:t>HBeAg</w:t>
      </w:r>
      <w:proofErr w:type="spellEnd"/>
      <w:r w:rsidRPr="00C20C34">
        <w:rPr>
          <w:rFonts w:ascii="Verdana" w:hAnsi="Verdana" w:cs="Verdana"/>
          <w:color w:val="000000"/>
          <w:spacing w:val="-7"/>
          <w:kern w:val="0"/>
          <w:sz w:val="18"/>
          <w:szCs w:val="18"/>
        </w:rPr>
        <w:t xml:space="preserve"> positive. These observations provided a clue that maternal age at birth might influence HBV replication in offspring.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The mean age of women entering their first marriage in Taiwan was 18 years before 1917 and remained at about 19 years between 1918 and 1945 (Figure 2</w:t>
      </w:r>
      <w:proofErr w:type="gramStart"/>
      <w:r w:rsidRPr="00C20C34">
        <w:rPr>
          <w:rFonts w:ascii="Verdana" w:hAnsi="Verdana" w:cs="Verdana"/>
          <w:color w:val="000000"/>
          <w:spacing w:val="-9"/>
          <w:kern w:val="0"/>
          <w:sz w:val="18"/>
          <w:szCs w:val="18"/>
        </w:rPr>
        <w:t>)</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34]</w:t>
      </w:r>
      <w:r w:rsidRPr="00C20C34">
        <w:rPr>
          <w:rFonts w:ascii="Verdana" w:hAnsi="Verdana" w:cs="Verdana"/>
          <w:color w:val="000000"/>
          <w:spacing w:val="-9"/>
          <w:kern w:val="0"/>
          <w:sz w:val="18"/>
          <w:szCs w:val="18"/>
        </w:rPr>
        <w:t>. In the 1970s, however, this mean age had risen to 22 years (</w:t>
      </w:r>
      <w:r w:rsidRPr="00C20C34">
        <w:rPr>
          <w:rFonts w:ascii="Verdana" w:hAnsi="Verdana" w:cs="Verdana"/>
          <w:color w:val="000000"/>
          <w:spacing w:val="-9"/>
          <w:kern w:val="0"/>
          <w:sz w:val="18"/>
          <w:szCs w:val="18"/>
          <w:u w:color="000000"/>
        </w:rPr>
        <w:t>http://nccur.lib.nccu.edu.tw/handle/140.119/34632</w:t>
      </w:r>
      <w:r w:rsidRPr="00C20C34">
        <w:rPr>
          <w:rFonts w:ascii="Verdana" w:hAnsi="Verdana" w:cs="Verdana"/>
          <w:color w:val="000000"/>
          <w:spacing w:val="-9"/>
          <w:kern w:val="0"/>
          <w:sz w:val="18"/>
          <w:szCs w:val="18"/>
        </w:rPr>
        <w:t>) and increased rather rapidly to 29.2 years by 2010 (</w:t>
      </w:r>
      <w:r w:rsidRPr="00C20C34">
        <w:rPr>
          <w:rFonts w:ascii="Verdana" w:hAnsi="Verdana" w:cs="Verdana"/>
          <w:color w:val="000000"/>
          <w:spacing w:val="-9"/>
          <w:kern w:val="0"/>
          <w:sz w:val="18"/>
          <w:szCs w:val="18"/>
          <w:u w:color="000000"/>
        </w:rPr>
        <w:t>http://www.moi.gov.tw/stat/news_content.aspx?sn=5261</w:t>
      </w:r>
      <w:r w:rsidRPr="00C20C34">
        <w:rPr>
          <w:rFonts w:ascii="Verdana" w:hAnsi="Verdana" w:cs="Verdana"/>
          <w:color w:val="000000"/>
          <w:spacing w:val="-9"/>
          <w:kern w:val="0"/>
          <w:sz w:val="18"/>
          <w:szCs w:val="18"/>
        </w:rPr>
        <w:t xml:space="preserve">). Thus, mothers in younger generations of this period between 1918 and 2010 may be 3-5 years older than mothers of the older generations. </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C20C34">
        <w:rPr>
          <w:rFonts w:ascii="Verdana" w:hAnsi="Verdana" w:cs="Verdana"/>
          <w:color w:val="000000"/>
          <w:spacing w:val="-9"/>
          <w:kern w:val="0"/>
          <w:sz w:val="18"/>
          <w:szCs w:val="18"/>
        </w:rPr>
        <w:t xml:space="preserve">A 2014 review article by </w:t>
      </w:r>
      <w:proofErr w:type="spellStart"/>
      <w:r w:rsidRPr="00C20C34">
        <w:rPr>
          <w:rFonts w:ascii="Verdana" w:hAnsi="Verdana" w:cs="Verdana"/>
          <w:color w:val="000000"/>
          <w:spacing w:val="-9"/>
          <w:kern w:val="0"/>
          <w:sz w:val="18"/>
          <w:szCs w:val="18"/>
        </w:rPr>
        <w:t>Bertoletti</w:t>
      </w:r>
      <w:proofErr w:type="spellEnd"/>
      <w:r w:rsidRPr="00C20C34">
        <w:rPr>
          <w:rFonts w:ascii="Verdana" w:hAnsi="Verdana" w:cs="Verdana"/>
          <w:color w:val="000000"/>
          <w:spacing w:val="-9"/>
          <w:kern w:val="0"/>
          <w:sz w:val="18"/>
          <w:szCs w:val="18"/>
        </w:rPr>
        <w:t xml:space="preserve"> </w:t>
      </w:r>
      <w:r w:rsidRPr="00C20C34">
        <w:rPr>
          <w:rFonts w:ascii="Verdana" w:hAnsi="Verdana" w:cs="Verdana"/>
          <w:i/>
          <w:iCs/>
          <w:color w:val="000000"/>
          <w:spacing w:val="-9"/>
          <w:kern w:val="0"/>
          <w:sz w:val="18"/>
          <w:szCs w:val="18"/>
        </w:rPr>
        <w:t>et al</w:t>
      </w:r>
      <w:r w:rsidRPr="00C20C34">
        <w:rPr>
          <w:rFonts w:ascii="Verdana" w:hAnsi="Verdana" w:cs="Verdana"/>
          <w:color w:val="000000"/>
          <w:spacing w:val="-9"/>
          <w:kern w:val="0"/>
          <w:sz w:val="18"/>
          <w:szCs w:val="18"/>
          <w:vertAlign w:val="superscript"/>
        </w:rPr>
        <w:t>[35]</w:t>
      </w:r>
      <w:r w:rsidRPr="00C20C34">
        <w:rPr>
          <w:rFonts w:ascii="Verdana" w:hAnsi="Verdana" w:cs="Verdana"/>
          <w:color w:val="000000"/>
          <w:spacing w:val="-9"/>
          <w:kern w:val="0"/>
          <w:sz w:val="18"/>
          <w:szCs w:val="18"/>
        </w:rPr>
        <w:t xml:space="preserve"> presented an interesting viewpoint that immune responses change during the life of an individual, based on the observed higher mortality of influenza infection at age 30 than at age 20. This implies that a more vigorous immune response produces a more fulminant disease by age 30, whereas a weaker immune response produces a self-limited infection at age 20. A similar situation can be found for chronic HBV infection in that such patients usually enter the immune clearance phase by age 30. We suspect that generational differences might be associated with differences in maternal immunity at the time of an offspring’s </w:t>
      </w:r>
      <w:proofErr w:type="gramStart"/>
      <w:r w:rsidRPr="00C20C34">
        <w:rPr>
          <w:rFonts w:ascii="Verdana" w:hAnsi="Verdana" w:cs="Verdana"/>
          <w:color w:val="000000"/>
          <w:spacing w:val="-9"/>
          <w:kern w:val="0"/>
          <w:sz w:val="18"/>
          <w:szCs w:val="18"/>
        </w:rPr>
        <w:t>birth</w:t>
      </w:r>
      <w:r w:rsidRPr="00C20C34">
        <w:rPr>
          <w:rFonts w:ascii="Verdana" w:hAnsi="Verdana" w:cs="Verdana"/>
          <w:color w:val="000000"/>
          <w:spacing w:val="-9"/>
          <w:kern w:val="0"/>
          <w:sz w:val="18"/>
          <w:szCs w:val="18"/>
          <w:vertAlign w:val="superscript"/>
        </w:rPr>
        <w:t>[</w:t>
      </w:r>
      <w:proofErr w:type="gramEnd"/>
      <w:r w:rsidRPr="00C20C34">
        <w:rPr>
          <w:rFonts w:ascii="Verdana" w:hAnsi="Verdana" w:cs="Verdana"/>
          <w:color w:val="000000"/>
          <w:spacing w:val="-9"/>
          <w:kern w:val="0"/>
          <w:sz w:val="18"/>
          <w:szCs w:val="18"/>
          <w:vertAlign w:val="superscript"/>
        </w:rPr>
        <w:t>36]</w:t>
      </w:r>
      <w:r w:rsidRPr="00C20C34">
        <w:rPr>
          <w:rFonts w:ascii="Verdana" w:hAnsi="Verdana" w:cs="Verdana"/>
          <w:color w:val="000000"/>
          <w:spacing w:val="-9"/>
          <w:kern w:val="0"/>
          <w:sz w:val="18"/>
          <w:szCs w:val="18"/>
        </w:rPr>
        <w:t>. Further study will be needed.</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Better nutrition is another potential reason for reduced HBV replication in younger generations, and long-</w:t>
      </w:r>
      <w:r w:rsidRPr="00C20C34">
        <w:rPr>
          <w:rFonts w:ascii="Verdana" w:hAnsi="Verdana" w:cs="Verdana"/>
          <w:color w:val="000000"/>
          <w:spacing w:val="-7"/>
          <w:kern w:val="0"/>
          <w:sz w:val="18"/>
          <w:szCs w:val="18"/>
        </w:rPr>
        <w:lastRenderedPageBreak/>
        <w:t xml:space="preserve">term follow-up studies revealed that hepatic </w:t>
      </w:r>
      <w:proofErr w:type="spellStart"/>
      <w:r w:rsidRPr="00C20C34">
        <w:rPr>
          <w:rFonts w:ascii="Verdana" w:hAnsi="Verdana" w:cs="Verdana"/>
          <w:color w:val="000000"/>
          <w:spacing w:val="-7"/>
          <w:kern w:val="0"/>
          <w:sz w:val="18"/>
          <w:szCs w:val="18"/>
        </w:rPr>
        <w:t>steatosis</w:t>
      </w:r>
      <w:proofErr w:type="spellEnd"/>
      <w:r w:rsidRPr="00C20C34">
        <w:rPr>
          <w:rFonts w:ascii="Verdana" w:hAnsi="Verdana" w:cs="Verdana"/>
          <w:color w:val="000000"/>
          <w:spacing w:val="-7"/>
          <w:kern w:val="0"/>
          <w:sz w:val="18"/>
          <w:szCs w:val="18"/>
        </w:rPr>
        <w:t xml:space="preserve"> is a good prognostic indicator for chronic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w:t>
      </w:r>
      <w:proofErr w:type="gramStart"/>
      <w:r w:rsidRPr="00C20C34">
        <w:rPr>
          <w:rFonts w:ascii="Verdana" w:hAnsi="Verdana" w:cs="Verdana"/>
          <w:color w:val="000000"/>
          <w:spacing w:val="-7"/>
          <w:kern w:val="0"/>
          <w:sz w:val="18"/>
          <w:szCs w:val="18"/>
        </w:rPr>
        <w:t>carriers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28,29]</w:t>
      </w:r>
      <w:r w:rsidRPr="00C20C34">
        <w:rPr>
          <w:rFonts w:ascii="Verdana" w:hAnsi="Verdana" w:cs="Verdana"/>
          <w:color w:val="000000"/>
          <w:spacing w:val="-7"/>
          <w:kern w:val="0"/>
          <w:sz w:val="18"/>
          <w:szCs w:val="18"/>
        </w:rPr>
        <w:t xml:space="preserve">. Hepatic </w:t>
      </w:r>
      <w:proofErr w:type="spellStart"/>
      <w:r w:rsidRPr="00C20C34">
        <w:rPr>
          <w:rFonts w:ascii="Verdana" w:hAnsi="Verdana" w:cs="Verdana"/>
          <w:color w:val="000000"/>
          <w:spacing w:val="-7"/>
          <w:kern w:val="0"/>
          <w:sz w:val="18"/>
          <w:szCs w:val="18"/>
        </w:rPr>
        <w:t>steatosis</w:t>
      </w:r>
      <w:proofErr w:type="spellEnd"/>
      <w:r w:rsidRPr="00C20C34">
        <w:rPr>
          <w:rFonts w:ascii="Verdana" w:hAnsi="Verdana" w:cs="Verdana"/>
          <w:color w:val="000000"/>
          <w:spacing w:val="-7"/>
          <w:kern w:val="0"/>
          <w:sz w:val="18"/>
          <w:szCs w:val="18"/>
        </w:rPr>
        <w:t xml:space="preserve"> correlated with a lower risk of HCC, lower mortality rate, and higher chance of spontaneous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clearance. A recent PNPLA3 polymorphism study on non-alcoholic fatty liver disease found that those SNP genotypes favoring hepatic </w:t>
      </w:r>
      <w:proofErr w:type="spellStart"/>
      <w:r w:rsidRPr="00C20C34">
        <w:rPr>
          <w:rFonts w:ascii="Verdana" w:hAnsi="Verdana" w:cs="Verdana"/>
          <w:color w:val="000000"/>
          <w:spacing w:val="-7"/>
          <w:kern w:val="0"/>
          <w:sz w:val="18"/>
          <w:szCs w:val="18"/>
        </w:rPr>
        <w:t>steatosis</w:t>
      </w:r>
      <w:proofErr w:type="spellEnd"/>
      <w:r w:rsidRPr="00C20C34">
        <w:rPr>
          <w:rFonts w:ascii="Verdana" w:hAnsi="Verdana" w:cs="Verdana"/>
          <w:color w:val="000000"/>
          <w:spacing w:val="-7"/>
          <w:kern w:val="0"/>
          <w:sz w:val="18"/>
          <w:szCs w:val="18"/>
        </w:rPr>
        <w:t xml:space="preserve"> development were associated with lower HBV DNA </w:t>
      </w:r>
      <w:proofErr w:type="gramStart"/>
      <w:r w:rsidRPr="00C20C34">
        <w:rPr>
          <w:rFonts w:ascii="Verdana" w:hAnsi="Verdana" w:cs="Verdana"/>
          <w:color w:val="000000"/>
          <w:spacing w:val="-7"/>
          <w:kern w:val="0"/>
          <w:sz w:val="18"/>
          <w:szCs w:val="18"/>
        </w:rPr>
        <w:t>level</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37]</w:t>
      </w:r>
      <w:r w:rsidRPr="00C20C34">
        <w:rPr>
          <w:rFonts w:ascii="Verdana" w:hAnsi="Verdana" w:cs="Verdana"/>
          <w:color w:val="000000"/>
          <w:spacing w:val="-7"/>
          <w:kern w:val="0"/>
          <w:sz w:val="18"/>
          <w:szCs w:val="18"/>
        </w:rPr>
        <w:t>.</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During the time frame of our study, we did not have data on the nutritional habits of individuals, but for most participants we obtained body height data, which may reflect long-term nutritional status during the major growth period of </w:t>
      </w:r>
      <w:proofErr w:type="gramStart"/>
      <w:r w:rsidRPr="00C20C34">
        <w:rPr>
          <w:rFonts w:ascii="Verdana" w:hAnsi="Verdana" w:cs="Verdana"/>
          <w:color w:val="000000"/>
          <w:spacing w:val="-7"/>
          <w:kern w:val="0"/>
          <w:sz w:val="18"/>
          <w:szCs w:val="18"/>
        </w:rPr>
        <w:t>humans</w:t>
      </w:r>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24,38]</w:t>
      </w:r>
      <w:r w:rsidRPr="00C20C34">
        <w:rPr>
          <w:rFonts w:ascii="Verdana" w:hAnsi="Verdana" w:cs="Verdana"/>
          <w:color w:val="000000"/>
          <w:spacing w:val="-7"/>
          <w:kern w:val="0"/>
          <w:sz w:val="18"/>
          <w:szCs w:val="18"/>
        </w:rPr>
        <w:t xml:space="preserve">. In our cohort, the mean body height remained &lt; 159 cm for individuals born before 1945. From about 1955 to 1965, however, mean body height increase rapidly to &gt; 164 cm (Figure 2). These findings indicate a significant change in socioeconomic status of the Taiwanese population after the Second World War. Hence, increased food consumption and decreased physical activity may have contributed to the observed increase in the prevalence of hepatic </w:t>
      </w:r>
      <w:proofErr w:type="spellStart"/>
      <w:proofErr w:type="gramStart"/>
      <w:r w:rsidRPr="00C20C34">
        <w:rPr>
          <w:rFonts w:ascii="Verdana" w:hAnsi="Verdana" w:cs="Verdana"/>
          <w:color w:val="000000"/>
          <w:spacing w:val="-7"/>
          <w:kern w:val="0"/>
          <w:sz w:val="18"/>
          <w:szCs w:val="18"/>
        </w:rPr>
        <w:t>steatosis</w:t>
      </w:r>
      <w:proofErr w:type="spellEnd"/>
      <w:r w:rsidRPr="00C20C34">
        <w:rPr>
          <w:rFonts w:ascii="Verdana" w:hAnsi="Verdana" w:cs="Verdana"/>
          <w:color w:val="000000"/>
          <w:spacing w:val="-7"/>
          <w:kern w:val="0"/>
          <w:sz w:val="18"/>
          <w:szCs w:val="18"/>
          <w:vertAlign w:val="superscript"/>
        </w:rPr>
        <w:t>[</w:t>
      </w:r>
      <w:proofErr w:type="gramEnd"/>
      <w:r w:rsidRPr="00C20C34">
        <w:rPr>
          <w:rFonts w:ascii="Verdana" w:hAnsi="Verdana" w:cs="Verdana"/>
          <w:color w:val="000000"/>
          <w:spacing w:val="-7"/>
          <w:kern w:val="0"/>
          <w:sz w:val="18"/>
          <w:szCs w:val="18"/>
          <w:vertAlign w:val="superscript"/>
        </w:rPr>
        <w:t>39]</w:t>
      </w:r>
      <w:r w:rsidRPr="00C20C34">
        <w:rPr>
          <w:rFonts w:ascii="Verdana" w:hAnsi="Verdana" w:cs="Verdana"/>
          <w:color w:val="000000"/>
          <w:spacing w:val="-7"/>
          <w:kern w:val="0"/>
          <w:sz w:val="18"/>
          <w:szCs w:val="18"/>
        </w:rPr>
        <w:t>. Therefore, lifestyle and nutritional habits are factors that may have contributed to our observed shortened HBV replication phase in the younger generation.</w:t>
      </w:r>
    </w:p>
    <w:p w:rsidR="00B33EE4" w:rsidRPr="00C20C34" w:rsidRDefault="00B33EE4" w:rsidP="00B33EE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We conclude that the generation of the family member, index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and maternal </w:t>
      </w:r>
      <w:proofErr w:type="spellStart"/>
      <w:r w:rsidRPr="00C20C34">
        <w:rPr>
          <w:rFonts w:ascii="Verdana" w:hAnsi="Verdana" w:cs="Verdana"/>
          <w:color w:val="000000"/>
          <w:spacing w:val="-7"/>
          <w:kern w:val="0"/>
          <w:sz w:val="18"/>
          <w:szCs w:val="18"/>
        </w:rPr>
        <w:t>HBsAg</w:t>
      </w:r>
      <w:proofErr w:type="spellEnd"/>
      <w:r w:rsidRPr="00C20C34">
        <w:rPr>
          <w:rFonts w:ascii="Verdana" w:hAnsi="Verdana" w:cs="Verdana"/>
          <w:color w:val="000000"/>
          <w:spacing w:val="-7"/>
          <w:kern w:val="0"/>
          <w:sz w:val="18"/>
          <w:szCs w:val="18"/>
        </w:rPr>
        <w:t xml:space="preserve"> are im</w:t>
      </w:r>
      <w:r w:rsidRPr="00C20C34">
        <w:rPr>
          <w:rFonts w:ascii="Verdana" w:hAnsi="Verdana" w:cs="Verdana"/>
          <w:color w:val="000000"/>
          <w:spacing w:val="-7"/>
          <w:kern w:val="0"/>
          <w:sz w:val="18"/>
          <w:szCs w:val="18"/>
        </w:rPr>
        <w:softHyphen/>
        <w:t>portant factors for predicting HBV persistence in HCC families. Sex and generation are factors associated with HBV replication. Perinatal infection substantially influences the duration of HBV replication in male offspring.</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4D319E">
        <w:rPr>
          <w:rFonts w:ascii="Univers" w:hAnsi="Univers" w:cs="Univers"/>
          <w:b/>
          <w:bCs/>
          <w:color w:val="000000"/>
          <w:spacing w:val="-2"/>
          <w:kern w:val="0"/>
          <w:sz w:val="24"/>
          <w:szCs w:val="24"/>
          <w:u w:val="single"/>
        </w:rPr>
        <w:t>ACKNOWLEDGMENTS</w:t>
      </w:r>
    </w:p>
    <w:p w:rsidR="00B33EE4" w:rsidRPr="00C20C34" w:rsidRDefault="00B33EE4" w:rsidP="00B33EE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20C34">
        <w:rPr>
          <w:rFonts w:ascii="Verdana" w:hAnsi="Verdana" w:cs="Verdana"/>
          <w:color w:val="000000"/>
          <w:spacing w:val="-7"/>
          <w:kern w:val="0"/>
          <w:sz w:val="18"/>
          <w:szCs w:val="18"/>
        </w:rPr>
        <w:t xml:space="preserve">We are grateful to the National Science Council and the Institute of Biomedical Sciences and Academia </w:t>
      </w:r>
      <w:proofErr w:type="spellStart"/>
      <w:r w:rsidRPr="00C20C34">
        <w:rPr>
          <w:rFonts w:ascii="Verdana" w:hAnsi="Verdana" w:cs="Verdana"/>
          <w:color w:val="000000"/>
          <w:spacing w:val="-7"/>
          <w:kern w:val="0"/>
          <w:sz w:val="18"/>
          <w:szCs w:val="18"/>
        </w:rPr>
        <w:t>Sinica</w:t>
      </w:r>
      <w:proofErr w:type="spellEnd"/>
      <w:r w:rsidRPr="00C20C34">
        <w:rPr>
          <w:rFonts w:ascii="Verdana" w:hAnsi="Verdana" w:cs="Verdana"/>
          <w:color w:val="000000"/>
          <w:spacing w:val="-7"/>
          <w:kern w:val="0"/>
          <w:sz w:val="18"/>
          <w:szCs w:val="18"/>
        </w:rPr>
        <w:t xml:space="preserve"> of Taiwan for their support.</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4D319E"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4D319E">
        <w:rPr>
          <w:rFonts w:ascii="Univers" w:hAnsi="Univers" w:cs="Univers"/>
          <w:b/>
          <w:bCs/>
          <w:color w:val="000000"/>
          <w:spacing w:val="-2"/>
          <w:kern w:val="0"/>
          <w:sz w:val="24"/>
          <w:szCs w:val="24"/>
          <w:u w:val="single"/>
        </w:rPr>
        <w:t>COMMENTS</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Background</w:t>
      </w:r>
    </w:p>
    <w:p w:rsidR="00B33EE4" w:rsidRPr="00C20C34" w:rsidRDefault="00B33EE4" w:rsidP="00B33EE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0C34">
        <w:rPr>
          <w:rFonts w:ascii="Arial Narrow" w:hAnsi="Arial Narrow" w:cs="Arial Narrow"/>
          <w:color w:val="000000"/>
          <w:kern w:val="0"/>
          <w:sz w:val="16"/>
          <w:szCs w:val="16"/>
        </w:rPr>
        <w:t xml:space="preserve">Hepatitis B virus (HBV) replication is critical for disease progression. Multiple inconsistent genetic factors have been identified to be involved in the disease progression. Therefore, the non-genetic factors concerning persistent HBV replication should be clarified.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Research frontiers</w:t>
      </w:r>
    </w:p>
    <w:p w:rsidR="00B33EE4" w:rsidRPr="00C20C34" w:rsidRDefault="00B33EE4" w:rsidP="00B33EE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0C34">
        <w:rPr>
          <w:rFonts w:ascii="Arial Narrow" w:hAnsi="Arial Narrow" w:cs="Arial Narrow"/>
          <w:color w:val="000000"/>
          <w:kern w:val="0"/>
          <w:sz w:val="16"/>
          <w:szCs w:val="16"/>
        </w:rPr>
        <w:t>Among 729 relatives enrolled, parent generation, index generation, maternal hepatitis B surface antigen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 and index cases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 status were factors associated with persistent HBV infection. Factors associated with HBV viral load were evaluated among 303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-positive relatives. Generation and sex were independent factors associated with HBV viral load. The intra-familial HBV viral load was evaluated in families clustered with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-positive siblings. An intra-family trend of similar HBV viral load was found for 27 of 46 (58.7%) families. Male offspring of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-positive mothers and older siblings were associated with high viral load.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Innovations and breakthroughs</w:t>
      </w:r>
    </w:p>
    <w:p w:rsidR="00B33EE4" w:rsidRPr="00C20C34" w:rsidRDefault="00B33EE4" w:rsidP="00B33EE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0C34">
        <w:rPr>
          <w:rFonts w:ascii="Arial Narrow" w:hAnsi="Arial Narrow" w:cs="Arial Narrow"/>
          <w:color w:val="000000"/>
          <w:kern w:val="0"/>
          <w:sz w:val="16"/>
          <w:szCs w:val="16"/>
        </w:rPr>
        <w:t xml:space="preserve">Based on the finding that older generation and older siblings have higher viral load, the authors suspect that maternal age at birth and nutritional status might be related to generational differences on viral load.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-positive mothers usually associated with high viral load on male offspring, but not on female offspring. </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Applications</w:t>
      </w:r>
    </w:p>
    <w:p w:rsidR="00B33EE4" w:rsidRPr="00C20C34" w:rsidRDefault="00B33EE4" w:rsidP="00B33EE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0C34">
        <w:rPr>
          <w:rFonts w:ascii="Arial Narrow" w:hAnsi="Arial Narrow" w:cs="Arial Narrow"/>
          <w:color w:val="000000"/>
          <w:kern w:val="0"/>
          <w:sz w:val="16"/>
          <w:szCs w:val="16"/>
        </w:rPr>
        <w:t xml:space="preserve">Sex, generation, maternal age at birth and maternal </w:t>
      </w:r>
      <w:proofErr w:type="spellStart"/>
      <w:r w:rsidRPr="00C20C34">
        <w:rPr>
          <w:rFonts w:ascii="Arial Narrow" w:hAnsi="Arial Narrow" w:cs="Arial Narrow"/>
          <w:color w:val="000000"/>
          <w:kern w:val="0"/>
          <w:sz w:val="16"/>
          <w:szCs w:val="16"/>
        </w:rPr>
        <w:t>HBsAg</w:t>
      </w:r>
      <w:proofErr w:type="spellEnd"/>
      <w:r w:rsidRPr="00C20C34">
        <w:rPr>
          <w:rFonts w:ascii="Arial Narrow" w:hAnsi="Arial Narrow" w:cs="Arial Narrow"/>
          <w:color w:val="000000"/>
          <w:kern w:val="0"/>
          <w:sz w:val="16"/>
          <w:szCs w:val="16"/>
        </w:rPr>
        <w:t xml:space="preserve"> status are factors that should be taken into consideration when genetic factors associated with HBV-related outcome are evaluated.</w:t>
      </w:r>
    </w:p>
    <w:p w:rsidR="00B33EE4" w:rsidRPr="00C20C34" w:rsidRDefault="00B33EE4" w:rsidP="00B33EE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20C34">
        <w:rPr>
          <w:rFonts w:ascii="Arial Narrow" w:hAnsi="Arial Narrow" w:cs="Arial Narrow"/>
          <w:b/>
          <w:bCs/>
          <w:i/>
          <w:iCs/>
          <w:color w:val="000000"/>
          <w:kern w:val="0"/>
          <w:szCs w:val="21"/>
        </w:rPr>
        <w:t>Peer-review</w:t>
      </w:r>
    </w:p>
    <w:p w:rsidR="00B33EE4" w:rsidRPr="00C20C34" w:rsidRDefault="00B33EE4" w:rsidP="00B33EE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C20C34">
        <w:rPr>
          <w:rFonts w:ascii="Arial Narrow" w:hAnsi="Arial Narrow" w:cs="Arial Narrow"/>
          <w:color w:val="000000"/>
          <w:kern w:val="0"/>
          <w:sz w:val="16"/>
          <w:szCs w:val="16"/>
        </w:rPr>
        <w:t>The manuscript from Hsieh</w:t>
      </w:r>
      <w:r w:rsidRPr="00C20C34">
        <w:rPr>
          <w:rFonts w:ascii="Arial Narrow" w:hAnsi="Arial Narrow" w:cs="Arial Narrow"/>
          <w:i/>
          <w:iCs/>
          <w:color w:val="000000"/>
          <w:kern w:val="0"/>
          <w:sz w:val="16"/>
          <w:szCs w:val="16"/>
        </w:rPr>
        <w:t xml:space="preserve"> et al </w:t>
      </w:r>
      <w:r w:rsidRPr="00C20C34">
        <w:rPr>
          <w:rFonts w:ascii="Arial Narrow" w:hAnsi="Arial Narrow" w:cs="Arial Narrow"/>
          <w:color w:val="000000"/>
          <w:kern w:val="0"/>
          <w:sz w:val="16"/>
          <w:szCs w:val="16"/>
        </w:rPr>
        <w:t>reported the sex and generation associated with HBV load in hepatocellular carcinoma family. And perinatal infection is a major effect factor for male offspring’s HBV replication. The entire sets of data are nicely presented, and highly supportive of the conclusion.</w:t>
      </w: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B33EE4" w:rsidRPr="00C20C34" w:rsidRDefault="00B33EE4" w:rsidP="00B33EE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C20C34">
        <w:rPr>
          <w:rFonts w:ascii="Univers" w:hAnsi="Univers" w:cs="Univers"/>
          <w:b/>
          <w:bCs/>
          <w:color w:val="000000"/>
          <w:spacing w:val="-2"/>
          <w:kern w:val="0"/>
          <w:sz w:val="24"/>
          <w:szCs w:val="24"/>
        </w:rPr>
        <w:t>REFERENCES</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w:t>
      </w:r>
      <w:r w:rsidRPr="00C20C34">
        <w:rPr>
          <w:color w:val="000000"/>
          <w:spacing w:val="-1"/>
          <w:kern w:val="0"/>
          <w:sz w:val="16"/>
          <w:szCs w:val="16"/>
        </w:rPr>
        <w:tab/>
      </w:r>
      <w:r w:rsidRPr="00C20C34">
        <w:rPr>
          <w:b/>
          <w:bCs/>
          <w:color w:val="000000"/>
          <w:spacing w:val="-1"/>
          <w:kern w:val="0"/>
          <w:sz w:val="16"/>
          <w:szCs w:val="16"/>
        </w:rPr>
        <w:t>Yu MW</w:t>
      </w:r>
      <w:r w:rsidRPr="00C20C34">
        <w:rPr>
          <w:color w:val="000000"/>
          <w:spacing w:val="-1"/>
          <w:kern w:val="0"/>
          <w:sz w:val="16"/>
          <w:szCs w:val="16"/>
        </w:rPr>
        <w:t xml:space="preserve">, Chang HC,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Lin SM, Lee SD, Liu CJ, Chen PJ, Hsiao TJ, Lee PH, Chen CJ. </w:t>
      </w:r>
      <w:proofErr w:type="gramStart"/>
      <w:r w:rsidRPr="00C20C34">
        <w:rPr>
          <w:color w:val="000000"/>
          <w:spacing w:val="-1"/>
          <w:kern w:val="0"/>
          <w:sz w:val="16"/>
          <w:szCs w:val="16"/>
        </w:rPr>
        <w:t xml:space="preserve">Familial risk of hepatocellular carcinoma </w:t>
      </w:r>
      <w:r w:rsidRPr="00C20C34">
        <w:rPr>
          <w:color w:val="000000"/>
          <w:spacing w:val="-1"/>
          <w:kern w:val="0"/>
          <w:sz w:val="16"/>
          <w:szCs w:val="16"/>
        </w:rPr>
        <w:lastRenderedPageBreak/>
        <w:t>among chronic hepatitis B carriers and their relatives.</w:t>
      </w:r>
      <w:proofErr w:type="gramEnd"/>
      <w:r w:rsidRPr="00C20C34">
        <w:rPr>
          <w:color w:val="000000"/>
          <w:spacing w:val="-1"/>
          <w:kern w:val="0"/>
          <w:sz w:val="16"/>
          <w:szCs w:val="16"/>
        </w:rPr>
        <w:t xml:space="preserve"> </w:t>
      </w:r>
      <w:r w:rsidRPr="00C20C34">
        <w:rPr>
          <w:i/>
          <w:iCs/>
          <w:color w:val="000000"/>
          <w:spacing w:val="-1"/>
          <w:kern w:val="0"/>
          <w:sz w:val="16"/>
          <w:szCs w:val="16"/>
        </w:rPr>
        <w:t xml:space="preserve">J </w:t>
      </w:r>
      <w:proofErr w:type="spellStart"/>
      <w:r w:rsidRPr="00C20C34">
        <w:rPr>
          <w:i/>
          <w:iCs/>
          <w:color w:val="000000"/>
          <w:spacing w:val="-1"/>
          <w:kern w:val="0"/>
          <w:sz w:val="16"/>
          <w:szCs w:val="16"/>
        </w:rPr>
        <w:t>Natl</w:t>
      </w:r>
      <w:proofErr w:type="spellEnd"/>
      <w:r w:rsidRPr="00C20C34">
        <w:rPr>
          <w:i/>
          <w:iCs/>
          <w:color w:val="000000"/>
          <w:spacing w:val="-1"/>
          <w:kern w:val="0"/>
          <w:sz w:val="16"/>
          <w:szCs w:val="16"/>
        </w:rPr>
        <w:t xml:space="preserve"> Cancer </w:t>
      </w:r>
      <w:proofErr w:type="spellStart"/>
      <w:r w:rsidRPr="00C20C34">
        <w:rPr>
          <w:i/>
          <w:iCs/>
          <w:color w:val="000000"/>
          <w:spacing w:val="-1"/>
          <w:kern w:val="0"/>
          <w:sz w:val="16"/>
          <w:szCs w:val="16"/>
        </w:rPr>
        <w:t>Inst</w:t>
      </w:r>
      <w:proofErr w:type="spellEnd"/>
      <w:r w:rsidRPr="00C20C34">
        <w:rPr>
          <w:color w:val="000000"/>
          <w:spacing w:val="-1"/>
          <w:kern w:val="0"/>
          <w:sz w:val="16"/>
          <w:szCs w:val="16"/>
        </w:rPr>
        <w:t xml:space="preserve"> 2000; </w:t>
      </w:r>
      <w:r w:rsidRPr="00C20C34">
        <w:rPr>
          <w:b/>
          <w:bCs/>
          <w:color w:val="000000"/>
          <w:spacing w:val="-1"/>
          <w:kern w:val="0"/>
          <w:sz w:val="16"/>
          <w:szCs w:val="16"/>
        </w:rPr>
        <w:t>92</w:t>
      </w:r>
      <w:r w:rsidRPr="00C20C34">
        <w:rPr>
          <w:color w:val="000000"/>
          <w:spacing w:val="-1"/>
          <w:kern w:val="0"/>
          <w:sz w:val="16"/>
          <w:szCs w:val="16"/>
        </w:rPr>
        <w:t>: 1159-1164 [PMID: 10904089 DOI: 10.1093/</w:t>
      </w:r>
      <w:proofErr w:type="spellStart"/>
      <w:r w:rsidRPr="00C20C34">
        <w:rPr>
          <w:color w:val="000000"/>
          <w:spacing w:val="-1"/>
          <w:kern w:val="0"/>
          <w:sz w:val="16"/>
          <w:szCs w:val="16"/>
        </w:rPr>
        <w:t>jnci</w:t>
      </w:r>
      <w:proofErr w:type="spellEnd"/>
      <w:r w:rsidRPr="00C20C34">
        <w:rPr>
          <w:color w:val="000000"/>
          <w:spacing w:val="-1"/>
          <w:kern w:val="0"/>
          <w:sz w:val="16"/>
          <w:szCs w:val="16"/>
        </w:rPr>
        <w:t>/92.14.1159]</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w:t>
      </w:r>
      <w:r w:rsidRPr="00C20C34">
        <w:rPr>
          <w:color w:val="000000"/>
          <w:spacing w:val="-1"/>
          <w:kern w:val="0"/>
          <w:sz w:val="16"/>
          <w:szCs w:val="16"/>
        </w:rPr>
        <w:tab/>
      </w:r>
      <w:r w:rsidRPr="00C20C34">
        <w:rPr>
          <w:b/>
          <w:bCs/>
          <w:color w:val="000000"/>
          <w:spacing w:val="-1"/>
          <w:kern w:val="0"/>
          <w:sz w:val="16"/>
          <w:szCs w:val="16"/>
        </w:rPr>
        <w:t>Tai DI</w:t>
      </w:r>
      <w:r w:rsidRPr="00C20C34">
        <w:rPr>
          <w:color w:val="000000"/>
          <w:spacing w:val="-1"/>
          <w:kern w:val="0"/>
          <w:sz w:val="16"/>
          <w:szCs w:val="16"/>
        </w:rPr>
        <w:t xml:space="preserve">, </w:t>
      </w:r>
      <w:proofErr w:type="spellStart"/>
      <w:r w:rsidRPr="00C20C34">
        <w:rPr>
          <w:color w:val="000000"/>
          <w:spacing w:val="-1"/>
          <w:kern w:val="0"/>
          <w:sz w:val="16"/>
          <w:szCs w:val="16"/>
        </w:rPr>
        <w:t>Changchien</w:t>
      </w:r>
      <w:proofErr w:type="spellEnd"/>
      <w:r w:rsidRPr="00C20C34">
        <w:rPr>
          <w:color w:val="000000"/>
          <w:spacing w:val="-1"/>
          <w:kern w:val="0"/>
          <w:sz w:val="16"/>
          <w:szCs w:val="16"/>
        </w:rPr>
        <w:t xml:space="preserve"> CS, Hung CS, Chen CJ. </w:t>
      </w:r>
      <w:proofErr w:type="gramStart"/>
      <w:r w:rsidRPr="00C20C34">
        <w:rPr>
          <w:color w:val="000000"/>
          <w:spacing w:val="-1"/>
          <w:kern w:val="0"/>
          <w:sz w:val="16"/>
          <w:szCs w:val="16"/>
        </w:rPr>
        <w:t>Replication of hepatitis B virus in first-degree relatives of patients with hepatocellular carcinoma.</w:t>
      </w:r>
      <w:proofErr w:type="gramEnd"/>
      <w:r w:rsidRPr="00C20C34">
        <w:rPr>
          <w:color w:val="000000"/>
          <w:spacing w:val="-1"/>
          <w:kern w:val="0"/>
          <w:sz w:val="16"/>
          <w:szCs w:val="16"/>
        </w:rPr>
        <w:t xml:space="preserve"> </w:t>
      </w:r>
      <w:r w:rsidRPr="00C20C34">
        <w:rPr>
          <w:i/>
          <w:iCs/>
          <w:color w:val="000000"/>
          <w:spacing w:val="-1"/>
          <w:kern w:val="0"/>
          <w:sz w:val="16"/>
          <w:szCs w:val="16"/>
        </w:rPr>
        <w:t xml:space="preserve">Am J Trop Med </w:t>
      </w:r>
      <w:proofErr w:type="spellStart"/>
      <w:r w:rsidRPr="00C20C34">
        <w:rPr>
          <w:i/>
          <w:iCs/>
          <w:color w:val="000000"/>
          <w:spacing w:val="-1"/>
          <w:kern w:val="0"/>
          <w:sz w:val="16"/>
          <w:szCs w:val="16"/>
        </w:rPr>
        <w:t>Hyg</w:t>
      </w:r>
      <w:proofErr w:type="spellEnd"/>
      <w:r w:rsidRPr="00C20C34">
        <w:rPr>
          <w:color w:val="000000"/>
          <w:spacing w:val="-1"/>
          <w:kern w:val="0"/>
          <w:sz w:val="16"/>
          <w:szCs w:val="16"/>
        </w:rPr>
        <w:t xml:space="preserve"> 1999; </w:t>
      </w:r>
      <w:r w:rsidRPr="00C20C34">
        <w:rPr>
          <w:b/>
          <w:bCs/>
          <w:color w:val="000000"/>
          <w:spacing w:val="-1"/>
          <w:kern w:val="0"/>
          <w:sz w:val="16"/>
          <w:szCs w:val="16"/>
        </w:rPr>
        <w:t>61</w:t>
      </w:r>
      <w:r w:rsidRPr="00C20C34">
        <w:rPr>
          <w:color w:val="000000"/>
          <w:spacing w:val="-1"/>
          <w:kern w:val="0"/>
          <w:sz w:val="16"/>
          <w:szCs w:val="16"/>
        </w:rPr>
        <w:t>: 716-719 [PMID: 10586900]</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w:t>
      </w:r>
      <w:r w:rsidRPr="00C20C34">
        <w:rPr>
          <w:color w:val="000000"/>
          <w:spacing w:val="-1"/>
          <w:kern w:val="0"/>
          <w:sz w:val="16"/>
          <w:szCs w:val="16"/>
        </w:rPr>
        <w:tab/>
      </w:r>
      <w:r w:rsidRPr="00C20C34">
        <w:rPr>
          <w:b/>
          <w:bCs/>
          <w:color w:val="000000"/>
          <w:spacing w:val="-1"/>
          <w:kern w:val="0"/>
          <w:sz w:val="16"/>
          <w:szCs w:val="16"/>
        </w:rPr>
        <w:t>Sung JL</w:t>
      </w:r>
      <w:r w:rsidRPr="00C20C34">
        <w:rPr>
          <w:color w:val="000000"/>
          <w:spacing w:val="-1"/>
          <w:kern w:val="0"/>
          <w:sz w:val="16"/>
          <w:szCs w:val="16"/>
        </w:rPr>
        <w:t xml:space="preserve">, Chen DS. </w:t>
      </w:r>
      <w:proofErr w:type="gramStart"/>
      <w:r w:rsidRPr="00C20C34">
        <w:rPr>
          <w:color w:val="000000"/>
          <w:spacing w:val="-1"/>
          <w:kern w:val="0"/>
          <w:sz w:val="16"/>
          <w:szCs w:val="16"/>
        </w:rPr>
        <w:t>Geographical distribution of the subtype of hepatitis B surface antigen in Chinese.</w:t>
      </w:r>
      <w:proofErr w:type="gramEnd"/>
      <w:r w:rsidRPr="00C20C34">
        <w:rPr>
          <w:color w:val="000000"/>
          <w:spacing w:val="-1"/>
          <w:kern w:val="0"/>
          <w:sz w:val="16"/>
          <w:szCs w:val="16"/>
        </w:rPr>
        <w:t xml:space="preserve"> </w:t>
      </w:r>
      <w:proofErr w:type="spellStart"/>
      <w:r w:rsidRPr="00C20C34">
        <w:rPr>
          <w:i/>
          <w:iCs/>
          <w:color w:val="000000"/>
          <w:spacing w:val="-1"/>
          <w:kern w:val="0"/>
          <w:sz w:val="16"/>
          <w:szCs w:val="16"/>
        </w:rPr>
        <w:t>Gastroenterol</w:t>
      </w:r>
      <w:proofErr w:type="spellEnd"/>
      <w:r w:rsidRPr="00C20C34">
        <w:rPr>
          <w:i/>
          <w:iCs/>
          <w:color w:val="000000"/>
          <w:spacing w:val="-1"/>
          <w:kern w:val="0"/>
          <w:sz w:val="16"/>
          <w:szCs w:val="16"/>
        </w:rPr>
        <w:t xml:space="preserve"> </w:t>
      </w:r>
      <w:proofErr w:type="spellStart"/>
      <w:r w:rsidRPr="00C20C34">
        <w:rPr>
          <w:i/>
          <w:iCs/>
          <w:color w:val="000000"/>
          <w:spacing w:val="-1"/>
          <w:kern w:val="0"/>
          <w:sz w:val="16"/>
          <w:szCs w:val="16"/>
        </w:rPr>
        <w:t>Jpn</w:t>
      </w:r>
      <w:proofErr w:type="spellEnd"/>
      <w:r w:rsidRPr="00C20C34">
        <w:rPr>
          <w:color w:val="000000"/>
          <w:spacing w:val="-1"/>
          <w:kern w:val="0"/>
          <w:sz w:val="16"/>
          <w:szCs w:val="16"/>
        </w:rPr>
        <w:t xml:space="preserve"> 1977; </w:t>
      </w:r>
      <w:r w:rsidRPr="00C20C34">
        <w:rPr>
          <w:b/>
          <w:bCs/>
          <w:color w:val="000000"/>
          <w:spacing w:val="-1"/>
          <w:kern w:val="0"/>
          <w:sz w:val="16"/>
          <w:szCs w:val="16"/>
        </w:rPr>
        <w:t>12</w:t>
      </w:r>
      <w:r w:rsidRPr="00C20C34">
        <w:rPr>
          <w:color w:val="000000"/>
          <w:spacing w:val="-1"/>
          <w:kern w:val="0"/>
          <w:sz w:val="16"/>
          <w:szCs w:val="16"/>
        </w:rPr>
        <w:t>: 58-63 [PMID: 196971]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20C34">
        <w:rPr>
          <w:color w:val="000000"/>
          <w:spacing w:val="-1"/>
          <w:kern w:val="0"/>
          <w:sz w:val="16"/>
          <w:szCs w:val="16"/>
        </w:rPr>
        <w:t>4</w:t>
      </w:r>
      <w:r w:rsidRPr="00C20C34">
        <w:rPr>
          <w:color w:val="000000"/>
          <w:spacing w:val="-1"/>
          <w:kern w:val="0"/>
          <w:sz w:val="16"/>
          <w:szCs w:val="16"/>
        </w:rPr>
        <w:tab/>
      </w:r>
      <w:r w:rsidRPr="00C20C34">
        <w:rPr>
          <w:b/>
          <w:bCs/>
          <w:color w:val="000000"/>
          <w:spacing w:val="-1"/>
          <w:kern w:val="0"/>
          <w:sz w:val="16"/>
          <w:szCs w:val="16"/>
        </w:rPr>
        <w:t>Burk RD</w:t>
      </w:r>
      <w:r w:rsidRPr="00C20C34">
        <w:rPr>
          <w:color w:val="000000"/>
          <w:spacing w:val="-1"/>
          <w:kern w:val="0"/>
          <w:sz w:val="16"/>
          <w:szCs w:val="16"/>
        </w:rPr>
        <w:t xml:space="preserve">, Hwang LY, Ho GY, </w:t>
      </w:r>
      <w:proofErr w:type="spellStart"/>
      <w:r w:rsidRPr="00C20C34">
        <w:rPr>
          <w:color w:val="000000"/>
          <w:spacing w:val="-1"/>
          <w:kern w:val="0"/>
          <w:sz w:val="16"/>
          <w:szCs w:val="16"/>
        </w:rPr>
        <w:t>Shafritz</w:t>
      </w:r>
      <w:proofErr w:type="spellEnd"/>
      <w:r w:rsidRPr="00C20C34">
        <w:rPr>
          <w:color w:val="000000"/>
          <w:spacing w:val="-1"/>
          <w:kern w:val="0"/>
          <w:sz w:val="16"/>
          <w:szCs w:val="16"/>
        </w:rPr>
        <w:t xml:space="preserve"> DA, Beasley RP.</w:t>
      </w:r>
      <w:proofErr w:type="gramEnd"/>
      <w:r w:rsidRPr="00C20C34">
        <w:rPr>
          <w:color w:val="000000"/>
          <w:spacing w:val="-1"/>
          <w:kern w:val="0"/>
          <w:sz w:val="16"/>
          <w:szCs w:val="16"/>
        </w:rPr>
        <w:t xml:space="preserve"> Outcome of perinatal hepatitis B virus exposure is dependent on maternal virus load. </w:t>
      </w:r>
      <w:r w:rsidRPr="00C20C34">
        <w:rPr>
          <w:i/>
          <w:iCs/>
          <w:color w:val="000000"/>
          <w:spacing w:val="-1"/>
          <w:kern w:val="0"/>
          <w:sz w:val="16"/>
          <w:szCs w:val="16"/>
        </w:rPr>
        <w:t>J Infect Dis</w:t>
      </w:r>
      <w:r w:rsidRPr="00C20C34">
        <w:rPr>
          <w:color w:val="000000"/>
          <w:spacing w:val="-1"/>
          <w:kern w:val="0"/>
          <w:sz w:val="16"/>
          <w:szCs w:val="16"/>
        </w:rPr>
        <w:t xml:space="preserve"> 1994; </w:t>
      </w:r>
      <w:r w:rsidRPr="00C20C34">
        <w:rPr>
          <w:b/>
          <w:bCs/>
          <w:color w:val="000000"/>
          <w:spacing w:val="-1"/>
          <w:kern w:val="0"/>
          <w:sz w:val="16"/>
          <w:szCs w:val="16"/>
        </w:rPr>
        <w:t>170</w:t>
      </w:r>
      <w:r w:rsidRPr="00C20C34">
        <w:rPr>
          <w:color w:val="000000"/>
          <w:spacing w:val="-1"/>
          <w:kern w:val="0"/>
          <w:sz w:val="16"/>
          <w:szCs w:val="16"/>
        </w:rPr>
        <w:t>: 1418-1423 [PMID: 7995980 DOI: 10.1093/</w:t>
      </w:r>
      <w:proofErr w:type="spellStart"/>
      <w:r w:rsidRPr="00C20C34">
        <w:rPr>
          <w:color w:val="000000"/>
          <w:spacing w:val="-1"/>
          <w:kern w:val="0"/>
          <w:sz w:val="16"/>
          <w:szCs w:val="16"/>
        </w:rPr>
        <w:t>infdis</w:t>
      </w:r>
      <w:proofErr w:type="spellEnd"/>
      <w:r w:rsidRPr="00C20C34">
        <w:rPr>
          <w:color w:val="000000"/>
          <w:spacing w:val="-1"/>
          <w:kern w:val="0"/>
          <w:sz w:val="16"/>
          <w:szCs w:val="16"/>
        </w:rPr>
        <w:t>/170.6.1418]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5</w:t>
      </w:r>
      <w:r w:rsidRPr="00C20C34">
        <w:rPr>
          <w:color w:val="000000"/>
          <w:spacing w:val="-1"/>
          <w:kern w:val="0"/>
          <w:sz w:val="16"/>
          <w:szCs w:val="16"/>
        </w:rPr>
        <w:tab/>
      </w:r>
      <w:r w:rsidRPr="00C20C34">
        <w:rPr>
          <w:b/>
          <w:bCs/>
          <w:color w:val="000000"/>
          <w:spacing w:val="-1"/>
          <w:kern w:val="0"/>
          <w:sz w:val="16"/>
          <w:szCs w:val="16"/>
        </w:rPr>
        <w:t>Tai DI</w:t>
      </w:r>
      <w:r w:rsidRPr="00C20C34">
        <w:rPr>
          <w:color w:val="000000"/>
          <w:spacing w:val="-1"/>
          <w:kern w:val="0"/>
          <w:sz w:val="16"/>
          <w:szCs w:val="16"/>
        </w:rPr>
        <w:t xml:space="preserve">, Chen CH, Chang TT, Chen SC, Liao LY, </w:t>
      </w:r>
      <w:proofErr w:type="spellStart"/>
      <w:r w:rsidRPr="00C20C34">
        <w:rPr>
          <w:color w:val="000000"/>
          <w:spacing w:val="-1"/>
          <w:kern w:val="0"/>
          <w:sz w:val="16"/>
          <w:szCs w:val="16"/>
        </w:rPr>
        <w:t>Kuo</w:t>
      </w:r>
      <w:proofErr w:type="spellEnd"/>
      <w:r w:rsidRPr="00C20C34">
        <w:rPr>
          <w:color w:val="000000"/>
          <w:spacing w:val="-1"/>
          <w:kern w:val="0"/>
          <w:sz w:val="16"/>
          <w:szCs w:val="16"/>
        </w:rPr>
        <w:t xml:space="preserve"> CH, Chen YY, Chen GH, Yang SS, Tang HS, Lin HH, Lin DY, Lo SK, Du JM, Lin KC, </w:t>
      </w:r>
      <w:proofErr w:type="spellStart"/>
      <w:r w:rsidRPr="00C20C34">
        <w:rPr>
          <w:color w:val="000000"/>
          <w:spacing w:val="-1"/>
          <w:kern w:val="0"/>
          <w:sz w:val="16"/>
          <w:szCs w:val="16"/>
        </w:rPr>
        <w:t>Changchien</w:t>
      </w:r>
      <w:proofErr w:type="spellEnd"/>
      <w:r w:rsidRPr="00C20C34">
        <w:rPr>
          <w:color w:val="000000"/>
          <w:spacing w:val="-1"/>
          <w:kern w:val="0"/>
          <w:sz w:val="16"/>
          <w:szCs w:val="16"/>
        </w:rPr>
        <w:t xml:space="preserve"> CS, Chang WY, </w:t>
      </w:r>
      <w:proofErr w:type="spellStart"/>
      <w:r w:rsidRPr="00C20C34">
        <w:rPr>
          <w:color w:val="000000"/>
          <w:spacing w:val="-1"/>
          <w:kern w:val="0"/>
          <w:sz w:val="16"/>
          <w:szCs w:val="16"/>
        </w:rPr>
        <w:t>Sheu</w:t>
      </w:r>
      <w:proofErr w:type="spellEnd"/>
      <w:r w:rsidRPr="00C20C34">
        <w:rPr>
          <w:color w:val="000000"/>
          <w:spacing w:val="-1"/>
          <w:kern w:val="0"/>
          <w:sz w:val="16"/>
          <w:szCs w:val="16"/>
        </w:rPr>
        <w:t xml:space="preserve"> JC,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Chen DS, Sung JL. Eight-year nationwide survival analysis in relatives of patients with hepatocellular carcinoma: role of viral infection. </w:t>
      </w:r>
      <w:r w:rsidRPr="00C20C34">
        <w:rPr>
          <w:i/>
          <w:iCs/>
          <w:color w:val="000000"/>
          <w:spacing w:val="-1"/>
          <w:kern w:val="0"/>
          <w:sz w:val="16"/>
          <w:szCs w:val="16"/>
        </w:rPr>
        <w:t xml:space="preserve">J </w:t>
      </w:r>
      <w:proofErr w:type="spellStart"/>
      <w:r w:rsidRPr="00C20C34">
        <w:rPr>
          <w:i/>
          <w:iCs/>
          <w:color w:val="000000"/>
          <w:spacing w:val="-1"/>
          <w:kern w:val="0"/>
          <w:sz w:val="16"/>
          <w:szCs w:val="16"/>
        </w:rPr>
        <w:t>Gastroenterol</w:t>
      </w:r>
      <w:proofErr w:type="spellEnd"/>
      <w:r w:rsidRPr="00C20C34">
        <w:rPr>
          <w:i/>
          <w:iCs/>
          <w:color w:val="000000"/>
          <w:spacing w:val="-1"/>
          <w:kern w:val="0"/>
          <w:sz w:val="16"/>
          <w:szCs w:val="16"/>
        </w:rPr>
        <w:t xml:space="preserve"> </w:t>
      </w:r>
      <w:proofErr w:type="spellStart"/>
      <w:r w:rsidRPr="00C20C34">
        <w:rPr>
          <w:i/>
          <w:iCs/>
          <w:color w:val="000000"/>
          <w:spacing w:val="-1"/>
          <w:kern w:val="0"/>
          <w:sz w:val="16"/>
          <w:szCs w:val="16"/>
        </w:rPr>
        <w:t>Hepatol</w:t>
      </w:r>
      <w:proofErr w:type="spellEnd"/>
      <w:r w:rsidRPr="00C20C34">
        <w:rPr>
          <w:color w:val="000000"/>
          <w:spacing w:val="-1"/>
          <w:kern w:val="0"/>
          <w:sz w:val="16"/>
          <w:szCs w:val="16"/>
        </w:rPr>
        <w:t xml:space="preserve"> 2002; </w:t>
      </w:r>
      <w:r w:rsidRPr="00C20C34">
        <w:rPr>
          <w:b/>
          <w:bCs/>
          <w:color w:val="000000"/>
          <w:spacing w:val="-1"/>
          <w:kern w:val="0"/>
          <w:sz w:val="16"/>
          <w:szCs w:val="16"/>
        </w:rPr>
        <w:t>17</w:t>
      </w:r>
      <w:r w:rsidRPr="00C20C34">
        <w:rPr>
          <w:color w:val="000000"/>
          <w:spacing w:val="-1"/>
          <w:kern w:val="0"/>
          <w:sz w:val="16"/>
          <w:szCs w:val="16"/>
        </w:rPr>
        <w:t>: 682-689 [PMID: 12100614 DOI: 10.1046/j.1440-1746.2002.02747.x]</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6</w:t>
      </w:r>
      <w:r w:rsidRPr="00C20C34">
        <w:rPr>
          <w:color w:val="000000"/>
          <w:spacing w:val="-1"/>
          <w:kern w:val="0"/>
          <w:sz w:val="16"/>
          <w:szCs w:val="16"/>
        </w:rPr>
        <w:tab/>
      </w:r>
      <w:r w:rsidRPr="00C20C34">
        <w:rPr>
          <w:b/>
          <w:bCs/>
          <w:color w:val="000000"/>
          <w:spacing w:val="-1"/>
          <w:kern w:val="0"/>
          <w:sz w:val="16"/>
          <w:szCs w:val="16"/>
        </w:rPr>
        <w:t>Chen CH</w:t>
      </w:r>
      <w:r w:rsidRPr="00C20C34">
        <w:rPr>
          <w:color w:val="000000"/>
          <w:spacing w:val="-1"/>
          <w:kern w:val="0"/>
          <w:sz w:val="16"/>
          <w:szCs w:val="16"/>
        </w:rPr>
        <w:t xml:space="preserve">, Chen YY, Chen GH, Yang SS, Tang HS, Lin HH, Lin DY, Lo SK, Du JM, Chang TT, Chen SC, Liao LY, </w:t>
      </w:r>
      <w:proofErr w:type="spellStart"/>
      <w:r w:rsidRPr="00C20C34">
        <w:rPr>
          <w:color w:val="000000"/>
          <w:spacing w:val="-1"/>
          <w:kern w:val="0"/>
          <w:sz w:val="16"/>
          <w:szCs w:val="16"/>
        </w:rPr>
        <w:t>Kuo</w:t>
      </w:r>
      <w:proofErr w:type="spellEnd"/>
      <w:r w:rsidRPr="00C20C34">
        <w:rPr>
          <w:color w:val="000000"/>
          <w:spacing w:val="-1"/>
          <w:kern w:val="0"/>
          <w:sz w:val="16"/>
          <w:szCs w:val="16"/>
        </w:rPr>
        <w:t xml:space="preserve"> CH, Lin KC, Tai DI, </w:t>
      </w:r>
      <w:proofErr w:type="spellStart"/>
      <w:r w:rsidRPr="00C20C34">
        <w:rPr>
          <w:color w:val="000000"/>
          <w:spacing w:val="-1"/>
          <w:kern w:val="0"/>
          <w:sz w:val="16"/>
          <w:szCs w:val="16"/>
        </w:rPr>
        <w:t>Changchien</w:t>
      </w:r>
      <w:proofErr w:type="spellEnd"/>
      <w:r w:rsidRPr="00C20C34">
        <w:rPr>
          <w:color w:val="000000"/>
          <w:spacing w:val="-1"/>
          <w:kern w:val="0"/>
          <w:sz w:val="16"/>
          <w:szCs w:val="16"/>
        </w:rPr>
        <w:t xml:space="preserve"> CS, Chang WY, </w:t>
      </w:r>
      <w:proofErr w:type="spellStart"/>
      <w:r w:rsidRPr="00C20C34">
        <w:rPr>
          <w:color w:val="000000"/>
          <w:spacing w:val="-1"/>
          <w:kern w:val="0"/>
          <w:sz w:val="16"/>
          <w:szCs w:val="16"/>
        </w:rPr>
        <w:t>Sheu</w:t>
      </w:r>
      <w:proofErr w:type="spellEnd"/>
      <w:r w:rsidRPr="00C20C34">
        <w:rPr>
          <w:color w:val="000000"/>
          <w:spacing w:val="-1"/>
          <w:kern w:val="0"/>
          <w:sz w:val="16"/>
          <w:szCs w:val="16"/>
        </w:rPr>
        <w:t xml:space="preserve"> JC, Chen DS,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Sung JL. Hepatitis B virus transmission and </w:t>
      </w:r>
      <w:proofErr w:type="spellStart"/>
      <w:r w:rsidRPr="00C20C34">
        <w:rPr>
          <w:color w:val="000000"/>
          <w:spacing w:val="-1"/>
          <w:kern w:val="0"/>
          <w:sz w:val="16"/>
          <w:szCs w:val="16"/>
        </w:rPr>
        <w:t>hepatocarcinogenesis</w:t>
      </w:r>
      <w:proofErr w:type="spellEnd"/>
      <w:r w:rsidRPr="00C20C34">
        <w:rPr>
          <w:color w:val="000000"/>
          <w:spacing w:val="-1"/>
          <w:kern w:val="0"/>
          <w:sz w:val="16"/>
          <w:szCs w:val="16"/>
        </w:rPr>
        <w:t xml:space="preserve">: a 9 year retrospective cohort of 13676 relatives with hepatocellular carcinoma. </w:t>
      </w:r>
      <w:r w:rsidRPr="00C20C34">
        <w:rPr>
          <w:i/>
          <w:iCs/>
          <w:color w:val="000000"/>
          <w:spacing w:val="-1"/>
          <w:kern w:val="0"/>
          <w:sz w:val="16"/>
          <w:szCs w:val="16"/>
        </w:rPr>
        <w:t xml:space="preserve">J </w:t>
      </w:r>
      <w:proofErr w:type="spellStart"/>
      <w:r w:rsidRPr="00C20C34">
        <w:rPr>
          <w:i/>
          <w:iCs/>
          <w:color w:val="000000"/>
          <w:spacing w:val="-1"/>
          <w:kern w:val="0"/>
          <w:sz w:val="16"/>
          <w:szCs w:val="16"/>
        </w:rPr>
        <w:t>Hepatol</w:t>
      </w:r>
      <w:proofErr w:type="spellEnd"/>
      <w:r w:rsidRPr="00C20C34">
        <w:rPr>
          <w:color w:val="000000"/>
          <w:spacing w:val="-1"/>
          <w:kern w:val="0"/>
          <w:sz w:val="16"/>
          <w:szCs w:val="16"/>
        </w:rPr>
        <w:t xml:space="preserve"> 2004; </w:t>
      </w:r>
      <w:r w:rsidRPr="00C20C34">
        <w:rPr>
          <w:b/>
          <w:bCs/>
          <w:color w:val="000000"/>
          <w:spacing w:val="-1"/>
          <w:kern w:val="0"/>
          <w:sz w:val="16"/>
          <w:szCs w:val="16"/>
        </w:rPr>
        <w:t>40</w:t>
      </w:r>
      <w:r w:rsidRPr="00C20C34">
        <w:rPr>
          <w:color w:val="000000"/>
          <w:spacing w:val="-1"/>
          <w:kern w:val="0"/>
          <w:sz w:val="16"/>
          <w:szCs w:val="16"/>
        </w:rPr>
        <w:t>: 653-659 [PMID: 15030982 DOI: 10.1016/j.jhep.2003.12.002]</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7</w:t>
      </w:r>
      <w:r w:rsidRPr="00C20C34">
        <w:rPr>
          <w:color w:val="000000"/>
          <w:spacing w:val="-1"/>
          <w:kern w:val="0"/>
          <w:sz w:val="16"/>
          <w:szCs w:val="16"/>
        </w:rPr>
        <w:tab/>
      </w:r>
      <w:r w:rsidRPr="00C20C34">
        <w:rPr>
          <w:b/>
          <w:bCs/>
          <w:color w:val="000000"/>
          <w:spacing w:val="-1"/>
          <w:kern w:val="0"/>
          <w:sz w:val="16"/>
          <w:szCs w:val="16"/>
        </w:rPr>
        <w:t>Kingsley LA</w:t>
      </w:r>
      <w:r w:rsidRPr="00C20C34">
        <w:rPr>
          <w:color w:val="000000"/>
          <w:spacing w:val="-1"/>
          <w:kern w:val="0"/>
          <w:sz w:val="16"/>
          <w:szCs w:val="16"/>
        </w:rPr>
        <w:t xml:space="preserve">, </w:t>
      </w:r>
      <w:proofErr w:type="spellStart"/>
      <w:r w:rsidRPr="00C20C34">
        <w:rPr>
          <w:color w:val="000000"/>
          <w:spacing w:val="-1"/>
          <w:kern w:val="0"/>
          <w:sz w:val="16"/>
          <w:szCs w:val="16"/>
        </w:rPr>
        <w:t>Rinaldo</w:t>
      </w:r>
      <w:proofErr w:type="spellEnd"/>
      <w:r w:rsidRPr="00C20C34">
        <w:rPr>
          <w:color w:val="000000"/>
          <w:spacing w:val="-1"/>
          <w:kern w:val="0"/>
          <w:sz w:val="16"/>
          <w:szCs w:val="16"/>
        </w:rPr>
        <w:t xml:space="preserve"> CR, </w:t>
      </w:r>
      <w:proofErr w:type="spellStart"/>
      <w:r w:rsidRPr="00C20C34">
        <w:rPr>
          <w:color w:val="000000"/>
          <w:spacing w:val="-1"/>
          <w:kern w:val="0"/>
          <w:sz w:val="16"/>
          <w:szCs w:val="16"/>
        </w:rPr>
        <w:t>Lyter</w:t>
      </w:r>
      <w:proofErr w:type="spellEnd"/>
      <w:r w:rsidRPr="00C20C34">
        <w:rPr>
          <w:color w:val="000000"/>
          <w:spacing w:val="-1"/>
          <w:kern w:val="0"/>
          <w:sz w:val="16"/>
          <w:szCs w:val="16"/>
        </w:rPr>
        <w:t xml:space="preserve"> DW, </w:t>
      </w:r>
      <w:proofErr w:type="spellStart"/>
      <w:r w:rsidRPr="00C20C34">
        <w:rPr>
          <w:color w:val="000000"/>
          <w:spacing w:val="-1"/>
          <w:kern w:val="0"/>
          <w:sz w:val="16"/>
          <w:szCs w:val="16"/>
        </w:rPr>
        <w:t>Valdiserri</w:t>
      </w:r>
      <w:proofErr w:type="spellEnd"/>
      <w:r w:rsidRPr="00C20C34">
        <w:rPr>
          <w:color w:val="000000"/>
          <w:spacing w:val="-1"/>
          <w:kern w:val="0"/>
          <w:sz w:val="16"/>
          <w:szCs w:val="16"/>
        </w:rPr>
        <w:t xml:space="preserve"> RO, Belle SH, Ho M. Sexual transmission efficiency of hepatitis B virus and human immunodeficiency virus among homosexual men. </w:t>
      </w:r>
      <w:r w:rsidRPr="00C20C34">
        <w:rPr>
          <w:i/>
          <w:iCs/>
          <w:color w:val="000000"/>
          <w:spacing w:val="-1"/>
          <w:kern w:val="0"/>
          <w:sz w:val="16"/>
          <w:szCs w:val="16"/>
        </w:rPr>
        <w:t>JAMA</w:t>
      </w:r>
      <w:r w:rsidRPr="00C20C34">
        <w:rPr>
          <w:color w:val="000000"/>
          <w:spacing w:val="-1"/>
          <w:kern w:val="0"/>
          <w:sz w:val="16"/>
          <w:szCs w:val="16"/>
        </w:rPr>
        <w:t xml:space="preserve"> 1990; </w:t>
      </w:r>
      <w:r w:rsidRPr="00C20C34">
        <w:rPr>
          <w:b/>
          <w:bCs/>
          <w:color w:val="000000"/>
          <w:spacing w:val="-1"/>
          <w:kern w:val="0"/>
          <w:sz w:val="16"/>
          <w:szCs w:val="16"/>
        </w:rPr>
        <w:t>264</w:t>
      </w:r>
      <w:r w:rsidRPr="00C20C34">
        <w:rPr>
          <w:color w:val="000000"/>
          <w:spacing w:val="-1"/>
          <w:kern w:val="0"/>
          <w:sz w:val="16"/>
          <w:szCs w:val="16"/>
        </w:rPr>
        <w:t>: 230-234 [PMID: 2192096 DOI: 10.1001/jama.1990.03450020082031]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8</w:t>
      </w:r>
      <w:r w:rsidRPr="00C20C34">
        <w:rPr>
          <w:color w:val="000000"/>
          <w:spacing w:val="-1"/>
          <w:kern w:val="0"/>
          <w:sz w:val="16"/>
          <w:szCs w:val="16"/>
        </w:rPr>
        <w:tab/>
      </w:r>
      <w:r w:rsidRPr="00C20C34">
        <w:rPr>
          <w:b/>
          <w:bCs/>
          <w:color w:val="000000"/>
          <w:spacing w:val="-1"/>
          <w:kern w:val="0"/>
          <w:sz w:val="16"/>
          <w:szCs w:val="16"/>
        </w:rPr>
        <w:t>Kane A</w:t>
      </w:r>
      <w:r w:rsidRPr="00C20C34">
        <w:rPr>
          <w:color w:val="000000"/>
          <w:spacing w:val="-1"/>
          <w:kern w:val="0"/>
          <w:sz w:val="16"/>
          <w:szCs w:val="16"/>
        </w:rPr>
        <w:t xml:space="preserve">, Lloyd J, </w:t>
      </w:r>
      <w:proofErr w:type="spellStart"/>
      <w:r w:rsidRPr="00C20C34">
        <w:rPr>
          <w:color w:val="000000"/>
          <w:spacing w:val="-1"/>
          <w:kern w:val="0"/>
          <w:sz w:val="16"/>
          <w:szCs w:val="16"/>
        </w:rPr>
        <w:t>Zaffran</w:t>
      </w:r>
      <w:proofErr w:type="spellEnd"/>
      <w:r w:rsidRPr="00C20C34">
        <w:rPr>
          <w:color w:val="000000"/>
          <w:spacing w:val="-1"/>
          <w:kern w:val="0"/>
          <w:sz w:val="16"/>
          <w:szCs w:val="16"/>
        </w:rPr>
        <w:t xml:space="preserve"> M, </w:t>
      </w:r>
      <w:proofErr w:type="spellStart"/>
      <w:r w:rsidRPr="00C20C34">
        <w:rPr>
          <w:color w:val="000000"/>
          <w:spacing w:val="-1"/>
          <w:kern w:val="0"/>
          <w:sz w:val="16"/>
          <w:szCs w:val="16"/>
        </w:rPr>
        <w:t>Simonsen</w:t>
      </w:r>
      <w:proofErr w:type="spellEnd"/>
      <w:r w:rsidRPr="00C20C34">
        <w:rPr>
          <w:color w:val="000000"/>
          <w:spacing w:val="-1"/>
          <w:kern w:val="0"/>
          <w:sz w:val="16"/>
          <w:szCs w:val="16"/>
        </w:rPr>
        <w:t xml:space="preserve"> L, Kane M. Transmission of hepatitis B, hepatitis C and human immunodeficiency viruses through unsafe injections in the developing world: model-based regional estimates. </w:t>
      </w:r>
      <w:r w:rsidRPr="00C20C34">
        <w:rPr>
          <w:i/>
          <w:iCs/>
          <w:color w:val="000000"/>
          <w:spacing w:val="-1"/>
          <w:kern w:val="0"/>
          <w:sz w:val="16"/>
          <w:szCs w:val="16"/>
        </w:rPr>
        <w:t>Bull World Health Organ</w:t>
      </w:r>
      <w:r w:rsidRPr="00C20C34">
        <w:rPr>
          <w:color w:val="000000"/>
          <w:spacing w:val="-1"/>
          <w:kern w:val="0"/>
          <w:sz w:val="16"/>
          <w:szCs w:val="16"/>
        </w:rPr>
        <w:t xml:space="preserve"> 1999; </w:t>
      </w:r>
      <w:r w:rsidRPr="00C20C34">
        <w:rPr>
          <w:b/>
          <w:bCs/>
          <w:color w:val="000000"/>
          <w:spacing w:val="-1"/>
          <w:kern w:val="0"/>
          <w:sz w:val="16"/>
          <w:szCs w:val="16"/>
        </w:rPr>
        <w:t>77</w:t>
      </w:r>
      <w:r w:rsidRPr="00C20C34">
        <w:rPr>
          <w:color w:val="000000"/>
          <w:spacing w:val="-1"/>
          <w:kern w:val="0"/>
          <w:sz w:val="16"/>
          <w:szCs w:val="16"/>
        </w:rPr>
        <w:t>: 801-807 [PMID: 10593027]</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9</w:t>
      </w:r>
      <w:r w:rsidRPr="00C20C34">
        <w:rPr>
          <w:color w:val="000000"/>
          <w:spacing w:val="-1"/>
          <w:kern w:val="0"/>
          <w:sz w:val="16"/>
          <w:szCs w:val="16"/>
        </w:rPr>
        <w:tab/>
      </w:r>
      <w:proofErr w:type="spellStart"/>
      <w:r w:rsidRPr="00C20C34">
        <w:rPr>
          <w:b/>
          <w:bCs/>
          <w:color w:val="000000"/>
          <w:spacing w:val="-1"/>
          <w:kern w:val="0"/>
          <w:sz w:val="16"/>
          <w:szCs w:val="16"/>
        </w:rPr>
        <w:t>Tsay</w:t>
      </w:r>
      <w:proofErr w:type="spellEnd"/>
      <w:r w:rsidRPr="00C20C34">
        <w:rPr>
          <w:b/>
          <w:bCs/>
          <w:color w:val="000000"/>
          <w:spacing w:val="-1"/>
          <w:kern w:val="0"/>
          <w:sz w:val="16"/>
          <w:szCs w:val="16"/>
        </w:rPr>
        <w:t xml:space="preserve"> PK</w:t>
      </w:r>
      <w:r w:rsidRPr="00C20C34">
        <w:rPr>
          <w:color w:val="000000"/>
          <w:spacing w:val="-1"/>
          <w:kern w:val="0"/>
          <w:sz w:val="16"/>
          <w:szCs w:val="16"/>
        </w:rPr>
        <w:t xml:space="preserve">, Tai DI, Chen YM, Yu CP, Wan SY,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YJ, Lin DY. Impact of gender, viral transmission and aging in the prevalence of hepatitis B surface antigen. </w:t>
      </w:r>
      <w:r w:rsidRPr="00C20C34">
        <w:rPr>
          <w:i/>
          <w:iCs/>
          <w:color w:val="000000"/>
          <w:spacing w:val="-1"/>
          <w:kern w:val="0"/>
          <w:sz w:val="16"/>
          <w:szCs w:val="16"/>
        </w:rPr>
        <w:t>Chang Gung Med J</w:t>
      </w:r>
      <w:r w:rsidRPr="00C20C34">
        <w:rPr>
          <w:color w:val="000000"/>
          <w:spacing w:val="-1"/>
          <w:kern w:val="0"/>
          <w:sz w:val="16"/>
          <w:szCs w:val="16"/>
        </w:rPr>
        <w:t xml:space="preserve"> 2009; </w:t>
      </w:r>
      <w:r w:rsidRPr="00C20C34">
        <w:rPr>
          <w:b/>
          <w:bCs/>
          <w:color w:val="000000"/>
          <w:spacing w:val="-1"/>
          <w:kern w:val="0"/>
          <w:sz w:val="16"/>
          <w:szCs w:val="16"/>
        </w:rPr>
        <w:t>32</w:t>
      </w:r>
      <w:r w:rsidRPr="00C20C34">
        <w:rPr>
          <w:color w:val="000000"/>
          <w:spacing w:val="-1"/>
          <w:kern w:val="0"/>
          <w:sz w:val="16"/>
          <w:szCs w:val="16"/>
        </w:rPr>
        <w:t>: 155-164 [PMID: 19403005]</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20C34">
        <w:rPr>
          <w:color w:val="000000"/>
          <w:spacing w:val="-1"/>
          <w:kern w:val="0"/>
          <w:sz w:val="16"/>
          <w:szCs w:val="16"/>
        </w:rPr>
        <w:t>10</w:t>
      </w:r>
      <w:r w:rsidRPr="00C20C34">
        <w:rPr>
          <w:color w:val="000000"/>
          <w:spacing w:val="-1"/>
          <w:kern w:val="0"/>
          <w:sz w:val="16"/>
          <w:szCs w:val="16"/>
        </w:rPr>
        <w:tab/>
      </w:r>
      <w:r w:rsidRPr="00C20C34">
        <w:rPr>
          <w:b/>
          <w:bCs/>
          <w:color w:val="000000"/>
          <w:spacing w:val="-1"/>
          <w:kern w:val="0"/>
          <w:sz w:val="16"/>
          <w:szCs w:val="16"/>
        </w:rPr>
        <w:t>Beasley RP</w:t>
      </w:r>
      <w:r w:rsidRPr="00C20C34">
        <w:rPr>
          <w:color w:val="000000"/>
          <w:spacing w:val="-1"/>
          <w:kern w:val="0"/>
          <w:sz w:val="16"/>
          <w:szCs w:val="16"/>
        </w:rPr>
        <w:t xml:space="preserve">, Hwang LY, Lin CC, </w:t>
      </w:r>
      <w:proofErr w:type="spellStart"/>
      <w:r w:rsidRPr="00C20C34">
        <w:rPr>
          <w:color w:val="000000"/>
          <w:spacing w:val="-1"/>
          <w:kern w:val="0"/>
          <w:sz w:val="16"/>
          <w:szCs w:val="16"/>
        </w:rPr>
        <w:t>Leu</w:t>
      </w:r>
      <w:proofErr w:type="spellEnd"/>
      <w:r w:rsidRPr="00C20C34">
        <w:rPr>
          <w:color w:val="000000"/>
          <w:spacing w:val="-1"/>
          <w:kern w:val="0"/>
          <w:sz w:val="16"/>
          <w:szCs w:val="16"/>
        </w:rPr>
        <w:t xml:space="preserve"> ML, Stevens CE, </w:t>
      </w:r>
      <w:proofErr w:type="spellStart"/>
      <w:r w:rsidRPr="00C20C34">
        <w:rPr>
          <w:color w:val="000000"/>
          <w:spacing w:val="-1"/>
          <w:kern w:val="0"/>
          <w:sz w:val="16"/>
          <w:szCs w:val="16"/>
        </w:rPr>
        <w:t>Szmuness</w:t>
      </w:r>
      <w:proofErr w:type="spellEnd"/>
      <w:r w:rsidRPr="00C20C34">
        <w:rPr>
          <w:color w:val="000000"/>
          <w:spacing w:val="-1"/>
          <w:kern w:val="0"/>
          <w:sz w:val="16"/>
          <w:szCs w:val="16"/>
        </w:rPr>
        <w:t xml:space="preserve"> W, Chen KP.</w:t>
      </w:r>
      <w:proofErr w:type="gramEnd"/>
      <w:r w:rsidRPr="00C20C34">
        <w:rPr>
          <w:color w:val="000000"/>
          <w:spacing w:val="-1"/>
          <w:kern w:val="0"/>
          <w:sz w:val="16"/>
          <w:szCs w:val="16"/>
        </w:rPr>
        <w:t xml:space="preserve"> </w:t>
      </w:r>
      <w:proofErr w:type="gramStart"/>
      <w:r w:rsidRPr="00C20C34">
        <w:rPr>
          <w:color w:val="000000"/>
          <w:spacing w:val="-1"/>
          <w:kern w:val="0"/>
          <w:sz w:val="16"/>
          <w:szCs w:val="16"/>
        </w:rPr>
        <w:t>Incidence of hepatitis B virus infections in preschool children in Taiwan.</w:t>
      </w:r>
      <w:proofErr w:type="gramEnd"/>
      <w:r w:rsidRPr="00C20C34">
        <w:rPr>
          <w:color w:val="000000"/>
          <w:spacing w:val="-1"/>
          <w:kern w:val="0"/>
          <w:sz w:val="16"/>
          <w:szCs w:val="16"/>
        </w:rPr>
        <w:t xml:space="preserve"> </w:t>
      </w:r>
      <w:r w:rsidRPr="00C20C34">
        <w:rPr>
          <w:i/>
          <w:iCs/>
          <w:color w:val="000000"/>
          <w:spacing w:val="-1"/>
          <w:kern w:val="0"/>
          <w:sz w:val="16"/>
          <w:szCs w:val="16"/>
        </w:rPr>
        <w:t>J Infect Dis</w:t>
      </w:r>
      <w:r w:rsidRPr="00C20C34">
        <w:rPr>
          <w:color w:val="000000"/>
          <w:spacing w:val="-1"/>
          <w:kern w:val="0"/>
          <w:sz w:val="16"/>
          <w:szCs w:val="16"/>
        </w:rPr>
        <w:t xml:space="preserve"> 1982; </w:t>
      </w:r>
      <w:r w:rsidRPr="00C20C34">
        <w:rPr>
          <w:b/>
          <w:bCs/>
          <w:color w:val="000000"/>
          <w:spacing w:val="-1"/>
          <w:kern w:val="0"/>
          <w:sz w:val="16"/>
          <w:szCs w:val="16"/>
        </w:rPr>
        <w:t>146</w:t>
      </w:r>
      <w:r w:rsidRPr="00C20C34">
        <w:rPr>
          <w:color w:val="000000"/>
          <w:spacing w:val="-1"/>
          <w:kern w:val="0"/>
          <w:sz w:val="16"/>
          <w:szCs w:val="16"/>
        </w:rPr>
        <w:t>: 198-204 [PMID: 7108271 DOI: 10.1093/</w:t>
      </w:r>
      <w:proofErr w:type="spellStart"/>
      <w:r w:rsidRPr="00C20C34">
        <w:rPr>
          <w:color w:val="000000"/>
          <w:spacing w:val="-1"/>
          <w:kern w:val="0"/>
          <w:sz w:val="16"/>
          <w:szCs w:val="16"/>
        </w:rPr>
        <w:t>infdis</w:t>
      </w:r>
      <w:proofErr w:type="spellEnd"/>
      <w:r w:rsidRPr="00C20C34">
        <w:rPr>
          <w:color w:val="000000"/>
          <w:spacing w:val="-1"/>
          <w:kern w:val="0"/>
          <w:sz w:val="16"/>
          <w:szCs w:val="16"/>
        </w:rPr>
        <w:t>/146.2.198]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11</w:t>
      </w:r>
      <w:r w:rsidRPr="00C20C34">
        <w:rPr>
          <w:color w:val="000000"/>
          <w:spacing w:val="-1"/>
          <w:kern w:val="0"/>
          <w:sz w:val="16"/>
          <w:szCs w:val="16"/>
        </w:rPr>
        <w:tab/>
      </w:r>
      <w:r w:rsidRPr="00C20C34">
        <w:rPr>
          <w:b/>
          <w:bCs/>
          <w:color w:val="000000"/>
          <w:spacing w:val="-1"/>
          <w:kern w:val="0"/>
          <w:sz w:val="16"/>
          <w:szCs w:val="16"/>
        </w:rPr>
        <w:t>Beasley RP</w:t>
      </w:r>
      <w:r w:rsidRPr="00C20C34">
        <w:rPr>
          <w:color w:val="000000"/>
          <w:spacing w:val="-1"/>
          <w:kern w:val="0"/>
          <w:sz w:val="16"/>
          <w:szCs w:val="16"/>
        </w:rPr>
        <w:t xml:space="preserve">, Hwang LY, Lin CC, </w:t>
      </w:r>
      <w:proofErr w:type="spellStart"/>
      <w:proofErr w:type="gramStart"/>
      <w:r w:rsidRPr="00C20C34">
        <w:rPr>
          <w:color w:val="000000"/>
          <w:spacing w:val="-1"/>
          <w:kern w:val="0"/>
          <w:sz w:val="16"/>
          <w:szCs w:val="16"/>
        </w:rPr>
        <w:t>Ko</w:t>
      </w:r>
      <w:proofErr w:type="spellEnd"/>
      <w:proofErr w:type="gramEnd"/>
      <w:r w:rsidRPr="00C20C34">
        <w:rPr>
          <w:color w:val="000000"/>
          <w:spacing w:val="-1"/>
          <w:kern w:val="0"/>
          <w:sz w:val="16"/>
          <w:szCs w:val="16"/>
        </w:rPr>
        <w:t xml:space="preserve"> YC, </w:t>
      </w:r>
      <w:proofErr w:type="spellStart"/>
      <w:r w:rsidRPr="00C20C34">
        <w:rPr>
          <w:color w:val="000000"/>
          <w:spacing w:val="-1"/>
          <w:kern w:val="0"/>
          <w:sz w:val="16"/>
          <w:szCs w:val="16"/>
        </w:rPr>
        <w:t>Twu</w:t>
      </w:r>
      <w:proofErr w:type="spellEnd"/>
      <w:r w:rsidRPr="00C20C34">
        <w:rPr>
          <w:color w:val="000000"/>
          <w:spacing w:val="-1"/>
          <w:kern w:val="0"/>
          <w:sz w:val="16"/>
          <w:szCs w:val="16"/>
        </w:rPr>
        <w:t xml:space="preserve"> SJ. </w:t>
      </w:r>
      <w:proofErr w:type="gramStart"/>
      <w:r w:rsidRPr="00C20C34">
        <w:rPr>
          <w:color w:val="000000"/>
          <w:spacing w:val="-1"/>
          <w:kern w:val="0"/>
          <w:sz w:val="16"/>
          <w:szCs w:val="16"/>
        </w:rPr>
        <w:t>Incidence of hepatitis among students at a university in Taiwan.</w:t>
      </w:r>
      <w:proofErr w:type="gramEnd"/>
      <w:r w:rsidRPr="00C20C34">
        <w:rPr>
          <w:color w:val="000000"/>
          <w:spacing w:val="-1"/>
          <w:kern w:val="0"/>
          <w:sz w:val="16"/>
          <w:szCs w:val="16"/>
        </w:rPr>
        <w:t xml:space="preserve"> </w:t>
      </w:r>
      <w:r w:rsidRPr="00C20C34">
        <w:rPr>
          <w:i/>
          <w:iCs/>
          <w:color w:val="000000"/>
          <w:spacing w:val="-1"/>
          <w:kern w:val="0"/>
          <w:sz w:val="16"/>
          <w:szCs w:val="16"/>
        </w:rPr>
        <w:t xml:space="preserve">Am J </w:t>
      </w:r>
      <w:proofErr w:type="spellStart"/>
      <w:r w:rsidRPr="00C20C34">
        <w:rPr>
          <w:i/>
          <w:iCs/>
          <w:color w:val="000000"/>
          <w:spacing w:val="-1"/>
          <w:kern w:val="0"/>
          <w:sz w:val="16"/>
          <w:szCs w:val="16"/>
        </w:rPr>
        <w:t>Epidemiol</w:t>
      </w:r>
      <w:proofErr w:type="spellEnd"/>
      <w:r w:rsidRPr="00C20C34">
        <w:rPr>
          <w:color w:val="000000"/>
          <w:spacing w:val="-1"/>
          <w:kern w:val="0"/>
          <w:sz w:val="16"/>
          <w:szCs w:val="16"/>
        </w:rPr>
        <w:t xml:space="preserve"> 1983; </w:t>
      </w:r>
      <w:r w:rsidRPr="00C20C34">
        <w:rPr>
          <w:b/>
          <w:bCs/>
          <w:color w:val="000000"/>
          <w:spacing w:val="-1"/>
          <w:kern w:val="0"/>
          <w:sz w:val="16"/>
          <w:szCs w:val="16"/>
        </w:rPr>
        <w:t>117</w:t>
      </w:r>
      <w:r w:rsidRPr="00C20C34">
        <w:rPr>
          <w:color w:val="000000"/>
          <w:spacing w:val="-1"/>
          <w:kern w:val="0"/>
          <w:sz w:val="16"/>
          <w:szCs w:val="16"/>
        </w:rPr>
        <w:t>: 213-222 [PMID: 6402925]</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12</w:t>
      </w:r>
      <w:r w:rsidRPr="00C20C34">
        <w:rPr>
          <w:color w:val="000000"/>
          <w:spacing w:val="-1"/>
          <w:kern w:val="0"/>
          <w:sz w:val="16"/>
          <w:szCs w:val="16"/>
        </w:rPr>
        <w:tab/>
      </w:r>
      <w:r w:rsidRPr="00C20C34">
        <w:rPr>
          <w:b/>
          <w:bCs/>
          <w:color w:val="000000"/>
          <w:spacing w:val="-1"/>
          <w:kern w:val="0"/>
          <w:sz w:val="16"/>
          <w:szCs w:val="16"/>
        </w:rPr>
        <w:t>Yu MW</w:t>
      </w:r>
      <w:r w:rsidRPr="00C20C34">
        <w:rPr>
          <w:color w:val="000000"/>
          <w:spacing w:val="-1"/>
          <w:kern w:val="0"/>
          <w:sz w:val="16"/>
          <w:szCs w:val="16"/>
        </w:rPr>
        <w:t xml:space="preserve">, Cheng SW, Lin MW, Yang SY,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Chang HC, Hsiao TJ, Lin SM, Lee SD, Chen PJ, Liu CJ, Chen CJ. Androgen-receptor gene CAG repeats, plasma testosterone levels, and risk of hepatitis B-related hepatocellular carcinoma. </w:t>
      </w:r>
      <w:r w:rsidRPr="00C20C34">
        <w:rPr>
          <w:i/>
          <w:iCs/>
          <w:color w:val="000000"/>
          <w:spacing w:val="-1"/>
          <w:kern w:val="0"/>
          <w:sz w:val="16"/>
          <w:szCs w:val="16"/>
        </w:rPr>
        <w:t xml:space="preserve">J </w:t>
      </w:r>
      <w:proofErr w:type="spellStart"/>
      <w:r w:rsidRPr="00C20C34">
        <w:rPr>
          <w:i/>
          <w:iCs/>
          <w:color w:val="000000"/>
          <w:spacing w:val="-1"/>
          <w:kern w:val="0"/>
          <w:sz w:val="16"/>
          <w:szCs w:val="16"/>
        </w:rPr>
        <w:t>Natl</w:t>
      </w:r>
      <w:proofErr w:type="spellEnd"/>
      <w:r w:rsidRPr="00C20C34">
        <w:rPr>
          <w:i/>
          <w:iCs/>
          <w:color w:val="000000"/>
          <w:spacing w:val="-1"/>
          <w:kern w:val="0"/>
          <w:sz w:val="16"/>
          <w:szCs w:val="16"/>
        </w:rPr>
        <w:t xml:space="preserve"> Cancer </w:t>
      </w:r>
      <w:proofErr w:type="spellStart"/>
      <w:r w:rsidRPr="00C20C34">
        <w:rPr>
          <w:i/>
          <w:iCs/>
          <w:color w:val="000000"/>
          <w:spacing w:val="-1"/>
          <w:kern w:val="0"/>
          <w:sz w:val="16"/>
          <w:szCs w:val="16"/>
        </w:rPr>
        <w:t>Inst</w:t>
      </w:r>
      <w:proofErr w:type="spellEnd"/>
      <w:r w:rsidRPr="00C20C34">
        <w:rPr>
          <w:color w:val="000000"/>
          <w:spacing w:val="-1"/>
          <w:kern w:val="0"/>
          <w:sz w:val="16"/>
          <w:szCs w:val="16"/>
        </w:rPr>
        <w:t xml:space="preserve"> 2000; </w:t>
      </w:r>
      <w:r w:rsidRPr="00C20C34">
        <w:rPr>
          <w:b/>
          <w:bCs/>
          <w:color w:val="000000"/>
          <w:spacing w:val="-1"/>
          <w:kern w:val="0"/>
          <w:sz w:val="16"/>
          <w:szCs w:val="16"/>
        </w:rPr>
        <w:t>92</w:t>
      </w:r>
      <w:r w:rsidRPr="00C20C34">
        <w:rPr>
          <w:color w:val="000000"/>
          <w:spacing w:val="-1"/>
          <w:kern w:val="0"/>
          <w:sz w:val="16"/>
          <w:szCs w:val="16"/>
        </w:rPr>
        <w:t>: 2023-2028 [PMID: 11121465 DOI: 10.1093/</w:t>
      </w:r>
      <w:proofErr w:type="spellStart"/>
      <w:r w:rsidRPr="00C20C34">
        <w:rPr>
          <w:color w:val="000000"/>
          <w:spacing w:val="-1"/>
          <w:kern w:val="0"/>
          <w:sz w:val="16"/>
          <w:szCs w:val="16"/>
        </w:rPr>
        <w:t>jnci</w:t>
      </w:r>
      <w:proofErr w:type="spellEnd"/>
      <w:r w:rsidRPr="00C20C34">
        <w:rPr>
          <w:color w:val="000000"/>
          <w:spacing w:val="-1"/>
          <w:kern w:val="0"/>
          <w:sz w:val="16"/>
          <w:szCs w:val="16"/>
        </w:rPr>
        <w:t>/92.24.2023]</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13</w:t>
      </w:r>
      <w:r w:rsidRPr="00C20C34">
        <w:rPr>
          <w:color w:val="000000"/>
          <w:spacing w:val="-1"/>
          <w:kern w:val="0"/>
          <w:sz w:val="16"/>
          <w:szCs w:val="16"/>
        </w:rPr>
        <w:tab/>
      </w:r>
      <w:r w:rsidRPr="00C20C34">
        <w:rPr>
          <w:b/>
          <w:bCs/>
          <w:color w:val="000000"/>
          <w:spacing w:val="-1"/>
          <w:kern w:val="0"/>
          <w:sz w:val="16"/>
          <w:szCs w:val="16"/>
        </w:rPr>
        <w:t>Yu MW</w:t>
      </w:r>
      <w:r w:rsidRPr="00C20C34">
        <w:rPr>
          <w:color w:val="000000"/>
          <w:spacing w:val="-1"/>
          <w:kern w:val="0"/>
          <w:sz w:val="16"/>
          <w:szCs w:val="16"/>
        </w:rPr>
        <w:t xml:space="preserve">, Yang YC, Yang SY, Cheng SW,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Lin SM, Chen CJ. Hormonal markers and hepatitis B virus-related hepatocellular carcinoma risk: a nested case-control study among men. </w:t>
      </w:r>
      <w:r w:rsidRPr="00C20C34">
        <w:rPr>
          <w:i/>
          <w:iCs/>
          <w:color w:val="000000"/>
          <w:spacing w:val="-1"/>
          <w:kern w:val="0"/>
          <w:sz w:val="16"/>
          <w:szCs w:val="16"/>
        </w:rPr>
        <w:t xml:space="preserve">J </w:t>
      </w:r>
      <w:proofErr w:type="spellStart"/>
      <w:r w:rsidRPr="00C20C34">
        <w:rPr>
          <w:i/>
          <w:iCs/>
          <w:color w:val="000000"/>
          <w:spacing w:val="-1"/>
          <w:kern w:val="0"/>
          <w:sz w:val="16"/>
          <w:szCs w:val="16"/>
        </w:rPr>
        <w:t>Natl</w:t>
      </w:r>
      <w:proofErr w:type="spellEnd"/>
      <w:r w:rsidRPr="00C20C34">
        <w:rPr>
          <w:i/>
          <w:iCs/>
          <w:color w:val="000000"/>
          <w:spacing w:val="-1"/>
          <w:kern w:val="0"/>
          <w:sz w:val="16"/>
          <w:szCs w:val="16"/>
        </w:rPr>
        <w:t xml:space="preserve"> Cancer </w:t>
      </w:r>
      <w:proofErr w:type="spellStart"/>
      <w:r w:rsidRPr="00C20C34">
        <w:rPr>
          <w:i/>
          <w:iCs/>
          <w:color w:val="000000"/>
          <w:spacing w:val="-1"/>
          <w:kern w:val="0"/>
          <w:sz w:val="16"/>
          <w:szCs w:val="16"/>
        </w:rPr>
        <w:t>Inst</w:t>
      </w:r>
      <w:proofErr w:type="spellEnd"/>
      <w:r w:rsidRPr="00C20C34">
        <w:rPr>
          <w:color w:val="000000"/>
          <w:spacing w:val="-1"/>
          <w:kern w:val="0"/>
          <w:sz w:val="16"/>
          <w:szCs w:val="16"/>
        </w:rPr>
        <w:t xml:space="preserve"> 2001; </w:t>
      </w:r>
      <w:r w:rsidRPr="00C20C34">
        <w:rPr>
          <w:b/>
          <w:bCs/>
          <w:color w:val="000000"/>
          <w:spacing w:val="-1"/>
          <w:kern w:val="0"/>
          <w:sz w:val="16"/>
          <w:szCs w:val="16"/>
        </w:rPr>
        <w:t>93</w:t>
      </w:r>
      <w:r w:rsidRPr="00C20C34">
        <w:rPr>
          <w:color w:val="000000"/>
          <w:spacing w:val="-1"/>
          <w:kern w:val="0"/>
          <w:sz w:val="16"/>
          <w:szCs w:val="16"/>
        </w:rPr>
        <w:t>: 1644-1651 [PMID: 11698569 DOI: 10.1093/</w:t>
      </w:r>
      <w:proofErr w:type="spellStart"/>
      <w:r w:rsidRPr="00C20C34">
        <w:rPr>
          <w:color w:val="000000"/>
          <w:spacing w:val="-1"/>
          <w:kern w:val="0"/>
          <w:sz w:val="16"/>
          <w:szCs w:val="16"/>
        </w:rPr>
        <w:t>jnci</w:t>
      </w:r>
      <w:proofErr w:type="spellEnd"/>
      <w:r w:rsidRPr="00C20C34">
        <w:rPr>
          <w:color w:val="000000"/>
          <w:spacing w:val="-1"/>
          <w:kern w:val="0"/>
          <w:sz w:val="16"/>
          <w:szCs w:val="16"/>
        </w:rPr>
        <w:t>/93.21.1644]</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14</w:t>
      </w:r>
      <w:r w:rsidRPr="00C20C34">
        <w:rPr>
          <w:color w:val="000000"/>
          <w:spacing w:val="-1"/>
          <w:kern w:val="0"/>
          <w:sz w:val="16"/>
          <w:szCs w:val="16"/>
        </w:rPr>
        <w:tab/>
      </w:r>
      <w:proofErr w:type="spellStart"/>
      <w:r w:rsidRPr="00C20C34">
        <w:rPr>
          <w:b/>
          <w:bCs/>
          <w:color w:val="000000"/>
          <w:spacing w:val="-1"/>
          <w:kern w:val="0"/>
          <w:sz w:val="16"/>
          <w:szCs w:val="16"/>
        </w:rPr>
        <w:t>Kamatani</w:t>
      </w:r>
      <w:proofErr w:type="spellEnd"/>
      <w:r w:rsidRPr="00C20C34">
        <w:rPr>
          <w:b/>
          <w:bCs/>
          <w:color w:val="000000"/>
          <w:spacing w:val="-1"/>
          <w:kern w:val="0"/>
          <w:sz w:val="16"/>
          <w:szCs w:val="16"/>
        </w:rPr>
        <w:t xml:space="preserve"> Y</w:t>
      </w:r>
      <w:r w:rsidRPr="00C20C34">
        <w:rPr>
          <w:color w:val="000000"/>
          <w:spacing w:val="-1"/>
          <w:kern w:val="0"/>
          <w:sz w:val="16"/>
          <w:szCs w:val="16"/>
        </w:rPr>
        <w:t xml:space="preserve">, </w:t>
      </w:r>
      <w:proofErr w:type="spellStart"/>
      <w:r w:rsidRPr="00C20C34">
        <w:rPr>
          <w:color w:val="000000"/>
          <w:spacing w:val="-1"/>
          <w:kern w:val="0"/>
          <w:sz w:val="16"/>
          <w:szCs w:val="16"/>
        </w:rPr>
        <w:t>Wattanapokayakit</w:t>
      </w:r>
      <w:proofErr w:type="spellEnd"/>
      <w:r w:rsidRPr="00C20C34">
        <w:rPr>
          <w:color w:val="000000"/>
          <w:spacing w:val="-1"/>
          <w:kern w:val="0"/>
          <w:sz w:val="16"/>
          <w:szCs w:val="16"/>
        </w:rPr>
        <w:t xml:space="preserve"> S, Ochi H, Kawaguchi T, Takahashi A, </w:t>
      </w:r>
      <w:proofErr w:type="spellStart"/>
      <w:r w:rsidRPr="00C20C34">
        <w:rPr>
          <w:color w:val="000000"/>
          <w:spacing w:val="-1"/>
          <w:kern w:val="0"/>
          <w:sz w:val="16"/>
          <w:szCs w:val="16"/>
        </w:rPr>
        <w:t>Hosono</w:t>
      </w:r>
      <w:proofErr w:type="spellEnd"/>
      <w:r w:rsidRPr="00C20C34">
        <w:rPr>
          <w:color w:val="000000"/>
          <w:spacing w:val="-1"/>
          <w:kern w:val="0"/>
          <w:sz w:val="16"/>
          <w:szCs w:val="16"/>
        </w:rPr>
        <w:t xml:space="preserve"> N, Kubo M, </w:t>
      </w:r>
      <w:proofErr w:type="spellStart"/>
      <w:r w:rsidRPr="00C20C34">
        <w:rPr>
          <w:color w:val="000000"/>
          <w:spacing w:val="-1"/>
          <w:kern w:val="0"/>
          <w:sz w:val="16"/>
          <w:szCs w:val="16"/>
        </w:rPr>
        <w:t>Tsunoda</w:t>
      </w:r>
      <w:proofErr w:type="spellEnd"/>
      <w:r w:rsidRPr="00C20C34">
        <w:rPr>
          <w:color w:val="000000"/>
          <w:spacing w:val="-1"/>
          <w:kern w:val="0"/>
          <w:sz w:val="16"/>
          <w:szCs w:val="16"/>
        </w:rPr>
        <w:t xml:space="preserve"> T, </w:t>
      </w:r>
      <w:proofErr w:type="spellStart"/>
      <w:r w:rsidRPr="00C20C34">
        <w:rPr>
          <w:color w:val="000000"/>
          <w:spacing w:val="-1"/>
          <w:kern w:val="0"/>
          <w:sz w:val="16"/>
          <w:szCs w:val="16"/>
        </w:rPr>
        <w:t>Kamatani</w:t>
      </w:r>
      <w:proofErr w:type="spellEnd"/>
      <w:r w:rsidRPr="00C20C34">
        <w:rPr>
          <w:color w:val="000000"/>
          <w:spacing w:val="-1"/>
          <w:kern w:val="0"/>
          <w:sz w:val="16"/>
          <w:szCs w:val="16"/>
        </w:rPr>
        <w:t xml:space="preserve"> N, </w:t>
      </w:r>
      <w:proofErr w:type="spellStart"/>
      <w:r w:rsidRPr="00C20C34">
        <w:rPr>
          <w:color w:val="000000"/>
          <w:spacing w:val="-1"/>
          <w:kern w:val="0"/>
          <w:sz w:val="16"/>
          <w:szCs w:val="16"/>
        </w:rPr>
        <w:t>Kumada</w:t>
      </w:r>
      <w:proofErr w:type="spellEnd"/>
      <w:r w:rsidRPr="00C20C34">
        <w:rPr>
          <w:color w:val="000000"/>
          <w:spacing w:val="-1"/>
          <w:kern w:val="0"/>
          <w:sz w:val="16"/>
          <w:szCs w:val="16"/>
        </w:rPr>
        <w:t xml:space="preserve"> H, </w:t>
      </w:r>
      <w:proofErr w:type="spellStart"/>
      <w:r w:rsidRPr="00C20C34">
        <w:rPr>
          <w:color w:val="000000"/>
          <w:spacing w:val="-1"/>
          <w:kern w:val="0"/>
          <w:sz w:val="16"/>
          <w:szCs w:val="16"/>
        </w:rPr>
        <w:t>Puseenam</w:t>
      </w:r>
      <w:proofErr w:type="spellEnd"/>
      <w:r w:rsidRPr="00C20C34">
        <w:rPr>
          <w:color w:val="000000"/>
          <w:spacing w:val="-1"/>
          <w:kern w:val="0"/>
          <w:sz w:val="16"/>
          <w:szCs w:val="16"/>
        </w:rPr>
        <w:t xml:space="preserve"> A, </w:t>
      </w:r>
      <w:proofErr w:type="spellStart"/>
      <w:r w:rsidRPr="00C20C34">
        <w:rPr>
          <w:color w:val="000000"/>
          <w:spacing w:val="-1"/>
          <w:kern w:val="0"/>
          <w:sz w:val="16"/>
          <w:szCs w:val="16"/>
        </w:rPr>
        <w:t>Sura</w:t>
      </w:r>
      <w:proofErr w:type="spellEnd"/>
      <w:r w:rsidRPr="00C20C34">
        <w:rPr>
          <w:color w:val="000000"/>
          <w:spacing w:val="-1"/>
          <w:kern w:val="0"/>
          <w:sz w:val="16"/>
          <w:szCs w:val="16"/>
        </w:rPr>
        <w:t xml:space="preserve"> T, </w:t>
      </w:r>
      <w:proofErr w:type="spellStart"/>
      <w:r w:rsidRPr="00C20C34">
        <w:rPr>
          <w:color w:val="000000"/>
          <w:spacing w:val="-1"/>
          <w:kern w:val="0"/>
          <w:sz w:val="16"/>
          <w:szCs w:val="16"/>
        </w:rPr>
        <w:t>Daigo</w:t>
      </w:r>
      <w:proofErr w:type="spellEnd"/>
      <w:r w:rsidRPr="00C20C34">
        <w:rPr>
          <w:color w:val="000000"/>
          <w:spacing w:val="-1"/>
          <w:kern w:val="0"/>
          <w:sz w:val="16"/>
          <w:szCs w:val="16"/>
        </w:rPr>
        <w:t xml:space="preserve"> Y, </w:t>
      </w:r>
      <w:proofErr w:type="spellStart"/>
      <w:r w:rsidRPr="00C20C34">
        <w:rPr>
          <w:color w:val="000000"/>
          <w:spacing w:val="-1"/>
          <w:kern w:val="0"/>
          <w:sz w:val="16"/>
          <w:szCs w:val="16"/>
        </w:rPr>
        <w:t>Chayama</w:t>
      </w:r>
      <w:proofErr w:type="spellEnd"/>
      <w:r w:rsidRPr="00C20C34">
        <w:rPr>
          <w:color w:val="000000"/>
          <w:spacing w:val="-1"/>
          <w:kern w:val="0"/>
          <w:sz w:val="16"/>
          <w:szCs w:val="16"/>
        </w:rPr>
        <w:t xml:space="preserve"> K, </w:t>
      </w:r>
      <w:proofErr w:type="spellStart"/>
      <w:r w:rsidRPr="00C20C34">
        <w:rPr>
          <w:color w:val="000000"/>
          <w:spacing w:val="-1"/>
          <w:kern w:val="0"/>
          <w:sz w:val="16"/>
          <w:szCs w:val="16"/>
        </w:rPr>
        <w:t>Chantratita</w:t>
      </w:r>
      <w:proofErr w:type="spellEnd"/>
      <w:r w:rsidRPr="00C20C34">
        <w:rPr>
          <w:color w:val="000000"/>
          <w:spacing w:val="-1"/>
          <w:kern w:val="0"/>
          <w:sz w:val="16"/>
          <w:szCs w:val="16"/>
        </w:rPr>
        <w:t xml:space="preserve"> W, Nakamura Y, Matsuda K. A genome-wide association study identifies variants in the HLA-DP locus associated with chronic hepatitis B in Asians. </w:t>
      </w:r>
      <w:r w:rsidRPr="00C20C34">
        <w:rPr>
          <w:i/>
          <w:iCs/>
          <w:color w:val="000000"/>
          <w:spacing w:val="-1"/>
          <w:kern w:val="0"/>
          <w:sz w:val="16"/>
          <w:szCs w:val="16"/>
        </w:rPr>
        <w:t>Nat Genet</w:t>
      </w:r>
      <w:r w:rsidRPr="00C20C34">
        <w:rPr>
          <w:color w:val="000000"/>
          <w:spacing w:val="-1"/>
          <w:kern w:val="0"/>
          <w:sz w:val="16"/>
          <w:szCs w:val="16"/>
        </w:rPr>
        <w:t xml:space="preserve"> 2009; </w:t>
      </w:r>
      <w:r w:rsidRPr="00C20C34">
        <w:rPr>
          <w:b/>
          <w:bCs/>
          <w:color w:val="000000"/>
          <w:spacing w:val="-1"/>
          <w:kern w:val="0"/>
          <w:sz w:val="16"/>
          <w:szCs w:val="16"/>
        </w:rPr>
        <w:t>41</w:t>
      </w:r>
      <w:r w:rsidRPr="00C20C34">
        <w:rPr>
          <w:color w:val="000000"/>
          <w:spacing w:val="-1"/>
          <w:kern w:val="0"/>
          <w:sz w:val="16"/>
          <w:szCs w:val="16"/>
        </w:rPr>
        <w:t>: 591-595 [PMID: 19349983 DOI: 10.1038/ng.348]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15</w:t>
      </w:r>
      <w:r w:rsidRPr="00C20C34">
        <w:rPr>
          <w:color w:val="000000"/>
          <w:spacing w:val="-1"/>
          <w:kern w:val="0"/>
          <w:sz w:val="16"/>
          <w:szCs w:val="16"/>
        </w:rPr>
        <w:tab/>
      </w:r>
      <w:proofErr w:type="spellStart"/>
      <w:r w:rsidRPr="00C20C34">
        <w:rPr>
          <w:b/>
          <w:bCs/>
          <w:color w:val="000000"/>
          <w:spacing w:val="-1"/>
          <w:kern w:val="0"/>
          <w:sz w:val="16"/>
          <w:szCs w:val="16"/>
        </w:rPr>
        <w:t>Mbarek</w:t>
      </w:r>
      <w:proofErr w:type="spellEnd"/>
      <w:r w:rsidRPr="00C20C34">
        <w:rPr>
          <w:b/>
          <w:bCs/>
          <w:color w:val="000000"/>
          <w:spacing w:val="-1"/>
          <w:kern w:val="0"/>
          <w:sz w:val="16"/>
          <w:szCs w:val="16"/>
        </w:rPr>
        <w:t xml:space="preserve"> H</w:t>
      </w:r>
      <w:r w:rsidRPr="00C20C34">
        <w:rPr>
          <w:color w:val="000000"/>
          <w:spacing w:val="-1"/>
          <w:kern w:val="0"/>
          <w:sz w:val="16"/>
          <w:szCs w:val="16"/>
        </w:rPr>
        <w:t xml:space="preserve">, Ochi H, Urabe Y, Kumar V, Kubo M, </w:t>
      </w:r>
      <w:proofErr w:type="spellStart"/>
      <w:r w:rsidRPr="00C20C34">
        <w:rPr>
          <w:color w:val="000000"/>
          <w:spacing w:val="-1"/>
          <w:kern w:val="0"/>
          <w:sz w:val="16"/>
          <w:szCs w:val="16"/>
        </w:rPr>
        <w:t>Hosono</w:t>
      </w:r>
      <w:proofErr w:type="spellEnd"/>
      <w:r w:rsidRPr="00C20C34">
        <w:rPr>
          <w:color w:val="000000"/>
          <w:spacing w:val="-1"/>
          <w:kern w:val="0"/>
          <w:sz w:val="16"/>
          <w:szCs w:val="16"/>
        </w:rPr>
        <w:t xml:space="preserve"> N, Takahashi A, </w:t>
      </w:r>
      <w:proofErr w:type="spellStart"/>
      <w:r w:rsidRPr="00C20C34">
        <w:rPr>
          <w:color w:val="000000"/>
          <w:spacing w:val="-1"/>
          <w:kern w:val="0"/>
          <w:sz w:val="16"/>
          <w:szCs w:val="16"/>
        </w:rPr>
        <w:t>Kamatani</w:t>
      </w:r>
      <w:proofErr w:type="spellEnd"/>
      <w:r w:rsidRPr="00C20C34">
        <w:rPr>
          <w:color w:val="000000"/>
          <w:spacing w:val="-1"/>
          <w:kern w:val="0"/>
          <w:sz w:val="16"/>
          <w:szCs w:val="16"/>
        </w:rPr>
        <w:t xml:space="preserve"> Y, Miki D, Abe H, </w:t>
      </w:r>
      <w:proofErr w:type="spellStart"/>
      <w:r w:rsidRPr="00C20C34">
        <w:rPr>
          <w:color w:val="000000"/>
          <w:spacing w:val="-1"/>
          <w:kern w:val="0"/>
          <w:sz w:val="16"/>
          <w:szCs w:val="16"/>
        </w:rPr>
        <w:t>Tsunoda</w:t>
      </w:r>
      <w:proofErr w:type="spellEnd"/>
      <w:r w:rsidRPr="00C20C34">
        <w:rPr>
          <w:color w:val="000000"/>
          <w:spacing w:val="-1"/>
          <w:kern w:val="0"/>
          <w:sz w:val="16"/>
          <w:szCs w:val="16"/>
        </w:rPr>
        <w:t xml:space="preserve"> T, </w:t>
      </w:r>
      <w:proofErr w:type="spellStart"/>
      <w:r w:rsidRPr="00C20C34">
        <w:rPr>
          <w:color w:val="000000"/>
          <w:spacing w:val="-1"/>
          <w:kern w:val="0"/>
          <w:sz w:val="16"/>
          <w:szCs w:val="16"/>
        </w:rPr>
        <w:t>Kamatani</w:t>
      </w:r>
      <w:proofErr w:type="spellEnd"/>
      <w:r w:rsidRPr="00C20C34">
        <w:rPr>
          <w:color w:val="000000"/>
          <w:spacing w:val="-1"/>
          <w:kern w:val="0"/>
          <w:sz w:val="16"/>
          <w:szCs w:val="16"/>
        </w:rPr>
        <w:t xml:space="preserve"> N, </w:t>
      </w:r>
      <w:proofErr w:type="spellStart"/>
      <w:r w:rsidRPr="00C20C34">
        <w:rPr>
          <w:color w:val="000000"/>
          <w:spacing w:val="-1"/>
          <w:kern w:val="0"/>
          <w:sz w:val="16"/>
          <w:szCs w:val="16"/>
        </w:rPr>
        <w:t>Chayama</w:t>
      </w:r>
      <w:proofErr w:type="spellEnd"/>
      <w:r w:rsidRPr="00C20C34">
        <w:rPr>
          <w:color w:val="000000"/>
          <w:spacing w:val="-1"/>
          <w:kern w:val="0"/>
          <w:sz w:val="16"/>
          <w:szCs w:val="16"/>
        </w:rPr>
        <w:t xml:space="preserve"> K, Nakamura Y, Matsuda K. A genome-wide association study of chronic hepatitis B identified novel risk locus in a Japanese population. </w:t>
      </w:r>
      <w:r w:rsidRPr="00C20C34">
        <w:rPr>
          <w:i/>
          <w:iCs/>
          <w:color w:val="000000"/>
          <w:spacing w:val="-1"/>
          <w:kern w:val="0"/>
          <w:sz w:val="16"/>
          <w:szCs w:val="16"/>
        </w:rPr>
        <w:t xml:space="preserve">Hum </w:t>
      </w:r>
      <w:proofErr w:type="spellStart"/>
      <w:r w:rsidRPr="00C20C34">
        <w:rPr>
          <w:i/>
          <w:iCs/>
          <w:color w:val="000000"/>
          <w:spacing w:val="-1"/>
          <w:kern w:val="0"/>
          <w:sz w:val="16"/>
          <w:szCs w:val="16"/>
        </w:rPr>
        <w:t>Mol</w:t>
      </w:r>
      <w:proofErr w:type="spellEnd"/>
      <w:r w:rsidRPr="00C20C34">
        <w:rPr>
          <w:i/>
          <w:iCs/>
          <w:color w:val="000000"/>
          <w:spacing w:val="-1"/>
          <w:kern w:val="0"/>
          <w:sz w:val="16"/>
          <w:szCs w:val="16"/>
        </w:rPr>
        <w:t xml:space="preserve"> Genet</w:t>
      </w:r>
      <w:r w:rsidRPr="00C20C34">
        <w:rPr>
          <w:color w:val="000000"/>
          <w:spacing w:val="-1"/>
          <w:kern w:val="0"/>
          <w:sz w:val="16"/>
          <w:szCs w:val="16"/>
        </w:rPr>
        <w:t xml:space="preserve"> 2011; </w:t>
      </w:r>
      <w:r w:rsidRPr="00C20C34">
        <w:rPr>
          <w:b/>
          <w:bCs/>
          <w:color w:val="000000"/>
          <w:spacing w:val="-1"/>
          <w:kern w:val="0"/>
          <w:sz w:val="16"/>
          <w:szCs w:val="16"/>
        </w:rPr>
        <w:t>20</w:t>
      </w:r>
      <w:r w:rsidRPr="00C20C34">
        <w:rPr>
          <w:color w:val="000000"/>
          <w:spacing w:val="-1"/>
          <w:kern w:val="0"/>
          <w:sz w:val="16"/>
          <w:szCs w:val="16"/>
        </w:rPr>
        <w:t>: 3884-3892 [PMID: 21750111 DOI: 10.1093/</w:t>
      </w:r>
      <w:proofErr w:type="spellStart"/>
      <w:r w:rsidRPr="00C20C34">
        <w:rPr>
          <w:color w:val="000000"/>
          <w:spacing w:val="-1"/>
          <w:kern w:val="0"/>
          <w:sz w:val="16"/>
          <w:szCs w:val="16"/>
        </w:rPr>
        <w:t>hmg</w:t>
      </w:r>
      <w:proofErr w:type="spellEnd"/>
      <w:r w:rsidRPr="00C20C34">
        <w:rPr>
          <w:color w:val="000000"/>
          <w:spacing w:val="-1"/>
          <w:kern w:val="0"/>
          <w:sz w:val="16"/>
          <w:szCs w:val="16"/>
        </w:rPr>
        <w:t>/ddr301]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16</w:t>
      </w:r>
      <w:r w:rsidRPr="00C20C34">
        <w:rPr>
          <w:color w:val="000000"/>
          <w:spacing w:val="-1"/>
          <w:kern w:val="0"/>
          <w:sz w:val="16"/>
          <w:szCs w:val="16"/>
        </w:rPr>
        <w:tab/>
      </w:r>
      <w:r w:rsidRPr="00C20C34">
        <w:rPr>
          <w:b/>
          <w:bCs/>
          <w:color w:val="000000"/>
          <w:spacing w:val="-1"/>
          <w:kern w:val="0"/>
          <w:sz w:val="16"/>
          <w:szCs w:val="16"/>
        </w:rPr>
        <w:t>Jiang DK</w:t>
      </w:r>
      <w:r w:rsidRPr="00C20C34">
        <w:rPr>
          <w:color w:val="000000"/>
          <w:spacing w:val="-1"/>
          <w:kern w:val="0"/>
          <w:sz w:val="16"/>
          <w:szCs w:val="16"/>
        </w:rPr>
        <w:t xml:space="preserve">, Sun J, Cao G, Liu Y, Lin D, </w:t>
      </w:r>
      <w:proofErr w:type="spellStart"/>
      <w:r w:rsidRPr="00C20C34">
        <w:rPr>
          <w:color w:val="000000"/>
          <w:spacing w:val="-1"/>
          <w:kern w:val="0"/>
          <w:sz w:val="16"/>
          <w:szCs w:val="16"/>
        </w:rPr>
        <w:t>Gao</w:t>
      </w:r>
      <w:proofErr w:type="spellEnd"/>
      <w:r w:rsidRPr="00C20C34">
        <w:rPr>
          <w:color w:val="000000"/>
          <w:spacing w:val="-1"/>
          <w:kern w:val="0"/>
          <w:sz w:val="16"/>
          <w:szCs w:val="16"/>
        </w:rPr>
        <w:t xml:space="preserve"> YZ, </w:t>
      </w:r>
      <w:proofErr w:type="spellStart"/>
      <w:r w:rsidRPr="00C20C34">
        <w:rPr>
          <w:color w:val="000000"/>
          <w:spacing w:val="-1"/>
          <w:kern w:val="0"/>
          <w:sz w:val="16"/>
          <w:szCs w:val="16"/>
        </w:rPr>
        <w:t>Ren</w:t>
      </w:r>
      <w:proofErr w:type="spellEnd"/>
      <w:r w:rsidRPr="00C20C34">
        <w:rPr>
          <w:color w:val="000000"/>
          <w:spacing w:val="-1"/>
          <w:kern w:val="0"/>
          <w:sz w:val="16"/>
          <w:szCs w:val="16"/>
        </w:rPr>
        <w:t xml:space="preserve"> WH, Long XD, Zhang H, Ma XP, Wang Z, Jiang W, Chen TY, </w:t>
      </w:r>
      <w:proofErr w:type="spellStart"/>
      <w:r w:rsidRPr="00C20C34">
        <w:rPr>
          <w:color w:val="000000"/>
          <w:spacing w:val="-1"/>
          <w:kern w:val="0"/>
          <w:sz w:val="16"/>
          <w:szCs w:val="16"/>
        </w:rPr>
        <w:t>Gao</w:t>
      </w:r>
      <w:proofErr w:type="spellEnd"/>
      <w:r w:rsidRPr="00C20C34">
        <w:rPr>
          <w:color w:val="000000"/>
          <w:spacing w:val="-1"/>
          <w:kern w:val="0"/>
          <w:sz w:val="16"/>
          <w:szCs w:val="16"/>
        </w:rPr>
        <w:t xml:space="preserve"> Y, Sun LD, Long JR, Huang HX, Wang D, Yu H, Zhang P, Tang LS, </w:t>
      </w:r>
      <w:proofErr w:type="spellStart"/>
      <w:r w:rsidRPr="00C20C34">
        <w:rPr>
          <w:color w:val="000000"/>
          <w:spacing w:val="-1"/>
          <w:kern w:val="0"/>
          <w:sz w:val="16"/>
          <w:szCs w:val="16"/>
        </w:rPr>
        <w:t>Peng</w:t>
      </w:r>
      <w:proofErr w:type="spellEnd"/>
      <w:r w:rsidRPr="00C20C34">
        <w:rPr>
          <w:color w:val="000000"/>
          <w:spacing w:val="-1"/>
          <w:kern w:val="0"/>
          <w:sz w:val="16"/>
          <w:szCs w:val="16"/>
        </w:rPr>
        <w:t xml:space="preserve"> B, </w:t>
      </w:r>
      <w:proofErr w:type="spellStart"/>
      <w:r w:rsidRPr="00C20C34">
        <w:rPr>
          <w:color w:val="000000"/>
          <w:spacing w:val="-1"/>
          <w:kern w:val="0"/>
          <w:sz w:val="16"/>
          <w:szCs w:val="16"/>
        </w:rPr>
        <w:t>Cai</w:t>
      </w:r>
      <w:proofErr w:type="spellEnd"/>
      <w:r w:rsidRPr="00C20C34">
        <w:rPr>
          <w:color w:val="000000"/>
          <w:spacing w:val="-1"/>
          <w:kern w:val="0"/>
          <w:sz w:val="16"/>
          <w:szCs w:val="16"/>
        </w:rPr>
        <w:t xml:space="preserve"> H, Liu TT, Zhou P, Liu F, Lin X, Tao S, Wan B, </w:t>
      </w:r>
      <w:proofErr w:type="spellStart"/>
      <w:r w:rsidRPr="00C20C34">
        <w:rPr>
          <w:color w:val="000000"/>
          <w:spacing w:val="-1"/>
          <w:kern w:val="0"/>
          <w:sz w:val="16"/>
          <w:szCs w:val="16"/>
        </w:rPr>
        <w:t>Sai</w:t>
      </w:r>
      <w:proofErr w:type="spellEnd"/>
      <w:r w:rsidRPr="00C20C34">
        <w:rPr>
          <w:color w:val="000000"/>
          <w:spacing w:val="-1"/>
          <w:kern w:val="0"/>
          <w:sz w:val="16"/>
          <w:szCs w:val="16"/>
        </w:rPr>
        <w:t xml:space="preserve">-Yin HX, Qin LX, Yin J, Liu L, Wu C, Pei Y, Zhou YF, </w:t>
      </w:r>
      <w:proofErr w:type="spellStart"/>
      <w:r w:rsidRPr="00C20C34">
        <w:rPr>
          <w:color w:val="000000"/>
          <w:spacing w:val="-1"/>
          <w:kern w:val="0"/>
          <w:sz w:val="16"/>
          <w:szCs w:val="16"/>
        </w:rPr>
        <w:t>Zhai</w:t>
      </w:r>
      <w:proofErr w:type="spellEnd"/>
      <w:r w:rsidRPr="00C20C34">
        <w:rPr>
          <w:color w:val="000000"/>
          <w:spacing w:val="-1"/>
          <w:kern w:val="0"/>
          <w:sz w:val="16"/>
          <w:szCs w:val="16"/>
        </w:rPr>
        <w:t xml:space="preserve"> Y, Lu PX, Tan A, </w:t>
      </w:r>
      <w:proofErr w:type="spellStart"/>
      <w:r w:rsidRPr="00C20C34">
        <w:rPr>
          <w:color w:val="000000"/>
          <w:spacing w:val="-1"/>
          <w:kern w:val="0"/>
          <w:sz w:val="16"/>
          <w:szCs w:val="16"/>
        </w:rPr>
        <w:t>Zuo</w:t>
      </w:r>
      <w:proofErr w:type="spellEnd"/>
      <w:r w:rsidRPr="00C20C34">
        <w:rPr>
          <w:color w:val="000000"/>
          <w:spacing w:val="-1"/>
          <w:kern w:val="0"/>
          <w:sz w:val="16"/>
          <w:szCs w:val="16"/>
        </w:rPr>
        <w:t xml:space="preserve"> XB, Fan J, Chang J, </w:t>
      </w:r>
      <w:proofErr w:type="spellStart"/>
      <w:r w:rsidRPr="00C20C34">
        <w:rPr>
          <w:color w:val="000000"/>
          <w:spacing w:val="-1"/>
          <w:kern w:val="0"/>
          <w:sz w:val="16"/>
          <w:szCs w:val="16"/>
        </w:rPr>
        <w:t>Gu</w:t>
      </w:r>
      <w:proofErr w:type="spellEnd"/>
      <w:r w:rsidRPr="00C20C34">
        <w:rPr>
          <w:color w:val="000000"/>
          <w:spacing w:val="-1"/>
          <w:kern w:val="0"/>
          <w:sz w:val="16"/>
          <w:szCs w:val="16"/>
        </w:rPr>
        <w:t xml:space="preserve"> X, Wang NJ, Li Y, Liu YK, </w:t>
      </w:r>
      <w:proofErr w:type="spellStart"/>
      <w:r w:rsidRPr="00C20C34">
        <w:rPr>
          <w:color w:val="000000"/>
          <w:spacing w:val="-1"/>
          <w:kern w:val="0"/>
          <w:sz w:val="16"/>
          <w:szCs w:val="16"/>
        </w:rPr>
        <w:t>Zhai</w:t>
      </w:r>
      <w:proofErr w:type="spellEnd"/>
      <w:r w:rsidRPr="00C20C34">
        <w:rPr>
          <w:color w:val="000000"/>
          <w:spacing w:val="-1"/>
          <w:kern w:val="0"/>
          <w:sz w:val="16"/>
          <w:szCs w:val="16"/>
        </w:rPr>
        <w:t xml:space="preserve"> K, Zhang H, Hu Z, Liu J, Yi Q, Xiang Y, Shi R, Ding Q, </w:t>
      </w:r>
      <w:proofErr w:type="spellStart"/>
      <w:r w:rsidRPr="00C20C34">
        <w:rPr>
          <w:color w:val="000000"/>
          <w:spacing w:val="-1"/>
          <w:kern w:val="0"/>
          <w:sz w:val="16"/>
          <w:szCs w:val="16"/>
        </w:rPr>
        <w:t>Zheng</w:t>
      </w:r>
      <w:proofErr w:type="spellEnd"/>
      <w:r w:rsidRPr="00C20C34">
        <w:rPr>
          <w:color w:val="000000"/>
          <w:spacing w:val="-1"/>
          <w:kern w:val="0"/>
          <w:sz w:val="16"/>
          <w:szCs w:val="16"/>
        </w:rPr>
        <w:t xml:space="preserve"> W, </w:t>
      </w:r>
      <w:proofErr w:type="spellStart"/>
      <w:r w:rsidRPr="00C20C34">
        <w:rPr>
          <w:color w:val="000000"/>
          <w:spacing w:val="-1"/>
          <w:kern w:val="0"/>
          <w:sz w:val="16"/>
          <w:szCs w:val="16"/>
        </w:rPr>
        <w:t>Shu</w:t>
      </w:r>
      <w:proofErr w:type="spellEnd"/>
      <w:r w:rsidRPr="00C20C34">
        <w:rPr>
          <w:color w:val="000000"/>
          <w:spacing w:val="-1"/>
          <w:kern w:val="0"/>
          <w:sz w:val="16"/>
          <w:szCs w:val="16"/>
        </w:rPr>
        <w:t xml:space="preserve"> XO, Mo Z, </w:t>
      </w:r>
      <w:proofErr w:type="spellStart"/>
      <w:r w:rsidRPr="00C20C34">
        <w:rPr>
          <w:color w:val="000000"/>
          <w:spacing w:val="-1"/>
          <w:kern w:val="0"/>
          <w:sz w:val="16"/>
          <w:szCs w:val="16"/>
        </w:rPr>
        <w:t>Shugart</w:t>
      </w:r>
      <w:proofErr w:type="spellEnd"/>
      <w:r w:rsidRPr="00C20C34">
        <w:rPr>
          <w:color w:val="000000"/>
          <w:spacing w:val="-1"/>
          <w:kern w:val="0"/>
          <w:sz w:val="16"/>
          <w:szCs w:val="16"/>
        </w:rPr>
        <w:t xml:space="preserve"> YY, Zhang XJ, Zhou G,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H, </w:t>
      </w:r>
      <w:proofErr w:type="spellStart"/>
      <w:r w:rsidRPr="00C20C34">
        <w:rPr>
          <w:color w:val="000000"/>
          <w:spacing w:val="-1"/>
          <w:kern w:val="0"/>
          <w:sz w:val="16"/>
          <w:szCs w:val="16"/>
        </w:rPr>
        <w:t>Zheng</w:t>
      </w:r>
      <w:proofErr w:type="spellEnd"/>
      <w:r w:rsidRPr="00C20C34">
        <w:rPr>
          <w:color w:val="000000"/>
          <w:spacing w:val="-1"/>
          <w:kern w:val="0"/>
          <w:sz w:val="16"/>
          <w:szCs w:val="16"/>
        </w:rPr>
        <w:t xml:space="preserve"> SL, </w:t>
      </w:r>
      <w:proofErr w:type="spellStart"/>
      <w:r w:rsidRPr="00C20C34">
        <w:rPr>
          <w:color w:val="000000"/>
          <w:spacing w:val="-1"/>
          <w:kern w:val="0"/>
          <w:sz w:val="16"/>
          <w:szCs w:val="16"/>
        </w:rPr>
        <w:t>Xu</w:t>
      </w:r>
      <w:proofErr w:type="spellEnd"/>
      <w:r w:rsidRPr="00C20C34">
        <w:rPr>
          <w:color w:val="000000"/>
          <w:spacing w:val="-1"/>
          <w:kern w:val="0"/>
          <w:sz w:val="16"/>
          <w:szCs w:val="16"/>
        </w:rPr>
        <w:t xml:space="preserve"> J, Yu L. Genetic variants in STAT4 and HLA-DQ genes confer risk of hepatitis B virus-related hepatocellular carcinoma. </w:t>
      </w:r>
      <w:r w:rsidRPr="00C20C34">
        <w:rPr>
          <w:i/>
          <w:iCs/>
          <w:color w:val="000000"/>
          <w:spacing w:val="-1"/>
          <w:kern w:val="0"/>
          <w:sz w:val="16"/>
          <w:szCs w:val="16"/>
        </w:rPr>
        <w:t>Nat Genet</w:t>
      </w:r>
      <w:r w:rsidRPr="00C20C34">
        <w:rPr>
          <w:color w:val="000000"/>
          <w:spacing w:val="-1"/>
          <w:kern w:val="0"/>
          <w:sz w:val="16"/>
          <w:szCs w:val="16"/>
        </w:rPr>
        <w:t xml:space="preserve"> 2013; </w:t>
      </w:r>
      <w:r w:rsidRPr="00C20C34">
        <w:rPr>
          <w:b/>
          <w:bCs/>
          <w:color w:val="000000"/>
          <w:spacing w:val="-1"/>
          <w:kern w:val="0"/>
          <w:sz w:val="16"/>
          <w:szCs w:val="16"/>
        </w:rPr>
        <w:t>45</w:t>
      </w:r>
      <w:r w:rsidRPr="00C20C34">
        <w:rPr>
          <w:color w:val="000000"/>
          <w:spacing w:val="-1"/>
          <w:kern w:val="0"/>
          <w:sz w:val="16"/>
          <w:szCs w:val="16"/>
        </w:rPr>
        <w:t>: 72-75 [PMID: 23242368 DOI: 10.1038/ng.2483]</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17</w:t>
      </w:r>
      <w:r w:rsidRPr="00C20C34">
        <w:rPr>
          <w:color w:val="000000"/>
          <w:spacing w:val="-1"/>
          <w:kern w:val="0"/>
          <w:sz w:val="16"/>
          <w:szCs w:val="16"/>
        </w:rPr>
        <w:tab/>
      </w:r>
      <w:r w:rsidRPr="00C20C34">
        <w:rPr>
          <w:b/>
          <w:bCs/>
          <w:color w:val="000000"/>
          <w:spacing w:val="-1"/>
          <w:kern w:val="0"/>
          <w:sz w:val="16"/>
          <w:szCs w:val="16"/>
        </w:rPr>
        <w:t>Li S</w:t>
      </w:r>
      <w:r w:rsidRPr="00C20C34">
        <w:rPr>
          <w:color w:val="000000"/>
          <w:spacing w:val="-1"/>
          <w:kern w:val="0"/>
          <w:sz w:val="16"/>
          <w:szCs w:val="16"/>
        </w:rPr>
        <w:t xml:space="preserve">, </w:t>
      </w:r>
      <w:proofErr w:type="spellStart"/>
      <w:r w:rsidRPr="00C20C34">
        <w:rPr>
          <w:color w:val="000000"/>
          <w:spacing w:val="-1"/>
          <w:kern w:val="0"/>
          <w:sz w:val="16"/>
          <w:szCs w:val="16"/>
        </w:rPr>
        <w:t>Qian</w:t>
      </w:r>
      <w:proofErr w:type="spellEnd"/>
      <w:r w:rsidRPr="00C20C34">
        <w:rPr>
          <w:color w:val="000000"/>
          <w:spacing w:val="-1"/>
          <w:kern w:val="0"/>
          <w:sz w:val="16"/>
          <w:szCs w:val="16"/>
        </w:rPr>
        <w:t xml:space="preserve"> J, Yang Y, Zhao W, Dai J, </w:t>
      </w:r>
      <w:proofErr w:type="spellStart"/>
      <w:r w:rsidRPr="00C20C34">
        <w:rPr>
          <w:color w:val="000000"/>
          <w:spacing w:val="-1"/>
          <w:kern w:val="0"/>
          <w:sz w:val="16"/>
          <w:szCs w:val="16"/>
        </w:rPr>
        <w:t>Bei</w:t>
      </w:r>
      <w:proofErr w:type="spellEnd"/>
      <w:r w:rsidRPr="00C20C34">
        <w:rPr>
          <w:color w:val="000000"/>
          <w:spacing w:val="-1"/>
          <w:kern w:val="0"/>
          <w:sz w:val="16"/>
          <w:szCs w:val="16"/>
        </w:rPr>
        <w:t xml:space="preserve"> JX, Foo JN, McLaren PJ, Li Z, Yang J,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F, Liu L, Yang J, Li S, Pan S, Wang Y, Li W, </w:t>
      </w:r>
      <w:proofErr w:type="spellStart"/>
      <w:r w:rsidRPr="00C20C34">
        <w:rPr>
          <w:color w:val="000000"/>
          <w:spacing w:val="-1"/>
          <w:kern w:val="0"/>
          <w:sz w:val="16"/>
          <w:szCs w:val="16"/>
        </w:rPr>
        <w:t>Zhai</w:t>
      </w:r>
      <w:proofErr w:type="spellEnd"/>
      <w:r w:rsidRPr="00C20C34">
        <w:rPr>
          <w:color w:val="000000"/>
          <w:spacing w:val="-1"/>
          <w:kern w:val="0"/>
          <w:sz w:val="16"/>
          <w:szCs w:val="16"/>
        </w:rPr>
        <w:t xml:space="preserve"> X, Zhou B, Shi L, Chen X, Chu M, Yan Y, Wang J, Cheng S,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J, </w:t>
      </w:r>
      <w:proofErr w:type="spellStart"/>
      <w:r w:rsidRPr="00C20C34">
        <w:rPr>
          <w:color w:val="000000"/>
          <w:spacing w:val="-1"/>
          <w:kern w:val="0"/>
          <w:sz w:val="16"/>
          <w:szCs w:val="16"/>
        </w:rPr>
        <w:t>Jia</w:t>
      </w:r>
      <w:proofErr w:type="spellEnd"/>
      <w:r w:rsidRPr="00C20C34">
        <w:rPr>
          <w:color w:val="000000"/>
          <w:spacing w:val="-1"/>
          <w:kern w:val="0"/>
          <w:sz w:val="16"/>
          <w:szCs w:val="16"/>
        </w:rPr>
        <w:t xml:space="preserve"> W, Liu J, Yang J, Wen Z, Li A, Zhang Y, Zhang G, </w:t>
      </w:r>
      <w:proofErr w:type="spellStart"/>
      <w:r w:rsidRPr="00C20C34">
        <w:rPr>
          <w:color w:val="000000"/>
          <w:spacing w:val="-1"/>
          <w:kern w:val="0"/>
          <w:sz w:val="16"/>
          <w:szCs w:val="16"/>
        </w:rPr>
        <w:t>Luo</w:t>
      </w:r>
      <w:proofErr w:type="spellEnd"/>
      <w:r w:rsidRPr="00C20C34">
        <w:rPr>
          <w:color w:val="000000"/>
          <w:spacing w:val="-1"/>
          <w:kern w:val="0"/>
          <w:sz w:val="16"/>
          <w:szCs w:val="16"/>
        </w:rPr>
        <w:t xml:space="preserve"> X, Qin H, Chen </w:t>
      </w:r>
      <w:r w:rsidRPr="00C20C34">
        <w:rPr>
          <w:color w:val="000000"/>
          <w:spacing w:val="-1"/>
          <w:kern w:val="0"/>
          <w:sz w:val="16"/>
          <w:szCs w:val="16"/>
        </w:rPr>
        <w:lastRenderedPageBreak/>
        <w:t xml:space="preserve">M, Wang H, Jin L, Lin D,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H, He L, de Bakker PI, Wang H, </w:t>
      </w:r>
      <w:proofErr w:type="spellStart"/>
      <w:r w:rsidRPr="00C20C34">
        <w:rPr>
          <w:color w:val="000000"/>
          <w:spacing w:val="-1"/>
          <w:kern w:val="0"/>
          <w:sz w:val="16"/>
          <w:szCs w:val="16"/>
        </w:rPr>
        <w:t>Zeng</w:t>
      </w:r>
      <w:proofErr w:type="spellEnd"/>
      <w:r w:rsidRPr="00C20C34">
        <w:rPr>
          <w:color w:val="000000"/>
          <w:spacing w:val="-1"/>
          <w:kern w:val="0"/>
          <w:sz w:val="16"/>
          <w:szCs w:val="16"/>
        </w:rPr>
        <w:t xml:space="preserve"> YX, Wu M, Hu Z, Shi Y, Liu J, Zhou W. GWAS identifies novel susceptibility loci on 6p21.32 and 21q21.3 for hepatocellular carcinoma in chronic hepatitis B virus carriers. </w:t>
      </w:r>
      <w:proofErr w:type="spellStart"/>
      <w:r w:rsidRPr="00C20C34">
        <w:rPr>
          <w:i/>
          <w:iCs/>
          <w:color w:val="000000"/>
          <w:spacing w:val="-1"/>
          <w:kern w:val="0"/>
          <w:sz w:val="16"/>
          <w:szCs w:val="16"/>
        </w:rPr>
        <w:t>PLoS</w:t>
      </w:r>
      <w:proofErr w:type="spellEnd"/>
      <w:r w:rsidRPr="00C20C34">
        <w:rPr>
          <w:i/>
          <w:iCs/>
          <w:color w:val="000000"/>
          <w:spacing w:val="-1"/>
          <w:kern w:val="0"/>
          <w:sz w:val="16"/>
          <w:szCs w:val="16"/>
        </w:rPr>
        <w:t xml:space="preserve"> Genet</w:t>
      </w:r>
      <w:r w:rsidRPr="00C20C34">
        <w:rPr>
          <w:color w:val="000000"/>
          <w:spacing w:val="-1"/>
          <w:kern w:val="0"/>
          <w:sz w:val="16"/>
          <w:szCs w:val="16"/>
        </w:rPr>
        <w:t xml:space="preserve"> 2012; </w:t>
      </w:r>
      <w:r w:rsidRPr="00C20C34">
        <w:rPr>
          <w:b/>
          <w:bCs/>
          <w:color w:val="000000"/>
          <w:spacing w:val="-1"/>
          <w:kern w:val="0"/>
          <w:sz w:val="16"/>
          <w:szCs w:val="16"/>
        </w:rPr>
        <w:t>8</w:t>
      </w:r>
      <w:r w:rsidRPr="00C20C34">
        <w:rPr>
          <w:color w:val="000000"/>
          <w:spacing w:val="-1"/>
          <w:kern w:val="0"/>
          <w:sz w:val="16"/>
          <w:szCs w:val="16"/>
        </w:rPr>
        <w:t>: e1002791 [PMID: 22807686 DOI: 10.1371/journal.pgen.1002791]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18</w:t>
      </w:r>
      <w:r w:rsidRPr="00C20C34">
        <w:rPr>
          <w:color w:val="000000"/>
          <w:spacing w:val="-1"/>
          <w:kern w:val="0"/>
          <w:sz w:val="16"/>
          <w:szCs w:val="16"/>
        </w:rPr>
        <w:tab/>
      </w:r>
      <w:r w:rsidRPr="00C20C34">
        <w:rPr>
          <w:b/>
          <w:bCs/>
          <w:color w:val="000000"/>
          <w:spacing w:val="-1"/>
          <w:kern w:val="0"/>
          <w:sz w:val="16"/>
          <w:szCs w:val="16"/>
        </w:rPr>
        <w:t>Chan KY</w:t>
      </w:r>
      <w:r w:rsidRPr="00C20C34">
        <w:rPr>
          <w:color w:val="000000"/>
          <w:spacing w:val="-1"/>
          <w:kern w:val="0"/>
          <w:sz w:val="16"/>
          <w:szCs w:val="16"/>
        </w:rPr>
        <w:t xml:space="preserve">, Wong CM, Kwan JS, Lee JM, Cheung KW, Yuen MF, Lai CL, Poon RT, Sham PC, Ng IO. </w:t>
      </w:r>
      <w:proofErr w:type="gramStart"/>
      <w:r w:rsidRPr="00C20C34">
        <w:rPr>
          <w:color w:val="000000"/>
          <w:spacing w:val="-1"/>
          <w:kern w:val="0"/>
          <w:sz w:val="16"/>
          <w:szCs w:val="16"/>
        </w:rPr>
        <w:t>Genome-wide association study of hepatocellular carcinoma in Southern Chinese patients with chronic hepatitis B virus infection.</w:t>
      </w:r>
      <w:proofErr w:type="gramEnd"/>
      <w:r w:rsidRPr="00C20C34">
        <w:rPr>
          <w:color w:val="000000"/>
          <w:spacing w:val="-1"/>
          <w:kern w:val="0"/>
          <w:sz w:val="16"/>
          <w:szCs w:val="16"/>
        </w:rPr>
        <w:t xml:space="preserve"> </w:t>
      </w:r>
      <w:proofErr w:type="spellStart"/>
      <w:r w:rsidRPr="00C20C34">
        <w:rPr>
          <w:i/>
          <w:iCs/>
          <w:color w:val="000000"/>
          <w:spacing w:val="-1"/>
          <w:kern w:val="0"/>
          <w:sz w:val="16"/>
          <w:szCs w:val="16"/>
        </w:rPr>
        <w:t>PLoS</w:t>
      </w:r>
      <w:proofErr w:type="spellEnd"/>
      <w:r w:rsidRPr="00C20C34">
        <w:rPr>
          <w:i/>
          <w:iCs/>
          <w:color w:val="000000"/>
          <w:spacing w:val="-1"/>
          <w:kern w:val="0"/>
          <w:sz w:val="16"/>
          <w:szCs w:val="16"/>
        </w:rPr>
        <w:t xml:space="preserve"> One</w:t>
      </w:r>
      <w:r w:rsidRPr="00C20C34">
        <w:rPr>
          <w:color w:val="000000"/>
          <w:spacing w:val="-1"/>
          <w:kern w:val="0"/>
          <w:sz w:val="16"/>
          <w:szCs w:val="16"/>
        </w:rPr>
        <w:t xml:space="preserve"> 2011; </w:t>
      </w:r>
      <w:r w:rsidRPr="00C20C34">
        <w:rPr>
          <w:b/>
          <w:bCs/>
          <w:color w:val="000000"/>
          <w:spacing w:val="-1"/>
          <w:kern w:val="0"/>
          <w:sz w:val="16"/>
          <w:szCs w:val="16"/>
        </w:rPr>
        <w:t>6</w:t>
      </w:r>
      <w:r w:rsidRPr="00C20C34">
        <w:rPr>
          <w:color w:val="000000"/>
          <w:spacing w:val="-1"/>
          <w:kern w:val="0"/>
          <w:sz w:val="16"/>
          <w:szCs w:val="16"/>
        </w:rPr>
        <w:t>: e28798 [PMID: 22174901 DOI: 10.1371/journal.pone.0028798]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19</w:t>
      </w:r>
      <w:r w:rsidRPr="00C20C34">
        <w:rPr>
          <w:color w:val="000000"/>
          <w:spacing w:val="-1"/>
          <w:kern w:val="0"/>
          <w:sz w:val="16"/>
          <w:szCs w:val="16"/>
        </w:rPr>
        <w:tab/>
      </w:r>
      <w:r w:rsidRPr="00C20C34">
        <w:rPr>
          <w:b/>
          <w:bCs/>
          <w:color w:val="000000"/>
          <w:spacing w:val="-1"/>
          <w:kern w:val="0"/>
          <w:sz w:val="16"/>
          <w:szCs w:val="16"/>
        </w:rPr>
        <w:t>Zhang H</w:t>
      </w:r>
      <w:r w:rsidRPr="00C20C34">
        <w:rPr>
          <w:color w:val="000000"/>
          <w:spacing w:val="-1"/>
          <w:kern w:val="0"/>
          <w:sz w:val="16"/>
          <w:szCs w:val="16"/>
        </w:rPr>
        <w:t xml:space="preserve">, </w:t>
      </w:r>
      <w:proofErr w:type="spellStart"/>
      <w:r w:rsidRPr="00C20C34">
        <w:rPr>
          <w:color w:val="000000"/>
          <w:spacing w:val="-1"/>
          <w:kern w:val="0"/>
          <w:sz w:val="16"/>
          <w:szCs w:val="16"/>
        </w:rPr>
        <w:t>Zhai</w:t>
      </w:r>
      <w:proofErr w:type="spellEnd"/>
      <w:r w:rsidRPr="00C20C34">
        <w:rPr>
          <w:color w:val="000000"/>
          <w:spacing w:val="-1"/>
          <w:kern w:val="0"/>
          <w:sz w:val="16"/>
          <w:szCs w:val="16"/>
        </w:rPr>
        <w:t xml:space="preserve"> Y, Hu Z, Wu C, </w:t>
      </w:r>
      <w:proofErr w:type="spellStart"/>
      <w:r w:rsidRPr="00C20C34">
        <w:rPr>
          <w:color w:val="000000"/>
          <w:spacing w:val="-1"/>
          <w:kern w:val="0"/>
          <w:sz w:val="16"/>
          <w:szCs w:val="16"/>
        </w:rPr>
        <w:t>Qian</w:t>
      </w:r>
      <w:proofErr w:type="spellEnd"/>
      <w:r w:rsidRPr="00C20C34">
        <w:rPr>
          <w:color w:val="000000"/>
          <w:spacing w:val="-1"/>
          <w:kern w:val="0"/>
          <w:sz w:val="16"/>
          <w:szCs w:val="16"/>
        </w:rPr>
        <w:t xml:space="preserve"> J, </w:t>
      </w:r>
      <w:proofErr w:type="spellStart"/>
      <w:r w:rsidRPr="00C20C34">
        <w:rPr>
          <w:color w:val="000000"/>
          <w:spacing w:val="-1"/>
          <w:kern w:val="0"/>
          <w:sz w:val="16"/>
          <w:szCs w:val="16"/>
        </w:rPr>
        <w:t>Jia</w:t>
      </w:r>
      <w:proofErr w:type="spellEnd"/>
      <w:r w:rsidRPr="00C20C34">
        <w:rPr>
          <w:color w:val="000000"/>
          <w:spacing w:val="-1"/>
          <w:kern w:val="0"/>
          <w:sz w:val="16"/>
          <w:szCs w:val="16"/>
        </w:rPr>
        <w:t xml:space="preserve"> W, Ma F, Huang W, Yu L, </w:t>
      </w:r>
      <w:proofErr w:type="spellStart"/>
      <w:r w:rsidRPr="00C20C34">
        <w:rPr>
          <w:color w:val="000000"/>
          <w:spacing w:val="-1"/>
          <w:kern w:val="0"/>
          <w:sz w:val="16"/>
          <w:szCs w:val="16"/>
        </w:rPr>
        <w:t>Yue</w:t>
      </w:r>
      <w:proofErr w:type="spellEnd"/>
      <w:r w:rsidRPr="00C20C34">
        <w:rPr>
          <w:color w:val="000000"/>
          <w:spacing w:val="-1"/>
          <w:kern w:val="0"/>
          <w:sz w:val="16"/>
          <w:szCs w:val="16"/>
        </w:rPr>
        <w:t xml:space="preserve"> W, Wang Z, Li P, Zhang Y, Liang R, Wei Z, Cui Y, </w:t>
      </w:r>
      <w:proofErr w:type="spellStart"/>
      <w:r w:rsidRPr="00C20C34">
        <w:rPr>
          <w:color w:val="000000"/>
          <w:spacing w:val="-1"/>
          <w:kern w:val="0"/>
          <w:sz w:val="16"/>
          <w:szCs w:val="16"/>
        </w:rPr>
        <w:t>Xie</w:t>
      </w:r>
      <w:proofErr w:type="spellEnd"/>
      <w:r w:rsidRPr="00C20C34">
        <w:rPr>
          <w:color w:val="000000"/>
          <w:spacing w:val="-1"/>
          <w:kern w:val="0"/>
          <w:sz w:val="16"/>
          <w:szCs w:val="16"/>
        </w:rPr>
        <w:t xml:space="preserve"> W, </w:t>
      </w:r>
      <w:proofErr w:type="spellStart"/>
      <w:r w:rsidRPr="00C20C34">
        <w:rPr>
          <w:color w:val="000000"/>
          <w:spacing w:val="-1"/>
          <w:kern w:val="0"/>
          <w:sz w:val="16"/>
          <w:szCs w:val="16"/>
        </w:rPr>
        <w:t>Cai</w:t>
      </w:r>
      <w:proofErr w:type="spellEnd"/>
      <w:r w:rsidRPr="00C20C34">
        <w:rPr>
          <w:color w:val="000000"/>
          <w:spacing w:val="-1"/>
          <w:kern w:val="0"/>
          <w:sz w:val="16"/>
          <w:szCs w:val="16"/>
        </w:rPr>
        <w:t xml:space="preserve"> M, Yu X, Yuan Y, Xia X, Zhang X, Yang H, </w:t>
      </w:r>
      <w:proofErr w:type="spellStart"/>
      <w:r w:rsidRPr="00C20C34">
        <w:rPr>
          <w:color w:val="000000"/>
          <w:spacing w:val="-1"/>
          <w:kern w:val="0"/>
          <w:sz w:val="16"/>
          <w:szCs w:val="16"/>
        </w:rPr>
        <w:t>Qiu</w:t>
      </w:r>
      <w:proofErr w:type="spellEnd"/>
      <w:r w:rsidRPr="00C20C34">
        <w:rPr>
          <w:color w:val="000000"/>
          <w:spacing w:val="-1"/>
          <w:kern w:val="0"/>
          <w:sz w:val="16"/>
          <w:szCs w:val="16"/>
        </w:rPr>
        <w:t xml:space="preserve"> W, Yang J, Gong F, Chen M,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H, Lin D, </w:t>
      </w:r>
      <w:proofErr w:type="spellStart"/>
      <w:r w:rsidRPr="00C20C34">
        <w:rPr>
          <w:color w:val="000000"/>
          <w:spacing w:val="-1"/>
          <w:kern w:val="0"/>
          <w:sz w:val="16"/>
          <w:szCs w:val="16"/>
        </w:rPr>
        <w:t>Zeng</w:t>
      </w:r>
      <w:proofErr w:type="spellEnd"/>
      <w:r w:rsidRPr="00C20C34">
        <w:rPr>
          <w:color w:val="000000"/>
          <w:spacing w:val="-1"/>
          <w:kern w:val="0"/>
          <w:sz w:val="16"/>
          <w:szCs w:val="16"/>
        </w:rPr>
        <w:t xml:space="preserve"> YX, He F, Zhou G. Genome-wide association study identifies 1p36.22 as a new susceptibility locus for hepatocellular carcinoma in chronic hepatitis B virus carriers. </w:t>
      </w:r>
      <w:r w:rsidRPr="00C20C34">
        <w:rPr>
          <w:i/>
          <w:iCs/>
          <w:color w:val="000000"/>
          <w:spacing w:val="-1"/>
          <w:kern w:val="0"/>
          <w:sz w:val="16"/>
          <w:szCs w:val="16"/>
        </w:rPr>
        <w:t>Nat Genet</w:t>
      </w:r>
      <w:r w:rsidRPr="00C20C34">
        <w:rPr>
          <w:color w:val="000000"/>
          <w:spacing w:val="-1"/>
          <w:kern w:val="0"/>
          <w:sz w:val="16"/>
          <w:szCs w:val="16"/>
        </w:rPr>
        <w:t xml:space="preserve"> 2010; </w:t>
      </w:r>
      <w:r w:rsidRPr="00C20C34">
        <w:rPr>
          <w:b/>
          <w:bCs/>
          <w:color w:val="000000"/>
          <w:spacing w:val="-1"/>
          <w:kern w:val="0"/>
          <w:sz w:val="16"/>
          <w:szCs w:val="16"/>
        </w:rPr>
        <w:t>42</w:t>
      </w:r>
      <w:r w:rsidRPr="00C20C34">
        <w:rPr>
          <w:color w:val="000000"/>
          <w:spacing w:val="-1"/>
          <w:kern w:val="0"/>
          <w:sz w:val="16"/>
          <w:szCs w:val="16"/>
        </w:rPr>
        <w:t>: 755-758 [PMID: 20676096 DOI: 10.1038/ng.638]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20</w:t>
      </w:r>
      <w:r w:rsidRPr="00C20C34">
        <w:rPr>
          <w:color w:val="000000"/>
          <w:spacing w:val="-1"/>
          <w:kern w:val="0"/>
          <w:sz w:val="16"/>
          <w:szCs w:val="16"/>
        </w:rPr>
        <w:tab/>
      </w:r>
      <w:r w:rsidRPr="00C20C34">
        <w:rPr>
          <w:b/>
          <w:bCs/>
          <w:color w:val="000000"/>
          <w:spacing w:val="-1"/>
          <w:kern w:val="0"/>
          <w:sz w:val="16"/>
          <w:szCs w:val="16"/>
        </w:rPr>
        <w:t>Chang SW</w:t>
      </w:r>
      <w:r w:rsidRPr="00C20C34">
        <w:rPr>
          <w:color w:val="000000"/>
          <w:spacing w:val="-1"/>
          <w:kern w:val="0"/>
          <w:sz w:val="16"/>
          <w:szCs w:val="16"/>
        </w:rPr>
        <w:t xml:space="preserve">, </w:t>
      </w:r>
      <w:proofErr w:type="spellStart"/>
      <w:r w:rsidRPr="00C20C34">
        <w:rPr>
          <w:color w:val="000000"/>
          <w:spacing w:val="-1"/>
          <w:kern w:val="0"/>
          <w:sz w:val="16"/>
          <w:szCs w:val="16"/>
        </w:rPr>
        <w:t>Fann</w:t>
      </w:r>
      <w:proofErr w:type="spellEnd"/>
      <w:r w:rsidRPr="00C20C34">
        <w:rPr>
          <w:color w:val="000000"/>
          <w:spacing w:val="-1"/>
          <w:kern w:val="0"/>
          <w:sz w:val="16"/>
          <w:szCs w:val="16"/>
        </w:rPr>
        <w:t xml:space="preserve"> CS, Su WH, Wang YC, </w:t>
      </w:r>
      <w:proofErr w:type="spellStart"/>
      <w:r w:rsidRPr="00C20C34">
        <w:rPr>
          <w:color w:val="000000"/>
          <w:spacing w:val="-1"/>
          <w:kern w:val="0"/>
          <w:sz w:val="16"/>
          <w:szCs w:val="16"/>
        </w:rPr>
        <w:t>Weng</w:t>
      </w:r>
      <w:proofErr w:type="spellEnd"/>
      <w:r w:rsidRPr="00C20C34">
        <w:rPr>
          <w:color w:val="000000"/>
          <w:spacing w:val="-1"/>
          <w:kern w:val="0"/>
          <w:sz w:val="16"/>
          <w:szCs w:val="16"/>
        </w:rPr>
        <w:t xml:space="preserve"> CC, Yu CJ, Hsu CL, Hsieh AR, </w:t>
      </w:r>
      <w:proofErr w:type="spellStart"/>
      <w:r w:rsidRPr="00C20C34">
        <w:rPr>
          <w:color w:val="000000"/>
          <w:spacing w:val="-1"/>
          <w:kern w:val="0"/>
          <w:sz w:val="16"/>
          <w:szCs w:val="16"/>
        </w:rPr>
        <w:t>Chien</w:t>
      </w:r>
      <w:proofErr w:type="spellEnd"/>
      <w:r w:rsidRPr="00C20C34">
        <w:rPr>
          <w:color w:val="000000"/>
          <w:spacing w:val="-1"/>
          <w:kern w:val="0"/>
          <w:sz w:val="16"/>
          <w:szCs w:val="16"/>
        </w:rPr>
        <w:t xml:space="preserve"> RN, Chu CM, Tai DI. A genome-wide association study on chronic HBV infection and its clinical progression in male Han-Taiwanese. </w:t>
      </w:r>
      <w:proofErr w:type="spellStart"/>
      <w:r w:rsidRPr="00C20C34">
        <w:rPr>
          <w:i/>
          <w:iCs/>
          <w:color w:val="000000"/>
          <w:spacing w:val="-1"/>
          <w:kern w:val="0"/>
          <w:sz w:val="16"/>
          <w:szCs w:val="16"/>
        </w:rPr>
        <w:t>PLoS</w:t>
      </w:r>
      <w:proofErr w:type="spellEnd"/>
      <w:r w:rsidRPr="00C20C34">
        <w:rPr>
          <w:i/>
          <w:iCs/>
          <w:color w:val="000000"/>
          <w:spacing w:val="-1"/>
          <w:kern w:val="0"/>
          <w:sz w:val="16"/>
          <w:szCs w:val="16"/>
        </w:rPr>
        <w:t xml:space="preserve"> One</w:t>
      </w:r>
      <w:r w:rsidRPr="00C20C34">
        <w:rPr>
          <w:color w:val="000000"/>
          <w:spacing w:val="-1"/>
          <w:kern w:val="0"/>
          <w:sz w:val="16"/>
          <w:szCs w:val="16"/>
        </w:rPr>
        <w:t xml:space="preserve"> 2014; </w:t>
      </w:r>
      <w:r w:rsidRPr="00C20C34">
        <w:rPr>
          <w:b/>
          <w:bCs/>
          <w:color w:val="000000"/>
          <w:spacing w:val="-1"/>
          <w:kern w:val="0"/>
          <w:sz w:val="16"/>
          <w:szCs w:val="16"/>
        </w:rPr>
        <w:t>9</w:t>
      </w:r>
      <w:r w:rsidRPr="00C20C34">
        <w:rPr>
          <w:color w:val="000000"/>
          <w:spacing w:val="-1"/>
          <w:kern w:val="0"/>
          <w:sz w:val="16"/>
          <w:szCs w:val="16"/>
        </w:rPr>
        <w:t>: e99724 [PMID: 24940741 DOI: 10.1371/journal.pone.0099724]</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21</w:t>
      </w:r>
      <w:r w:rsidRPr="00C20C34">
        <w:rPr>
          <w:color w:val="000000"/>
          <w:spacing w:val="-1"/>
          <w:kern w:val="0"/>
          <w:sz w:val="16"/>
          <w:szCs w:val="16"/>
        </w:rPr>
        <w:tab/>
      </w:r>
      <w:r w:rsidRPr="00C20C34">
        <w:rPr>
          <w:b/>
          <w:bCs/>
          <w:color w:val="000000"/>
          <w:spacing w:val="-1"/>
          <w:kern w:val="0"/>
          <w:sz w:val="16"/>
          <w:szCs w:val="16"/>
        </w:rPr>
        <w:t>Tai DI</w:t>
      </w:r>
      <w:r w:rsidRPr="00C20C34">
        <w:rPr>
          <w:color w:val="000000"/>
          <w:spacing w:val="-1"/>
          <w:kern w:val="0"/>
          <w:sz w:val="16"/>
          <w:szCs w:val="16"/>
        </w:rPr>
        <w:t xml:space="preserve">, Lo SK, </w:t>
      </w:r>
      <w:proofErr w:type="spellStart"/>
      <w:r w:rsidRPr="00C20C34">
        <w:rPr>
          <w:color w:val="000000"/>
          <w:spacing w:val="-1"/>
          <w:kern w:val="0"/>
          <w:sz w:val="16"/>
          <w:szCs w:val="16"/>
        </w:rPr>
        <w:t>Kuo</w:t>
      </w:r>
      <w:proofErr w:type="spellEnd"/>
      <w:r w:rsidRPr="00C20C34">
        <w:rPr>
          <w:color w:val="000000"/>
          <w:spacing w:val="-1"/>
          <w:kern w:val="0"/>
          <w:sz w:val="16"/>
          <w:szCs w:val="16"/>
        </w:rPr>
        <w:t xml:space="preserve"> CH, Du JM, Chen CJ, Hung CS, Chu CM. Replication of hepatitis B in </w:t>
      </w:r>
      <w:proofErr w:type="spellStart"/>
      <w:r w:rsidRPr="00C20C34">
        <w:rPr>
          <w:color w:val="000000"/>
          <w:spacing w:val="-1"/>
          <w:kern w:val="0"/>
          <w:sz w:val="16"/>
          <w:szCs w:val="16"/>
        </w:rPr>
        <w:t>HBsAg</w:t>
      </w:r>
      <w:proofErr w:type="spellEnd"/>
      <w:r w:rsidRPr="00C20C34">
        <w:rPr>
          <w:color w:val="000000"/>
          <w:spacing w:val="-1"/>
          <w:kern w:val="0"/>
          <w:sz w:val="16"/>
          <w:szCs w:val="16"/>
        </w:rPr>
        <w:t xml:space="preserve">-positive siblings. </w:t>
      </w:r>
      <w:r w:rsidRPr="00C20C34">
        <w:rPr>
          <w:i/>
          <w:iCs/>
          <w:color w:val="000000"/>
          <w:spacing w:val="-1"/>
          <w:kern w:val="0"/>
          <w:sz w:val="16"/>
          <w:szCs w:val="16"/>
        </w:rPr>
        <w:t xml:space="preserve">J Viral </w:t>
      </w:r>
      <w:proofErr w:type="spellStart"/>
      <w:r w:rsidRPr="00C20C34">
        <w:rPr>
          <w:i/>
          <w:iCs/>
          <w:color w:val="000000"/>
          <w:spacing w:val="-1"/>
          <w:kern w:val="0"/>
          <w:sz w:val="16"/>
          <w:szCs w:val="16"/>
        </w:rPr>
        <w:t>Hepat</w:t>
      </w:r>
      <w:proofErr w:type="spellEnd"/>
      <w:r w:rsidRPr="00C20C34">
        <w:rPr>
          <w:color w:val="000000"/>
          <w:spacing w:val="-1"/>
          <w:kern w:val="0"/>
          <w:sz w:val="16"/>
          <w:szCs w:val="16"/>
        </w:rPr>
        <w:t xml:space="preserve"> 2002; </w:t>
      </w:r>
      <w:r w:rsidRPr="00C20C34">
        <w:rPr>
          <w:b/>
          <w:bCs/>
          <w:color w:val="000000"/>
          <w:spacing w:val="-1"/>
          <w:kern w:val="0"/>
          <w:sz w:val="16"/>
          <w:szCs w:val="16"/>
        </w:rPr>
        <w:t>9</w:t>
      </w:r>
      <w:r w:rsidRPr="00C20C34">
        <w:rPr>
          <w:color w:val="000000"/>
          <w:spacing w:val="-1"/>
          <w:kern w:val="0"/>
          <w:sz w:val="16"/>
          <w:szCs w:val="16"/>
        </w:rPr>
        <w:t>: 272-279 [PMID: 12081604 DOI: 10.1046/j.1365-2893.2002.00353.x]</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22</w:t>
      </w:r>
      <w:r w:rsidRPr="00C20C34">
        <w:rPr>
          <w:color w:val="000000"/>
          <w:spacing w:val="-1"/>
          <w:kern w:val="0"/>
          <w:sz w:val="16"/>
          <w:szCs w:val="16"/>
        </w:rPr>
        <w:tab/>
      </w:r>
      <w:r w:rsidRPr="00C20C34">
        <w:rPr>
          <w:b/>
          <w:bCs/>
          <w:color w:val="000000"/>
          <w:spacing w:val="-1"/>
          <w:kern w:val="0"/>
          <w:sz w:val="16"/>
          <w:szCs w:val="16"/>
        </w:rPr>
        <w:t>Chu CM</w:t>
      </w:r>
      <w:r w:rsidRPr="00C20C34">
        <w:rPr>
          <w:color w:val="000000"/>
          <w:spacing w:val="-1"/>
          <w:kern w:val="0"/>
          <w:sz w:val="16"/>
          <w:szCs w:val="16"/>
        </w:rPr>
        <w:t xml:space="preserve">, Chen YC, Tai DI,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w:t>
      </w:r>
      <w:proofErr w:type="gramStart"/>
      <w:r w:rsidRPr="00C20C34">
        <w:rPr>
          <w:color w:val="000000"/>
          <w:spacing w:val="-1"/>
          <w:kern w:val="0"/>
          <w:sz w:val="16"/>
          <w:szCs w:val="16"/>
        </w:rPr>
        <w:t>Level of hepatitis B virus DNA in inactive carriers with persistently normal levels of alanine aminotransferase.</w:t>
      </w:r>
      <w:proofErr w:type="gramEnd"/>
      <w:r w:rsidRPr="00C20C34">
        <w:rPr>
          <w:color w:val="000000"/>
          <w:spacing w:val="-1"/>
          <w:kern w:val="0"/>
          <w:sz w:val="16"/>
          <w:szCs w:val="16"/>
        </w:rPr>
        <w:t xml:space="preserve"> </w:t>
      </w:r>
      <w:proofErr w:type="spellStart"/>
      <w:r w:rsidRPr="00C20C34">
        <w:rPr>
          <w:i/>
          <w:iCs/>
          <w:color w:val="000000"/>
          <w:spacing w:val="-1"/>
          <w:kern w:val="0"/>
          <w:sz w:val="16"/>
          <w:szCs w:val="16"/>
        </w:rPr>
        <w:t>Clin</w:t>
      </w:r>
      <w:proofErr w:type="spellEnd"/>
      <w:r w:rsidRPr="00C20C34">
        <w:rPr>
          <w:i/>
          <w:iCs/>
          <w:color w:val="000000"/>
          <w:spacing w:val="-1"/>
          <w:kern w:val="0"/>
          <w:sz w:val="16"/>
          <w:szCs w:val="16"/>
        </w:rPr>
        <w:t xml:space="preserve"> </w:t>
      </w:r>
      <w:proofErr w:type="spellStart"/>
      <w:r w:rsidRPr="00C20C34">
        <w:rPr>
          <w:i/>
          <w:iCs/>
          <w:color w:val="000000"/>
          <w:spacing w:val="-1"/>
          <w:kern w:val="0"/>
          <w:sz w:val="16"/>
          <w:szCs w:val="16"/>
        </w:rPr>
        <w:t>Gastroenterol</w:t>
      </w:r>
      <w:proofErr w:type="spellEnd"/>
      <w:r w:rsidRPr="00C20C34">
        <w:rPr>
          <w:i/>
          <w:iCs/>
          <w:color w:val="000000"/>
          <w:spacing w:val="-1"/>
          <w:kern w:val="0"/>
          <w:sz w:val="16"/>
          <w:szCs w:val="16"/>
        </w:rPr>
        <w:t xml:space="preserve"> </w:t>
      </w:r>
      <w:proofErr w:type="spellStart"/>
      <w:r w:rsidRPr="00C20C34">
        <w:rPr>
          <w:i/>
          <w:iCs/>
          <w:color w:val="000000"/>
          <w:spacing w:val="-1"/>
          <w:kern w:val="0"/>
          <w:sz w:val="16"/>
          <w:szCs w:val="16"/>
        </w:rPr>
        <w:t>Hepatol</w:t>
      </w:r>
      <w:proofErr w:type="spellEnd"/>
      <w:r w:rsidRPr="00C20C34">
        <w:rPr>
          <w:color w:val="000000"/>
          <w:spacing w:val="-1"/>
          <w:kern w:val="0"/>
          <w:sz w:val="16"/>
          <w:szCs w:val="16"/>
        </w:rPr>
        <w:t xml:space="preserve"> 2010; </w:t>
      </w:r>
      <w:r w:rsidRPr="00C20C34">
        <w:rPr>
          <w:b/>
          <w:bCs/>
          <w:color w:val="000000"/>
          <w:spacing w:val="-1"/>
          <w:kern w:val="0"/>
          <w:sz w:val="16"/>
          <w:szCs w:val="16"/>
        </w:rPr>
        <w:t>8</w:t>
      </w:r>
      <w:r w:rsidRPr="00C20C34">
        <w:rPr>
          <w:color w:val="000000"/>
          <w:spacing w:val="-1"/>
          <w:kern w:val="0"/>
          <w:sz w:val="16"/>
          <w:szCs w:val="16"/>
        </w:rPr>
        <w:t>: 535-540 [PMID: 20304099 DOI: 10.1016/j.cgh.2010.03.006]</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2"/>
          <w:kern w:val="0"/>
          <w:sz w:val="16"/>
          <w:szCs w:val="16"/>
        </w:rPr>
      </w:pPr>
      <w:r w:rsidRPr="00C20C34">
        <w:rPr>
          <w:color w:val="000000"/>
          <w:spacing w:val="-1"/>
          <w:kern w:val="0"/>
          <w:sz w:val="16"/>
          <w:szCs w:val="16"/>
        </w:rPr>
        <w:t>23</w:t>
      </w:r>
      <w:r w:rsidRPr="00C20C34">
        <w:rPr>
          <w:color w:val="000000"/>
          <w:spacing w:val="-1"/>
          <w:kern w:val="0"/>
          <w:sz w:val="16"/>
          <w:szCs w:val="16"/>
        </w:rPr>
        <w:tab/>
      </w:r>
      <w:proofErr w:type="spellStart"/>
      <w:r w:rsidRPr="00C20C34">
        <w:rPr>
          <w:b/>
          <w:bCs/>
          <w:color w:val="000000"/>
          <w:spacing w:val="-2"/>
          <w:kern w:val="0"/>
          <w:sz w:val="16"/>
          <w:szCs w:val="16"/>
        </w:rPr>
        <w:t>Chien</w:t>
      </w:r>
      <w:proofErr w:type="spellEnd"/>
      <w:r w:rsidRPr="00C20C34">
        <w:rPr>
          <w:b/>
          <w:bCs/>
          <w:color w:val="000000"/>
          <w:spacing w:val="-2"/>
          <w:kern w:val="0"/>
          <w:sz w:val="16"/>
          <w:szCs w:val="16"/>
        </w:rPr>
        <w:t xml:space="preserve"> RN</w:t>
      </w:r>
      <w:r w:rsidRPr="00C20C34">
        <w:rPr>
          <w:color w:val="000000"/>
          <w:spacing w:val="-2"/>
          <w:kern w:val="0"/>
          <w:sz w:val="16"/>
          <w:szCs w:val="16"/>
        </w:rPr>
        <w:t xml:space="preserve">, </w:t>
      </w:r>
      <w:proofErr w:type="spellStart"/>
      <w:r w:rsidRPr="00C20C34">
        <w:rPr>
          <w:color w:val="000000"/>
          <w:spacing w:val="-2"/>
          <w:kern w:val="0"/>
          <w:sz w:val="16"/>
          <w:szCs w:val="16"/>
        </w:rPr>
        <w:t>Yeh</w:t>
      </w:r>
      <w:proofErr w:type="spellEnd"/>
      <w:r w:rsidRPr="00C20C34">
        <w:rPr>
          <w:color w:val="000000"/>
          <w:spacing w:val="-2"/>
          <w:kern w:val="0"/>
          <w:sz w:val="16"/>
          <w:szCs w:val="16"/>
        </w:rPr>
        <w:t xml:space="preserve"> CT, Tsai SL, Chu CM, </w:t>
      </w:r>
      <w:proofErr w:type="spellStart"/>
      <w:r w:rsidRPr="00C20C34">
        <w:rPr>
          <w:color w:val="000000"/>
          <w:spacing w:val="-2"/>
          <w:kern w:val="0"/>
          <w:sz w:val="16"/>
          <w:szCs w:val="16"/>
        </w:rPr>
        <w:t>Liaw</w:t>
      </w:r>
      <w:proofErr w:type="spellEnd"/>
      <w:r w:rsidRPr="00C20C34">
        <w:rPr>
          <w:color w:val="000000"/>
          <w:spacing w:val="-2"/>
          <w:kern w:val="0"/>
          <w:sz w:val="16"/>
          <w:szCs w:val="16"/>
        </w:rPr>
        <w:t xml:space="preserve"> YF. </w:t>
      </w:r>
      <w:proofErr w:type="gramStart"/>
      <w:r w:rsidRPr="00C20C34">
        <w:rPr>
          <w:color w:val="000000"/>
          <w:spacing w:val="-2"/>
          <w:kern w:val="0"/>
          <w:sz w:val="16"/>
          <w:szCs w:val="16"/>
        </w:rPr>
        <w:t xml:space="preserve">Determinants for sustained </w:t>
      </w:r>
      <w:proofErr w:type="spellStart"/>
      <w:r w:rsidRPr="00C20C34">
        <w:rPr>
          <w:color w:val="000000"/>
          <w:spacing w:val="-2"/>
          <w:kern w:val="0"/>
          <w:sz w:val="16"/>
          <w:szCs w:val="16"/>
        </w:rPr>
        <w:t>HBeAg</w:t>
      </w:r>
      <w:proofErr w:type="spellEnd"/>
      <w:r w:rsidRPr="00C20C34">
        <w:rPr>
          <w:color w:val="000000"/>
          <w:spacing w:val="-2"/>
          <w:kern w:val="0"/>
          <w:sz w:val="16"/>
          <w:szCs w:val="16"/>
        </w:rPr>
        <w:t xml:space="preserve"> response to lamivudine therapy.</w:t>
      </w:r>
      <w:proofErr w:type="gramEnd"/>
      <w:r w:rsidRPr="00C20C34">
        <w:rPr>
          <w:color w:val="000000"/>
          <w:spacing w:val="-2"/>
          <w:kern w:val="0"/>
          <w:sz w:val="16"/>
          <w:szCs w:val="16"/>
        </w:rPr>
        <w:t xml:space="preserve"> </w:t>
      </w:r>
      <w:proofErr w:type="spellStart"/>
      <w:r w:rsidRPr="00C20C34">
        <w:rPr>
          <w:i/>
          <w:iCs/>
          <w:color w:val="000000"/>
          <w:spacing w:val="-2"/>
          <w:kern w:val="0"/>
          <w:sz w:val="16"/>
          <w:szCs w:val="16"/>
        </w:rPr>
        <w:t>Hepatology</w:t>
      </w:r>
      <w:proofErr w:type="spellEnd"/>
      <w:r w:rsidRPr="00C20C34">
        <w:rPr>
          <w:color w:val="000000"/>
          <w:spacing w:val="-2"/>
          <w:kern w:val="0"/>
          <w:sz w:val="16"/>
          <w:szCs w:val="16"/>
        </w:rPr>
        <w:t xml:space="preserve"> 2003; </w:t>
      </w:r>
      <w:r w:rsidRPr="00C20C34">
        <w:rPr>
          <w:b/>
          <w:bCs/>
          <w:color w:val="000000"/>
          <w:spacing w:val="-2"/>
          <w:kern w:val="0"/>
          <w:sz w:val="16"/>
          <w:szCs w:val="16"/>
        </w:rPr>
        <w:t>38</w:t>
      </w:r>
      <w:r w:rsidRPr="00C20C34">
        <w:rPr>
          <w:color w:val="000000"/>
          <w:spacing w:val="-2"/>
          <w:kern w:val="0"/>
          <w:sz w:val="16"/>
          <w:szCs w:val="16"/>
        </w:rPr>
        <w:t>: 1267-1273 [PMID: 14578866 DOI: 10.1053/jhep.2003.50458]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24</w:t>
      </w:r>
      <w:r w:rsidRPr="00C20C34">
        <w:rPr>
          <w:color w:val="000000"/>
          <w:spacing w:val="-1"/>
          <w:kern w:val="0"/>
          <w:sz w:val="16"/>
          <w:szCs w:val="16"/>
        </w:rPr>
        <w:tab/>
      </w:r>
      <w:r w:rsidRPr="00C20C34">
        <w:rPr>
          <w:b/>
          <w:bCs/>
          <w:color w:val="000000"/>
          <w:spacing w:val="-1"/>
          <w:kern w:val="0"/>
          <w:sz w:val="16"/>
          <w:szCs w:val="16"/>
        </w:rPr>
        <w:t>Thomas D</w:t>
      </w:r>
      <w:r w:rsidRPr="00C20C34">
        <w:rPr>
          <w:color w:val="000000"/>
          <w:spacing w:val="-1"/>
          <w:kern w:val="0"/>
          <w:sz w:val="16"/>
          <w:szCs w:val="16"/>
        </w:rPr>
        <w:t xml:space="preserve">, Frankenberg E. Health, nutrition and prosperity: a microeconomic perspective. </w:t>
      </w:r>
      <w:r w:rsidRPr="00C20C34">
        <w:rPr>
          <w:i/>
          <w:iCs/>
          <w:color w:val="000000"/>
          <w:spacing w:val="-1"/>
          <w:kern w:val="0"/>
          <w:sz w:val="16"/>
          <w:szCs w:val="16"/>
        </w:rPr>
        <w:t>Bull World Health Organ</w:t>
      </w:r>
      <w:r w:rsidRPr="00C20C34">
        <w:rPr>
          <w:color w:val="000000"/>
          <w:spacing w:val="-1"/>
          <w:kern w:val="0"/>
          <w:sz w:val="16"/>
          <w:szCs w:val="16"/>
        </w:rPr>
        <w:t xml:space="preserve"> 2002; </w:t>
      </w:r>
      <w:r w:rsidRPr="00C20C34">
        <w:rPr>
          <w:b/>
          <w:bCs/>
          <w:color w:val="000000"/>
          <w:spacing w:val="-1"/>
          <w:kern w:val="0"/>
          <w:sz w:val="16"/>
          <w:szCs w:val="16"/>
        </w:rPr>
        <w:t>80</w:t>
      </w:r>
      <w:r w:rsidRPr="00C20C34">
        <w:rPr>
          <w:color w:val="000000"/>
          <w:spacing w:val="-1"/>
          <w:kern w:val="0"/>
          <w:sz w:val="16"/>
          <w:szCs w:val="16"/>
        </w:rPr>
        <w:t>: 106-113 [PMID: 11953788]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25</w:t>
      </w:r>
      <w:r w:rsidRPr="00C20C34">
        <w:rPr>
          <w:color w:val="000000"/>
          <w:spacing w:val="-1"/>
          <w:kern w:val="0"/>
          <w:sz w:val="16"/>
          <w:szCs w:val="16"/>
        </w:rPr>
        <w:tab/>
      </w:r>
      <w:proofErr w:type="spellStart"/>
      <w:r w:rsidRPr="00C20C34">
        <w:rPr>
          <w:b/>
          <w:bCs/>
          <w:color w:val="000000"/>
          <w:spacing w:val="-1"/>
          <w:kern w:val="0"/>
          <w:sz w:val="16"/>
          <w:szCs w:val="16"/>
        </w:rPr>
        <w:t>Zeger</w:t>
      </w:r>
      <w:proofErr w:type="spellEnd"/>
      <w:r w:rsidRPr="00C20C34">
        <w:rPr>
          <w:b/>
          <w:bCs/>
          <w:color w:val="000000"/>
          <w:spacing w:val="-1"/>
          <w:kern w:val="0"/>
          <w:sz w:val="16"/>
          <w:szCs w:val="16"/>
        </w:rPr>
        <w:t xml:space="preserve"> SL</w:t>
      </w:r>
      <w:r w:rsidRPr="00C20C34">
        <w:rPr>
          <w:color w:val="000000"/>
          <w:spacing w:val="-1"/>
          <w:kern w:val="0"/>
          <w:sz w:val="16"/>
          <w:szCs w:val="16"/>
        </w:rPr>
        <w:t xml:space="preserve">, Liang KY. </w:t>
      </w:r>
      <w:proofErr w:type="gramStart"/>
      <w:r w:rsidRPr="00C20C34">
        <w:rPr>
          <w:color w:val="000000"/>
          <w:spacing w:val="-1"/>
          <w:kern w:val="0"/>
          <w:sz w:val="16"/>
          <w:szCs w:val="16"/>
        </w:rPr>
        <w:t>Longitudinal data analysis for discrete and continuous outcomes.</w:t>
      </w:r>
      <w:proofErr w:type="gramEnd"/>
      <w:r w:rsidRPr="00C20C34">
        <w:rPr>
          <w:color w:val="000000"/>
          <w:spacing w:val="-1"/>
          <w:kern w:val="0"/>
          <w:sz w:val="16"/>
          <w:szCs w:val="16"/>
        </w:rPr>
        <w:t xml:space="preserve"> </w:t>
      </w:r>
      <w:r w:rsidRPr="00C20C34">
        <w:rPr>
          <w:i/>
          <w:iCs/>
          <w:color w:val="000000"/>
          <w:spacing w:val="-1"/>
          <w:kern w:val="0"/>
          <w:sz w:val="16"/>
          <w:szCs w:val="16"/>
        </w:rPr>
        <w:t>Biometrics</w:t>
      </w:r>
      <w:r w:rsidRPr="00C20C34">
        <w:rPr>
          <w:color w:val="000000"/>
          <w:spacing w:val="-1"/>
          <w:kern w:val="0"/>
          <w:sz w:val="16"/>
          <w:szCs w:val="16"/>
        </w:rPr>
        <w:t xml:space="preserve"> 1986; </w:t>
      </w:r>
      <w:r w:rsidRPr="00C20C34">
        <w:rPr>
          <w:b/>
          <w:bCs/>
          <w:color w:val="000000"/>
          <w:spacing w:val="-1"/>
          <w:kern w:val="0"/>
          <w:sz w:val="16"/>
          <w:szCs w:val="16"/>
        </w:rPr>
        <w:t>42</w:t>
      </w:r>
      <w:r w:rsidRPr="00C20C34">
        <w:rPr>
          <w:color w:val="000000"/>
          <w:spacing w:val="-1"/>
          <w:kern w:val="0"/>
          <w:sz w:val="16"/>
          <w:szCs w:val="16"/>
        </w:rPr>
        <w:t>: 121-130 [PMID: 3719049 DOI: 10.2307/2531248]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26</w:t>
      </w:r>
      <w:r w:rsidRPr="00C20C34">
        <w:rPr>
          <w:color w:val="000000"/>
          <w:spacing w:val="-1"/>
          <w:kern w:val="0"/>
          <w:sz w:val="16"/>
          <w:szCs w:val="16"/>
        </w:rPr>
        <w:tab/>
      </w:r>
      <w:r w:rsidRPr="00C20C34">
        <w:rPr>
          <w:b/>
          <w:bCs/>
          <w:color w:val="000000"/>
          <w:spacing w:val="-1"/>
          <w:kern w:val="0"/>
          <w:sz w:val="16"/>
          <w:szCs w:val="16"/>
        </w:rPr>
        <w:t>Chen MH</w:t>
      </w:r>
      <w:r w:rsidRPr="00C20C34">
        <w:rPr>
          <w:color w:val="000000"/>
          <w:spacing w:val="-1"/>
          <w:kern w:val="0"/>
          <w:sz w:val="16"/>
          <w:szCs w:val="16"/>
        </w:rPr>
        <w:t xml:space="preserve">, Liu X, Wei F, Larson MG, Fox CS, </w:t>
      </w:r>
      <w:proofErr w:type="spellStart"/>
      <w:r w:rsidRPr="00C20C34">
        <w:rPr>
          <w:color w:val="000000"/>
          <w:spacing w:val="-1"/>
          <w:kern w:val="0"/>
          <w:sz w:val="16"/>
          <w:szCs w:val="16"/>
        </w:rPr>
        <w:t>Vasan</w:t>
      </w:r>
      <w:proofErr w:type="spellEnd"/>
      <w:r w:rsidRPr="00C20C34">
        <w:rPr>
          <w:color w:val="000000"/>
          <w:spacing w:val="-1"/>
          <w:kern w:val="0"/>
          <w:sz w:val="16"/>
          <w:szCs w:val="16"/>
        </w:rPr>
        <w:t xml:space="preserve"> RS, Yang Q. A comparison of strategies for analyzing dichotomous outcomes in genome-wide association studies with general pedigrees. </w:t>
      </w:r>
      <w:r w:rsidRPr="00C20C34">
        <w:rPr>
          <w:i/>
          <w:iCs/>
          <w:color w:val="000000"/>
          <w:spacing w:val="-1"/>
          <w:kern w:val="0"/>
          <w:sz w:val="16"/>
          <w:szCs w:val="16"/>
        </w:rPr>
        <w:t xml:space="preserve">Genet </w:t>
      </w:r>
      <w:proofErr w:type="spellStart"/>
      <w:r w:rsidRPr="00C20C34">
        <w:rPr>
          <w:i/>
          <w:iCs/>
          <w:color w:val="000000"/>
          <w:spacing w:val="-1"/>
          <w:kern w:val="0"/>
          <w:sz w:val="16"/>
          <w:szCs w:val="16"/>
        </w:rPr>
        <w:t>Epidemiol</w:t>
      </w:r>
      <w:proofErr w:type="spellEnd"/>
      <w:r w:rsidRPr="00C20C34">
        <w:rPr>
          <w:color w:val="000000"/>
          <w:spacing w:val="-1"/>
          <w:kern w:val="0"/>
          <w:sz w:val="16"/>
          <w:szCs w:val="16"/>
        </w:rPr>
        <w:t xml:space="preserve"> 2011; </w:t>
      </w:r>
      <w:r w:rsidRPr="00C20C34">
        <w:rPr>
          <w:b/>
          <w:bCs/>
          <w:color w:val="000000"/>
          <w:spacing w:val="-1"/>
          <w:kern w:val="0"/>
          <w:sz w:val="16"/>
          <w:szCs w:val="16"/>
        </w:rPr>
        <w:t>35</w:t>
      </w:r>
      <w:r w:rsidRPr="00C20C34">
        <w:rPr>
          <w:color w:val="000000"/>
          <w:spacing w:val="-1"/>
          <w:kern w:val="0"/>
          <w:sz w:val="16"/>
          <w:szCs w:val="16"/>
        </w:rPr>
        <w:t>: 650-657 [PMID: 21818773 DOI: 10.1002/gepi.20614]</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27</w:t>
      </w:r>
      <w:r w:rsidRPr="00C20C34">
        <w:rPr>
          <w:color w:val="000000"/>
          <w:spacing w:val="-1"/>
          <w:kern w:val="0"/>
          <w:sz w:val="16"/>
          <w:szCs w:val="16"/>
        </w:rPr>
        <w:tab/>
      </w:r>
      <w:r w:rsidRPr="00C20C34">
        <w:rPr>
          <w:b/>
          <w:bCs/>
          <w:color w:val="000000"/>
          <w:spacing w:val="-1"/>
          <w:kern w:val="0"/>
          <w:sz w:val="16"/>
          <w:szCs w:val="16"/>
        </w:rPr>
        <w:t>Lu SN</w:t>
      </w:r>
      <w:r w:rsidRPr="00C20C34">
        <w:rPr>
          <w:color w:val="000000"/>
          <w:spacing w:val="-1"/>
          <w:kern w:val="0"/>
          <w:sz w:val="16"/>
          <w:szCs w:val="16"/>
        </w:rPr>
        <w:t xml:space="preserve">, Su WW, Yang SS, Chang TT, Cheng KS, Wu JC, Lin HH, Wu SS, Lee CM, </w:t>
      </w:r>
      <w:proofErr w:type="spellStart"/>
      <w:r w:rsidRPr="00C20C34">
        <w:rPr>
          <w:color w:val="000000"/>
          <w:spacing w:val="-1"/>
          <w:kern w:val="0"/>
          <w:sz w:val="16"/>
          <w:szCs w:val="16"/>
        </w:rPr>
        <w:t>Changchien</w:t>
      </w:r>
      <w:proofErr w:type="spellEnd"/>
      <w:r w:rsidRPr="00C20C34">
        <w:rPr>
          <w:color w:val="000000"/>
          <w:spacing w:val="-1"/>
          <w:kern w:val="0"/>
          <w:sz w:val="16"/>
          <w:szCs w:val="16"/>
        </w:rPr>
        <w:t xml:space="preserve"> CS, Chen CJ, </w:t>
      </w:r>
      <w:proofErr w:type="spellStart"/>
      <w:r w:rsidRPr="00C20C34">
        <w:rPr>
          <w:color w:val="000000"/>
          <w:spacing w:val="-1"/>
          <w:kern w:val="0"/>
          <w:sz w:val="16"/>
          <w:szCs w:val="16"/>
        </w:rPr>
        <w:t>Sheu</w:t>
      </w:r>
      <w:proofErr w:type="spellEnd"/>
      <w:r w:rsidRPr="00C20C34">
        <w:rPr>
          <w:color w:val="000000"/>
          <w:spacing w:val="-1"/>
          <w:kern w:val="0"/>
          <w:sz w:val="16"/>
          <w:szCs w:val="16"/>
        </w:rPr>
        <w:t xml:space="preserve"> JC, Chen DS, Chen CH. Secular trends and geographic variations of hepatitis B virus and hepatitis C virus-associated hepatocellular carcinoma in Taiwan. </w:t>
      </w:r>
      <w:proofErr w:type="spellStart"/>
      <w:r w:rsidRPr="00C20C34">
        <w:rPr>
          <w:i/>
          <w:iCs/>
          <w:color w:val="000000"/>
          <w:spacing w:val="-1"/>
          <w:kern w:val="0"/>
          <w:sz w:val="16"/>
          <w:szCs w:val="16"/>
        </w:rPr>
        <w:t>Int</w:t>
      </w:r>
      <w:proofErr w:type="spellEnd"/>
      <w:r w:rsidRPr="00C20C34">
        <w:rPr>
          <w:i/>
          <w:iCs/>
          <w:color w:val="000000"/>
          <w:spacing w:val="-1"/>
          <w:kern w:val="0"/>
          <w:sz w:val="16"/>
          <w:szCs w:val="16"/>
        </w:rPr>
        <w:t xml:space="preserve"> J Cancer</w:t>
      </w:r>
      <w:r w:rsidRPr="00C20C34">
        <w:rPr>
          <w:color w:val="000000"/>
          <w:spacing w:val="-1"/>
          <w:kern w:val="0"/>
          <w:sz w:val="16"/>
          <w:szCs w:val="16"/>
        </w:rPr>
        <w:t xml:space="preserve"> 2006; </w:t>
      </w:r>
      <w:r w:rsidRPr="00C20C34">
        <w:rPr>
          <w:b/>
          <w:bCs/>
          <w:color w:val="000000"/>
          <w:spacing w:val="-1"/>
          <w:kern w:val="0"/>
          <w:sz w:val="16"/>
          <w:szCs w:val="16"/>
        </w:rPr>
        <w:t>119</w:t>
      </w:r>
      <w:r w:rsidRPr="00C20C34">
        <w:rPr>
          <w:color w:val="000000"/>
          <w:spacing w:val="-1"/>
          <w:kern w:val="0"/>
          <w:sz w:val="16"/>
          <w:szCs w:val="16"/>
        </w:rPr>
        <w:t>: 1946-1952 [PMID: 16708389 DOI: 10.1002/ijc.22045]</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28</w:t>
      </w:r>
      <w:r w:rsidRPr="00C20C34">
        <w:rPr>
          <w:color w:val="000000"/>
          <w:spacing w:val="-1"/>
          <w:kern w:val="0"/>
          <w:sz w:val="16"/>
          <w:szCs w:val="16"/>
        </w:rPr>
        <w:tab/>
      </w:r>
      <w:r w:rsidRPr="00C20C34">
        <w:rPr>
          <w:b/>
          <w:bCs/>
          <w:color w:val="000000"/>
          <w:spacing w:val="-1"/>
          <w:kern w:val="0"/>
          <w:sz w:val="16"/>
          <w:szCs w:val="16"/>
        </w:rPr>
        <w:t>Tai DI</w:t>
      </w:r>
      <w:r w:rsidRPr="00C20C34">
        <w:rPr>
          <w:color w:val="000000"/>
          <w:spacing w:val="-1"/>
          <w:kern w:val="0"/>
          <w:sz w:val="16"/>
          <w:szCs w:val="16"/>
        </w:rPr>
        <w:t xml:space="preserve">, Lin SM, Sheen IS, Chu CM, Lin DY,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w:t>
      </w:r>
      <w:proofErr w:type="gramStart"/>
      <w:r w:rsidRPr="00C20C34">
        <w:rPr>
          <w:color w:val="000000"/>
          <w:spacing w:val="-1"/>
          <w:kern w:val="0"/>
          <w:sz w:val="16"/>
          <w:szCs w:val="16"/>
        </w:rPr>
        <w:t>Long-term outcome of hepatitis B e antigen-negative hepatitis B surface antigen carriers in relation to changes of alanine aminotransferase levels over time.</w:t>
      </w:r>
      <w:proofErr w:type="gramEnd"/>
      <w:r w:rsidRPr="00C20C34">
        <w:rPr>
          <w:color w:val="000000"/>
          <w:spacing w:val="-1"/>
          <w:kern w:val="0"/>
          <w:sz w:val="16"/>
          <w:szCs w:val="16"/>
        </w:rPr>
        <w:t xml:space="preserve"> </w:t>
      </w:r>
      <w:proofErr w:type="spellStart"/>
      <w:r w:rsidRPr="00C20C34">
        <w:rPr>
          <w:i/>
          <w:iCs/>
          <w:color w:val="000000"/>
          <w:spacing w:val="-1"/>
          <w:kern w:val="0"/>
          <w:sz w:val="16"/>
          <w:szCs w:val="16"/>
        </w:rPr>
        <w:t>Hepatology</w:t>
      </w:r>
      <w:proofErr w:type="spellEnd"/>
      <w:r w:rsidRPr="00C20C34">
        <w:rPr>
          <w:color w:val="000000"/>
          <w:spacing w:val="-1"/>
          <w:kern w:val="0"/>
          <w:sz w:val="16"/>
          <w:szCs w:val="16"/>
        </w:rPr>
        <w:t xml:space="preserve"> 2009; </w:t>
      </w:r>
      <w:r w:rsidRPr="00C20C34">
        <w:rPr>
          <w:b/>
          <w:bCs/>
          <w:color w:val="000000"/>
          <w:spacing w:val="-1"/>
          <w:kern w:val="0"/>
          <w:sz w:val="16"/>
          <w:szCs w:val="16"/>
        </w:rPr>
        <w:t>49</w:t>
      </w:r>
      <w:r w:rsidRPr="00C20C34">
        <w:rPr>
          <w:color w:val="000000"/>
          <w:spacing w:val="-1"/>
          <w:kern w:val="0"/>
          <w:sz w:val="16"/>
          <w:szCs w:val="16"/>
        </w:rPr>
        <w:t>: 1859-1867 [PMID: 19378345 DOI: 10.1002/hep.22878]</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29</w:t>
      </w:r>
      <w:r w:rsidRPr="00C20C34">
        <w:rPr>
          <w:color w:val="000000"/>
          <w:spacing w:val="-1"/>
          <w:kern w:val="0"/>
          <w:sz w:val="16"/>
          <w:szCs w:val="16"/>
        </w:rPr>
        <w:tab/>
      </w:r>
      <w:r w:rsidRPr="00C20C34">
        <w:rPr>
          <w:b/>
          <w:bCs/>
          <w:color w:val="000000"/>
          <w:spacing w:val="-1"/>
          <w:kern w:val="0"/>
          <w:sz w:val="16"/>
          <w:szCs w:val="16"/>
        </w:rPr>
        <w:t>Tai DI</w:t>
      </w:r>
      <w:r w:rsidRPr="00C20C34">
        <w:rPr>
          <w:color w:val="000000"/>
          <w:spacing w:val="-1"/>
          <w:kern w:val="0"/>
          <w:sz w:val="16"/>
          <w:szCs w:val="16"/>
        </w:rPr>
        <w:t xml:space="preserve">, </w:t>
      </w:r>
      <w:proofErr w:type="spellStart"/>
      <w:r w:rsidRPr="00C20C34">
        <w:rPr>
          <w:color w:val="000000"/>
          <w:spacing w:val="-1"/>
          <w:kern w:val="0"/>
          <w:sz w:val="16"/>
          <w:szCs w:val="16"/>
        </w:rPr>
        <w:t>Tsay</w:t>
      </w:r>
      <w:proofErr w:type="spellEnd"/>
      <w:r w:rsidRPr="00C20C34">
        <w:rPr>
          <w:color w:val="000000"/>
          <w:spacing w:val="-1"/>
          <w:kern w:val="0"/>
          <w:sz w:val="16"/>
          <w:szCs w:val="16"/>
        </w:rPr>
        <w:t xml:space="preserve"> PK, Chen WT, Chu CM, </w:t>
      </w:r>
      <w:proofErr w:type="spellStart"/>
      <w:r w:rsidRPr="00C20C34">
        <w:rPr>
          <w:color w:val="000000"/>
          <w:spacing w:val="-1"/>
          <w:kern w:val="0"/>
          <w:sz w:val="16"/>
          <w:szCs w:val="16"/>
        </w:rPr>
        <w:t>Liaw</w:t>
      </w:r>
      <w:proofErr w:type="spellEnd"/>
      <w:r w:rsidRPr="00C20C34">
        <w:rPr>
          <w:color w:val="000000"/>
          <w:spacing w:val="-1"/>
          <w:kern w:val="0"/>
          <w:sz w:val="16"/>
          <w:szCs w:val="16"/>
        </w:rPr>
        <w:t xml:space="preserve"> YF. </w:t>
      </w:r>
      <w:proofErr w:type="gramStart"/>
      <w:r w:rsidRPr="00C20C34">
        <w:rPr>
          <w:color w:val="000000"/>
          <w:spacing w:val="-1"/>
          <w:kern w:val="0"/>
          <w:sz w:val="16"/>
          <w:szCs w:val="16"/>
        </w:rPr>
        <w:t xml:space="preserve">Relative roles of </w:t>
      </w:r>
      <w:proofErr w:type="spellStart"/>
      <w:r w:rsidRPr="00C20C34">
        <w:rPr>
          <w:color w:val="000000"/>
          <w:spacing w:val="-1"/>
          <w:kern w:val="0"/>
          <w:sz w:val="16"/>
          <w:szCs w:val="16"/>
        </w:rPr>
        <w:t>HBsAg</w:t>
      </w:r>
      <w:proofErr w:type="spellEnd"/>
      <w:r w:rsidRPr="00C20C34">
        <w:rPr>
          <w:color w:val="000000"/>
          <w:spacing w:val="-1"/>
          <w:kern w:val="0"/>
          <w:sz w:val="16"/>
          <w:szCs w:val="16"/>
        </w:rPr>
        <w:t xml:space="preserve"> </w:t>
      </w:r>
      <w:proofErr w:type="spellStart"/>
      <w:r w:rsidRPr="00C20C34">
        <w:rPr>
          <w:color w:val="000000"/>
          <w:spacing w:val="-1"/>
          <w:kern w:val="0"/>
          <w:sz w:val="16"/>
          <w:szCs w:val="16"/>
        </w:rPr>
        <w:t>seroclearance</w:t>
      </w:r>
      <w:proofErr w:type="spellEnd"/>
      <w:r w:rsidRPr="00C20C34">
        <w:rPr>
          <w:color w:val="000000"/>
          <w:spacing w:val="-1"/>
          <w:kern w:val="0"/>
          <w:sz w:val="16"/>
          <w:szCs w:val="16"/>
        </w:rPr>
        <w:t xml:space="preserve"> and mortality in the decline of </w:t>
      </w:r>
      <w:proofErr w:type="spellStart"/>
      <w:r w:rsidRPr="00C20C34">
        <w:rPr>
          <w:color w:val="000000"/>
          <w:spacing w:val="-1"/>
          <w:kern w:val="0"/>
          <w:sz w:val="16"/>
          <w:szCs w:val="16"/>
        </w:rPr>
        <w:t>HBsAg</w:t>
      </w:r>
      <w:proofErr w:type="spellEnd"/>
      <w:r w:rsidRPr="00C20C34">
        <w:rPr>
          <w:color w:val="000000"/>
          <w:spacing w:val="-1"/>
          <w:kern w:val="0"/>
          <w:sz w:val="16"/>
          <w:szCs w:val="16"/>
        </w:rPr>
        <w:t xml:space="preserve"> prevalence with increasing age.</w:t>
      </w:r>
      <w:proofErr w:type="gramEnd"/>
      <w:r w:rsidRPr="00C20C34">
        <w:rPr>
          <w:color w:val="000000"/>
          <w:spacing w:val="-1"/>
          <w:kern w:val="0"/>
          <w:sz w:val="16"/>
          <w:szCs w:val="16"/>
        </w:rPr>
        <w:t xml:space="preserve"> </w:t>
      </w:r>
      <w:r w:rsidRPr="00C20C34">
        <w:rPr>
          <w:i/>
          <w:iCs/>
          <w:color w:val="000000"/>
          <w:spacing w:val="-1"/>
          <w:kern w:val="0"/>
          <w:sz w:val="16"/>
          <w:szCs w:val="16"/>
        </w:rPr>
        <w:t xml:space="preserve">Am J </w:t>
      </w:r>
      <w:proofErr w:type="spellStart"/>
      <w:r w:rsidRPr="00C20C34">
        <w:rPr>
          <w:i/>
          <w:iCs/>
          <w:color w:val="000000"/>
          <w:spacing w:val="-1"/>
          <w:kern w:val="0"/>
          <w:sz w:val="16"/>
          <w:szCs w:val="16"/>
        </w:rPr>
        <w:t>Gastroenterol</w:t>
      </w:r>
      <w:proofErr w:type="spellEnd"/>
      <w:r w:rsidRPr="00C20C34">
        <w:rPr>
          <w:color w:val="000000"/>
          <w:spacing w:val="-1"/>
          <w:kern w:val="0"/>
          <w:sz w:val="16"/>
          <w:szCs w:val="16"/>
        </w:rPr>
        <w:t xml:space="preserve"> 2010; </w:t>
      </w:r>
      <w:r w:rsidRPr="00C20C34">
        <w:rPr>
          <w:b/>
          <w:bCs/>
          <w:color w:val="000000"/>
          <w:spacing w:val="-1"/>
          <w:kern w:val="0"/>
          <w:sz w:val="16"/>
          <w:szCs w:val="16"/>
        </w:rPr>
        <w:t>105</w:t>
      </w:r>
      <w:r w:rsidRPr="00C20C34">
        <w:rPr>
          <w:color w:val="000000"/>
          <w:spacing w:val="-1"/>
          <w:kern w:val="0"/>
          <w:sz w:val="16"/>
          <w:szCs w:val="16"/>
        </w:rPr>
        <w:t>: 1102-1109 [PMID: 20197760 DOI: 10.1038/ajg.2009.669]</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30</w:t>
      </w:r>
      <w:r w:rsidRPr="00C20C34">
        <w:rPr>
          <w:color w:val="000000"/>
          <w:spacing w:val="-1"/>
          <w:kern w:val="0"/>
          <w:sz w:val="16"/>
          <w:szCs w:val="16"/>
        </w:rPr>
        <w:tab/>
      </w:r>
      <w:r w:rsidRPr="00C20C34">
        <w:rPr>
          <w:b/>
          <w:bCs/>
          <w:color w:val="000000"/>
          <w:spacing w:val="-1"/>
          <w:kern w:val="0"/>
          <w:sz w:val="16"/>
          <w:szCs w:val="16"/>
        </w:rPr>
        <w:t>Chen CJ</w:t>
      </w:r>
      <w:r w:rsidRPr="00C20C34">
        <w:rPr>
          <w:color w:val="000000"/>
          <w:spacing w:val="-1"/>
          <w:kern w:val="0"/>
          <w:sz w:val="16"/>
          <w:szCs w:val="16"/>
        </w:rPr>
        <w:t xml:space="preserve">, Yang HI, Su J, Jen CL, You SL, Lu SN, Huang GT, </w:t>
      </w:r>
      <w:proofErr w:type="spellStart"/>
      <w:r w:rsidRPr="00C20C34">
        <w:rPr>
          <w:color w:val="000000"/>
          <w:spacing w:val="-1"/>
          <w:kern w:val="0"/>
          <w:sz w:val="16"/>
          <w:szCs w:val="16"/>
        </w:rPr>
        <w:t>Iloeje</w:t>
      </w:r>
      <w:proofErr w:type="spellEnd"/>
      <w:r w:rsidRPr="00C20C34">
        <w:rPr>
          <w:color w:val="000000"/>
          <w:spacing w:val="-1"/>
          <w:kern w:val="0"/>
          <w:sz w:val="16"/>
          <w:szCs w:val="16"/>
        </w:rPr>
        <w:t xml:space="preserve"> UH. </w:t>
      </w:r>
      <w:proofErr w:type="gramStart"/>
      <w:r w:rsidRPr="00C20C34">
        <w:rPr>
          <w:color w:val="000000"/>
          <w:spacing w:val="-1"/>
          <w:kern w:val="0"/>
          <w:sz w:val="16"/>
          <w:szCs w:val="16"/>
        </w:rPr>
        <w:t>Risk of hepatocellular carcinoma across a biological gradient of serum hepatitis B virus DNA level.</w:t>
      </w:r>
      <w:proofErr w:type="gramEnd"/>
      <w:r w:rsidRPr="00C20C34">
        <w:rPr>
          <w:color w:val="000000"/>
          <w:spacing w:val="-1"/>
          <w:kern w:val="0"/>
          <w:sz w:val="16"/>
          <w:szCs w:val="16"/>
        </w:rPr>
        <w:t xml:space="preserve"> </w:t>
      </w:r>
      <w:r w:rsidRPr="00C20C34">
        <w:rPr>
          <w:i/>
          <w:iCs/>
          <w:color w:val="000000"/>
          <w:spacing w:val="-1"/>
          <w:kern w:val="0"/>
          <w:sz w:val="16"/>
          <w:szCs w:val="16"/>
        </w:rPr>
        <w:t>JAMA</w:t>
      </w:r>
      <w:r w:rsidRPr="00C20C34">
        <w:rPr>
          <w:color w:val="000000"/>
          <w:spacing w:val="-1"/>
          <w:kern w:val="0"/>
          <w:sz w:val="16"/>
          <w:szCs w:val="16"/>
        </w:rPr>
        <w:t xml:space="preserve"> 2006; </w:t>
      </w:r>
      <w:r w:rsidRPr="00C20C34">
        <w:rPr>
          <w:b/>
          <w:bCs/>
          <w:color w:val="000000"/>
          <w:spacing w:val="-1"/>
          <w:kern w:val="0"/>
          <w:sz w:val="16"/>
          <w:szCs w:val="16"/>
        </w:rPr>
        <w:t>295</w:t>
      </w:r>
      <w:r w:rsidRPr="00C20C34">
        <w:rPr>
          <w:color w:val="000000"/>
          <w:spacing w:val="-1"/>
          <w:kern w:val="0"/>
          <w:sz w:val="16"/>
          <w:szCs w:val="16"/>
        </w:rPr>
        <w:t>: 65-73 [PMID: 16391218 DOI: 10.1001/jama.295.1.65]</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31</w:t>
      </w:r>
      <w:r w:rsidRPr="00C20C34">
        <w:rPr>
          <w:color w:val="000000"/>
          <w:spacing w:val="-1"/>
          <w:kern w:val="0"/>
          <w:sz w:val="16"/>
          <w:szCs w:val="16"/>
        </w:rPr>
        <w:tab/>
      </w:r>
      <w:r w:rsidRPr="00C20C34">
        <w:rPr>
          <w:b/>
          <w:bCs/>
          <w:color w:val="000000"/>
          <w:spacing w:val="-1"/>
          <w:kern w:val="0"/>
          <w:sz w:val="16"/>
          <w:szCs w:val="16"/>
        </w:rPr>
        <w:t>Lu SN</w:t>
      </w:r>
      <w:r w:rsidRPr="00C20C34">
        <w:rPr>
          <w:color w:val="000000"/>
          <w:spacing w:val="-1"/>
          <w:kern w:val="0"/>
          <w:sz w:val="16"/>
          <w:szCs w:val="16"/>
        </w:rPr>
        <w:t xml:space="preserve">, Liu JH, Wang JH, Lu CC. Secular trends of </w:t>
      </w:r>
      <w:proofErr w:type="spellStart"/>
      <w:r w:rsidRPr="00C20C34">
        <w:rPr>
          <w:color w:val="000000"/>
          <w:spacing w:val="-1"/>
          <w:kern w:val="0"/>
          <w:sz w:val="16"/>
          <w:szCs w:val="16"/>
        </w:rPr>
        <w:t>HBeAg</w:t>
      </w:r>
      <w:proofErr w:type="spellEnd"/>
      <w:r w:rsidRPr="00C20C34">
        <w:rPr>
          <w:color w:val="000000"/>
          <w:spacing w:val="-1"/>
          <w:kern w:val="0"/>
          <w:sz w:val="16"/>
          <w:szCs w:val="16"/>
        </w:rPr>
        <w:t xml:space="preserve"> prevalence among </w:t>
      </w:r>
      <w:proofErr w:type="spellStart"/>
      <w:r w:rsidRPr="00C20C34">
        <w:rPr>
          <w:color w:val="000000"/>
          <w:spacing w:val="-1"/>
          <w:kern w:val="0"/>
          <w:sz w:val="16"/>
          <w:szCs w:val="16"/>
        </w:rPr>
        <w:t>HBsAg</w:t>
      </w:r>
      <w:proofErr w:type="spellEnd"/>
      <w:r w:rsidRPr="00C20C34">
        <w:rPr>
          <w:color w:val="000000"/>
          <w:spacing w:val="-1"/>
          <w:kern w:val="0"/>
          <w:sz w:val="16"/>
          <w:szCs w:val="16"/>
        </w:rPr>
        <w:t xml:space="preserve">-positive delivery mothers in a hepatitis B endemic area. </w:t>
      </w:r>
      <w:r w:rsidRPr="00C20C34">
        <w:rPr>
          <w:i/>
          <w:iCs/>
          <w:color w:val="000000"/>
          <w:spacing w:val="-1"/>
          <w:kern w:val="0"/>
          <w:sz w:val="16"/>
          <w:szCs w:val="16"/>
        </w:rPr>
        <w:t xml:space="preserve">J Trop </w:t>
      </w:r>
      <w:proofErr w:type="spellStart"/>
      <w:r w:rsidRPr="00C20C34">
        <w:rPr>
          <w:i/>
          <w:iCs/>
          <w:color w:val="000000"/>
          <w:spacing w:val="-1"/>
          <w:kern w:val="0"/>
          <w:sz w:val="16"/>
          <w:szCs w:val="16"/>
        </w:rPr>
        <w:t>Pediatr</w:t>
      </w:r>
      <w:proofErr w:type="spellEnd"/>
      <w:r w:rsidRPr="00C20C34">
        <w:rPr>
          <w:color w:val="000000"/>
          <w:spacing w:val="-1"/>
          <w:kern w:val="0"/>
          <w:sz w:val="16"/>
          <w:szCs w:val="16"/>
        </w:rPr>
        <w:t xml:space="preserve"> 2000; </w:t>
      </w:r>
      <w:r w:rsidRPr="00C20C34">
        <w:rPr>
          <w:b/>
          <w:bCs/>
          <w:color w:val="000000"/>
          <w:spacing w:val="-1"/>
          <w:kern w:val="0"/>
          <w:sz w:val="16"/>
          <w:szCs w:val="16"/>
        </w:rPr>
        <w:t>46</w:t>
      </w:r>
      <w:r w:rsidRPr="00C20C34">
        <w:rPr>
          <w:color w:val="000000"/>
          <w:spacing w:val="-1"/>
          <w:kern w:val="0"/>
          <w:sz w:val="16"/>
          <w:szCs w:val="16"/>
        </w:rPr>
        <w:t>: 121-123 [PMID: 10822942 DOI: 10.1093/</w:t>
      </w:r>
      <w:proofErr w:type="spellStart"/>
      <w:r w:rsidRPr="00C20C34">
        <w:rPr>
          <w:color w:val="000000"/>
          <w:spacing w:val="-1"/>
          <w:kern w:val="0"/>
          <w:sz w:val="16"/>
          <w:szCs w:val="16"/>
        </w:rPr>
        <w:t>tropej</w:t>
      </w:r>
      <w:proofErr w:type="spellEnd"/>
      <w:r w:rsidRPr="00C20C34">
        <w:rPr>
          <w:color w:val="000000"/>
          <w:spacing w:val="-1"/>
          <w:kern w:val="0"/>
          <w:sz w:val="16"/>
          <w:szCs w:val="16"/>
        </w:rPr>
        <w:t>/46.2.121]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20C34">
        <w:rPr>
          <w:color w:val="000000"/>
          <w:spacing w:val="-1"/>
          <w:kern w:val="0"/>
          <w:sz w:val="16"/>
          <w:szCs w:val="16"/>
        </w:rPr>
        <w:t>32</w:t>
      </w:r>
      <w:r w:rsidRPr="00C20C34">
        <w:rPr>
          <w:color w:val="000000"/>
          <w:spacing w:val="-1"/>
          <w:kern w:val="0"/>
          <w:sz w:val="16"/>
          <w:szCs w:val="16"/>
        </w:rPr>
        <w:tab/>
      </w:r>
      <w:r w:rsidRPr="00C20C34">
        <w:rPr>
          <w:b/>
          <w:bCs/>
          <w:color w:val="000000"/>
          <w:spacing w:val="-1"/>
          <w:kern w:val="0"/>
          <w:sz w:val="16"/>
          <w:szCs w:val="16"/>
        </w:rPr>
        <w:t>Lin HH</w:t>
      </w:r>
      <w:r w:rsidRPr="00C20C34">
        <w:rPr>
          <w:color w:val="000000"/>
          <w:spacing w:val="-1"/>
          <w:kern w:val="0"/>
          <w:sz w:val="16"/>
          <w:szCs w:val="16"/>
        </w:rPr>
        <w:t>, Kao JH, Chang TC, Hsu HY, Chen DS.</w:t>
      </w:r>
      <w:proofErr w:type="gramEnd"/>
      <w:r w:rsidRPr="00C20C34">
        <w:rPr>
          <w:color w:val="000000"/>
          <w:spacing w:val="-1"/>
          <w:kern w:val="0"/>
          <w:sz w:val="16"/>
          <w:szCs w:val="16"/>
        </w:rPr>
        <w:t xml:space="preserve"> </w:t>
      </w:r>
      <w:proofErr w:type="gramStart"/>
      <w:r w:rsidRPr="00C20C34">
        <w:rPr>
          <w:color w:val="000000"/>
          <w:spacing w:val="-1"/>
          <w:kern w:val="0"/>
          <w:sz w:val="16"/>
          <w:szCs w:val="16"/>
        </w:rPr>
        <w:t xml:space="preserve">Secular trend of age-specific prevalence of hepatitis B surface and e </w:t>
      </w:r>
      <w:proofErr w:type="spellStart"/>
      <w:r w:rsidRPr="00C20C34">
        <w:rPr>
          <w:color w:val="000000"/>
          <w:spacing w:val="-1"/>
          <w:kern w:val="0"/>
          <w:sz w:val="16"/>
          <w:szCs w:val="16"/>
        </w:rPr>
        <w:t>antigenemia</w:t>
      </w:r>
      <w:proofErr w:type="spellEnd"/>
      <w:r w:rsidRPr="00C20C34">
        <w:rPr>
          <w:color w:val="000000"/>
          <w:spacing w:val="-1"/>
          <w:kern w:val="0"/>
          <w:sz w:val="16"/>
          <w:szCs w:val="16"/>
        </w:rPr>
        <w:t xml:space="preserve"> in pregnant women in Taiwan.</w:t>
      </w:r>
      <w:proofErr w:type="gramEnd"/>
      <w:r w:rsidRPr="00C20C34">
        <w:rPr>
          <w:color w:val="000000"/>
          <w:spacing w:val="-1"/>
          <w:kern w:val="0"/>
          <w:sz w:val="16"/>
          <w:szCs w:val="16"/>
        </w:rPr>
        <w:t xml:space="preserve"> </w:t>
      </w:r>
      <w:r w:rsidRPr="00C20C34">
        <w:rPr>
          <w:i/>
          <w:iCs/>
          <w:color w:val="000000"/>
          <w:spacing w:val="-1"/>
          <w:kern w:val="0"/>
          <w:sz w:val="16"/>
          <w:szCs w:val="16"/>
        </w:rPr>
        <w:t xml:space="preserve">J Med </w:t>
      </w:r>
      <w:proofErr w:type="spellStart"/>
      <w:r w:rsidRPr="00C20C34">
        <w:rPr>
          <w:i/>
          <w:iCs/>
          <w:color w:val="000000"/>
          <w:spacing w:val="-1"/>
          <w:kern w:val="0"/>
          <w:sz w:val="16"/>
          <w:szCs w:val="16"/>
        </w:rPr>
        <w:t>Virol</w:t>
      </w:r>
      <w:proofErr w:type="spellEnd"/>
      <w:r w:rsidRPr="00C20C34">
        <w:rPr>
          <w:color w:val="000000"/>
          <w:spacing w:val="-1"/>
          <w:kern w:val="0"/>
          <w:sz w:val="16"/>
          <w:szCs w:val="16"/>
        </w:rPr>
        <w:t xml:space="preserve"> 2003; </w:t>
      </w:r>
      <w:r w:rsidRPr="00C20C34">
        <w:rPr>
          <w:b/>
          <w:bCs/>
          <w:color w:val="000000"/>
          <w:spacing w:val="-1"/>
          <w:kern w:val="0"/>
          <w:sz w:val="16"/>
          <w:szCs w:val="16"/>
        </w:rPr>
        <w:t>69</w:t>
      </w:r>
      <w:r w:rsidRPr="00C20C34">
        <w:rPr>
          <w:color w:val="000000"/>
          <w:spacing w:val="-1"/>
          <w:kern w:val="0"/>
          <w:sz w:val="16"/>
          <w:szCs w:val="16"/>
        </w:rPr>
        <w:t>: 466-470 [PMID: 12601752 DOI: 10.1002/jmv.10332]</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2"/>
          <w:kern w:val="0"/>
          <w:sz w:val="16"/>
          <w:szCs w:val="16"/>
        </w:rPr>
      </w:pPr>
      <w:r w:rsidRPr="00C20C34">
        <w:rPr>
          <w:color w:val="000000"/>
          <w:spacing w:val="-1"/>
          <w:kern w:val="0"/>
          <w:sz w:val="16"/>
          <w:szCs w:val="16"/>
        </w:rPr>
        <w:t>33</w:t>
      </w:r>
      <w:r w:rsidRPr="00C20C34">
        <w:rPr>
          <w:color w:val="000000"/>
          <w:spacing w:val="-1"/>
          <w:kern w:val="0"/>
          <w:sz w:val="16"/>
          <w:szCs w:val="16"/>
        </w:rPr>
        <w:tab/>
      </w:r>
      <w:r w:rsidRPr="00C20C34">
        <w:rPr>
          <w:b/>
          <w:bCs/>
          <w:color w:val="000000"/>
          <w:spacing w:val="-2"/>
          <w:kern w:val="0"/>
          <w:sz w:val="16"/>
          <w:szCs w:val="16"/>
        </w:rPr>
        <w:t>Lin CL</w:t>
      </w:r>
      <w:r w:rsidRPr="00C20C34">
        <w:rPr>
          <w:color w:val="000000"/>
          <w:spacing w:val="-2"/>
          <w:kern w:val="0"/>
          <w:sz w:val="16"/>
          <w:szCs w:val="16"/>
        </w:rPr>
        <w:t xml:space="preserve">, Kao JH, Chen BF, Chen PJ, Lai MY, Chen DS. </w:t>
      </w:r>
      <w:proofErr w:type="gramStart"/>
      <w:r w:rsidRPr="00C20C34">
        <w:rPr>
          <w:color w:val="000000"/>
          <w:spacing w:val="-2"/>
          <w:kern w:val="0"/>
          <w:sz w:val="16"/>
          <w:szCs w:val="16"/>
        </w:rPr>
        <w:t xml:space="preserve">Application of hepatitis B virus genotyping and phylogenetic analysis in </w:t>
      </w:r>
      <w:proofErr w:type="spellStart"/>
      <w:r w:rsidRPr="00C20C34">
        <w:rPr>
          <w:color w:val="000000"/>
          <w:spacing w:val="-2"/>
          <w:kern w:val="0"/>
          <w:sz w:val="16"/>
          <w:szCs w:val="16"/>
        </w:rPr>
        <w:t>intrafamilial</w:t>
      </w:r>
      <w:proofErr w:type="spellEnd"/>
      <w:r w:rsidRPr="00C20C34">
        <w:rPr>
          <w:color w:val="000000"/>
          <w:spacing w:val="-2"/>
          <w:kern w:val="0"/>
          <w:sz w:val="16"/>
          <w:szCs w:val="16"/>
        </w:rPr>
        <w:t xml:space="preserve"> transmission of hepatitis B virus.</w:t>
      </w:r>
      <w:proofErr w:type="gramEnd"/>
      <w:r w:rsidRPr="00C20C34">
        <w:rPr>
          <w:color w:val="000000"/>
          <w:spacing w:val="-2"/>
          <w:kern w:val="0"/>
          <w:sz w:val="16"/>
          <w:szCs w:val="16"/>
        </w:rPr>
        <w:t xml:space="preserve"> </w:t>
      </w:r>
      <w:proofErr w:type="spellStart"/>
      <w:r w:rsidRPr="00C20C34">
        <w:rPr>
          <w:i/>
          <w:iCs/>
          <w:color w:val="000000"/>
          <w:spacing w:val="-2"/>
          <w:kern w:val="0"/>
          <w:sz w:val="16"/>
          <w:szCs w:val="16"/>
        </w:rPr>
        <w:t>Clin</w:t>
      </w:r>
      <w:proofErr w:type="spellEnd"/>
      <w:r w:rsidRPr="00C20C34">
        <w:rPr>
          <w:i/>
          <w:iCs/>
          <w:color w:val="000000"/>
          <w:spacing w:val="-2"/>
          <w:kern w:val="0"/>
          <w:sz w:val="16"/>
          <w:szCs w:val="16"/>
        </w:rPr>
        <w:t xml:space="preserve"> Infect Dis</w:t>
      </w:r>
      <w:r w:rsidRPr="00C20C34">
        <w:rPr>
          <w:color w:val="000000"/>
          <w:spacing w:val="-2"/>
          <w:kern w:val="0"/>
          <w:sz w:val="16"/>
          <w:szCs w:val="16"/>
        </w:rPr>
        <w:t xml:space="preserve"> 2005; </w:t>
      </w:r>
      <w:r w:rsidRPr="00C20C34">
        <w:rPr>
          <w:b/>
          <w:bCs/>
          <w:color w:val="000000"/>
          <w:spacing w:val="-2"/>
          <w:kern w:val="0"/>
          <w:sz w:val="16"/>
          <w:szCs w:val="16"/>
        </w:rPr>
        <w:t>41</w:t>
      </w:r>
      <w:r w:rsidRPr="00C20C34">
        <w:rPr>
          <w:color w:val="000000"/>
          <w:spacing w:val="-2"/>
          <w:kern w:val="0"/>
          <w:sz w:val="16"/>
          <w:szCs w:val="16"/>
        </w:rPr>
        <w:t>: 1576-1581 [PMID: 16267729 DOI: 10.1086/497837]</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34</w:t>
      </w:r>
      <w:r w:rsidRPr="00C20C34">
        <w:rPr>
          <w:color w:val="000000"/>
          <w:spacing w:val="-1"/>
          <w:kern w:val="0"/>
          <w:sz w:val="16"/>
          <w:szCs w:val="16"/>
        </w:rPr>
        <w:tab/>
      </w:r>
      <w:r w:rsidRPr="00C20C34">
        <w:rPr>
          <w:b/>
          <w:bCs/>
          <w:color w:val="000000"/>
          <w:spacing w:val="-1"/>
          <w:kern w:val="0"/>
          <w:sz w:val="16"/>
          <w:szCs w:val="16"/>
        </w:rPr>
        <w:t>Chang HJ</w:t>
      </w:r>
      <w:r w:rsidRPr="00C20C34">
        <w:rPr>
          <w:color w:val="000000"/>
          <w:spacing w:val="-1"/>
          <w:kern w:val="0"/>
          <w:sz w:val="16"/>
          <w:szCs w:val="16"/>
        </w:rPr>
        <w:t xml:space="preserve">. 50 Years of Advancement: A Collection of Taiwan’s Medical and Public Health Records </w:t>
      </w:r>
      <w:proofErr w:type="gramStart"/>
      <w:r w:rsidRPr="00C20C34">
        <w:rPr>
          <w:color w:val="000000"/>
          <w:spacing w:val="-1"/>
          <w:kern w:val="0"/>
          <w:sz w:val="16"/>
          <w:szCs w:val="16"/>
        </w:rPr>
        <w:t>Under</w:t>
      </w:r>
      <w:proofErr w:type="gramEnd"/>
      <w:r w:rsidRPr="00C20C34">
        <w:rPr>
          <w:color w:val="000000"/>
          <w:spacing w:val="-1"/>
          <w:kern w:val="0"/>
          <w:sz w:val="16"/>
          <w:szCs w:val="16"/>
        </w:rPr>
        <w:t xml:space="preserve"> the Japanese Colonial Rule. National Taiwan University Press 2012</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35</w:t>
      </w:r>
      <w:r w:rsidRPr="00C20C34">
        <w:rPr>
          <w:color w:val="000000"/>
          <w:spacing w:val="-1"/>
          <w:kern w:val="0"/>
          <w:sz w:val="16"/>
          <w:szCs w:val="16"/>
        </w:rPr>
        <w:tab/>
      </w:r>
      <w:proofErr w:type="spellStart"/>
      <w:r w:rsidRPr="00C20C34">
        <w:rPr>
          <w:b/>
          <w:bCs/>
          <w:color w:val="000000"/>
          <w:spacing w:val="-1"/>
          <w:kern w:val="0"/>
          <w:sz w:val="16"/>
          <w:szCs w:val="16"/>
        </w:rPr>
        <w:t>Bertoletti</w:t>
      </w:r>
      <w:proofErr w:type="spellEnd"/>
      <w:r w:rsidRPr="00C20C34">
        <w:rPr>
          <w:b/>
          <w:bCs/>
          <w:color w:val="000000"/>
          <w:spacing w:val="-1"/>
          <w:kern w:val="0"/>
          <w:sz w:val="16"/>
          <w:szCs w:val="16"/>
        </w:rPr>
        <w:t xml:space="preserve"> A</w:t>
      </w:r>
      <w:r w:rsidRPr="00C20C34">
        <w:rPr>
          <w:color w:val="000000"/>
          <w:spacing w:val="-1"/>
          <w:kern w:val="0"/>
          <w:sz w:val="16"/>
          <w:szCs w:val="16"/>
        </w:rPr>
        <w:t xml:space="preserve">, Hong M. Age-Dependent Immune Events during HBV Infection from Birth to Adulthood: An Alternative Interpretation. </w:t>
      </w:r>
      <w:r w:rsidRPr="00C20C34">
        <w:rPr>
          <w:i/>
          <w:iCs/>
          <w:color w:val="000000"/>
          <w:spacing w:val="-1"/>
          <w:kern w:val="0"/>
          <w:sz w:val="16"/>
          <w:szCs w:val="16"/>
        </w:rPr>
        <w:t xml:space="preserve">Front </w:t>
      </w:r>
      <w:proofErr w:type="spellStart"/>
      <w:r w:rsidRPr="00C20C34">
        <w:rPr>
          <w:i/>
          <w:iCs/>
          <w:color w:val="000000"/>
          <w:spacing w:val="-1"/>
          <w:kern w:val="0"/>
          <w:sz w:val="16"/>
          <w:szCs w:val="16"/>
        </w:rPr>
        <w:t>Immunol</w:t>
      </w:r>
      <w:proofErr w:type="spellEnd"/>
      <w:r w:rsidRPr="00C20C34">
        <w:rPr>
          <w:color w:val="000000"/>
          <w:spacing w:val="-1"/>
          <w:kern w:val="0"/>
          <w:sz w:val="16"/>
          <w:szCs w:val="16"/>
        </w:rPr>
        <w:t xml:space="preserve"> 2014; </w:t>
      </w:r>
      <w:r w:rsidRPr="00C20C34">
        <w:rPr>
          <w:b/>
          <w:bCs/>
          <w:color w:val="000000"/>
          <w:spacing w:val="-1"/>
          <w:kern w:val="0"/>
          <w:sz w:val="16"/>
          <w:szCs w:val="16"/>
        </w:rPr>
        <w:t>5</w:t>
      </w:r>
      <w:r w:rsidRPr="00C20C34">
        <w:rPr>
          <w:color w:val="000000"/>
          <w:spacing w:val="-1"/>
          <w:kern w:val="0"/>
          <w:sz w:val="16"/>
          <w:szCs w:val="16"/>
        </w:rPr>
        <w:t>: 441 [PMID: 25295036 DOI: 10.3389/fimmu.2014.00441]</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36</w:t>
      </w:r>
      <w:r w:rsidRPr="00C20C34">
        <w:rPr>
          <w:color w:val="000000"/>
          <w:spacing w:val="-1"/>
          <w:kern w:val="0"/>
          <w:sz w:val="16"/>
          <w:szCs w:val="16"/>
        </w:rPr>
        <w:tab/>
      </w:r>
      <w:proofErr w:type="spellStart"/>
      <w:r w:rsidRPr="00C20C34">
        <w:rPr>
          <w:b/>
          <w:bCs/>
          <w:color w:val="000000"/>
          <w:spacing w:val="-1"/>
          <w:kern w:val="0"/>
          <w:sz w:val="16"/>
          <w:szCs w:val="16"/>
        </w:rPr>
        <w:t>Kallio</w:t>
      </w:r>
      <w:proofErr w:type="spellEnd"/>
      <w:r w:rsidRPr="00C20C34">
        <w:rPr>
          <w:b/>
          <w:bCs/>
          <w:color w:val="000000"/>
          <w:spacing w:val="-1"/>
          <w:kern w:val="0"/>
          <w:sz w:val="16"/>
          <w:szCs w:val="16"/>
        </w:rPr>
        <w:t xml:space="preserve"> ER</w:t>
      </w:r>
      <w:r w:rsidRPr="00C20C34">
        <w:rPr>
          <w:color w:val="000000"/>
          <w:spacing w:val="-1"/>
          <w:kern w:val="0"/>
          <w:sz w:val="16"/>
          <w:szCs w:val="16"/>
        </w:rPr>
        <w:t xml:space="preserve">, </w:t>
      </w:r>
      <w:proofErr w:type="spellStart"/>
      <w:r w:rsidRPr="00C20C34">
        <w:rPr>
          <w:color w:val="000000"/>
          <w:spacing w:val="-1"/>
          <w:kern w:val="0"/>
          <w:sz w:val="16"/>
          <w:szCs w:val="16"/>
        </w:rPr>
        <w:t>Henttonen</w:t>
      </w:r>
      <w:proofErr w:type="spellEnd"/>
      <w:r w:rsidRPr="00C20C34">
        <w:rPr>
          <w:color w:val="000000"/>
          <w:spacing w:val="-1"/>
          <w:kern w:val="0"/>
          <w:sz w:val="16"/>
          <w:szCs w:val="16"/>
        </w:rPr>
        <w:t xml:space="preserve"> H, </w:t>
      </w:r>
      <w:proofErr w:type="spellStart"/>
      <w:r w:rsidRPr="00C20C34">
        <w:rPr>
          <w:color w:val="000000"/>
          <w:spacing w:val="-1"/>
          <w:kern w:val="0"/>
          <w:sz w:val="16"/>
          <w:szCs w:val="16"/>
        </w:rPr>
        <w:t>Koskela</w:t>
      </w:r>
      <w:proofErr w:type="spellEnd"/>
      <w:r w:rsidRPr="00C20C34">
        <w:rPr>
          <w:color w:val="000000"/>
          <w:spacing w:val="-1"/>
          <w:kern w:val="0"/>
          <w:sz w:val="16"/>
          <w:szCs w:val="16"/>
        </w:rPr>
        <w:t xml:space="preserve"> E, </w:t>
      </w:r>
      <w:proofErr w:type="spellStart"/>
      <w:r w:rsidRPr="00C20C34">
        <w:rPr>
          <w:color w:val="000000"/>
          <w:spacing w:val="-1"/>
          <w:kern w:val="0"/>
          <w:sz w:val="16"/>
          <w:szCs w:val="16"/>
        </w:rPr>
        <w:t>Lundkvist</w:t>
      </w:r>
      <w:proofErr w:type="spellEnd"/>
      <w:r w:rsidRPr="00C20C34">
        <w:rPr>
          <w:color w:val="000000"/>
          <w:spacing w:val="-1"/>
          <w:kern w:val="0"/>
          <w:sz w:val="16"/>
          <w:szCs w:val="16"/>
        </w:rPr>
        <w:t xml:space="preserve"> A, </w:t>
      </w:r>
      <w:proofErr w:type="spellStart"/>
      <w:r w:rsidRPr="00C20C34">
        <w:rPr>
          <w:color w:val="000000"/>
          <w:spacing w:val="-1"/>
          <w:kern w:val="0"/>
          <w:sz w:val="16"/>
          <w:szCs w:val="16"/>
        </w:rPr>
        <w:t>Mappes</w:t>
      </w:r>
      <w:proofErr w:type="spellEnd"/>
      <w:r w:rsidRPr="00C20C34">
        <w:rPr>
          <w:color w:val="000000"/>
          <w:spacing w:val="-1"/>
          <w:kern w:val="0"/>
          <w:sz w:val="16"/>
          <w:szCs w:val="16"/>
        </w:rPr>
        <w:t xml:space="preserve"> T, </w:t>
      </w:r>
      <w:proofErr w:type="spellStart"/>
      <w:r w:rsidRPr="00C20C34">
        <w:rPr>
          <w:color w:val="000000"/>
          <w:spacing w:val="-1"/>
          <w:kern w:val="0"/>
          <w:sz w:val="16"/>
          <w:szCs w:val="16"/>
        </w:rPr>
        <w:t>Vapalahti</w:t>
      </w:r>
      <w:proofErr w:type="spellEnd"/>
      <w:r w:rsidRPr="00C20C34">
        <w:rPr>
          <w:color w:val="000000"/>
          <w:spacing w:val="-1"/>
          <w:kern w:val="0"/>
          <w:sz w:val="16"/>
          <w:szCs w:val="16"/>
        </w:rPr>
        <w:t xml:space="preserve"> O. Maternal antibodies contribute to sex-based difference in </w:t>
      </w:r>
      <w:r w:rsidRPr="00C20C34">
        <w:rPr>
          <w:color w:val="000000"/>
          <w:spacing w:val="-1"/>
          <w:kern w:val="0"/>
          <w:sz w:val="16"/>
          <w:szCs w:val="16"/>
        </w:rPr>
        <w:lastRenderedPageBreak/>
        <w:t xml:space="preserve">hantavirus transmission dynamics. </w:t>
      </w:r>
      <w:proofErr w:type="spellStart"/>
      <w:r w:rsidRPr="00C20C34">
        <w:rPr>
          <w:i/>
          <w:iCs/>
          <w:color w:val="000000"/>
          <w:spacing w:val="-1"/>
          <w:kern w:val="0"/>
          <w:sz w:val="16"/>
          <w:szCs w:val="16"/>
        </w:rPr>
        <w:t>Biol</w:t>
      </w:r>
      <w:proofErr w:type="spellEnd"/>
      <w:r w:rsidRPr="00C20C34">
        <w:rPr>
          <w:i/>
          <w:iCs/>
          <w:color w:val="000000"/>
          <w:spacing w:val="-1"/>
          <w:kern w:val="0"/>
          <w:sz w:val="16"/>
          <w:szCs w:val="16"/>
        </w:rPr>
        <w:t xml:space="preserve"> </w:t>
      </w:r>
      <w:proofErr w:type="spellStart"/>
      <w:r w:rsidRPr="00C20C34">
        <w:rPr>
          <w:i/>
          <w:iCs/>
          <w:color w:val="000000"/>
          <w:spacing w:val="-1"/>
          <w:kern w:val="0"/>
          <w:sz w:val="16"/>
          <w:szCs w:val="16"/>
        </w:rPr>
        <w:t>Lett</w:t>
      </w:r>
      <w:proofErr w:type="spellEnd"/>
      <w:r w:rsidRPr="00C20C34">
        <w:rPr>
          <w:color w:val="000000"/>
          <w:spacing w:val="-1"/>
          <w:kern w:val="0"/>
          <w:sz w:val="16"/>
          <w:szCs w:val="16"/>
        </w:rPr>
        <w:t xml:space="preserve"> 2013; </w:t>
      </w:r>
      <w:r w:rsidRPr="00C20C34">
        <w:rPr>
          <w:b/>
          <w:bCs/>
          <w:color w:val="000000"/>
          <w:spacing w:val="-1"/>
          <w:kern w:val="0"/>
          <w:sz w:val="16"/>
          <w:szCs w:val="16"/>
        </w:rPr>
        <w:t>9</w:t>
      </w:r>
      <w:r w:rsidRPr="00C20C34">
        <w:rPr>
          <w:color w:val="000000"/>
          <w:spacing w:val="-1"/>
          <w:kern w:val="0"/>
          <w:sz w:val="16"/>
          <w:szCs w:val="16"/>
        </w:rPr>
        <w:t>: 20130887 [PMID: 24352416 DOI: 10.1098/rsbl.2013.0887]</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37</w:t>
      </w:r>
      <w:r w:rsidRPr="00C20C34">
        <w:rPr>
          <w:color w:val="000000"/>
          <w:spacing w:val="-1"/>
          <w:kern w:val="0"/>
          <w:sz w:val="16"/>
          <w:szCs w:val="16"/>
        </w:rPr>
        <w:tab/>
      </w:r>
      <w:r w:rsidRPr="00C20C34">
        <w:rPr>
          <w:b/>
          <w:bCs/>
          <w:color w:val="000000"/>
          <w:spacing w:val="-1"/>
          <w:kern w:val="0"/>
          <w:sz w:val="16"/>
          <w:szCs w:val="16"/>
        </w:rPr>
        <w:t>Pan Q</w:t>
      </w:r>
      <w:r w:rsidRPr="00C20C34">
        <w:rPr>
          <w:color w:val="000000"/>
          <w:spacing w:val="-1"/>
          <w:kern w:val="0"/>
          <w:sz w:val="16"/>
          <w:szCs w:val="16"/>
        </w:rPr>
        <w:t xml:space="preserve">, Zhang RN, Wang YQ, </w:t>
      </w:r>
      <w:proofErr w:type="spellStart"/>
      <w:r w:rsidRPr="00C20C34">
        <w:rPr>
          <w:color w:val="000000"/>
          <w:spacing w:val="-1"/>
          <w:kern w:val="0"/>
          <w:sz w:val="16"/>
          <w:szCs w:val="16"/>
        </w:rPr>
        <w:t>Zheng</w:t>
      </w:r>
      <w:proofErr w:type="spellEnd"/>
      <w:r w:rsidRPr="00C20C34">
        <w:rPr>
          <w:color w:val="000000"/>
          <w:spacing w:val="-1"/>
          <w:kern w:val="0"/>
          <w:sz w:val="16"/>
          <w:szCs w:val="16"/>
        </w:rPr>
        <w:t xml:space="preserve"> RD, </w:t>
      </w:r>
      <w:proofErr w:type="spellStart"/>
      <w:r w:rsidRPr="00C20C34">
        <w:rPr>
          <w:color w:val="000000"/>
          <w:spacing w:val="-1"/>
          <w:kern w:val="0"/>
          <w:sz w:val="16"/>
          <w:szCs w:val="16"/>
        </w:rPr>
        <w:t>Mi</w:t>
      </w:r>
      <w:proofErr w:type="spellEnd"/>
      <w:r w:rsidRPr="00C20C34">
        <w:rPr>
          <w:color w:val="000000"/>
          <w:spacing w:val="-1"/>
          <w:kern w:val="0"/>
          <w:sz w:val="16"/>
          <w:szCs w:val="16"/>
        </w:rPr>
        <w:t xml:space="preserve"> YQ, Liu WB, </w:t>
      </w:r>
      <w:proofErr w:type="spellStart"/>
      <w:r w:rsidRPr="00C20C34">
        <w:rPr>
          <w:color w:val="000000"/>
          <w:spacing w:val="-1"/>
          <w:kern w:val="0"/>
          <w:sz w:val="16"/>
          <w:szCs w:val="16"/>
        </w:rPr>
        <w:t>Shen</w:t>
      </w:r>
      <w:proofErr w:type="spellEnd"/>
      <w:r w:rsidRPr="00C20C34">
        <w:rPr>
          <w:color w:val="000000"/>
          <w:spacing w:val="-1"/>
          <w:kern w:val="0"/>
          <w:sz w:val="16"/>
          <w:szCs w:val="16"/>
        </w:rPr>
        <w:t xml:space="preserve"> F, Chen GY, Lu JF, Zhu CY, Zhang SY, Chen YM, Sun WL, Fan JG. Linked PNPLA3 polymorphisms confer susceptibility to nonalcoholic </w:t>
      </w:r>
      <w:proofErr w:type="spellStart"/>
      <w:r w:rsidRPr="00C20C34">
        <w:rPr>
          <w:color w:val="000000"/>
          <w:spacing w:val="-1"/>
          <w:kern w:val="0"/>
          <w:sz w:val="16"/>
          <w:szCs w:val="16"/>
        </w:rPr>
        <w:t>steatohepatitis</w:t>
      </w:r>
      <w:proofErr w:type="spellEnd"/>
      <w:r w:rsidRPr="00C20C34">
        <w:rPr>
          <w:color w:val="000000"/>
          <w:spacing w:val="-1"/>
          <w:kern w:val="0"/>
          <w:sz w:val="16"/>
          <w:szCs w:val="16"/>
        </w:rPr>
        <w:t xml:space="preserve"> and decreased viral load in chronic hepatitis B. </w:t>
      </w:r>
      <w:r w:rsidRPr="00C20C34">
        <w:rPr>
          <w:i/>
          <w:iCs/>
          <w:color w:val="000000"/>
          <w:spacing w:val="-1"/>
          <w:kern w:val="0"/>
          <w:sz w:val="16"/>
          <w:szCs w:val="16"/>
        </w:rPr>
        <w:t xml:space="preserve">World J </w:t>
      </w:r>
      <w:proofErr w:type="spellStart"/>
      <w:r w:rsidRPr="00C20C34">
        <w:rPr>
          <w:i/>
          <w:iCs/>
          <w:color w:val="000000"/>
          <w:spacing w:val="-1"/>
          <w:kern w:val="0"/>
          <w:sz w:val="16"/>
          <w:szCs w:val="16"/>
        </w:rPr>
        <w:t>Gastroenterol</w:t>
      </w:r>
      <w:proofErr w:type="spellEnd"/>
      <w:r w:rsidRPr="00C20C34">
        <w:rPr>
          <w:color w:val="000000"/>
          <w:spacing w:val="-1"/>
          <w:kern w:val="0"/>
          <w:sz w:val="16"/>
          <w:szCs w:val="16"/>
        </w:rPr>
        <w:t xml:space="preserve"> 2015; </w:t>
      </w:r>
      <w:r w:rsidRPr="00C20C34">
        <w:rPr>
          <w:b/>
          <w:bCs/>
          <w:color w:val="000000"/>
          <w:spacing w:val="-1"/>
          <w:kern w:val="0"/>
          <w:sz w:val="16"/>
          <w:szCs w:val="16"/>
        </w:rPr>
        <w:t>21</w:t>
      </w:r>
      <w:r w:rsidRPr="00C20C34">
        <w:rPr>
          <w:color w:val="000000"/>
          <w:spacing w:val="-1"/>
          <w:kern w:val="0"/>
          <w:sz w:val="16"/>
          <w:szCs w:val="16"/>
        </w:rPr>
        <w:t>: 8605-8614 [PMID: 26229402 DOI: 10.3748/wjg.v21.i28.8605]</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38</w:t>
      </w:r>
      <w:r w:rsidRPr="00C20C34">
        <w:rPr>
          <w:color w:val="000000"/>
          <w:spacing w:val="-1"/>
          <w:kern w:val="0"/>
          <w:sz w:val="16"/>
          <w:szCs w:val="16"/>
        </w:rPr>
        <w:tab/>
      </w:r>
      <w:proofErr w:type="spellStart"/>
      <w:r w:rsidRPr="00C20C34">
        <w:rPr>
          <w:b/>
          <w:bCs/>
          <w:color w:val="000000"/>
          <w:spacing w:val="-1"/>
          <w:kern w:val="0"/>
          <w:sz w:val="16"/>
          <w:szCs w:val="16"/>
        </w:rPr>
        <w:t>Ruel</w:t>
      </w:r>
      <w:proofErr w:type="spellEnd"/>
      <w:r w:rsidRPr="00C20C34">
        <w:rPr>
          <w:b/>
          <w:bCs/>
          <w:color w:val="000000"/>
          <w:spacing w:val="-1"/>
          <w:kern w:val="0"/>
          <w:sz w:val="16"/>
          <w:szCs w:val="16"/>
        </w:rPr>
        <w:t xml:space="preserve"> MT</w:t>
      </w:r>
      <w:r w:rsidRPr="00C20C34">
        <w:rPr>
          <w:color w:val="000000"/>
          <w:spacing w:val="-1"/>
          <w:kern w:val="0"/>
          <w:sz w:val="16"/>
          <w:szCs w:val="16"/>
        </w:rPr>
        <w:t xml:space="preserve">, Rivera J, </w:t>
      </w:r>
      <w:proofErr w:type="spellStart"/>
      <w:r w:rsidRPr="00C20C34">
        <w:rPr>
          <w:color w:val="000000"/>
          <w:spacing w:val="-1"/>
          <w:kern w:val="0"/>
          <w:sz w:val="16"/>
          <w:szCs w:val="16"/>
        </w:rPr>
        <w:t>Habicht</w:t>
      </w:r>
      <w:proofErr w:type="spellEnd"/>
      <w:r w:rsidRPr="00C20C34">
        <w:rPr>
          <w:color w:val="000000"/>
          <w:spacing w:val="-1"/>
          <w:kern w:val="0"/>
          <w:sz w:val="16"/>
          <w:szCs w:val="16"/>
        </w:rPr>
        <w:t xml:space="preserve"> JP. Length screens better than weight in stunted populations. </w:t>
      </w:r>
      <w:r w:rsidRPr="00C20C34">
        <w:rPr>
          <w:i/>
          <w:iCs/>
          <w:color w:val="000000"/>
          <w:spacing w:val="-1"/>
          <w:kern w:val="0"/>
          <w:sz w:val="16"/>
          <w:szCs w:val="16"/>
        </w:rPr>
        <w:t xml:space="preserve">J </w:t>
      </w:r>
      <w:proofErr w:type="spellStart"/>
      <w:r w:rsidRPr="00C20C34">
        <w:rPr>
          <w:i/>
          <w:iCs/>
          <w:color w:val="000000"/>
          <w:spacing w:val="-1"/>
          <w:kern w:val="0"/>
          <w:sz w:val="16"/>
          <w:szCs w:val="16"/>
        </w:rPr>
        <w:t>Nutr</w:t>
      </w:r>
      <w:proofErr w:type="spellEnd"/>
      <w:r w:rsidRPr="00C20C34">
        <w:rPr>
          <w:color w:val="000000"/>
          <w:spacing w:val="-1"/>
          <w:kern w:val="0"/>
          <w:sz w:val="16"/>
          <w:szCs w:val="16"/>
        </w:rPr>
        <w:t xml:space="preserve"> 1995; </w:t>
      </w:r>
      <w:r w:rsidRPr="00C20C34">
        <w:rPr>
          <w:b/>
          <w:bCs/>
          <w:color w:val="000000"/>
          <w:spacing w:val="-1"/>
          <w:kern w:val="0"/>
          <w:sz w:val="16"/>
          <w:szCs w:val="16"/>
        </w:rPr>
        <w:t>125</w:t>
      </w:r>
      <w:r w:rsidRPr="00C20C34">
        <w:rPr>
          <w:color w:val="000000"/>
          <w:spacing w:val="-1"/>
          <w:kern w:val="0"/>
          <w:sz w:val="16"/>
          <w:szCs w:val="16"/>
        </w:rPr>
        <w:t>: 1222-1228 [PMID: 7738682]</w:t>
      </w:r>
    </w:p>
    <w:p w:rsidR="00B33EE4" w:rsidRPr="00C20C34" w:rsidRDefault="00B33EE4" w:rsidP="00B33EE4">
      <w:pPr>
        <w:suppressAutoHyphens/>
        <w:autoSpaceDE w:val="0"/>
        <w:autoSpaceDN w:val="0"/>
        <w:adjustRightInd w:val="0"/>
        <w:spacing w:line="200" w:lineRule="atLeast"/>
        <w:ind w:left="360" w:hanging="360"/>
        <w:textAlignment w:val="center"/>
        <w:rPr>
          <w:color w:val="000000"/>
          <w:spacing w:val="-1"/>
          <w:kern w:val="0"/>
          <w:sz w:val="16"/>
          <w:szCs w:val="16"/>
        </w:rPr>
      </w:pPr>
      <w:r w:rsidRPr="00C20C34">
        <w:rPr>
          <w:color w:val="000000"/>
          <w:spacing w:val="-1"/>
          <w:kern w:val="0"/>
          <w:sz w:val="16"/>
          <w:szCs w:val="16"/>
        </w:rPr>
        <w:t>39</w:t>
      </w:r>
      <w:r w:rsidRPr="00C20C34">
        <w:rPr>
          <w:color w:val="000000"/>
          <w:spacing w:val="-1"/>
          <w:kern w:val="0"/>
          <w:sz w:val="16"/>
          <w:szCs w:val="16"/>
        </w:rPr>
        <w:tab/>
      </w:r>
      <w:proofErr w:type="spellStart"/>
      <w:r w:rsidRPr="00C20C34">
        <w:rPr>
          <w:b/>
          <w:bCs/>
          <w:color w:val="000000"/>
          <w:spacing w:val="-1"/>
          <w:kern w:val="0"/>
          <w:sz w:val="16"/>
          <w:szCs w:val="16"/>
        </w:rPr>
        <w:t>Zelber-Sagi</w:t>
      </w:r>
      <w:proofErr w:type="spellEnd"/>
      <w:r w:rsidRPr="00C20C34">
        <w:rPr>
          <w:b/>
          <w:bCs/>
          <w:color w:val="000000"/>
          <w:spacing w:val="-1"/>
          <w:kern w:val="0"/>
          <w:sz w:val="16"/>
          <w:szCs w:val="16"/>
        </w:rPr>
        <w:t xml:space="preserve"> S</w:t>
      </w:r>
      <w:r w:rsidRPr="00C20C34">
        <w:rPr>
          <w:color w:val="000000"/>
          <w:spacing w:val="-1"/>
          <w:kern w:val="0"/>
          <w:sz w:val="16"/>
          <w:szCs w:val="16"/>
        </w:rPr>
        <w:t xml:space="preserve">, </w:t>
      </w:r>
      <w:proofErr w:type="spellStart"/>
      <w:r w:rsidRPr="00C20C34">
        <w:rPr>
          <w:color w:val="000000"/>
          <w:spacing w:val="-1"/>
          <w:kern w:val="0"/>
          <w:sz w:val="16"/>
          <w:szCs w:val="16"/>
        </w:rPr>
        <w:t>Ratziu</w:t>
      </w:r>
      <w:proofErr w:type="spellEnd"/>
      <w:r w:rsidRPr="00C20C34">
        <w:rPr>
          <w:color w:val="000000"/>
          <w:spacing w:val="-1"/>
          <w:kern w:val="0"/>
          <w:sz w:val="16"/>
          <w:szCs w:val="16"/>
        </w:rPr>
        <w:t xml:space="preserve"> V, Oren R. Nutrition and physical activity in NAFLD: an overview of the epidemiological evidence. </w:t>
      </w:r>
      <w:r w:rsidRPr="00C20C34">
        <w:rPr>
          <w:i/>
          <w:iCs/>
          <w:color w:val="000000"/>
          <w:spacing w:val="-1"/>
          <w:kern w:val="0"/>
          <w:sz w:val="16"/>
          <w:szCs w:val="16"/>
        </w:rPr>
        <w:t xml:space="preserve">World J </w:t>
      </w:r>
      <w:proofErr w:type="spellStart"/>
      <w:r w:rsidRPr="00C20C34">
        <w:rPr>
          <w:i/>
          <w:iCs/>
          <w:color w:val="000000"/>
          <w:spacing w:val="-1"/>
          <w:kern w:val="0"/>
          <w:sz w:val="16"/>
          <w:szCs w:val="16"/>
        </w:rPr>
        <w:t>Gastroenterol</w:t>
      </w:r>
      <w:proofErr w:type="spellEnd"/>
      <w:r w:rsidRPr="00C20C34">
        <w:rPr>
          <w:color w:val="000000"/>
          <w:spacing w:val="-1"/>
          <w:kern w:val="0"/>
          <w:sz w:val="16"/>
          <w:szCs w:val="16"/>
        </w:rPr>
        <w:t xml:space="preserve"> 2011; </w:t>
      </w:r>
      <w:r w:rsidRPr="00C20C34">
        <w:rPr>
          <w:b/>
          <w:bCs/>
          <w:color w:val="000000"/>
          <w:spacing w:val="-1"/>
          <w:kern w:val="0"/>
          <w:sz w:val="16"/>
          <w:szCs w:val="16"/>
        </w:rPr>
        <w:t>17</w:t>
      </w:r>
      <w:r w:rsidRPr="00C20C34">
        <w:rPr>
          <w:color w:val="000000"/>
          <w:spacing w:val="-1"/>
          <w:kern w:val="0"/>
          <w:sz w:val="16"/>
          <w:szCs w:val="16"/>
        </w:rPr>
        <w:t>: 3377-3389 [PMID: 21876630 DOI: 10.3748/wjg.v17.i29.3377]</w:t>
      </w:r>
    </w:p>
    <w:p w:rsidR="00B33EE4" w:rsidRDefault="00B33EE4" w:rsidP="00B33EE4">
      <w:pPr>
        <w:rPr>
          <w:rFonts w:hint="eastAsia"/>
        </w:rPr>
      </w:pPr>
    </w:p>
    <w:p w:rsidR="00B33EE4" w:rsidRDefault="00B33EE4" w:rsidP="00B33EE4">
      <w:r>
        <w:t>Figure Legends</w:t>
      </w:r>
    </w:p>
    <w:p w:rsidR="00B33EE4" w:rsidRDefault="00B33EE4" w:rsidP="00B33EE4">
      <w:pPr>
        <w:pStyle w:val="8BF4"/>
        <w:rPr>
          <w:rFonts w:hint="eastAsia"/>
          <w:b/>
          <w:bCs/>
        </w:rPr>
      </w:pPr>
      <w:r>
        <w:rPr>
          <w:b/>
          <w:bCs/>
          <w:noProof/>
        </w:rPr>
        <w:drawing>
          <wp:inline distT="0" distB="0" distL="0" distR="0">
            <wp:extent cx="1839903" cy="1975104"/>
            <wp:effectExtent l="0" t="0" r="8255" b="6350"/>
            <wp:docPr id="7" name="图片 7" descr="D:\学排版\WJG\组版\WJGv23i5\PMC-5\fig-5\WJG-23-876-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5\PMC-5\fig-5\WJG-23-876-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138" cy="1975356"/>
                    </a:xfrm>
                    <a:prstGeom prst="rect">
                      <a:avLst/>
                    </a:prstGeom>
                    <a:noFill/>
                    <a:ln>
                      <a:noFill/>
                    </a:ln>
                  </pic:spPr>
                </pic:pic>
              </a:graphicData>
            </a:graphic>
          </wp:inline>
        </w:drawing>
      </w:r>
    </w:p>
    <w:p w:rsidR="00B33EE4" w:rsidRDefault="00B33EE4" w:rsidP="00B33EE4">
      <w:pPr>
        <w:pStyle w:val="8BF4"/>
        <w:rPr>
          <w:b/>
          <w:bCs/>
        </w:rPr>
      </w:pPr>
      <w:r>
        <w:rPr>
          <w:b/>
          <w:bCs/>
        </w:rPr>
        <w:t xml:space="preserve">Figure </w:t>
      </w:r>
      <w:proofErr w:type="gramStart"/>
      <w:r>
        <w:rPr>
          <w:b/>
          <w:bCs/>
        </w:rPr>
        <w:t>1  Flow</w:t>
      </w:r>
      <w:proofErr w:type="gramEnd"/>
      <w:r>
        <w:rPr>
          <w:b/>
          <w:bCs/>
        </w:rPr>
        <w:t xml:space="preserve"> chart depicting the collection and potential exclusion of subjects for our cohort and the stages of analysis.</w:t>
      </w:r>
    </w:p>
    <w:p w:rsidR="00B33EE4" w:rsidRDefault="00B33EE4" w:rsidP="00B33EE4">
      <w:pPr>
        <w:pStyle w:val="8BF4"/>
        <w:rPr>
          <w:rFonts w:hint="eastAsia"/>
          <w:b/>
          <w:bCs/>
        </w:rPr>
      </w:pPr>
      <w:r>
        <w:rPr>
          <w:b/>
          <w:bCs/>
          <w:noProof/>
        </w:rPr>
        <w:drawing>
          <wp:inline distT="0" distB="0" distL="0" distR="0">
            <wp:extent cx="2508728" cy="1324051"/>
            <wp:effectExtent l="0" t="0" r="6350" b="0"/>
            <wp:docPr id="8" name="图片 8" descr="D:\学排版\WJG\组版\WJGv23i5\PMC-5\fig-5\WJG-23-876-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5\PMC-5\fig-5\WJG-23-876-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728" cy="1324051"/>
                    </a:xfrm>
                    <a:prstGeom prst="rect">
                      <a:avLst/>
                    </a:prstGeom>
                    <a:noFill/>
                    <a:ln>
                      <a:noFill/>
                    </a:ln>
                  </pic:spPr>
                </pic:pic>
              </a:graphicData>
            </a:graphic>
          </wp:inline>
        </w:drawing>
      </w:r>
    </w:p>
    <w:p w:rsidR="00B33EE4" w:rsidRDefault="00B33EE4" w:rsidP="00B33EE4">
      <w:pPr>
        <w:pStyle w:val="8BF4"/>
      </w:pPr>
      <w:r>
        <w:rPr>
          <w:b/>
          <w:bCs/>
        </w:rPr>
        <w:t xml:space="preserve">Figure </w:t>
      </w:r>
      <w:proofErr w:type="gramStart"/>
      <w:r>
        <w:rPr>
          <w:b/>
          <w:bCs/>
        </w:rPr>
        <w:t>2  Body</w:t>
      </w:r>
      <w:proofErr w:type="gramEnd"/>
      <w:r>
        <w:rPr>
          <w:b/>
          <w:bCs/>
        </w:rPr>
        <w:t xml:space="preserve"> height changes according to birth year for subjects of our cohort who underwent a general checkup (gray line) and hepatocellular carcinoma families (black line).</w:t>
      </w:r>
      <w:r>
        <w:t xml:space="preserve"> The two horizontal lines indicate the female mean age at first marriage for each birth-year period. The mean age at first marriage before 1945 was </w:t>
      </w:r>
      <w:r>
        <w:rPr>
          <w:rFonts w:ascii="宋体" w:cs="宋体" w:hint="eastAsia"/>
          <w:sz w:val="14"/>
          <w:szCs w:val="14"/>
        </w:rPr>
        <w:t>≤</w:t>
      </w:r>
      <w:r>
        <w:t xml:space="preserve"> 19 years and was 22 years in 1970.</w:t>
      </w:r>
    </w:p>
    <w:p w:rsidR="00B33EE4" w:rsidRPr="00C20C34" w:rsidRDefault="00B33EE4" w:rsidP="00B33EE4"/>
    <w:p w:rsidR="00B33EE4" w:rsidRDefault="00B33EE4" w:rsidP="00B33EE4">
      <w:pPr>
        <w:rPr>
          <w:rFonts w:hint="eastAsia"/>
        </w:rPr>
      </w:pPr>
      <w:r>
        <w:t>Footnotes</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Manuscript source:</w:t>
      </w:r>
      <w:r w:rsidRPr="00C20C34">
        <w:rPr>
          <w:color w:val="000000"/>
          <w:spacing w:val="-2"/>
          <w:kern w:val="0"/>
          <w:sz w:val="18"/>
          <w:szCs w:val="18"/>
        </w:rPr>
        <w:t xml:space="preserve"> Invited manuscript</w:t>
      </w:r>
    </w:p>
    <w:p w:rsidR="00B33EE4" w:rsidRPr="008F0DB6" w:rsidRDefault="00B33EE4" w:rsidP="00B33EE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rsidR="00B33EE4" w:rsidRPr="008F0DB6" w:rsidRDefault="00B33EE4" w:rsidP="00B33EE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03643A">
        <w:rPr>
          <w:rFonts w:ascii="Book Antiqua" w:hAnsi="Book Antiqua" w:cs="Helvetica"/>
        </w:rPr>
        <w:t>Taiwan</w:t>
      </w:r>
    </w:p>
    <w:p w:rsidR="00B33EE4" w:rsidRPr="008F0DB6" w:rsidRDefault="00B33EE4" w:rsidP="00B33EE4">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B33EE4" w:rsidRPr="008F0DB6" w:rsidRDefault="00B33EE4" w:rsidP="00B33EE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sidRPr="008F0DB6">
        <w:rPr>
          <w:rFonts w:ascii="Book Antiqua" w:hAnsi="Book Antiqua" w:cs="Helvetica" w:hint="eastAsia"/>
        </w:rPr>
        <w:t>0</w:t>
      </w:r>
    </w:p>
    <w:p w:rsidR="00B33EE4" w:rsidRPr="0003643A" w:rsidRDefault="00B33EE4" w:rsidP="00B33EE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w:t>
      </w:r>
    </w:p>
    <w:p w:rsidR="00B33EE4" w:rsidRPr="008F0DB6" w:rsidRDefault="00B33EE4" w:rsidP="00B33EE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B33EE4" w:rsidRPr="008F0DB6" w:rsidRDefault="00B33EE4" w:rsidP="00B33EE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B33EE4" w:rsidRPr="008F0DB6" w:rsidRDefault="00B33EE4" w:rsidP="00B33EE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lang w:val="it-IT"/>
        </w:rPr>
        <w:t>Institutional review board statement</w:t>
      </w:r>
      <w:r w:rsidRPr="00C20C34">
        <w:rPr>
          <w:rFonts w:ascii="Tahoma" w:hAnsi="Tahoma" w:cs="Tahoma"/>
          <w:color w:val="000000"/>
          <w:spacing w:val="-2"/>
          <w:kern w:val="0"/>
          <w:sz w:val="18"/>
          <w:szCs w:val="18"/>
        </w:rPr>
        <w:t>:</w:t>
      </w:r>
      <w:r w:rsidRPr="00C20C34">
        <w:rPr>
          <w:color w:val="000000"/>
          <w:spacing w:val="-2"/>
          <w:kern w:val="0"/>
          <w:sz w:val="18"/>
          <w:szCs w:val="18"/>
        </w:rPr>
        <w:t xml:space="preserve"> This study was approved by the Institutional Review Board of Chang Gung Memorial Hospital, Taiwan (IRB: 91-124).</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lang w:val="it-IT"/>
        </w:rPr>
        <w:lastRenderedPageBreak/>
        <w:t>Informed consent statement</w:t>
      </w:r>
      <w:r w:rsidRPr="00C20C34">
        <w:rPr>
          <w:rFonts w:ascii="Tahoma" w:hAnsi="Tahoma" w:cs="Tahoma"/>
          <w:color w:val="000000"/>
          <w:spacing w:val="-2"/>
          <w:kern w:val="0"/>
          <w:sz w:val="18"/>
          <w:szCs w:val="18"/>
        </w:rPr>
        <w:t>:</w:t>
      </w:r>
      <w:r w:rsidRPr="00C20C34">
        <w:rPr>
          <w:color w:val="000000"/>
          <w:spacing w:val="-2"/>
          <w:kern w:val="0"/>
          <w:sz w:val="18"/>
          <w:szCs w:val="18"/>
        </w:rPr>
        <w:t xml:space="preserve"> Written informed consent was obtained from all participants before study participation. All experiments and data comparisons were carried out in compliance with relevant laws and guidelines and in accordance with the ethical standards of the Declaration of Helsinki.</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lang w:val="it-IT"/>
        </w:rPr>
        <w:t>Conflict-of-interest statement</w:t>
      </w:r>
      <w:r w:rsidRPr="00C20C34">
        <w:rPr>
          <w:rFonts w:ascii="Tahoma" w:hAnsi="Tahoma" w:cs="Tahoma"/>
          <w:color w:val="000000"/>
          <w:spacing w:val="-2"/>
          <w:kern w:val="0"/>
          <w:sz w:val="18"/>
          <w:szCs w:val="18"/>
        </w:rPr>
        <w:t>:</w:t>
      </w:r>
      <w:r w:rsidRPr="00C20C34">
        <w:rPr>
          <w:color w:val="000000"/>
          <w:spacing w:val="-2"/>
          <w:kern w:val="0"/>
          <w:sz w:val="18"/>
          <w:szCs w:val="18"/>
        </w:rPr>
        <w:t xml:space="preserve"> The authors declare that they have no conflicts of interest.</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lang w:val="it-IT"/>
        </w:rPr>
        <w:t>Data sharing statement</w:t>
      </w:r>
      <w:r w:rsidRPr="00C20C34">
        <w:rPr>
          <w:rFonts w:ascii="Tahoma" w:hAnsi="Tahoma" w:cs="Tahoma"/>
          <w:color w:val="000000"/>
          <w:spacing w:val="-2"/>
          <w:kern w:val="0"/>
          <w:sz w:val="18"/>
          <w:szCs w:val="18"/>
        </w:rPr>
        <w:t>:</w:t>
      </w:r>
      <w:r w:rsidRPr="00C20C34">
        <w:rPr>
          <w:color w:val="000000"/>
          <w:spacing w:val="-2"/>
          <w:kern w:val="0"/>
          <w:sz w:val="18"/>
          <w:szCs w:val="18"/>
        </w:rPr>
        <w:t xml:space="preserve"> No additional data are available for this study. </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Open-Access:</w:t>
      </w:r>
      <w:r w:rsidRPr="00C20C34">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Peer-review started:</w:t>
      </w:r>
      <w:r w:rsidRPr="00C20C34">
        <w:rPr>
          <w:color w:val="000000"/>
          <w:spacing w:val="-2"/>
          <w:kern w:val="0"/>
          <w:sz w:val="18"/>
          <w:szCs w:val="18"/>
        </w:rPr>
        <w:t xml:space="preserve"> October 14, 2016</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First decision:</w:t>
      </w:r>
      <w:r w:rsidRPr="00C20C34">
        <w:rPr>
          <w:color w:val="000000"/>
          <w:spacing w:val="-2"/>
          <w:kern w:val="0"/>
          <w:sz w:val="18"/>
          <w:szCs w:val="18"/>
        </w:rPr>
        <w:t xml:space="preserve"> December 1, 2016</w:t>
      </w:r>
    </w:p>
    <w:p w:rsidR="00B33EE4" w:rsidRPr="00C20C34" w:rsidRDefault="00B33EE4" w:rsidP="00B33EE4">
      <w:pPr>
        <w:suppressAutoHyphens/>
        <w:autoSpaceDE w:val="0"/>
        <w:autoSpaceDN w:val="0"/>
        <w:adjustRightInd w:val="0"/>
        <w:spacing w:line="210" w:lineRule="atLeast"/>
        <w:textAlignment w:val="center"/>
        <w:rPr>
          <w:color w:val="000000"/>
          <w:spacing w:val="-2"/>
          <w:kern w:val="0"/>
          <w:sz w:val="18"/>
          <w:szCs w:val="18"/>
        </w:rPr>
      </w:pPr>
      <w:r w:rsidRPr="00C20C34">
        <w:rPr>
          <w:rFonts w:ascii="Tahoma" w:hAnsi="Tahoma" w:cs="Tahoma"/>
          <w:color w:val="000000"/>
          <w:spacing w:val="-2"/>
          <w:kern w:val="0"/>
          <w:sz w:val="18"/>
          <w:szCs w:val="18"/>
        </w:rPr>
        <w:t>Article in press:</w:t>
      </w:r>
      <w:r w:rsidRPr="00C20C34">
        <w:rPr>
          <w:color w:val="000000"/>
          <w:spacing w:val="-2"/>
          <w:kern w:val="0"/>
          <w:sz w:val="18"/>
          <w:szCs w:val="18"/>
        </w:rPr>
        <w:t xml:space="preserve"> January 4, 2017</w:t>
      </w:r>
    </w:p>
    <w:p w:rsidR="00B33EE4" w:rsidRPr="004D319E" w:rsidRDefault="00B33EE4" w:rsidP="00B33EE4">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C20C34">
        <w:rPr>
          <w:b/>
          <w:bCs/>
          <w:color w:val="000000"/>
          <w:spacing w:val="-1"/>
          <w:kern w:val="0"/>
          <w:sz w:val="16"/>
          <w:szCs w:val="16"/>
        </w:rPr>
        <w:t>P- Reviewer</w:t>
      </w:r>
      <w:r w:rsidRPr="00C20C34">
        <w:rPr>
          <w:color w:val="000000"/>
          <w:kern w:val="0"/>
          <w:sz w:val="16"/>
          <w:szCs w:val="16"/>
        </w:rPr>
        <w:t>:</w:t>
      </w:r>
      <w:r w:rsidRPr="00C20C34">
        <w:rPr>
          <w:color w:val="000000"/>
          <w:spacing w:val="-1"/>
          <w:kern w:val="0"/>
          <w:sz w:val="16"/>
          <w:szCs w:val="16"/>
        </w:rPr>
        <w:t xml:space="preserve"> Liu XL    </w:t>
      </w:r>
      <w:r w:rsidRPr="00C20C34">
        <w:rPr>
          <w:b/>
          <w:bCs/>
          <w:color w:val="000000"/>
          <w:kern w:val="0"/>
          <w:sz w:val="16"/>
          <w:szCs w:val="16"/>
        </w:rPr>
        <w:t>S- Editor</w:t>
      </w:r>
      <w:r w:rsidRPr="00C20C34">
        <w:rPr>
          <w:color w:val="000000"/>
          <w:kern w:val="0"/>
          <w:sz w:val="16"/>
          <w:szCs w:val="16"/>
        </w:rPr>
        <w:t>:</w:t>
      </w:r>
      <w:r w:rsidRPr="00C20C34">
        <w:rPr>
          <w:b/>
          <w:bCs/>
          <w:color w:val="000000"/>
          <w:kern w:val="0"/>
          <w:sz w:val="16"/>
          <w:szCs w:val="16"/>
        </w:rPr>
        <w:t xml:space="preserve"> </w:t>
      </w:r>
      <w:r w:rsidRPr="00C20C34">
        <w:rPr>
          <w:color w:val="000000"/>
          <w:spacing w:val="-1"/>
          <w:kern w:val="0"/>
          <w:sz w:val="16"/>
          <w:szCs w:val="16"/>
        </w:rPr>
        <w:t>Qi Y</w:t>
      </w:r>
      <w:r w:rsidRPr="00C20C34">
        <w:rPr>
          <w:color w:val="000000"/>
          <w:kern w:val="0"/>
          <w:sz w:val="16"/>
          <w:szCs w:val="16"/>
        </w:rPr>
        <w:t xml:space="preserve">    </w:t>
      </w:r>
      <w:r w:rsidRPr="00C20C34">
        <w:rPr>
          <w:b/>
          <w:bCs/>
          <w:color w:val="000000"/>
          <w:kern w:val="0"/>
          <w:sz w:val="16"/>
          <w:szCs w:val="16"/>
        </w:rPr>
        <w:t>L- Editor</w:t>
      </w:r>
      <w:r w:rsidRPr="00C20C34">
        <w:rPr>
          <w:color w:val="000000"/>
          <w:kern w:val="0"/>
          <w:sz w:val="16"/>
          <w:szCs w:val="16"/>
        </w:rPr>
        <w:t xml:space="preserve">: </w:t>
      </w:r>
      <w:proofErr w:type="spellStart"/>
      <w:r w:rsidRPr="00C20C34">
        <w:rPr>
          <w:color w:val="000000"/>
          <w:spacing w:val="-1"/>
          <w:kern w:val="0"/>
          <w:sz w:val="16"/>
          <w:szCs w:val="16"/>
        </w:rPr>
        <w:t>Filipodia</w:t>
      </w:r>
      <w:proofErr w:type="spellEnd"/>
      <w:r>
        <w:rPr>
          <w:color w:val="000000"/>
          <w:kern w:val="0"/>
          <w:sz w:val="16"/>
          <w:szCs w:val="16"/>
        </w:rPr>
        <w:t xml:space="preserve">    </w:t>
      </w:r>
      <w:r w:rsidRPr="00C20C34">
        <w:rPr>
          <w:b/>
          <w:bCs/>
          <w:color w:val="000000"/>
          <w:kern w:val="0"/>
          <w:sz w:val="16"/>
          <w:szCs w:val="16"/>
        </w:rPr>
        <w:t>E- Editor</w:t>
      </w:r>
      <w:r w:rsidRPr="00C20C34">
        <w:rPr>
          <w:color w:val="000000"/>
          <w:kern w:val="0"/>
          <w:sz w:val="16"/>
          <w:szCs w:val="16"/>
        </w:rPr>
        <w:t>:</w:t>
      </w:r>
      <w:r w:rsidRPr="00C20C34">
        <w:rPr>
          <w:b/>
          <w:bCs/>
          <w:color w:val="000000"/>
          <w:kern w:val="0"/>
          <w:sz w:val="16"/>
          <w:szCs w:val="16"/>
        </w:rPr>
        <w:t xml:space="preserve"> </w:t>
      </w:r>
      <w:r w:rsidRPr="00C20C34">
        <w:rPr>
          <w:color w:val="000000"/>
          <w:kern w:val="0"/>
          <w:sz w:val="16"/>
          <w:szCs w:val="16"/>
        </w:rPr>
        <w:t>Zhang FF</w:t>
      </w:r>
    </w:p>
    <w:p w:rsidR="00B33EE4" w:rsidRPr="004D319E"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C20C34" w:rsidRDefault="00B33EE4" w:rsidP="00B33EE4">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6299200"/>
                <wp:effectExtent l="9525" t="13335" r="12065" b="1206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299200"/>
                        </a:xfrm>
                        <a:prstGeom prst="rect">
                          <a:avLst/>
                        </a:prstGeom>
                        <a:solidFill>
                          <a:srgbClr val="FFFFFF"/>
                        </a:solidFill>
                        <a:ln w="9525">
                          <a:solidFill>
                            <a:srgbClr val="000000"/>
                          </a:solidFill>
                          <a:miter lim="800000"/>
                          <a:headEnd/>
                          <a:tailEnd/>
                        </a:ln>
                      </wps:spPr>
                      <wps:txbx>
                        <w:txbxContent>
                          <w:p w:rsidR="00B33EE4" w:rsidRPr="00C20C34" w:rsidRDefault="00B33EE4" w:rsidP="00B33EE4">
                            <w:pPr>
                              <w:rPr>
                                <w:b/>
                                <w:bCs/>
                              </w:rPr>
                            </w:pPr>
                            <w:r w:rsidRPr="00C20C34">
                              <w:rPr>
                                <w:b/>
                                <w:bCs/>
                              </w:rPr>
                              <w:t xml:space="preserve">Table </w:t>
                            </w:r>
                            <w:proofErr w:type="gramStart"/>
                            <w:r w:rsidRPr="00C20C34">
                              <w:rPr>
                                <w:b/>
                                <w:bCs/>
                              </w:rPr>
                              <w:t>1  Association</w:t>
                            </w:r>
                            <w:proofErr w:type="gramEnd"/>
                            <w:r w:rsidRPr="00C20C34">
                              <w:rPr>
                                <w:b/>
                                <w:bCs/>
                              </w:rPr>
                              <w:t xml:space="preserve"> between demographics and hepatitis B surface antigen status among relatives of patients with hepatocellular carcinoma </w:t>
                            </w:r>
                            <w:r w:rsidRPr="00C20C34">
                              <w:rPr>
                                <w:b/>
                                <w:bCs/>
                                <w:i/>
                                <w:iCs/>
                              </w:rPr>
                              <w:t>n</w:t>
                            </w:r>
                            <w:r w:rsidRPr="00C20C34">
                              <w:rPr>
                                <w:b/>
                                <w:bCs/>
                              </w:rPr>
                              <w:t xml:space="preserve"> (%)</w:t>
                            </w:r>
                          </w:p>
                          <w:tbl>
                            <w:tblPr>
                              <w:tblW w:w="954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66"/>
                              <w:gridCol w:w="1816"/>
                              <w:gridCol w:w="1940"/>
                              <w:gridCol w:w="1965"/>
                              <w:gridCol w:w="1960"/>
                            </w:tblGrid>
                            <w:tr w:rsidR="00B33EE4" w:rsidRPr="00C20C34" w:rsidTr="00C20C34">
                              <w:tblPrEx>
                                <w:tblCellMar>
                                  <w:top w:w="0" w:type="dxa"/>
                                  <w:left w:w="0" w:type="dxa"/>
                                  <w:bottom w:w="0" w:type="dxa"/>
                                  <w:right w:w="0" w:type="dxa"/>
                                </w:tblCellMar>
                              </w:tblPrEx>
                              <w:trPr>
                                <w:trHeight w:hRule="exact" w:val="667"/>
                              </w:trPr>
                              <w:tc>
                                <w:tcPr>
                                  <w:tcW w:w="1866"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Category</w:t>
                                  </w:r>
                                </w:p>
                              </w:tc>
                              <w:tc>
                                <w:tcPr>
                                  <w:tcW w:w="3756" w:type="dxa"/>
                                  <w:gridSpan w:val="2"/>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HBsAg</w:t>
                                  </w:r>
                                </w:p>
                              </w:tc>
                              <w:tc>
                                <w:tcPr>
                                  <w:tcW w:w="1965"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1960"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Adjusted OR (95%CI)</w:t>
                                  </w:r>
                                  <w:r w:rsidRPr="00C20C34">
                                    <w:rPr>
                                      <w:rFonts w:ascii="Albertus-Bold" w:hAnsi="Albertus-Bold" w:cs="Albertus-Bold"/>
                                      <w:b/>
                                      <w:bCs/>
                                      <w:color w:val="000000"/>
                                      <w:kern w:val="0"/>
                                      <w:sz w:val="14"/>
                                      <w:szCs w:val="14"/>
                                      <w:vertAlign w:val="superscript"/>
                                      <w:lang w:val="zh-CN"/>
                                    </w:rPr>
                                    <w:t>1</w:t>
                                  </w:r>
                                </w:p>
                              </w:tc>
                            </w:tr>
                            <w:tr w:rsidR="00B33EE4" w:rsidRPr="00C20C34" w:rsidTr="00C20C34">
                              <w:tblPrEx>
                                <w:tblCellMar>
                                  <w:top w:w="0" w:type="dxa"/>
                                  <w:left w:w="0" w:type="dxa"/>
                                  <w:bottom w:w="0" w:type="dxa"/>
                                  <w:right w:w="0" w:type="dxa"/>
                                </w:tblCellMar>
                              </w:tblPrEx>
                              <w:trPr>
                                <w:trHeight w:hRule="exact" w:val="712"/>
                              </w:trPr>
                              <w:tc>
                                <w:tcPr>
                                  <w:tcW w:w="1866"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816"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Positive</w:t>
                                  </w:r>
                                </w:p>
                              </w:tc>
                              <w:tc>
                                <w:tcPr>
                                  <w:tcW w:w="194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Negative</w:t>
                                  </w:r>
                                </w:p>
                              </w:tc>
                              <w:tc>
                                <w:tcPr>
                                  <w:tcW w:w="1965"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family members</w:t>
                                  </w:r>
                                </w:p>
                              </w:tc>
                              <w:tc>
                                <w:tcPr>
                                  <w:tcW w:w="1816"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314</w:t>
                                  </w:r>
                                </w:p>
                              </w:tc>
                              <w:tc>
                                <w:tcPr>
                                  <w:tcW w:w="194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415</w:t>
                                  </w:r>
                                </w:p>
                              </w:tc>
                              <w:tc>
                                <w:tcPr>
                                  <w:tcW w:w="1965"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816"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 </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171 (54.46)</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196 (47.23)</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1.25 (0.97-1.61)</w:t>
                                  </w: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 </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143 (45.54)</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219 (52.77)</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229 (72.93)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302 (72.77)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1.07 (0.70-1.62)</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1.25 (0.97-1.60)</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85 (27.07)</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113 (27.23)</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 mean ± SD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40.49 ± 10.89</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37.87 ± 11.69</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(1.00-1.03)</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(1.00-1.64)</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Parent</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 (3.18)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 (4.82)</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0.78 (0.37-1.64)</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0.81 (0.38-1.71)</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Index generation</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86 (27.39)</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36 (8.67)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3.89 (2.32-6.51)</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3.97 (2.38-6.63)</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Child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206 (65.61)</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347 (83.61)</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Grandchild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(3.82)</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(2.89)</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1.43 (0.66-3.13)</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1.39 (0.65-3.00)</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86 (27.38)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244 (58.80)</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129 (41.08)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53 (12.77)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5.03 (3.16-8.01)</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5.00 (3.13-7.97)</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Unknown</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99 (31.53)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118 (28.43)</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2.01 (1.30-3.38)</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2.04 (1.33-3.13)</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r w:rsidRPr="00C20C34">
                                    <w:rPr>
                                      <w:rFonts w:ascii="Book Antiqua" w:hAnsi="Book Antiqua" w:cs="Book Antiqua"/>
                                      <w:bCs/>
                                      <w:color w:val="000000"/>
                                      <w:kern w:val="0"/>
                                      <w:sz w:val="14"/>
                                      <w:szCs w:val="14"/>
                                      <w:vertAlign w:val="superscript"/>
                                      <w:lang w:val="zh-CN"/>
                                    </w:rPr>
                                    <w:t>2</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Negative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48 (15.43)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203 (49.03)</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Positive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263 (84.57)</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211 (50.97)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5.57 (3.56-8.71)</w:t>
                                  </w:r>
                                  <w:r w:rsidRPr="00C20C34">
                                    <w:rPr>
                                      <w:rFonts w:ascii="Book Antiqua" w:hAnsi="Book Antiqua" w:cs="Book Antiqua"/>
                                      <w:bCs/>
                                      <w:color w:val="000000"/>
                                      <w:kern w:val="0"/>
                                      <w:sz w:val="14"/>
                                      <w:szCs w:val="14"/>
                                      <w:vertAlign w:val="superscript"/>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5.51 (3.53-8.61)</w:t>
                                  </w:r>
                                  <w:r w:rsidRPr="00C20C34">
                                    <w:rPr>
                                      <w:rFonts w:ascii="Book Antiqua" w:hAnsi="Book Antiqua" w:cs="Book Antiqua"/>
                                      <w:bCs/>
                                      <w:color w:val="000000"/>
                                      <w:kern w:val="0"/>
                                      <w:sz w:val="14"/>
                                      <w:szCs w:val="14"/>
                                      <w:vertAlign w:val="superscript"/>
                                    </w:rPr>
                                    <w:t>a</w:t>
                                  </w:r>
                                </w:p>
                              </w:tc>
                            </w:tr>
                          </w:tbl>
                          <w:p w:rsidR="00B33EE4" w:rsidRPr="00660694" w:rsidRDefault="00B33EE4" w:rsidP="00B33EE4">
                            <w:pPr>
                              <w:pStyle w:val="af"/>
                              <w:rPr>
                                <w:vertAlign w:val="superscript"/>
                              </w:rPr>
                            </w:pPr>
                            <w:proofErr w:type="gramStart"/>
                            <w:r w:rsidRPr="00C20C34">
                              <w:rPr>
                                <w:b w:val="0"/>
                                <w:vertAlign w:val="superscript"/>
                              </w:rPr>
                              <w:t>1</w:t>
                            </w:r>
                            <w:r w:rsidRPr="00C20C34">
                              <w:rPr>
                                <w:b w:val="0"/>
                              </w:rPr>
                              <w:t xml:space="preserve">Adjusted by sex; </w:t>
                            </w:r>
                            <w:r w:rsidRPr="00C20C34">
                              <w:rPr>
                                <w:b w:val="0"/>
                                <w:vertAlign w:val="superscript"/>
                              </w:rPr>
                              <w:t>2</w:t>
                            </w:r>
                            <w:r w:rsidRPr="00C20C34">
                              <w:rPr>
                                <w:b w:val="0"/>
                              </w:rPr>
                              <w:t>Four index cases.</w:t>
                            </w:r>
                            <w:proofErr w:type="gramEnd"/>
                            <w:r w:rsidRPr="00C20C34">
                              <w:rPr>
                                <w:b w:val="0"/>
                              </w:rPr>
                              <w:t xml:space="preserve"> </w:t>
                            </w:r>
                            <w:proofErr w:type="spellStart"/>
                            <w:proofErr w:type="gramStart"/>
                            <w:r w:rsidRPr="00C20C34">
                              <w:rPr>
                                <w:b w:val="0"/>
                              </w:rPr>
                              <w:t>HBsAg</w:t>
                            </w:r>
                            <w:proofErr w:type="spellEnd"/>
                            <w:r w:rsidRPr="00C20C34">
                              <w:rPr>
                                <w:b w:val="0"/>
                              </w:rPr>
                              <w:t xml:space="preserve"> status unknown.</w:t>
                            </w:r>
                            <w:proofErr w:type="gramEnd"/>
                            <w:r w:rsidRPr="00C20C34">
                              <w:rPr>
                                <w:b w:val="0"/>
                              </w:rPr>
                              <w:t xml:space="preserve"> </w:t>
                            </w:r>
                            <w:proofErr w:type="spellStart"/>
                            <w:proofErr w:type="gramStart"/>
                            <w:r w:rsidRPr="00C20C34">
                              <w:rPr>
                                <w:b w:val="0"/>
                                <w:vertAlign w:val="superscript"/>
                              </w:rPr>
                              <w:t>a</w:t>
                            </w:r>
                            <w:r w:rsidRPr="00C20C34">
                              <w:rPr>
                                <w:b w:val="0"/>
                                <w:bCs w:val="0"/>
                                <w:i/>
                                <w:iCs/>
                              </w:rPr>
                              <w:t>P</w:t>
                            </w:r>
                            <w:proofErr w:type="spellEnd"/>
                            <w:proofErr w:type="gramEnd"/>
                            <w:r w:rsidRPr="00C20C34">
                              <w:rPr>
                                <w:b w:val="0"/>
                              </w:rPr>
                              <w:t xml:space="preserve"> &lt; 0.0001. </w:t>
                            </w:r>
                            <w:proofErr w:type="spellStart"/>
                            <w:r w:rsidRPr="00C20C34">
                              <w:rPr>
                                <w:b w:val="0"/>
                              </w:rPr>
                              <w:t>HBsAg</w:t>
                            </w:r>
                            <w:proofErr w:type="spellEnd"/>
                            <w:r w:rsidRPr="00C20C34">
                              <w:rPr>
                                <w:b w:val="0"/>
                              </w:rPr>
                              <w:t>: Hepatitis B surface antigen.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416.05pt;height:4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">
                <v:textbox style="mso-fit-shape-to-text:t">
                  <w:txbxContent>
                    <w:p w:rsidR="00B33EE4" w:rsidRPr="00C20C34" w:rsidRDefault="00B33EE4" w:rsidP="00B33EE4">
                      <w:pPr>
                        <w:rPr>
                          <w:b/>
                          <w:bCs/>
                        </w:rPr>
                      </w:pPr>
                      <w:r w:rsidRPr="00C20C34">
                        <w:rPr>
                          <w:b/>
                          <w:bCs/>
                        </w:rPr>
                        <w:t xml:space="preserve">Table </w:t>
                      </w:r>
                      <w:proofErr w:type="gramStart"/>
                      <w:r w:rsidRPr="00C20C34">
                        <w:rPr>
                          <w:b/>
                          <w:bCs/>
                        </w:rPr>
                        <w:t>1  Association</w:t>
                      </w:r>
                      <w:proofErr w:type="gramEnd"/>
                      <w:r w:rsidRPr="00C20C34">
                        <w:rPr>
                          <w:b/>
                          <w:bCs/>
                        </w:rPr>
                        <w:t xml:space="preserve"> between demographics and hepatitis B surface antigen status among relatives of patients with hepatocellular carcinoma </w:t>
                      </w:r>
                      <w:r w:rsidRPr="00C20C34">
                        <w:rPr>
                          <w:b/>
                          <w:bCs/>
                          <w:i/>
                          <w:iCs/>
                        </w:rPr>
                        <w:t>n</w:t>
                      </w:r>
                      <w:r w:rsidRPr="00C20C34">
                        <w:rPr>
                          <w:b/>
                          <w:bCs/>
                        </w:rPr>
                        <w:t xml:space="preserve"> (%)</w:t>
                      </w:r>
                    </w:p>
                    <w:tbl>
                      <w:tblPr>
                        <w:tblW w:w="954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66"/>
                        <w:gridCol w:w="1816"/>
                        <w:gridCol w:w="1940"/>
                        <w:gridCol w:w="1965"/>
                        <w:gridCol w:w="1960"/>
                      </w:tblGrid>
                      <w:tr w:rsidR="00B33EE4" w:rsidRPr="00C20C34" w:rsidTr="00C20C34">
                        <w:tblPrEx>
                          <w:tblCellMar>
                            <w:top w:w="0" w:type="dxa"/>
                            <w:left w:w="0" w:type="dxa"/>
                            <w:bottom w:w="0" w:type="dxa"/>
                            <w:right w:w="0" w:type="dxa"/>
                          </w:tblCellMar>
                        </w:tblPrEx>
                        <w:trPr>
                          <w:trHeight w:hRule="exact" w:val="667"/>
                        </w:trPr>
                        <w:tc>
                          <w:tcPr>
                            <w:tcW w:w="1866"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Category</w:t>
                            </w:r>
                          </w:p>
                        </w:tc>
                        <w:tc>
                          <w:tcPr>
                            <w:tcW w:w="3756" w:type="dxa"/>
                            <w:gridSpan w:val="2"/>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HBsAg</w:t>
                            </w:r>
                          </w:p>
                        </w:tc>
                        <w:tc>
                          <w:tcPr>
                            <w:tcW w:w="1965"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1960"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Adjusted OR (95%CI)</w:t>
                            </w:r>
                            <w:r w:rsidRPr="00C20C34">
                              <w:rPr>
                                <w:rFonts w:ascii="Albertus-Bold" w:hAnsi="Albertus-Bold" w:cs="Albertus-Bold"/>
                                <w:b/>
                                <w:bCs/>
                                <w:color w:val="000000"/>
                                <w:kern w:val="0"/>
                                <w:sz w:val="14"/>
                                <w:szCs w:val="14"/>
                                <w:vertAlign w:val="superscript"/>
                                <w:lang w:val="zh-CN"/>
                              </w:rPr>
                              <w:t>1</w:t>
                            </w:r>
                          </w:p>
                        </w:tc>
                      </w:tr>
                      <w:tr w:rsidR="00B33EE4" w:rsidRPr="00C20C34" w:rsidTr="00C20C34">
                        <w:tblPrEx>
                          <w:tblCellMar>
                            <w:top w:w="0" w:type="dxa"/>
                            <w:left w:w="0" w:type="dxa"/>
                            <w:bottom w:w="0" w:type="dxa"/>
                            <w:right w:w="0" w:type="dxa"/>
                          </w:tblCellMar>
                        </w:tblPrEx>
                        <w:trPr>
                          <w:trHeight w:hRule="exact" w:val="712"/>
                        </w:trPr>
                        <w:tc>
                          <w:tcPr>
                            <w:tcW w:w="1866"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816"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Positive</w:t>
                            </w:r>
                          </w:p>
                        </w:tc>
                        <w:tc>
                          <w:tcPr>
                            <w:tcW w:w="194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Negative</w:t>
                            </w:r>
                          </w:p>
                        </w:tc>
                        <w:tc>
                          <w:tcPr>
                            <w:tcW w:w="1965"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family members</w:t>
                            </w:r>
                          </w:p>
                        </w:tc>
                        <w:tc>
                          <w:tcPr>
                            <w:tcW w:w="1816"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314</w:t>
                            </w:r>
                          </w:p>
                        </w:tc>
                        <w:tc>
                          <w:tcPr>
                            <w:tcW w:w="194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415</w:t>
                            </w:r>
                          </w:p>
                        </w:tc>
                        <w:tc>
                          <w:tcPr>
                            <w:tcW w:w="1965"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816"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 </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171 (54.46)</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196 (47.23)</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1.25 (0.97-1.61)</w:t>
                            </w: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 </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143 (45.54)</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219 (52.77)</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229 (72.93)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302 (72.77)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1.07 (0.70-1.62)</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1.25 (0.97-1.60)</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85 (27.07)</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113 (27.23)</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 mean ± SD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40.49 ± 10.89</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37.87 ± 11.69</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(1.00-1.03)</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(1.00-1.64)</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Parent</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 (3.18)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 (4.82)</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0.78 (0.37-1.64)</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0.81 (0.38-1.71)</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Index generation</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86 (27.39)</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36 (8.67)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3.89 (2.32-6.51)</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3.97 (2.38-6.63)</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Child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206 (65.61)</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347 (83.61)</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Grandchild</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(3.82)</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(2.89)</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1.43 (0.66-3.13)</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1.39 (0.65-3.00)</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86 (27.38)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244 (58.80)</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129 (41.08)</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53 (12.77)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5.03 (3.16-8.01)</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5.00 (3.13-7.97)</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Unknown</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99 (31.53)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118 (28.43)</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2.01 (1.30-3.38)</w:t>
                            </w:r>
                            <w:r w:rsidRPr="00C20C34">
                              <w:rPr>
                                <w:rFonts w:ascii="Book Antiqua" w:hAnsi="Book Antiqua" w:cs="Book Antiqua"/>
                                <w:bCs/>
                                <w:color w:val="000000"/>
                                <w:kern w:val="0"/>
                                <w:sz w:val="14"/>
                                <w:szCs w:val="14"/>
                                <w:vertAlign w:val="superscript"/>
                                <w:lang w:val="zh-CN"/>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2.04 (1.33-3.13)</w:t>
                            </w:r>
                            <w:r w:rsidRPr="00C20C34">
                              <w:rPr>
                                <w:rFonts w:ascii="Book Antiqua" w:hAnsi="Book Antiqua" w:cs="Book Antiqua"/>
                                <w:bCs/>
                                <w:color w:val="000000"/>
                                <w:kern w:val="0"/>
                                <w:sz w:val="14"/>
                                <w:szCs w:val="14"/>
                                <w:vertAlign w:val="superscript"/>
                                <w:lang w:val="zh-CN"/>
                              </w:rPr>
                              <w:t>a</w:t>
                            </w: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r w:rsidRPr="00C20C34">
                              <w:rPr>
                                <w:rFonts w:ascii="Book Antiqua" w:hAnsi="Book Antiqua" w:cs="Book Antiqua"/>
                                <w:bCs/>
                                <w:color w:val="000000"/>
                                <w:kern w:val="0"/>
                                <w:sz w:val="14"/>
                                <w:szCs w:val="14"/>
                                <w:vertAlign w:val="superscript"/>
                                <w:lang w:val="zh-CN"/>
                              </w:rPr>
                              <w:t>2</w:t>
                            </w:r>
                          </w:p>
                        </w:tc>
                        <w:tc>
                          <w:tcPr>
                            <w:tcW w:w="181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4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Negative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48 (15.43)</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203 (49.03)</w:t>
                            </w:r>
                          </w:p>
                        </w:tc>
                        <w:tc>
                          <w:tcPr>
                            <w:tcW w:w="196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6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86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Positive</w:t>
                            </w:r>
                          </w:p>
                        </w:tc>
                        <w:tc>
                          <w:tcPr>
                            <w:tcW w:w="181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263 (84.57)</w:t>
                            </w:r>
                          </w:p>
                        </w:tc>
                        <w:tc>
                          <w:tcPr>
                            <w:tcW w:w="194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211 (50.97)</w:t>
                            </w:r>
                          </w:p>
                        </w:tc>
                        <w:tc>
                          <w:tcPr>
                            <w:tcW w:w="196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5.57 (3.56-8.71)</w:t>
                            </w:r>
                            <w:r w:rsidRPr="00C20C34">
                              <w:rPr>
                                <w:rFonts w:ascii="Book Antiqua" w:hAnsi="Book Antiqua" w:cs="Book Antiqua"/>
                                <w:bCs/>
                                <w:color w:val="000000"/>
                                <w:kern w:val="0"/>
                                <w:sz w:val="14"/>
                                <w:szCs w:val="14"/>
                                <w:vertAlign w:val="superscript"/>
                              </w:rPr>
                              <w:t>a</w:t>
                            </w:r>
                          </w:p>
                        </w:tc>
                        <w:tc>
                          <w:tcPr>
                            <w:tcW w:w="19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5.51 (3.53-8.61)</w:t>
                            </w:r>
                            <w:r w:rsidRPr="00C20C34">
                              <w:rPr>
                                <w:rFonts w:ascii="Book Antiqua" w:hAnsi="Book Antiqua" w:cs="Book Antiqua"/>
                                <w:bCs/>
                                <w:color w:val="000000"/>
                                <w:kern w:val="0"/>
                                <w:sz w:val="14"/>
                                <w:szCs w:val="14"/>
                                <w:vertAlign w:val="superscript"/>
                              </w:rPr>
                              <w:t>a</w:t>
                            </w:r>
                          </w:p>
                        </w:tc>
                      </w:tr>
                    </w:tbl>
                    <w:p w:rsidR="00B33EE4" w:rsidRPr="00660694" w:rsidRDefault="00B33EE4" w:rsidP="00B33EE4">
                      <w:pPr>
                        <w:pStyle w:val="af"/>
                        <w:rPr>
                          <w:vertAlign w:val="superscript"/>
                        </w:rPr>
                      </w:pPr>
                      <w:proofErr w:type="gramStart"/>
                      <w:r w:rsidRPr="00C20C34">
                        <w:rPr>
                          <w:b w:val="0"/>
                          <w:vertAlign w:val="superscript"/>
                        </w:rPr>
                        <w:t>1</w:t>
                      </w:r>
                      <w:r w:rsidRPr="00C20C34">
                        <w:rPr>
                          <w:b w:val="0"/>
                        </w:rPr>
                        <w:t xml:space="preserve">Adjusted by sex; </w:t>
                      </w:r>
                      <w:r w:rsidRPr="00C20C34">
                        <w:rPr>
                          <w:b w:val="0"/>
                          <w:vertAlign w:val="superscript"/>
                        </w:rPr>
                        <w:t>2</w:t>
                      </w:r>
                      <w:r w:rsidRPr="00C20C34">
                        <w:rPr>
                          <w:b w:val="0"/>
                        </w:rPr>
                        <w:t>Four index cases.</w:t>
                      </w:r>
                      <w:proofErr w:type="gramEnd"/>
                      <w:r w:rsidRPr="00C20C34">
                        <w:rPr>
                          <w:b w:val="0"/>
                        </w:rPr>
                        <w:t xml:space="preserve"> </w:t>
                      </w:r>
                      <w:proofErr w:type="spellStart"/>
                      <w:proofErr w:type="gramStart"/>
                      <w:r w:rsidRPr="00C20C34">
                        <w:rPr>
                          <w:b w:val="0"/>
                        </w:rPr>
                        <w:t>HBsAg</w:t>
                      </w:r>
                      <w:proofErr w:type="spellEnd"/>
                      <w:r w:rsidRPr="00C20C34">
                        <w:rPr>
                          <w:b w:val="0"/>
                        </w:rPr>
                        <w:t xml:space="preserve"> status unknown.</w:t>
                      </w:r>
                      <w:proofErr w:type="gramEnd"/>
                      <w:r w:rsidRPr="00C20C34">
                        <w:rPr>
                          <w:b w:val="0"/>
                        </w:rPr>
                        <w:t xml:space="preserve"> </w:t>
                      </w:r>
                      <w:proofErr w:type="spellStart"/>
                      <w:proofErr w:type="gramStart"/>
                      <w:r w:rsidRPr="00C20C34">
                        <w:rPr>
                          <w:b w:val="0"/>
                          <w:vertAlign w:val="superscript"/>
                        </w:rPr>
                        <w:t>a</w:t>
                      </w:r>
                      <w:r w:rsidRPr="00C20C34">
                        <w:rPr>
                          <w:b w:val="0"/>
                          <w:bCs w:val="0"/>
                          <w:i/>
                          <w:iCs/>
                        </w:rPr>
                        <w:t>P</w:t>
                      </w:r>
                      <w:proofErr w:type="spellEnd"/>
                      <w:proofErr w:type="gramEnd"/>
                      <w:r w:rsidRPr="00C20C34">
                        <w:rPr>
                          <w:b w:val="0"/>
                        </w:rPr>
                        <w:t xml:space="preserve"> &lt; 0.0001. </w:t>
                      </w:r>
                      <w:proofErr w:type="spellStart"/>
                      <w:r w:rsidRPr="00C20C34">
                        <w:rPr>
                          <w:b w:val="0"/>
                        </w:rPr>
                        <w:t>HBsAg</w:t>
                      </w:r>
                      <w:proofErr w:type="spellEnd"/>
                      <w:r w:rsidRPr="00C20C34">
                        <w:rPr>
                          <w:b w:val="0"/>
                        </w:rPr>
                        <w:t>: Hepatitis B surface antigen.</w:t>
                      </w:r>
                    </w:p>
                  </w:txbxContent>
                </v:textbox>
                <w10:wrap type="square"/>
              </v:shape>
            </w:pict>
          </mc:Fallback>
        </mc:AlternateContent>
      </w: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C20C34" w:rsidRDefault="00B33EE4" w:rsidP="00B33EE4">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3168650"/>
                <wp:effectExtent l="9525" t="13335" r="12065" b="889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168650"/>
                        </a:xfrm>
                        <a:prstGeom prst="rect">
                          <a:avLst/>
                        </a:prstGeom>
                        <a:solidFill>
                          <a:srgbClr val="FFFFFF"/>
                        </a:solidFill>
                        <a:ln w="9525">
                          <a:solidFill>
                            <a:srgbClr val="000000"/>
                          </a:solidFill>
                          <a:miter lim="800000"/>
                          <a:headEnd/>
                          <a:tailEnd/>
                        </a:ln>
                      </wps:spPr>
                      <wps:txbx>
                        <w:txbxContent>
                          <w:p w:rsidR="00B33EE4" w:rsidRPr="00C20C34" w:rsidRDefault="00B33EE4" w:rsidP="00B33EE4">
                            <w:pPr>
                              <w:rPr>
                                <w:b/>
                                <w:bCs/>
                              </w:rPr>
                            </w:pPr>
                            <w:r w:rsidRPr="00C20C34">
                              <w:rPr>
                                <w:b/>
                                <w:bCs/>
                              </w:rPr>
                              <w:t xml:space="preserve">Table </w:t>
                            </w:r>
                            <w:proofErr w:type="gramStart"/>
                            <w:r w:rsidRPr="00C20C34">
                              <w:rPr>
                                <w:b/>
                                <w:bCs/>
                              </w:rPr>
                              <w:t>2  Multivariate</w:t>
                            </w:r>
                            <w:proofErr w:type="gramEnd"/>
                            <w:r w:rsidRPr="00C20C34">
                              <w:rPr>
                                <w:b/>
                                <w:bCs/>
                              </w:rPr>
                              <w:t xml:space="preserve"> analyses using generalized estimating equation to find predictive factors for hepatitis B surface antigen status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258"/>
                              <w:gridCol w:w="1306"/>
                              <w:gridCol w:w="1229"/>
                              <w:gridCol w:w="728"/>
                            </w:tblGrid>
                            <w:tr w:rsidR="00B33EE4" w:rsidRPr="00C20C34" w:rsidTr="00C20C34">
                              <w:tblPrEx>
                                <w:tblCellMar>
                                  <w:top w:w="0" w:type="dxa"/>
                                  <w:left w:w="0" w:type="dxa"/>
                                  <w:bottom w:w="0" w:type="dxa"/>
                                  <w:right w:w="0" w:type="dxa"/>
                                </w:tblCellMar>
                              </w:tblPrEx>
                              <w:trPr>
                                <w:trHeight w:hRule="exact" w:val="525"/>
                              </w:trPr>
                              <w:tc>
                                <w:tcPr>
                                  <w:tcW w:w="1258"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1306"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Item</w:t>
                                  </w:r>
                                </w:p>
                              </w:tc>
                              <w:tc>
                                <w:tcPr>
                                  <w:tcW w:w="1229"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728"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val="60"/>
                              </w:trPr>
                              <w:tc>
                                <w:tcPr>
                                  <w:tcW w:w="1258"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306"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229"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1.26 (0.94-1.70)</w:t>
                                  </w:r>
                                </w:p>
                              </w:tc>
                              <w:tc>
                                <w:tcPr>
                                  <w:tcW w:w="728" w:type="dxa"/>
                                  <w:tcBorders>
                                    <w:top w:val="single" w:sz="6" w:space="0" w:color="000000"/>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(0.78-2.10)</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w:t>
                                  </w:r>
                                </w:p>
                              </w:tc>
                              <w:tc>
                                <w:tcPr>
                                  <w:tcW w:w="130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1.03 (1.01-1.05) </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0.0037</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Parent</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0.24 (0.09-0.69)</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0.0076</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generation</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2.25 (1.29-3.94)</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0.0044</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Grandchild</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2.06 (0.78-5.45)</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2.65 (1.51-4.67)</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0.0007</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Unknown</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1.21 (0.72-2.03)</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4.19 (2.50-7.04)</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5.98 × 10</w:t>
                                  </w:r>
                                  <w:r w:rsidRPr="00C20C34">
                                    <w:rPr>
                                      <w:rFonts w:ascii="Book Antiqua" w:hAnsi="Book Antiqua" w:cs="Book Antiqua"/>
                                      <w:bCs/>
                                      <w:color w:val="000000"/>
                                      <w:kern w:val="0"/>
                                      <w:sz w:val="14"/>
                                      <w:szCs w:val="14"/>
                                      <w:vertAlign w:val="superscript"/>
                                      <w:lang w:val="zh-CN"/>
                                    </w:rPr>
                                    <w:t>-8</w:t>
                                  </w:r>
                                </w:p>
                              </w:tc>
                            </w:tr>
                          </w:tbl>
                          <w:p w:rsidR="00B33EE4" w:rsidRPr="009E6068" w:rsidRDefault="00B33EE4" w:rsidP="00B33EE4">
                            <w:pPr>
                              <w:pStyle w:val="af"/>
                            </w:pPr>
                            <w:proofErr w:type="spellStart"/>
                            <w:r w:rsidRPr="00C20C34">
                              <w:rPr>
                                <w:b w:val="0"/>
                              </w:rPr>
                              <w:t>HBsAg</w:t>
                            </w:r>
                            <w:proofErr w:type="spellEnd"/>
                            <w:r w:rsidRPr="00C20C34">
                              <w:rPr>
                                <w:b w:val="0"/>
                              </w:rPr>
                              <w:t>: Hepatitis B surface antigen.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0;margin-top:0;width:416.05pt;height:2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">
                <v:textbox style="mso-fit-shape-to-text:t">
                  <w:txbxContent>
                    <w:p w:rsidR="00B33EE4" w:rsidRPr="00C20C34" w:rsidRDefault="00B33EE4" w:rsidP="00B33EE4">
                      <w:pPr>
                        <w:rPr>
                          <w:b/>
                          <w:bCs/>
                        </w:rPr>
                      </w:pPr>
                      <w:r w:rsidRPr="00C20C34">
                        <w:rPr>
                          <w:b/>
                          <w:bCs/>
                        </w:rPr>
                        <w:t xml:space="preserve">Table </w:t>
                      </w:r>
                      <w:proofErr w:type="gramStart"/>
                      <w:r w:rsidRPr="00C20C34">
                        <w:rPr>
                          <w:b/>
                          <w:bCs/>
                        </w:rPr>
                        <w:t>2  Multivariate</w:t>
                      </w:r>
                      <w:proofErr w:type="gramEnd"/>
                      <w:r w:rsidRPr="00C20C34">
                        <w:rPr>
                          <w:b/>
                          <w:bCs/>
                        </w:rPr>
                        <w:t xml:space="preserve"> analyses using generalized estimating equation to find predictive factors for hepatitis B surface antigen status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258"/>
                        <w:gridCol w:w="1306"/>
                        <w:gridCol w:w="1229"/>
                        <w:gridCol w:w="728"/>
                      </w:tblGrid>
                      <w:tr w:rsidR="00B33EE4" w:rsidRPr="00C20C34" w:rsidTr="00C20C34">
                        <w:tblPrEx>
                          <w:tblCellMar>
                            <w:top w:w="0" w:type="dxa"/>
                            <w:left w:w="0" w:type="dxa"/>
                            <w:bottom w:w="0" w:type="dxa"/>
                            <w:right w:w="0" w:type="dxa"/>
                          </w:tblCellMar>
                        </w:tblPrEx>
                        <w:trPr>
                          <w:trHeight w:hRule="exact" w:val="525"/>
                        </w:trPr>
                        <w:tc>
                          <w:tcPr>
                            <w:tcW w:w="1258"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1306"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Item</w:t>
                            </w:r>
                          </w:p>
                        </w:tc>
                        <w:tc>
                          <w:tcPr>
                            <w:tcW w:w="1229"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728"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val="60"/>
                        </w:trPr>
                        <w:tc>
                          <w:tcPr>
                            <w:tcW w:w="1258"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306"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229"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1.26 (0.94-1.70)</w:t>
                            </w:r>
                          </w:p>
                        </w:tc>
                        <w:tc>
                          <w:tcPr>
                            <w:tcW w:w="728" w:type="dxa"/>
                            <w:tcBorders>
                              <w:top w:val="single" w:sz="6" w:space="0" w:color="000000"/>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(0.78-2.10)</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w:t>
                            </w:r>
                          </w:p>
                        </w:tc>
                        <w:tc>
                          <w:tcPr>
                            <w:tcW w:w="1306"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1.03 (1.01-1.05) </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0.0037</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Parent</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0.24 (0.09-0.69)</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0.0076</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generation</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2.25 (1.29-3.94)</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0.0044</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Grandchild</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2.06 (0.78-5.45)</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2.65 (1.51-4.67)</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0.0007</w:t>
                            </w: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Unknown</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1.21 (0.72-2.03)</w:t>
                            </w:r>
                          </w:p>
                        </w:tc>
                        <w:tc>
                          <w:tcPr>
                            <w:tcW w:w="728"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306"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22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4.19 (2.50-7.04)</w:t>
                            </w:r>
                          </w:p>
                        </w:tc>
                        <w:tc>
                          <w:tcPr>
                            <w:tcW w:w="728"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5.98 × 10</w:t>
                            </w:r>
                            <w:r w:rsidRPr="00C20C34">
                              <w:rPr>
                                <w:rFonts w:ascii="Book Antiqua" w:hAnsi="Book Antiqua" w:cs="Book Antiqua"/>
                                <w:bCs/>
                                <w:color w:val="000000"/>
                                <w:kern w:val="0"/>
                                <w:sz w:val="14"/>
                                <w:szCs w:val="14"/>
                                <w:vertAlign w:val="superscript"/>
                                <w:lang w:val="zh-CN"/>
                              </w:rPr>
                              <w:t>-8</w:t>
                            </w:r>
                          </w:p>
                        </w:tc>
                      </w:tr>
                    </w:tbl>
                    <w:p w:rsidR="00B33EE4" w:rsidRPr="009E6068" w:rsidRDefault="00B33EE4" w:rsidP="00B33EE4">
                      <w:pPr>
                        <w:pStyle w:val="af"/>
                      </w:pPr>
                      <w:proofErr w:type="spellStart"/>
                      <w:r w:rsidRPr="00C20C34">
                        <w:rPr>
                          <w:b w:val="0"/>
                        </w:rPr>
                        <w:t>HBsAg</w:t>
                      </w:r>
                      <w:proofErr w:type="spellEnd"/>
                      <w:r w:rsidRPr="00C20C34">
                        <w:rPr>
                          <w:b w:val="0"/>
                        </w:rPr>
                        <w:t>: Hepatitis B surface antigen.</w:t>
                      </w:r>
                    </w:p>
                  </w:txbxContent>
                </v:textbox>
                <w10:wrap type="square"/>
              </v:shape>
            </w:pict>
          </mc:Fallback>
        </mc:AlternateContent>
      </w: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C20C34" w:rsidRDefault="00B33EE4" w:rsidP="00B33EE4">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7108190"/>
                <wp:effectExtent l="9525" t="13335" r="12065" b="1270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108190"/>
                        </a:xfrm>
                        <a:prstGeom prst="rect">
                          <a:avLst/>
                        </a:prstGeom>
                        <a:solidFill>
                          <a:srgbClr val="FFFFFF"/>
                        </a:solidFill>
                        <a:ln w="9525">
                          <a:solidFill>
                            <a:srgbClr val="000000"/>
                          </a:solidFill>
                          <a:miter lim="800000"/>
                          <a:headEnd/>
                          <a:tailEnd/>
                        </a:ln>
                      </wps:spPr>
                      <wps:txbx>
                        <w:txbxContent>
                          <w:p w:rsidR="00B33EE4" w:rsidRPr="00C20C34" w:rsidRDefault="00B33EE4" w:rsidP="00B33EE4">
                            <w:pPr>
                              <w:rPr>
                                <w:b/>
                                <w:bCs/>
                              </w:rPr>
                            </w:pPr>
                            <w:r w:rsidRPr="00C20C34">
                              <w:rPr>
                                <w:b/>
                                <w:bCs/>
                              </w:rPr>
                              <w:t xml:space="preserve">Table </w:t>
                            </w:r>
                            <w:proofErr w:type="gramStart"/>
                            <w:r w:rsidRPr="00C20C34">
                              <w:rPr>
                                <w:b/>
                                <w:bCs/>
                              </w:rPr>
                              <w:t>3  Association</w:t>
                            </w:r>
                            <w:proofErr w:type="gramEnd"/>
                            <w:r w:rsidRPr="00C20C34">
                              <w:rPr>
                                <w:b/>
                                <w:bCs/>
                              </w:rPr>
                              <w:t xml:space="preserve"> between demographics and hepatitis B virus viral load in 303 hepatitis B surface antigen-positive relatives </w:t>
                            </w:r>
                            <w:r w:rsidRPr="00C20C34">
                              <w:rPr>
                                <w:b/>
                                <w:bCs/>
                                <w:i/>
                                <w:iCs/>
                              </w:rPr>
                              <w:t>n</w:t>
                            </w:r>
                            <w:r w:rsidRPr="00C20C34">
                              <w:rPr>
                                <w:b/>
                                <w:bCs/>
                              </w:rPr>
                              <w:t xml:space="preserve"> (%)</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23"/>
                              <w:gridCol w:w="1430"/>
                              <w:gridCol w:w="1484"/>
                              <w:gridCol w:w="1424"/>
                              <w:gridCol w:w="862"/>
                              <w:gridCol w:w="1827"/>
                              <w:gridCol w:w="889"/>
                            </w:tblGrid>
                            <w:tr w:rsidR="00B33EE4" w:rsidRPr="00C20C34" w:rsidTr="00C20C34">
                              <w:tblPrEx>
                                <w:tblCellMar>
                                  <w:top w:w="0" w:type="dxa"/>
                                  <w:left w:w="0" w:type="dxa"/>
                                  <w:bottom w:w="0" w:type="dxa"/>
                                  <w:right w:w="0" w:type="dxa"/>
                                </w:tblCellMar>
                              </w:tblPrEx>
                              <w:trPr>
                                <w:trHeight w:hRule="exact" w:val="525"/>
                              </w:trPr>
                              <w:tc>
                                <w:tcPr>
                                  <w:tcW w:w="1623"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2914" w:type="dxa"/>
                                  <w:gridSpan w:val="2"/>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HBV DNA</w:t>
                                  </w:r>
                                </w:p>
                              </w:tc>
                              <w:tc>
                                <w:tcPr>
                                  <w:tcW w:w="1424"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Bold" w:hAnsi="Albertus-Bold" w:cs="Albertus-Bold"/>
                                      <w:b/>
                                      <w:bCs/>
                                      <w:color w:val="000000"/>
                                      <w:kern w:val="0"/>
                                      <w:sz w:val="14"/>
                                      <w:szCs w:val="14"/>
                                      <w:lang w:val="zh-CN"/>
                                    </w:rPr>
                                    <w:t>OR (95%CI)</w:t>
                                  </w:r>
                                </w:p>
                              </w:tc>
                              <w:tc>
                                <w:tcPr>
                                  <w:tcW w:w="862"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c>
                                <w:tcPr>
                                  <w:tcW w:w="1827"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Bold" w:hAnsi="Albertus-Bold" w:cs="Albertus-Bold"/>
                                      <w:b/>
                                      <w:bCs/>
                                      <w:color w:val="000000"/>
                                      <w:kern w:val="0"/>
                                      <w:sz w:val="14"/>
                                      <w:szCs w:val="14"/>
                                      <w:lang w:val="zh-CN"/>
                                    </w:rPr>
                                    <w:t>Adjusted OR (95% CI)</w:t>
                                  </w:r>
                                  <w:r w:rsidRPr="00C20C34">
                                    <w:rPr>
                                      <w:rFonts w:ascii="Albertus-Bold" w:hAnsi="Albertus-Bold" w:cs="Albertus-Bold"/>
                                      <w:b/>
                                      <w:bCs/>
                                      <w:color w:val="000000"/>
                                      <w:kern w:val="0"/>
                                      <w:sz w:val="14"/>
                                      <w:szCs w:val="14"/>
                                      <w:vertAlign w:val="superscript"/>
                                      <w:lang w:val="zh-CN"/>
                                    </w:rPr>
                                    <w:t>1</w:t>
                                  </w:r>
                                </w:p>
                              </w:tc>
                              <w:tc>
                                <w:tcPr>
                                  <w:tcW w:w="889"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hRule="exact" w:val="712"/>
                              </w:trPr>
                              <w:tc>
                                <w:tcPr>
                                  <w:tcW w:w="1623" w:type="dxa"/>
                                  <w:vMerge/>
                                  <w:tcBorders>
                                    <w:bottom w:val="single" w:sz="6" w:space="0" w:color="000000"/>
                                  </w:tcBorders>
                                </w:tcPr>
                                <w:p w:rsidR="00B33EE4" w:rsidRPr="00C20C34" w:rsidRDefault="00B33EE4" w:rsidP="00C20C34">
                                  <w:pPr>
                                    <w:autoSpaceDE w:val="0"/>
                                    <w:autoSpaceDN w:val="0"/>
                                    <w:adjustRightInd w:val="0"/>
                                    <w:jc w:val="left"/>
                                    <w:rPr>
                                      <w:rFonts w:ascii="Albertus Bold Italic" w:hAnsi="Albertus Bold Italic"/>
                                      <w:b/>
                                      <w:kern w:val="0"/>
                                      <w:sz w:val="24"/>
                                      <w:szCs w:val="24"/>
                                    </w:rPr>
                                  </w:pPr>
                                </w:p>
                              </w:tc>
                              <w:tc>
                                <w:tcPr>
                                  <w:tcW w:w="143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宋体" w:hAnsi="Albertus-Bold" w:cs="宋体" w:hint="eastAsia"/>
                                      <w:b/>
                                      <w:color w:val="000000"/>
                                      <w:kern w:val="0"/>
                                      <w:sz w:val="12"/>
                                      <w:szCs w:val="12"/>
                                      <w:lang w:val="zh-CN"/>
                                    </w:rPr>
                                    <w:t>≥</w:t>
                                  </w:r>
                                  <w:r w:rsidRPr="00C20C34">
                                    <w:rPr>
                                      <w:rFonts w:ascii="Albertus-Bold" w:hAnsi="Albertus-Bold" w:cs="Albertus-Bold"/>
                                      <w:b/>
                                      <w:bCs/>
                                      <w:color w:val="000000"/>
                                      <w:kern w:val="0"/>
                                      <w:sz w:val="14"/>
                                      <w:szCs w:val="14"/>
                                      <w:lang w:val="zh-CN"/>
                                    </w:rPr>
                                    <w:t xml:space="preserve"> 100000 cps/mL </w:t>
                                  </w:r>
                                </w:p>
                              </w:tc>
                              <w:tc>
                                <w:tcPr>
                                  <w:tcW w:w="1484"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&lt; 100000 cps/mL</w:t>
                                  </w:r>
                                </w:p>
                              </w:tc>
                              <w:tc>
                                <w:tcPr>
                                  <w:tcW w:w="1424"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862"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1827"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889"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r>
                            <w:tr w:rsidR="00B33EE4" w:rsidRPr="00C20C34" w:rsidTr="00C20C34">
                              <w:tblPrEx>
                                <w:tblCellMar>
                                  <w:top w:w="0" w:type="dxa"/>
                                  <w:left w:w="0" w:type="dxa"/>
                                  <w:bottom w:w="0" w:type="dxa"/>
                                  <w:right w:w="0" w:type="dxa"/>
                                </w:tblCellMar>
                              </w:tblPrEx>
                              <w:trPr>
                                <w:trHeight w:val="60"/>
                              </w:trPr>
                              <w:tc>
                                <w:tcPr>
                                  <w:tcW w:w="1623"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family members</w:t>
                                  </w:r>
                                </w:p>
                              </w:tc>
                              <w:tc>
                                <w:tcPr>
                                  <w:tcW w:w="143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132</w:t>
                                  </w:r>
                                </w:p>
                              </w:tc>
                              <w:tc>
                                <w:tcPr>
                                  <w:tcW w:w="148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171</w:t>
                                  </w:r>
                                </w:p>
                              </w:tc>
                              <w:tc>
                                <w:tcPr>
                                  <w:tcW w:w="1424"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43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84 (63.64)</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79 (46.20)</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2.12 (1.34-3.39)</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0.0013</w:t>
                                  </w: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48 (36.36)</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92 (53.80)</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 </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99 (75)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121 (70.76)</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1.83 (0.69-2.04)</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1.17 (0.68-2.01)</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33 (25)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50 (29.24)</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 mean ± SD</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40.51 ± 12.18</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39.15 ± 10.55</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(0.99-1.03)</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1.02 (0.99-1.04)</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Child and grandchild</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83 (62.88)</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(74.85)</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Parent</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 (5.30)</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 (1.17)</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4.77 (1.12-20.31)</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0.0348</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4.57 (1.15-18.14)</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0.0307</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Index generation </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42 (31.82)</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 (23.98)</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1.51 (0.87-2.62)</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0.64 (0.36-1.14)</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33 (25)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51 (29.82)</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61 (46.21)</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64 (37.43)</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1.55 (0.84-2.87)</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1.57 (0.84-2.92)</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Unknown</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38 (28.79)</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56 (32.75)</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1.08 (0.57-2.06)</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1.20 (0.62-2.33)</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(9.16)</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32 (18.93)</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119 (90.84)</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137 (81.07)</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2.32 (1.13-4.76)</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0.0221</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2.47 (1.19-5.15)</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0.0158</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HBV genotype</w:t>
                                  </w:r>
                                  <w:r w:rsidRPr="00C20C34">
                                    <w:rPr>
                                      <w:rFonts w:ascii="Book Antiqua" w:hAnsi="Book Antiqua" w:cs="Book Antiqua"/>
                                      <w:bCs/>
                                      <w:color w:val="000000"/>
                                      <w:kern w:val="0"/>
                                      <w:sz w:val="14"/>
                                      <w:szCs w:val="14"/>
                                      <w:vertAlign w:val="superscript"/>
                                      <w:lang w:val="zh-CN"/>
                                    </w:rPr>
                                    <w:t>2</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0.0017</w:t>
                                  </w: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w:t>
                                  </w:r>
                                  <w:r w:rsidRPr="00C20C34">
                                    <w:rPr>
                                      <w:rFonts w:ascii="Book Antiqua" w:hAnsi="Book Antiqua" w:cs="Book Antiqua"/>
                                      <w:bCs/>
                                      <w:color w:val="000000"/>
                                      <w:kern w:val="0"/>
                                      <w:sz w:val="14"/>
                                      <w:szCs w:val="14"/>
                                      <w:vertAlign w:val="superscript"/>
                                      <w:lang w:val="zh-CN"/>
                                    </w:rPr>
                                    <w:t>3</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 (1.53)</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 (12.88)</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0.11 (0.03-0.44)</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0.09 (0.02-0.39)</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0.0011</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B</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97 (74.62)</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120 (73.62)</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C</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31 (23.85)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22 (13.50)</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1.71(0.94-3.14)</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0.008</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1.80 (0.97-3.36)</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0.0640</w:t>
                                  </w:r>
                                </w:p>
                              </w:tc>
                            </w:tr>
                          </w:tbl>
                          <w:p w:rsidR="00B33EE4" w:rsidRPr="001A42C0" w:rsidRDefault="00B33EE4" w:rsidP="00B33EE4">
                            <w:pPr>
                              <w:pStyle w:val="af"/>
                              <w:rPr>
                                <w:vertAlign w:val="superscript"/>
                              </w:rPr>
                            </w:pPr>
                            <w:r w:rsidRPr="00C20C34">
                              <w:rPr>
                                <w:b w:val="0"/>
                                <w:vertAlign w:val="superscript"/>
                              </w:rPr>
                              <w:t>1</w:t>
                            </w:r>
                            <w:r w:rsidRPr="00C20C34">
                              <w:rPr>
                                <w:b w:val="0"/>
                              </w:rPr>
                              <w:t xml:space="preserve">Adjusted by sex; </w:t>
                            </w:r>
                            <w:r w:rsidRPr="00C20C34">
                              <w:rPr>
                                <w:b w:val="0"/>
                                <w:vertAlign w:val="superscript"/>
                              </w:rPr>
                              <w:t>2</w:t>
                            </w:r>
                            <w:r w:rsidRPr="00C20C34">
                              <w:rPr>
                                <w:b w:val="0"/>
                              </w:rPr>
                              <w:t xml:space="preserve">There are 10 missing HBV genotypes; </w:t>
                            </w:r>
                            <w:r w:rsidRPr="00C20C34">
                              <w:rPr>
                                <w:b w:val="0"/>
                                <w:vertAlign w:val="superscript"/>
                              </w:rPr>
                              <w:t>3</w:t>
                            </w:r>
                            <w:r w:rsidRPr="00C20C34">
                              <w:rPr>
                                <w:b w:val="0"/>
                              </w:rPr>
                              <w:t xml:space="preserve">Genotyping failed due to low HBV DNA. HBV: Hepatitis B virus; </w:t>
                            </w:r>
                            <w:proofErr w:type="spellStart"/>
                            <w:r w:rsidRPr="00C20C34">
                              <w:rPr>
                                <w:b w:val="0"/>
                              </w:rPr>
                              <w:t>HBsAg</w:t>
                            </w:r>
                            <w:proofErr w:type="spellEnd"/>
                            <w:r w:rsidRPr="00C20C34">
                              <w:rPr>
                                <w:b w:val="0"/>
                              </w:rPr>
                              <w:t>: Hepatitis B surface antigen.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0;margin-top:0;width:416.05pt;height:559.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">
                <v:textbox style="mso-fit-shape-to-text:t">
                  <w:txbxContent>
                    <w:p w:rsidR="00B33EE4" w:rsidRPr="00C20C34" w:rsidRDefault="00B33EE4" w:rsidP="00B33EE4">
                      <w:pPr>
                        <w:rPr>
                          <w:b/>
                          <w:bCs/>
                        </w:rPr>
                      </w:pPr>
                      <w:r w:rsidRPr="00C20C34">
                        <w:rPr>
                          <w:b/>
                          <w:bCs/>
                        </w:rPr>
                        <w:t xml:space="preserve">Table </w:t>
                      </w:r>
                      <w:proofErr w:type="gramStart"/>
                      <w:r w:rsidRPr="00C20C34">
                        <w:rPr>
                          <w:b/>
                          <w:bCs/>
                        </w:rPr>
                        <w:t>3  Association</w:t>
                      </w:r>
                      <w:proofErr w:type="gramEnd"/>
                      <w:r w:rsidRPr="00C20C34">
                        <w:rPr>
                          <w:b/>
                          <w:bCs/>
                        </w:rPr>
                        <w:t xml:space="preserve"> between demographics and hepatitis B virus viral load in 303 hepatitis B surface antigen-positive relatives </w:t>
                      </w:r>
                      <w:r w:rsidRPr="00C20C34">
                        <w:rPr>
                          <w:b/>
                          <w:bCs/>
                          <w:i/>
                          <w:iCs/>
                        </w:rPr>
                        <w:t>n</w:t>
                      </w:r>
                      <w:r w:rsidRPr="00C20C34">
                        <w:rPr>
                          <w:b/>
                          <w:bCs/>
                        </w:rPr>
                        <w:t xml:space="preserve"> (%)</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23"/>
                        <w:gridCol w:w="1430"/>
                        <w:gridCol w:w="1484"/>
                        <w:gridCol w:w="1424"/>
                        <w:gridCol w:w="862"/>
                        <w:gridCol w:w="1827"/>
                        <w:gridCol w:w="889"/>
                      </w:tblGrid>
                      <w:tr w:rsidR="00B33EE4" w:rsidRPr="00C20C34" w:rsidTr="00C20C34">
                        <w:tblPrEx>
                          <w:tblCellMar>
                            <w:top w:w="0" w:type="dxa"/>
                            <w:left w:w="0" w:type="dxa"/>
                            <w:bottom w:w="0" w:type="dxa"/>
                            <w:right w:w="0" w:type="dxa"/>
                          </w:tblCellMar>
                        </w:tblPrEx>
                        <w:trPr>
                          <w:trHeight w:hRule="exact" w:val="525"/>
                        </w:trPr>
                        <w:tc>
                          <w:tcPr>
                            <w:tcW w:w="1623"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2914" w:type="dxa"/>
                            <w:gridSpan w:val="2"/>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HBV DNA</w:t>
                            </w:r>
                          </w:p>
                        </w:tc>
                        <w:tc>
                          <w:tcPr>
                            <w:tcW w:w="1424"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Bold" w:hAnsi="Albertus-Bold" w:cs="Albertus-Bold"/>
                                <w:b/>
                                <w:bCs/>
                                <w:color w:val="000000"/>
                                <w:kern w:val="0"/>
                                <w:sz w:val="14"/>
                                <w:szCs w:val="14"/>
                                <w:lang w:val="zh-CN"/>
                              </w:rPr>
                              <w:t>OR (95%CI)</w:t>
                            </w:r>
                          </w:p>
                        </w:tc>
                        <w:tc>
                          <w:tcPr>
                            <w:tcW w:w="862"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c>
                          <w:tcPr>
                            <w:tcW w:w="1827"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Bold" w:hAnsi="Albertus-Bold" w:cs="Albertus-Bold"/>
                                <w:b/>
                                <w:bCs/>
                                <w:color w:val="000000"/>
                                <w:kern w:val="0"/>
                                <w:sz w:val="14"/>
                                <w:szCs w:val="14"/>
                                <w:lang w:val="zh-CN"/>
                              </w:rPr>
                              <w:t>Adjusted OR (95% CI)</w:t>
                            </w:r>
                            <w:r w:rsidRPr="00C20C34">
                              <w:rPr>
                                <w:rFonts w:ascii="Albertus-Bold" w:hAnsi="Albertus-Bold" w:cs="Albertus-Bold"/>
                                <w:b/>
                                <w:bCs/>
                                <w:color w:val="000000"/>
                                <w:kern w:val="0"/>
                                <w:sz w:val="14"/>
                                <w:szCs w:val="14"/>
                                <w:vertAlign w:val="superscript"/>
                                <w:lang w:val="zh-CN"/>
                              </w:rPr>
                              <w:t>1</w:t>
                            </w:r>
                          </w:p>
                        </w:tc>
                        <w:tc>
                          <w:tcPr>
                            <w:tcW w:w="889"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 Bold Italic" w:hAnsi="Albertus Bold Italic"/>
                                <w:b/>
                                <w:kern w:val="0"/>
                                <w:sz w:val="24"/>
                                <w:szCs w:val="24"/>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hRule="exact" w:val="712"/>
                        </w:trPr>
                        <w:tc>
                          <w:tcPr>
                            <w:tcW w:w="1623" w:type="dxa"/>
                            <w:vMerge/>
                            <w:tcBorders>
                              <w:bottom w:val="single" w:sz="6" w:space="0" w:color="000000"/>
                            </w:tcBorders>
                          </w:tcPr>
                          <w:p w:rsidR="00B33EE4" w:rsidRPr="00C20C34" w:rsidRDefault="00B33EE4" w:rsidP="00C20C34">
                            <w:pPr>
                              <w:autoSpaceDE w:val="0"/>
                              <w:autoSpaceDN w:val="0"/>
                              <w:adjustRightInd w:val="0"/>
                              <w:jc w:val="left"/>
                              <w:rPr>
                                <w:rFonts w:ascii="Albertus Bold Italic" w:hAnsi="Albertus Bold Italic"/>
                                <w:b/>
                                <w:kern w:val="0"/>
                                <w:sz w:val="24"/>
                                <w:szCs w:val="24"/>
                              </w:rPr>
                            </w:pPr>
                          </w:p>
                        </w:tc>
                        <w:tc>
                          <w:tcPr>
                            <w:tcW w:w="143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宋体" w:hAnsi="Albertus-Bold" w:cs="宋体" w:hint="eastAsia"/>
                                <w:b/>
                                <w:color w:val="000000"/>
                                <w:kern w:val="0"/>
                                <w:sz w:val="12"/>
                                <w:szCs w:val="12"/>
                                <w:lang w:val="zh-CN"/>
                              </w:rPr>
                              <w:t>≥</w:t>
                            </w:r>
                            <w:r w:rsidRPr="00C20C34">
                              <w:rPr>
                                <w:rFonts w:ascii="Albertus-Bold" w:hAnsi="Albertus-Bold" w:cs="Albertus-Bold"/>
                                <w:b/>
                                <w:bCs/>
                                <w:color w:val="000000"/>
                                <w:kern w:val="0"/>
                                <w:sz w:val="14"/>
                                <w:szCs w:val="14"/>
                                <w:lang w:val="zh-CN"/>
                              </w:rPr>
                              <w:t xml:space="preserve"> 100000 cps/mL </w:t>
                            </w:r>
                          </w:p>
                        </w:tc>
                        <w:tc>
                          <w:tcPr>
                            <w:tcW w:w="1484"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&lt; 100000 cps/mL</w:t>
                            </w:r>
                          </w:p>
                        </w:tc>
                        <w:tc>
                          <w:tcPr>
                            <w:tcW w:w="1424"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862"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1827"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c>
                          <w:tcPr>
                            <w:tcW w:w="889" w:type="dxa"/>
                            <w:vMerge/>
                            <w:tcBorders>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p>
                        </w:tc>
                      </w:tr>
                      <w:tr w:rsidR="00B33EE4" w:rsidRPr="00C20C34" w:rsidTr="00C20C34">
                        <w:tblPrEx>
                          <w:tblCellMar>
                            <w:top w:w="0" w:type="dxa"/>
                            <w:left w:w="0" w:type="dxa"/>
                            <w:bottom w:w="0" w:type="dxa"/>
                            <w:right w:w="0" w:type="dxa"/>
                          </w:tblCellMar>
                        </w:tblPrEx>
                        <w:trPr>
                          <w:trHeight w:val="60"/>
                        </w:trPr>
                        <w:tc>
                          <w:tcPr>
                            <w:tcW w:w="1623"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family members</w:t>
                            </w:r>
                          </w:p>
                        </w:tc>
                        <w:tc>
                          <w:tcPr>
                            <w:tcW w:w="143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132</w:t>
                            </w:r>
                          </w:p>
                        </w:tc>
                        <w:tc>
                          <w:tcPr>
                            <w:tcW w:w="148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171</w:t>
                            </w:r>
                          </w:p>
                        </w:tc>
                        <w:tc>
                          <w:tcPr>
                            <w:tcW w:w="1424"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Borders>
                              <w:top w:val="single" w:sz="6" w:space="0" w:color="000000"/>
                              <w:bottom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430"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Borders>
                              <w:top w:val="nil"/>
                            </w:tcBorders>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84 (63.64)</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79 (46.20)</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2.12 (1.34-3.39)</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0.0013</w:t>
                            </w: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48 (36.36)</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92 (53.80)</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Male </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99 (75)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121 (70.76)</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1.83 (0.69-2.04)</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1.17 (0.68-2.01)</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Female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33 (25)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50 (29.24)</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 mean ± SD</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40.51 ± 12.18</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39.15 ± 10.55</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(0.99-1.03)</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1.02 (0.99-1.04)</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Child and grandchild</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83 (62.88)</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128 (74.85)</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Parent</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 (5.30)</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 (1.17)</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4.77 (1.12-20.31)</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0.0348</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4.57 (1.15-18.14)</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0.0307</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Index generation </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42 (31.82)</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41 (23.98)</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1.51 (0.87-2.62)</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0.64 (0.36-1.14)</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33 (25)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51 (29.82)</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61 (46.21)</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64 (37.43)</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1.55 (0.84-2.87)</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1.57 (0.84-2.92)</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Unknown</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38 (28.79)</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56 (32.75)</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1.08 (0.57-2.06)</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1.20 (0.62-2.33)</w:t>
                            </w: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Negative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 (9.16)</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32 (18.93)</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Positive</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119 (90.84)</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137 (81.07)</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2.32 (1.13-4.76)</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0.0221</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2.47 (1.19-5.15)</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0.0158</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HBV genotype</w:t>
                            </w:r>
                            <w:r w:rsidRPr="00C20C34">
                              <w:rPr>
                                <w:rFonts w:ascii="Book Antiqua" w:hAnsi="Book Antiqua" w:cs="Book Antiqua"/>
                                <w:bCs/>
                                <w:color w:val="000000"/>
                                <w:kern w:val="0"/>
                                <w:sz w:val="14"/>
                                <w:szCs w:val="14"/>
                                <w:vertAlign w:val="superscript"/>
                                <w:lang w:val="zh-CN"/>
                              </w:rPr>
                              <w:t>2</w:t>
                            </w:r>
                          </w:p>
                        </w:tc>
                        <w:tc>
                          <w:tcPr>
                            <w:tcW w:w="1430"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8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0.0017</w:t>
                            </w: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N</w:t>
                            </w:r>
                            <w:r w:rsidRPr="00C20C34">
                              <w:rPr>
                                <w:rFonts w:ascii="Book Antiqua" w:hAnsi="Book Antiqua" w:cs="Book Antiqua"/>
                                <w:bCs/>
                                <w:color w:val="000000"/>
                                <w:kern w:val="0"/>
                                <w:sz w:val="14"/>
                                <w:szCs w:val="14"/>
                                <w:vertAlign w:val="superscript"/>
                                <w:lang w:val="zh-CN"/>
                              </w:rPr>
                              <w:t>3</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 (1.53)</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21 (12.88)</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0.11 (0.03-0.44)</w:t>
                            </w: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0.09 (0.02-0.39)</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0.0011</w:t>
                            </w: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B</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97 (74.62)</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120 (73.62)</w:t>
                            </w:r>
                          </w:p>
                        </w:tc>
                        <w:tc>
                          <w:tcPr>
                            <w:tcW w:w="1424"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6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827"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889"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62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C</w:t>
                            </w:r>
                          </w:p>
                        </w:tc>
                        <w:tc>
                          <w:tcPr>
                            <w:tcW w:w="143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 xml:space="preserve"> 31 (23.85)</w:t>
                            </w:r>
                          </w:p>
                        </w:tc>
                        <w:tc>
                          <w:tcPr>
                            <w:tcW w:w="148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22 (13.50)</w:t>
                            </w:r>
                          </w:p>
                        </w:tc>
                        <w:tc>
                          <w:tcPr>
                            <w:tcW w:w="14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1.71(0.94-3.14)</w:t>
                            </w:r>
                          </w:p>
                        </w:tc>
                        <w:tc>
                          <w:tcPr>
                            <w:tcW w:w="86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0.008</w:t>
                            </w:r>
                          </w:p>
                        </w:tc>
                        <w:tc>
                          <w:tcPr>
                            <w:tcW w:w="1827"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1.80 (0.97-3.36)</w:t>
                            </w:r>
                          </w:p>
                        </w:tc>
                        <w:tc>
                          <w:tcPr>
                            <w:tcW w:w="889"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rPr>
                              <w:t>0.0640</w:t>
                            </w:r>
                          </w:p>
                        </w:tc>
                      </w:tr>
                    </w:tbl>
                    <w:p w:rsidR="00B33EE4" w:rsidRPr="001A42C0" w:rsidRDefault="00B33EE4" w:rsidP="00B33EE4">
                      <w:pPr>
                        <w:pStyle w:val="af"/>
                        <w:rPr>
                          <w:vertAlign w:val="superscript"/>
                        </w:rPr>
                      </w:pPr>
                      <w:r w:rsidRPr="00C20C34">
                        <w:rPr>
                          <w:b w:val="0"/>
                          <w:vertAlign w:val="superscript"/>
                        </w:rPr>
                        <w:t>1</w:t>
                      </w:r>
                      <w:r w:rsidRPr="00C20C34">
                        <w:rPr>
                          <w:b w:val="0"/>
                        </w:rPr>
                        <w:t xml:space="preserve">Adjusted by sex; </w:t>
                      </w:r>
                      <w:r w:rsidRPr="00C20C34">
                        <w:rPr>
                          <w:b w:val="0"/>
                          <w:vertAlign w:val="superscript"/>
                        </w:rPr>
                        <w:t>2</w:t>
                      </w:r>
                      <w:r w:rsidRPr="00C20C34">
                        <w:rPr>
                          <w:b w:val="0"/>
                        </w:rPr>
                        <w:t xml:space="preserve">There are 10 missing HBV genotypes; </w:t>
                      </w:r>
                      <w:r w:rsidRPr="00C20C34">
                        <w:rPr>
                          <w:b w:val="0"/>
                          <w:vertAlign w:val="superscript"/>
                        </w:rPr>
                        <w:t>3</w:t>
                      </w:r>
                      <w:r w:rsidRPr="00C20C34">
                        <w:rPr>
                          <w:b w:val="0"/>
                        </w:rPr>
                        <w:t xml:space="preserve">Genotyping failed due to low HBV DNA. HBV: Hepatitis B virus; </w:t>
                      </w:r>
                      <w:proofErr w:type="spellStart"/>
                      <w:r w:rsidRPr="00C20C34">
                        <w:rPr>
                          <w:b w:val="0"/>
                        </w:rPr>
                        <w:t>HBsAg</w:t>
                      </w:r>
                      <w:proofErr w:type="spellEnd"/>
                      <w:r w:rsidRPr="00C20C34">
                        <w:rPr>
                          <w:b w:val="0"/>
                        </w:rPr>
                        <w:t>: Hepatitis B surface antigen.</w:t>
                      </w:r>
                    </w:p>
                  </w:txbxContent>
                </v:textbox>
                <w10:wrap type="square"/>
              </v:shape>
            </w:pict>
          </mc:Fallback>
        </mc:AlternateContent>
      </w: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C20C34" w:rsidRDefault="00B33EE4" w:rsidP="00B33EE4">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3476625"/>
                <wp:effectExtent l="9525" t="5715" r="1206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476625"/>
                        </a:xfrm>
                        <a:prstGeom prst="rect">
                          <a:avLst/>
                        </a:prstGeom>
                        <a:solidFill>
                          <a:srgbClr val="FFFFFF"/>
                        </a:solidFill>
                        <a:ln w="9525">
                          <a:solidFill>
                            <a:srgbClr val="000000"/>
                          </a:solidFill>
                          <a:miter lim="800000"/>
                          <a:headEnd/>
                          <a:tailEnd/>
                        </a:ln>
                      </wps:spPr>
                      <wps:txbx>
                        <w:txbxContent>
                          <w:p w:rsidR="00B33EE4" w:rsidRPr="00C20C34" w:rsidRDefault="00B33EE4" w:rsidP="00B33EE4">
                            <w:pPr>
                              <w:rPr>
                                <w:b/>
                                <w:bCs/>
                              </w:rPr>
                            </w:pPr>
                            <w:r w:rsidRPr="00C20C34">
                              <w:rPr>
                                <w:b/>
                                <w:bCs/>
                              </w:rPr>
                              <w:t xml:space="preserve">Table </w:t>
                            </w:r>
                            <w:proofErr w:type="gramStart"/>
                            <w:r w:rsidRPr="00C20C34">
                              <w:rPr>
                                <w:b/>
                                <w:bCs/>
                              </w:rPr>
                              <w:t>4  Multivariate</w:t>
                            </w:r>
                            <w:proofErr w:type="gramEnd"/>
                            <w:r w:rsidRPr="00C20C34">
                              <w:rPr>
                                <w:b/>
                                <w:bCs/>
                              </w:rPr>
                              <w:t xml:space="preserve"> analyses using generalized estimating equation to find predictive factors for hepatitis B virus viral load</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251"/>
                              <w:gridCol w:w="1295"/>
                              <w:gridCol w:w="1303"/>
                              <w:gridCol w:w="672"/>
                            </w:tblGrid>
                            <w:tr w:rsidR="00B33EE4" w:rsidRPr="00C20C34" w:rsidTr="00C20C34">
                              <w:tblPrEx>
                                <w:tblCellMar>
                                  <w:top w:w="0" w:type="dxa"/>
                                  <w:left w:w="0" w:type="dxa"/>
                                  <w:bottom w:w="0" w:type="dxa"/>
                                  <w:right w:w="0" w:type="dxa"/>
                                </w:tblCellMar>
                              </w:tblPrEx>
                              <w:trPr>
                                <w:trHeight w:hRule="exact" w:val="642"/>
                              </w:trPr>
                              <w:tc>
                                <w:tcPr>
                                  <w:tcW w:w="1251"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1295"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Item</w:t>
                                  </w:r>
                                </w:p>
                              </w:tc>
                              <w:tc>
                                <w:tcPr>
                                  <w:tcW w:w="1303"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672"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val="60"/>
                              </w:trPr>
                              <w:tc>
                                <w:tcPr>
                                  <w:tcW w:w="1251"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295"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303"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2.65 (1.51-4.64)</w:t>
                                  </w:r>
                                </w:p>
                              </w:tc>
                              <w:tc>
                                <w:tcPr>
                                  <w:tcW w:w="672"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0.0007</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1.47 (0.73-2.95)</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w:t>
                                  </w:r>
                                </w:p>
                              </w:tc>
                              <w:tc>
                                <w:tcPr>
                                  <w:tcW w:w="129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(0.98-1.03)</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Parent</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6.49 (1.13-37.27)</w:t>
                                  </w:r>
                                </w:p>
                              </w:tc>
                              <w:tc>
                                <w:tcPr>
                                  <w:tcW w:w="6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0.0359</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generation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1.19 (0.60-2.37)</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1.50 (0.71-3.17)</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Unknown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1.02 (0.49-2.15)</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1.51 (0.68-3.38)</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HBV genotype</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0.12 (0.03-0.56)</w:t>
                                  </w:r>
                                </w:p>
                              </w:tc>
                              <w:tc>
                                <w:tcPr>
                                  <w:tcW w:w="6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0.0066</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C</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1.22 (0.59-2.51)</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bl>
                          <w:p w:rsidR="00B33EE4" w:rsidRPr="000F7014" w:rsidRDefault="00B33EE4" w:rsidP="00B33EE4">
                            <w:pPr>
                              <w:pStyle w:val="af"/>
                            </w:pPr>
                            <w:r w:rsidRPr="00C20C34">
                              <w:rPr>
                                <w:b w:val="0"/>
                              </w:rPr>
                              <w:t xml:space="preserve">HBV: Hepatitis B virus; </w:t>
                            </w:r>
                            <w:proofErr w:type="spellStart"/>
                            <w:r w:rsidRPr="00C20C34">
                              <w:rPr>
                                <w:b w:val="0"/>
                              </w:rPr>
                              <w:t>HBsAg</w:t>
                            </w:r>
                            <w:proofErr w:type="spellEnd"/>
                            <w:r w:rsidRPr="00C20C34">
                              <w:rPr>
                                <w:b w:val="0"/>
                              </w:rPr>
                              <w:t>: Hepatitis B surface antigen.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0;width:416.05pt;height:27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">
                <v:textbox style="mso-fit-shape-to-text:t">
                  <w:txbxContent>
                    <w:p w:rsidR="00B33EE4" w:rsidRPr="00C20C34" w:rsidRDefault="00B33EE4" w:rsidP="00B33EE4">
                      <w:pPr>
                        <w:rPr>
                          <w:b/>
                          <w:bCs/>
                        </w:rPr>
                      </w:pPr>
                      <w:r w:rsidRPr="00C20C34">
                        <w:rPr>
                          <w:b/>
                          <w:bCs/>
                        </w:rPr>
                        <w:t xml:space="preserve">Table </w:t>
                      </w:r>
                      <w:proofErr w:type="gramStart"/>
                      <w:r w:rsidRPr="00C20C34">
                        <w:rPr>
                          <w:b/>
                          <w:bCs/>
                        </w:rPr>
                        <w:t>4  Multivariate</w:t>
                      </w:r>
                      <w:proofErr w:type="gramEnd"/>
                      <w:r w:rsidRPr="00C20C34">
                        <w:rPr>
                          <w:b/>
                          <w:bCs/>
                        </w:rPr>
                        <w:t xml:space="preserve"> analyses using generalized estimating equation to find predictive factors for hepatitis B virus viral load</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251"/>
                        <w:gridCol w:w="1295"/>
                        <w:gridCol w:w="1303"/>
                        <w:gridCol w:w="672"/>
                      </w:tblGrid>
                      <w:tr w:rsidR="00B33EE4" w:rsidRPr="00C20C34" w:rsidTr="00C20C34">
                        <w:tblPrEx>
                          <w:tblCellMar>
                            <w:top w:w="0" w:type="dxa"/>
                            <w:left w:w="0" w:type="dxa"/>
                            <w:bottom w:w="0" w:type="dxa"/>
                            <w:right w:w="0" w:type="dxa"/>
                          </w:tblCellMar>
                        </w:tblPrEx>
                        <w:trPr>
                          <w:trHeight w:hRule="exact" w:val="642"/>
                        </w:trPr>
                        <w:tc>
                          <w:tcPr>
                            <w:tcW w:w="1251"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Factor</w:t>
                            </w:r>
                          </w:p>
                        </w:tc>
                        <w:tc>
                          <w:tcPr>
                            <w:tcW w:w="1295"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Item</w:t>
                            </w:r>
                          </w:p>
                        </w:tc>
                        <w:tc>
                          <w:tcPr>
                            <w:tcW w:w="1303"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OR (95%CI)</w:t>
                            </w:r>
                          </w:p>
                        </w:tc>
                        <w:tc>
                          <w:tcPr>
                            <w:tcW w:w="672"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 Bold Italic" w:hAnsi="Albertus Bold Italic" w:cs="Albertus Bold Italic"/>
                                <w:b/>
                                <w:bCs/>
                                <w:i/>
                                <w:iCs/>
                                <w:color w:val="000000"/>
                                <w:kern w:val="0"/>
                                <w:sz w:val="14"/>
                                <w:szCs w:val="14"/>
                                <w:lang w:val="zh-CN"/>
                              </w:rPr>
                              <w:t>P</w:t>
                            </w:r>
                            <w:r w:rsidRPr="00C20C34">
                              <w:rPr>
                                <w:rFonts w:ascii="Albertus-Bold" w:hAnsi="Albertus-Bold" w:cs="Albertus-Bold"/>
                                <w:b/>
                                <w:bCs/>
                                <w:color w:val="000000"/>
                                <w:kern w:val="0"/>
                                <w:sz w:val="14"/>
                                <w:szCs w:val="14"/>
                                <w:lang w:val="zh-CN"/>
                              </w:rPr>
                              <w:t xml:space="preserve"> value</w:t>
                            </w:r>
                          </w:p>
                        </w:tc>
                      </w:tr>
                      <w:tr w:rsidR="00B33EE4" w:rsidRPr="00C20C34" w:rsidTr="00C20C34">
                        <w:tblPrEx>
                          <w:tblCellMar>
                            <w:top w:w="0" w:type="dxa"/>
                            <w:left w:w="0" w:type="dxa"/>
                            <w:bottom w:w="0" w:type="dxa"/>
                            <w:right w:w="0" w:type="dxa"/>
                          </w:tblCellMar>
                        </w:tblPrEx>
                        <w:trPr>
                          <w:trHeight w:val="60"/>
                        </w:trPr>
                        <w:tc>
                          <w:tcPr>
                            <w:tcW w:w="1251"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Sex</w:t>
                            </w:r>
                          </w:p>
                        </w:tc>
                        <w:tc>
                          <w:tcPr>
                            <w:tcW w:w="1295"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303"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2.65 (1.51-4.64)</w:t>
                            </w:r>
                          </w:p>
                        </w:tc>
                        <w:tc>
                          <w:tcPr>
                            <w:tcW w:w="672" w:type="dxa"/>
                            <w:tcBorders>
                              <w:top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0.0007</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sex</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Male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1.47 (0.73-2.95)</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Age</w:t>
                            </w:r>
                          </w:p>
                        </w:tc>
                        <w:tc>
                          <w:tcPr>
                            <w:tcW w:w="1295"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1.01 (0.98-1.03)</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Relation to index</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Parent</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6.49 (1.13-37.27)</w:t>
                            </w:r>
                          </w:p>
                        </w:tc>
                        <w:tc>
                          <w:tcPr>
                            <w:tcW w:w="6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0.0359</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generation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1.19 (0.60-2.37)</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Maternal HBsAg</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1.50 (0.71-3.17)</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Unknown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1.02 (0.49-2.15)</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Index HBsAg</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Positive</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1.51 (0.68-3.38)</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HBV genotype</w:t>
                            </w: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N</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0.12 (0.03-0.56)</w:t>
                            </w:r>
                          </w:p>
                        </w:tc>
                        <w:tc>
                          <w:tcPr>
                            <w:tcW w:w="6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0.0066</w:t>
                            </w:r>
                          </w:p>
                        </w:tc>
                      </w:tr>
                      <w:tr w:rsidR="00B33EE4" w:rsidRPr="00C20C34" w:rsidTr="00C20C34">
                        <w:tblPrEx>
                          <w:tblCellMar>
                            <w:top w:w="0" w:type="dxa"/>
                            <w:left w:w="0" w:type="dxa"/>
                            <w:bottom w:w="0" w:type="dxa"/>
                            <w:right w:w="0" w:type="dxa"/>
                          </w:tblCellMar>
                        </w:tblPrEx>
                        <w:trPr>
                          <w:trHeight w:val="60"/>
                        </w:trPr>
                        <w:tc>
                          <w:tcPr>
                            <w:tcW w:w="1251"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c>
                          <w:tcPr>
                            <w:tcW w:w="1295"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C</w:t>
                            </w:r>
                          </w:p>
                        </w:tc>
                        <w:tc>
                          <w:tcPr>
                            <w:tcW w:w="1303"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1.22 (0.59-2.51)</w:t>
                            </w:r>
                          </w:p>
                        </w:tc>
                        <w:tc>
                          <w:tcPr>
                            <w:tcW w:w="672" w:type="dxa"/>
                            <w:tcMar>
                              <w:top w:w="28" w:type="dxa"/>
                              <w:left w:w="28" w:type="dxa"/>
                              <w:bottom w:w="28" w:type="dxa"/>
                              <w:right w:w="28" w:type="dxa"/>
                            </w:tcMar>
                          </w:tcPr>
                          <w:p w:rsidR="00B33EE4" w:rsidRPr="00C20C34" w:rsidRDefault="00B33EE4" w:rsidP="00C20C34">
                            <w:pPr>
                              <w:autoSpaceDE w:val="0"/>
                              <w:autoSpaceDN w:val="0"/>
                              <w:adjustRightInd w:val="0"/>
                              <w:jc w:val="left"/>
                              <w:rPr>
                                <w:rFonts w:ascii="Albertus Bold Italic" w:hAnsi="Albertus Bold Italic"/>
                                <w:kern w:val="0"/>
                                <w:sz w:val="24"/>
                                <w:szCs w:val="24"/>
                              </w:rPr>
                            </w:pPr>
                          </w:p>
                        </w:tc>
                      </w:tr>
                    </w:tbl>
                    <w:p w:rsidR="00B33EE4" w:rsidRPr="000F7014" w:rsidRDefault="00B33EE4" w:rsidP="00B33EE4">
                      <w:pPr>
                        <w:pStyle w:val="af"/>
                      </w:pPr>
                      <w:r w:rsidRPr="00C20C34">
                        <w:rPr>
                          <w:b w:val="0"/>
                        </w:rPr>
                        <w:t xml:space="preserve">HBV: Hepatitis B virus; </w:t>
                      </w:r>
                      <w:proofErr w:type="spellStart"/>
                      <w:r w:rsidRPr="00C20C34">
                        <w:rPr>
                          <w:b w:val="0"/>
                        </w:rPr>
                        <w:t>HBsAg</w:t>
                      </w:r>
                      <w:proofErr w:type="spellEnd"/>
                      <w:r w:rsidRPr="00C20C34">
                        <w:rPr>
                          <w:b w:val="0"/>
                        </w:rPr>
                        <w:t>: Hepatitis B surface antigen.</w:t>
                      </w:r>
                    </w:p>
                  </w:txbxContent>
                </v:textbox>
                <w10:wrap type="square"/>
              </v:shape>
            </w:pict>
          </mc:Fallback>
        </mc:AlternateContent>
      </w: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C20C34" w:rsidRDefault="00B33EE4" w:rsidP="00B33EE4">
      <w:pPr>
        <w:rPr>
          <w:rFonts w:hint="eastAsi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4537710"/>
                <wp:effectExtent l="9525" t="5715" r="12065" b="95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537710"/>
                        </a:xfrm>
                        <a:prstGeom prst="rect">
                          <a:avLst/>
                        </a:prstGeom>
                        <a:solidFill>
                          <a:srgbClr val="FFFFFF"/>
                        </a:solidFill>
                        <a:ln w="9525">
                          <a:solidFill>
                            <a:srgbClr val="000000"/>
                          </a:solidFill>
                          <a:miter lim="800000"/>
                          <a:headEnd/>
                          <a:tailEnd/>
                        </a:ln>
                      </wps:spPr>
                      <wps:txbx>
                        <w:txbxContent>
                          <w:p w:rsidR="00B33EE4" w:rsidRPr="00C20C34" w:rsidRDefault="00B33EE4" w:rsidP="00B33EE4">
                            <w:pPr>
                              <w:rPr>
                                <w:b/>
                                <w:bCs/>
                              </w:rPr>
                            </w:pPr>
                            <w:r w:rsidRPr="00C20C34">
                              <w:rPr>
                                <w:b/>
                                <w:bCs/>
                              </w:rPr>
                              <w:t xml:space="preserve">Table </w:t>
                            </w:r>
                            <w:proofErr w:type="gramStart"/>
                            <w:r w:rsidRPr="00C20C34">
                              <w:rPr>
                                <w:b/>
                                <w:bCs/>
                              </w:rPr>
                              <w:t>5  Intra</w:t>
                            </w:r>
                            <w:proofErr w:type="gramEnd"/>
                            <w:r w:rsidRPr="00C20C34">
                              <w:rPr>
                                <w:b/>
                                <w:bCs/>
                              </w:rPr>
                              <w:t xml:space="preserve">-family comparison of hepatitis B virus viral load among hepatitis B surface antigen-positive siblings </w:t>
                            </w:r>
                            <w:r w:rsidRPr="00C20C34">
                              <w:rPr>
                                <w:b/>
                                <w:bCs/>
                                <w:i/>
                                <w:iCs/>
                              </w:rPr>
                              <w:t>n</w:t>
                            </w:r>
                            <w:r w:rsidRPr="00C20C34">
                              <w:rPr>
                                <w:b/>
                                <w:bCs/>
                              </w:rPr>
                              <w:t xml:space="preserve"> (%)</w:t>
                            </w:r>
                          </w:p>
                          <w:tbl>
                            <w:tblPr>
                              <w:tblW w:w="954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91"/>
                              <w:gridCol w:w="1924"/>
                              <w:gridCol w:w="2060"/>
                              <w:gridCol w:w="1972"/>
                              <w:gridCol w:w="1994"/>
                            </w:tblGrid>
                            <w:tr w:rsidR="00B33EE4" w:rsidRPr="00C20C34" w:rsidTr="00C20C34">
                              <w:tblPrEx>
                                <w:tblCellMar>
                                  <w:top w:w="0" w:type="dxa"/>
                                  <w:left w:w="0" w:type="dxa"/>
                                  <w:bottom w:w="0" w:type="dxa"/>
                                  <w:right w:w="0" w:type="dxa"/>
                                </w:tblCellMar>
                              </w:tblPrEx>
                              <w:trPr>
                                <w:trHeight w:hRule="exact" w:val="525"/>
                              </w:trPr>
                              <w:tc>
                                <w:tcPr>
                                  <w:tcW w:w="1591"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HBV DNA level</w:t>
                                  </w:r>
                                  <w:r w:rsidRPr="00C20C34">
                                    <w:rPr>
                                      <w:rFonts w:ascii="Albertus-Bold" w:hAnsi="Albertus-Bold" w:cs="Albertus-Bold"/>
                                      <w:b/>
                                      <w:bCs/>
                                      <w:color w:val="000000"/>
                                      <w:kern w:val="0"/>
                                      <w:sz w:val="14"/>
                                      <w:szCs w:val="14"/>
                                      <w:vertAlign w:val="superscript"/>
                                      <w:lang w:val="zh-CN"/>
                                    </w:rPr>
                                    <w:t>1</w:t>
                                  </w:r>
                                </w:p>
                              </w:tc>
                              <w:tc>
                                <w:tcPr>
                                  <w:tcW w:w="5956" w:type="dxa"/>
                                  <w:gridSpan w:val="3"/>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Maternal HBsAg</w:t>
                                  </w:r>
                                </w:p>
                              </w:tc>
                              <w:tc>
                                <w:tcPr>
                                  <w:tcW w:w="1994"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Total</w:t>
                                  </w:r>
                                </w:p>
                              </w:tc>
                            </w:tr>
                            <w:tr w:rsidR="00B33EE4" w:rsidRPr="00C20C34" w:rsidTr="00C20C34">
                              <w:tblPrEx>
                                <w:tblCellMar>
                                  <w:top w:w="0" w:type="dxa"/>
                                  <w:left w:w="0" w:type="dxa"/>
                                  <w:bottom w:w="0" w:type="dxa"/>
                                  <w:right w:w="0" w:type="dxa"/>
                                </w:tblCellMar>
                              </w:tblPrEx>
                              <w:trPr>
                                <w:trHeight w:hRule="exact" w:val="712"/>
                              </w:trPr>
                              <w:tc>
                                <w:tcPr>
                                  <w:tcW w:w="1591"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24"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Positive</w:t>
                                  </w:r>
                                </w:p>
                              </w:tc>
                              <w:tc>
                                <w:tcPr>
                                  <w:tcW w:w="206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Unknown</w:t>
                                  </w:r>
                                </w:p>
                              </w:tc>
                              <w:tc>
                                <w:tcPr>
                                  <w:tcW w:w="1972"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Negative</w:t>
                                  </w:r>
                                </w:p>
                              </w:tc>
                              <w:tc>
                                <w:tcPr>
                                  <w:tcW w:w="1994"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591"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male siblings</w:t>
                                  </w:r>
                                </w:p>
                              </w:tc>
                              <w:tc>
                                <w:tcPr>
                                  <w:tcW w:w="192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w:t>
                                  </w:r>
                                </w:p>
                              </w:tc>
                              <w:tc>
                                <w:tcPr>
                                  <w:tcW w:w="206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w:t>
                                  </w:r>
                                </w:p>
                              </w:tc>
                              <w:tc>
                                <w:tcPr>
                                  <w:tcW w:w="1972"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w:t>
                                  </w:r>
                                </w:p>
                              </w:tc>
                              <w:tc>
                                <w:tcPr>
                                  <w:tcW w:w="199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28</w:t>
                                  </w:r>
                                </w:p>
                              </w:tc>
                            </w:tr>
                            <w:tr w:rsidR="00B33EE4" w:rsidRPr="00C20C34" w:rsidTr="00C20C34">
                              <w:tblPrEx>
                                <w:tblCellMar>
                                  <w:top w:w="0" w:type="dxa"/>
                                  <w:left w:w="0" w:type="dxa"/>
                                  <w:bottom w:w="0" w:type="dxa"/>
                                  <w:right w:w="0" w:type="dxa"/>
                                </w:tblCellMar>
                              </w:tblPrEx>
                              <w:trPr>
                                <w:trHeight w:val="60"/>
                              </w:trPr>
                              <w:tc>
                                <w:tcPr>
                                  <w:tcW w:w="1591"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high level </w:t>
                                  </w:r>
                                </w:p>
                              </w:tc>
                              <w:tc>
                                <w:tcPr>
                                  <w:tcW w:w="1924"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7 (58.33)</w:t>
                                  </w:r>
                                  <w:r w:rsidRPr="00C20C34">
                                    <w:rPr>
                                      <w:rFonts w:ascii="Book Antiqua" w:hAnsi="Book Antiqua" w:cs="Book Antiqua"/>
                                      <w:bCs/>
                                      <w:color w:val="000000"/>
                                      <w:kern w:val="0"/>
                                      <w:sz w:val="14"/>
                                      <w:szCs w:val="14"/>
                                      <w:vertAlign w:val="superscript"/>
                                      <w:lang w:val="zh-CN"/>
                                    </w:rPr>
                                    <w:t>2</w:t>
                                  </w:r>
                                </w:p>
                              </w:tc>
                              <w:tc>
                                <w:tcPr>
                                  <w:tcW w:w="2060"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(22.22)</w:t>
                                  </w:r>
                                </w:p>
                              </w:tc>
                              <w:tc>
                                <w:tcPr>
                                  <w:tcW w:w="1972"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(28.57) </w:t>
                                  </w:r>
                                </w:p>
                              </w:tc>
                              <w:tc>
                                <w:tcPr>
                                  <w:tcW w:w="1994"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11 (39.3)</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low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(8.33)</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(22.22)</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(14.29)</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4 (14.3)</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Older &gt; younger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(25.00)</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(42.86)</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9 (32.1)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Younger &gt; older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(8.33)</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(11.11)</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(14.29)</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(10.7)</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Other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(11.11)</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(3.6)</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female siblings</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18</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high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(18.18)</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low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6 (54.55)</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(75.00)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10 (55.6)</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Older &gt; younger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Younger &gt; older</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(25.00)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Other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bl>
                          <w:p w:rsidR="00B33EE4" w:rsidRPr="00C03086" w:rsidRDefault="00B33EE4" w:rsidP="00B33EE4">
                            <w:pPr>
                              <w:pStyle w:val="af"/>
                              <w:rPr>
                                <w:vertAlign w:val="superscript"/>
                              </w:rPr>
                            </w:pPr>
                            <w:r w:rsidRPr="00C20C34">
                              <w:rPr>
                                <w:b w:val="0"/>
                                <w:vertAlign w:val="superscript"/>
                              </w:rPr>
                              <w:t>1</w:t>
                            </w:r>
                            <w:r w:rsidRPr="00C20C34">
                              <w:rPr>
                                <w:b w:val="0"/>
                              </w:rPr>
                              <w:t>Low HBV DNA level, &lt; 1 × 10</w:t>
                            </w:r>
                            <w:r w:rsidRPr="00C20C34">
                              <w:rPr>
                                <w:b w:val="0"/>
                                <w:vertAlign w:val="superscript"/>
                              </w:rPr>
                              <w:t>5</w:t>
                            </w:r>
                            <w:r w:rsidRPr="00C20C34">
                              <w:rPr>
                                <w:b w:val="0"/>
                              </w:rPr>
                              <w:t xml:space="preserve"> cps/mL; high HBV DNA level, </w:t>
                            </w:r>
                            <w:r w:rsidRPr="00C20C34">
                              <w:rPr>
                                <w:rFonts w:ascii="宋体" w:cs="宋体" w:hint="eastAsia"/>
                                <w:b w:val="0"/>
                                <w:bCs w:val="0"/>
                                <w:sz w:val="12"/>
                                <w:szCs w:val="12"/>
                              </w:rPr>
                              <w:t>≥</w:t>
                            </w:r>
                            <w:r w:rsidRPr="00C20C34">
                              <w:rPr>
                                <w:b w:val="0"/>
                              </w:rPr>
                              <w:t xml:space="preserve"> 1 × 10</w:t>
                            </w:r>
                            <w:r w:rsidRPr="00C20C34">
                              <w:rPr>
                                <w:b w:val="0"/>
                                <w:vertAlign w:val="superscript"/>
                              </w:rPr>
                              <w:t>5</w:t>
                            </w:r>
                            <w:r w:rsidRPr="00C20C34">
                              <w:rPr>
                                <w:b w:val="0"/>
                              </w:rPr>
                              <w:t xml:space="preserve"> cps/</w:t>
                            </w:r>
                            <w:proofErr w:type="spellStart"/>
                            <w:r w:rsidRPr="00C20C34">
                              <w:rPr>
                                <w:b w:val="0"/>
                              </w:rPr>
                              <w:t>mL.</w:t>
                            </w:r>
                            <w:proofErr w:type="spellEnd"/>
                            <w:r w:rsidRPr="00C20C34">
                              <w:rPr>
                                <w:b w:val="0"/>
                              </w:rPr>
                              <w:t xml:space="preserve"> </w:t>
                            </w:r>
                            <w:r w:rsidRPr="00C20C34">
                              <w:rPr>
                                <w:b w:val="0"/>
                                <w:vertAlign w:val="superscript"/>
                              </w:rPr>
                              <w:t>2</w:t>
                            </w:r>
                            <w:r w:rsidRPr="00C20C34">
                              <w:rPr>
                                <w:b w:val="0"/>
                              </w:rPr>
                              <w:t xml:space="preserve">OR (95%CI) = 21 (1.50-293.25), </w:t>
                            </w:r>
                            <w:r w:rsidRPr="00C20C34">
                              <w:rPr>
                                <w:b w:val="0"/>
                                <w:bCs w:val="0"/>
                                <w:i/>
                                <w:iCs/>
                              </w:rPr>
                              <w:t>P</w:t>
                            </w:r>
                            <w:r w:rsidRPr="00C20C34">
                              <w:rPr>
                                <w:b w:val="0"/>
                              </w:rPr>
                              <w:t xml:space="preserve"> = 0.024; </w:t>
                            </w:r>
                            <w:r w:rsidRPr="00C20C34">
                              <w:rPr>
                                <w:b w:val="0"/>
                                <w:vertAlign w:val="superscript"/>
                              </w:rPr>
                              <w:t>3</w:t>
                            </w:r>
                            <w:r w:rsidRPr="00C20C34">
                              <w:rPr>
                                <w:b w:val="0"/>
                              </w:rPr>
                              <w:t xml:space="preserve">OR (95%CI) = 29.96 (2.54-353.17), </w:t>
                            </w:r>
                            <w:r w:rsidRPr="00C20C34">
                              <w:rPr>
                                <w:b w:val="0"/>
                                <w:bCs w:val="0"/>
                                <w:i/>
                                <w:iCs/>
                              </w:rPr>
                              <w:t>P</w:t>
                            </w:r>
                            <w:r w:rsidRPr="00C20C34">
                              <w:rPr>
                                <w:b w:val="0"/>
                              </w:rPr>
                              <w:t xml:space="preserve"> = 0.007; logistic regression. HBV: Hepatitis B virus; </w:t>
                            </w:r>
                            <w:proofErr w:type="spellStart"/>
                            <w:r w:rsidRPr="00C20C34">
                              <w:rPr>
                                <w:b w:val="0"/>
                              </w:rPr>
                              <w:t>HBsAg</w:t>
                            </w:r>
                            <w:proofErr w:type="spellEnd"/>
                            <w:r w:rsidRPr="00C20C34">
                              <w:rPr>
                                <w:b w:val="0"/>
                              </w:rPr>
                              <w:t>: Hepatitis B surface antigen.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30" type="#_x0000_t202" style="position:absolute;left:0;text-align:left;margin-left:0;margin-top:0;width:416.05pt;height:357.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">
                <v:textbox style="mso-fit-shape-to-text:t">
                  <w:txbxContent>
                    <w:p w:rsidR="00B33EE4" w:rsidRPr="00C20C34" w:rsidRDefault="00B33EE4" w:rsidP="00B33EE4">
                      <w:pPr>
                        <w:rPr>
                          <w:b/>
                          <w:bCs/>
                        </w:rPr>
                      </w:pPr>
                      <w:r w:rsidRPr="00C20C34">
                        <w:rPr>
                          <w:b/>
                          <w:bCs/>
                        </w:rPr>
                        <w:t xml:space="preserve">Table </w:t>
                      </w:r>
                      <w:proofErr w:type="gramStart"/>
                      <w:r w:rsidRPr="00C20C34">
                        <w:rPr>
                          <w:b/>
                          <w:bCs/>
                        </w:rPr>
                        <w:t>5  Intra</w:t>
                      </w:r>
                      <w:proofErr w:type="gramEnd"/>
                      <w:r w:rsidRPr="00C20C34">
                        <w:rPr>
                          <w:b/>
                          <w:bCs/>
                        </w:rPr>
                        <w:t xml:space="preserve">-family comparison of hepatitis B virus viral load among hepatitis B surface antigen-positive siblings </w:t>
                      </w:r>
                      <w:r w:rsidRPr="00C20C34">
                        <w:rPr>
                          <w:b/>
                          <w:bCs/>
                          <w:i/>
                          <w:iCs/>
                        </w:rPr>
                        <w:t>n</w:t>
                      </w:r>
                      <w:r w:rsidRPr="00C20C34">
                        <w:rPr>
                          <w:b/>
                          <w:bCs/>
                        </w:rPr>
                        <w:t xml:space="preserve"> (%)</w:t>
                      </w:r>
                    </w:p>
                    <w:tbl>
                      <w:tblPr>
                        <w:tblW w:w="954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91"/>
                        <w:gridCol w:w="1924"/>
                        <w:gridCol w:w="2060"/>
                        <w:gridCol w:w="1972"/>
                        <w:gridCol w:w="1994"/>
                      </w:tblGrid>
                      <w:tr w:rsidR="00B33EE4" w:rsidRPr="00C20C34" w:rsidTr="00C20C34">
                        <w:tblPrEx>
                          <w:tblCellMar>
                            <w:top w:w="0" w:type="dxa"/>
                            <w:left w:w="0" w:type="dxa"/>
                            <w:bottom w:w="0" w:type="dxa"/>
                            <w:right w:w="0" w:type="dxa"/>
                          </w:tblCellMar>
                        </w:tblPrEx>
                        <w:trPr>
                          <w:trHeight w:hRule="exact" w:val="525"/>
                        </w:trPr>
                        <w:tc>
                          <w:tcPr>
                            <w:tcW w:w="1591"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HBV DNA level</w:t>
                            </w:r>
                            <w:r w:rsidRPr="00C20C34">
                              <w:rPr>
                                <w:rFonts w:ascii="Albertus-Bold" w:hAnsi="Albertus-Bold" w:cs="Albertus-Bold"/>
                                <w:b/>
                                <w:bCs/>
                                <w:color w:val="000000"/>
                                <w:kern w:val="0"/>
                                <w:sz w:val="14"/>
                                <w:szCs w:val="14"/>
                                <w:vertAlign w:val="superscript"/>
                                <w:lang w:val="zh-CN"/>
                              </w:rPr>
                              <w:t>1</w:t>
                            </w:r>
                          </w:p>
                        </w:tc>
                        <w:tc>
                          <w:tcPr>
                            <w:tcW w:w="5956" w:type="dxa"/>
                            <w:gridSpan w:val="3"/>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Maternal HBsAg</w:t>
                            </w:r>
                          </w:p>
                        </w:tc>
                        <w:tc>
                          <w:tcPr>
                            <w:tcW w:w="1994" w:type="dxa"/>
                            <w:vMerge w:val="restart"/>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Total</w:t>
                            </w:r>
                          </w:p>
                        </w:tc>
                      </w:tr>
                      <w:tr w:rsidR="00B33EE4" w:rsidRPr="00C20C34" w:rsidTr="00C20C34">
                        <w:tblPrEx>
                          <w:tblCellMar>
                            <w:top w:w="0" w:type="dxa"/>
                            <w:left w:w="0" w:type="dxa"/>
                            <w:bottom w:w="0" w:type="dxa"/>
                            <w:right w:w="0" w:type="dxa"/>
                          </w:tblCellMar>
                        </w:tblPrEx>
                        <w:trPr>
                          <w:trHeight w:hRule="exact" w:val="712"/>
                        </w:trPr>
                        <w:tc>
                          <w:tcPr>
                            <w:tcW w:w="1591"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c>
                          <w:tcPr>
                            <w:tcW w:w="1924"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Positive</w:t>
                            </w:r>
                          </w:p>
                        </w:tc>
                        <w:tc>
                          <w:tcPr>
                            <w:tcW w:w="2060"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Unknown</w:t>
                            </w:r>
                          </w:p>
                        </w:tc>
                        <w:tc>
                          <w:tcPr>
                            <w:tcW w:w="1972" w:type="dxa"/>
                            <w:tcBorders>
                              <w:top w:val="single" w:sz="6" w:space="0" w:color="000000"/>
                              <w:bottom w:val="single" w:sz="6" w:space="0" w:color="000000"/>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C20C34">
                              <w:rPr>
                                <w:rFonts w:ascii="Albertus-Bold" w:hAnsi="Albertus-Bold" w:cs="Albertus-Bold"/>
                                <w:b/>
                                <w:bCs/>
                                <w:color w:val="000000"/>
                                <w:kern w:val="0"/>
                                <w:sz w:val="14"/>
                                <w:szCs w:val="14"/>
                                <w:lang w:val="zh-CN"/>
                              </w:rPr>
                              <w:t>Negative</w:t>
                            </w:r>
                          </w:p>
                        </w:tc>
                        <w:tc>
                          <w:tcPr>
                            <w:tcW w:w="1994" w:type="dxa"/>
                            <w:vMerge/>
                            <w:tcBorders>
                              <w:bottom w:val="single" w:sz="6" w:space="0" w:color="000000"/>
                            </w:tcBorders>
                          </w:tcPr>
                          <w:p w:rsidR="00B33EE4" w:rsidRPr="00C20C34" w:rsidRDefault="00B33EE4" w:rsidP="00C20C34">
                            <w:pPr>
                              <w:autoSpaceDE w:val="0"/>
                              <w:autoSpaceDN w:val="0"/>
                              <w:adjustRightInd w:val="0"/>
                              <w:jc w:val="left"/>
                              <w:rPr>
                                <w:rFonts w:ascii="Albertus-Bold" w:hAnsi="Albertus-Bold"/>
                                <w:kern w:val="0"/>
                                <w:sz w:val="24"/>
                                <w:szCs w:val="24"/>
                              </w:rPr>
                            </w:pPr>
                          </w:p>
                        </w:tc>
                      </w:tr>
                      <w:tr w:rsidR="00B33EE4" w:rsidRPr="00C20C34" w:rsidTr="00C20C34">
                        <w:tblPrEx>
                          <w:tblCellMar>
                            <w:top w:w="0" w:type="dxa"/>
                            <w:left w:w="0" w:type="dxa"/>
                            <w:bottom w:w="0" w:type="dxa"/>
                            <w:right w:w="0" w:type="dxa"/>
                          </w:tblCellMar>
                        </w:tblPrEx>
                        <w:trPr>
                          <w:trHeight w:val="60"/>
                        </w:trPr>
                        <w:tc>
                          <w:tcPr>
                            <w:tcW w:w="1591"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male siblings</w:t>
                            </w:r>
                          </w:p>
                        </w:tc>
                        <w:tc>
                          <w:tcPr>
                            <w:tcW w:w="192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12</w:t>
                            </w:r>
                          </w:p>
                        </w:tc>
                        <w:tc>
                          <w:tcPr>
                            <w:tcW w:w="2060"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9</w:t>
                            </w:r>
                          </w:p>
                        </w:tc>
                        <w:tc>
                          <w:tcPr>
                            <w:tcW w:w="1972"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7</w:t>
                            </w:r>
                          </w:p>
                        </w:tc>
                        <w:tc>
                          <w:tcPr>
                            <w:tcW w:w="1994" w:type="dxa"/>
                            <w:tcBorders>
                              <w:top w:val="single" w:sz="6" w:space="0" w:color="000000"/>
                              <w:bottom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28</w:t>
                            </w:r>
                          </w:p>
                        </w:tc>
                      </w:tr>
                      <w:tr w:rsidR="00B33EE4" w:rsidRPr="00C20C34" w:rsidTr="00C20C34">
                        <w:tblPrEx>
                          <w:tblCellMar>
                            <w:top w:w="0" w:type="dxa"/>
                            <w:left w:w="0" w:type="dxa"/>
                            <w:bottom w:w="0" w:type="dxa"/>
                            <w:right w:w="0" w:type="dxa"/>
                          </w:tblCellMar>
                        </w:tblPrEx>
                        <w:trPr>
                          <w:trHeight w:val="60"/>
                        </w:trPr>
                        <w:tc>
                          <w:tcPr>
                            <w:tcW w:w="1591"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high level </w:t>
                            </w:r>
                          </w:p>
                        </w:tc>
                        <w:tc>
                          <w:tcPr>
                            <w:tcW w:w="1924"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7 (58.33)</w:t>
                            </w:r>
                            <w:r w:rsidRPr="00C20C34">
                              <w:rPr>
                                <w:rFonts w:ascii="Book Antiqua" w:hAnsi="Book Antiqua" w:cs="Book Antiqua"/>
                                <w:bCs/>
                                <w:color w:val="000000"/>
                                <w:kern w:val="0"/>
                                <w:sz w:val="14"/>
                                <w:szCs w:val="14"/>
                                <w:vertAlign w:val="superscript"/>
                                <w:lang w:val="zh-CN"/>
                              </w:rPr>
                              <w:t>2</w:t>
                            </w:r>
                          </w:p>
                        </w:tc>
                        <w:tc>
                          <w:tcPr>
                            <w:tcW w:w="2060"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(22.22)</w:t>
                            </w:r>
                          </w:p>
                        </w:tc>
                        <w:tc>
                          <w:tcPr>
                            <w:tcW w:w="1972"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(28.57) </w:t>
                            </w:r>
                          </w:p>
                        </w:tc>
                        <w:tc>
                          <w:tcPr>
                            <w:tcW w:w="1994" w:type="dxa"/>
                            <w:tcBorders>
                              <w:top w:val="nil"/>
                            </w:tcBorders>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11 (39.3)</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low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(8.33)</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(22.22)</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(14.29)</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4 (14.3)</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Older &gt; younger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(25.00)</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(42.86)</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9 (32.1)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Younger &gt; older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(8.33)</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(11.11)</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(14.29)</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(10.7)</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Other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(11.11)</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(3.6)</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Total female siblings</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11</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4</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18</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high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(18.18)</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All low level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6 (54.55)</w:t>
                            </w:r>
                            <w:r w:rsidRPr="00C20C34">
                              <w:rPr>
                                <w:rFonts w:ascii="Book Antiqua" w:hAnsi="Book Antiqua" w:cs="Book Antiqua"/>
                                <w:bCs/>
                                <w:color w:val="000000"/>
                                <w:kern w:val="0"/>
                                <w:sz w:val="14"/>
                                <w:szCs w:val="14"/>
                                <w:vertAlign w:val="superscript"/>
                                <w:lang w:val="zh-CN"/>
                              </w:rPr>
                              <w:t>2</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3 (75.00)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10 (55.6)</w:t>
                            </w:r>
                            <w:r w:rsidRPr="00C20C34">
                              <w:rPr>
                                <w:rFonts w:ascii="Book Antiqua" w:hAnsi="Book Antiqua" w:cs="Book Antiqua"/>
                                <w:bCs/>
                                <w:color w:val="000000"/>
                                <w:kern w:val="0"/>
                                <w:sz w:val="14"/>
                                <w:szCs w:val="14"/>
                                <w:vertAlign w:val="superscript"/>
                                <w:lang w:val="zh-CN"/>
                              </w:rPr>
                              <w:t>3</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Older &gt; younger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Younger &gt; older</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(25.00)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r w:rsidR="00B33EE4" w:rsidRPr="00C20C34" w:rsidTr="00C20C34">
                        <w:tblPrEx>
                          <w:tblCellMar>
                            <w:top w:w="0" w:type="dxa"/>
                            <w:left w:w="0" w:type="dxa"/>
                            <w:bottom w:w="0" w:type="dxa"/>
                            <w:right w:w="0" w:type="dxa"/>
                          </w:tblCellMar>
                        </w:tblPrEx>
                        <w:trPr>
                          <w:trHeight w:val="60"/>
                        </w:trPr>
                        <w:tc>
                          <w:tcPr>
                            <w:tcW w:w="1591"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Other </w:t>
                            </w:r>
                          </w:p>
                        </w:tc>
                        <w:tc>
                          <w:tcPr>
                            <w:tcW w:w="192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1 (9.09)</w:t>
                            </w:r>
                          </w:p>
                        </w:tc>
                        <w:tc>
                          <w:tcPr>
                            <w:tcW w:w="2060"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1 (33.33)</w:t>
                            </w:r>
                          </w:p>
                        </w:tc>
                        <w:tc>
                          <w:tcPr>
                            <w:tcW w:w="1972"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0 (0.00)</w:t>
                            </w:r>
                          </w:p>
                        </w:tc>
                        <w:tc>
                          <w:tcPr>
                            <w:tcW w:w="1994" w:type="dxa"/>
                            <w:tcMar>
                              <w:top w:w="28" w:type="dxa"/>
                              <w:left w:w="28" w:type="dxa"/>
                              <w:bottom w:w="28" w:type="dxa"/>
                              <w:right w:w="28" w:type="dxa"/>
                            </w:tcMar>
                          </w:tcPr>
                          <w:p w:rsidR="00B33EE4" w:rsidRPr="00C20C34" w:rsidRDefault="00B33EE4" w:rsidP="00C20C34">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20C34">
                              <w:rPr>
                                <w:rFonts w:ascii="Book Antiqua" w:hAnsi="Book Antiqua" w:cs="Book Antiqua"/>
                                <w:bCs/>
                                <w:color w:val="000000"/>
                                <w:kern w:val="0"/>
                                <w:sz w:val="14"/>
                                <w:szCs w:val="14"/>
                                <w:lang w:val="zh-CN"/>
                              </w:rPr>
                              <w:t xml:space="preserve">  2 (11.1)</w:t>
                            </w:r>
                          </w:p>
                        </w:tc>
                      </w:tr>
                    </w:tbl>
                    <w:p w:rsidR="00B33EE4" w:rsidRPr="00C03086" w:rsidRDefault="00B33EE4" w:rsidP="00B33EE4">
                      <w:pPr>
                        <w:pStyle w:val="af"/>
                        <w:rPr>
                          <w:vertAlign w:val="superscript"/>
                        </w:rPr>
                      </w:pPr>
                      <w:r w:rsidRPr="00C20C34">
                        <w:rPr>
                          <w:b w:val="0"/>
                          <w:vertAlign w:val="superscript"/>
                        </w:rPr>
                        <w:t>1</w:t>
                      </w:r>
                      <w:r w:rsidRPr="00C20C34">
                        <w:rPr>
                          <w:b w:val="0"/>
                        </w:rPr>
                        <w:t>Low HBV DNA level, &lt; 1 × 10</w:t>
                      </w:r>
                      <w:r w:rsidRPr="00C20C34">
                        <w:rPr>
                          <w:b w:val="0"/>
                          <w:vertAlign w:val="superscript"/>
                        </w:rPr>
                        <w:t>5</w:t>
                      </w:r>
                      <w:r w:rsidRPr="00C20C34">
                        <w:rPr>
                          <w:b w:val="0"/>
                        </w:rPr>
                        <w:t xml:space="preserve"> cps/mL; high HBV DNA level, </w:t>
                      </w:r>
                      <w:r w:rsidRPr="00C20C34">
                        <w:rPr>
                          <w:rFonts w:ascii="宋体" w:cs="宋体" w:hint="eastAsia"/>
                          <w:b w:val="0"/>
                          <w:bCs w:val="0"/>
                          <w:sz w:val="12"/>
                          <w:szCs w:val="12"/>
                        </w:rPr>
                        <w:t>≥</w:t>
                      </w:r>
                      <w:r w:rsidRPr="00C20C34">
                        <w:rPr>
                          <w:b w:val="0"/>
                        </w:rPr>
                        <w:t xml:space="preserve"> 1 × 10</w:t>
                      </w:r>
                      <w:r w:rsidRPr="00C20C34">
                        <w:rPr>
                          <w:b w:val="0"/>
                          <w:vertAlign w:val="superscript"/>
                        </w:rPr>
                        <w:t>5</w:t>
                      </w:r>
                      <w:r w:rsidRPr="00C20C34">
                        <w:rPr>
                          <w:b w:val="0"/>
                        </w:rPr>
                        <w:t xml:space="preserve"> cps/</w:t>
                      </w:r>
                      <w:proofErr w:type="spellStart"/>
                      <w:r w:rsidRPr="00C20C34">
                        <w:rPr>
                          <w:b w:val="0"/>
                        </w:rPr>
                        <w:t>mL.</w:t>
                      </w:r>
                      <w:proofErr w:type="spellEnd"/>
                      <w:r w:rsidRPr="00C20C34">
                        <w:rPr>
                          <w:b w:val="0"/>
                        </w:rPr>
                        <w:t xml:space="preserve"> </w:t>
                      </w:r>
                      <w:r w:rsidRPr="00C20C34">
                        <w:rPr>
                          <w:b w:val="0"/>
                          <w:vertAlign w:val="superscript"/>
                        </w:rPr>
                        <w:t>2</w:t>
                      </w:r>
                      <w:r w:rsidRPr="00C20C34">
                        <w:rPr>
                          <w:b w:val="0"/>
                        </w:rPr>
                        <w:t xml:space="preserve">OR (95%CI) = 21 (1.50-293.25), </w:t>
                      </w:r>
                      <w:r w:rsidRPr="00C20C34">
                        <w:rPr>
                          <w:b w:val="0"/>
                          <w:bCs w:val="0"/>
                          <w:i/>
                          <w:iCs/>
                        </w:rPr>
                        <w:t>P</w:t>
                      </w:r>
                      <w:r w:rsidRPr="00C20C34">
                        <w:rPr>
                          <w:b w:val="0"/>
                        </w:rPr>
                        <w:t xml:space="preserve"> = 0.024; </w:t>
                      </w:r>
                      <w:r w:rsidRPr="00C20C34">
                        <w:rPr>
                          <w:b w:val="0"/>
                          <w:vertAlign w:val="superscript"/>
                        </w:rPr>
                        <w:t>3</w:t>
                      </w:r>
                      <w:r w:rsidRPr="00C20C34">
                        <w:rPr>
                          <w:b w:val="0"/>
                        </w:rPr>
                        <w:t xml:space="preserve">OR (95%CI) = 29.96 (2.54-353.17), </w:t>
                      </w:r>
                      <w:r w:rsidRPr="00C20C34">
                        <w:rPr>
                          <w:b w:val="0"/>
                          <w:bCs w:val="0"/>
                          <w:i/>
                          <w:iCs/>
                        </w:rPr>
                        <w:t>P</w:t>
                      </w:r>
                      <w:r w:rsidRPr="00C20C34">
                        <w:rPr>
                          <w:b w:val="0"/>
                        </w:rPr>
                        <w:t xml:space="preserve"> = 0.007; logistic regression. HBV: Hepatitis B virus; </w:t>
                      </w:r>
                      <w:proofErr w:type="spellStart"/>
                      <w:r w:rsidRPr="00C20C34">
                        <w:rPr>
                          <w:b w:val="0"/>
                        </w:rPr>
                        <w:t>HBsAg</w:t>
                      </w:r>
                      <w:proofErr w:type="spellEnd"/>
                      <w:r w:rsidRPr="00C20C34">
                        <w:rPr>
                          <w:b w:val="0"/>
                        </w:rPr>
                        <w:t>: Hepatitis B surface antigen.</w:t>
                      </w:r>
                    </w:p>
                  </w:txbxContent>
                </v:textbox>
                <w10:wrap type="square"/>
              </v:shape>
            </w:pict>
          </mc:Fallback>
        </mc:AlternateContent>
      </w: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Default="00B33EE4" w:rsidP="00B33EE4">
      <w:pPr>
        <w:rPr>
          <w:rFonts w:hint="eastAsia"/>
        </w:rPr>
      </w:pPr>
    </w:p>
    <w:p w:rsidR="00B33EE4" w:rsidRP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Default="00B33EE4" w:rsidP="00F50781">
      <w:pPr>
        <w:rPr>
          <w:rFonts w:hint="eastAsia"/>
        </w:rPr>
      </w:pPr>
    </w:p>
    <w:p w:rsidR="00B33EE4" w:rsidRPr="000B0D85" w:rsidRDefault="00B33EE4" w:rsidP="00F50781"/>
    <w:sectPr w:rsidR="00B33EE4" w:rsidRPr="000B0D85">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40" w:rsidRDefault="00CD5440">
      <w:r>
        <w:separator/>
      </w:r>
    </w:p>
  </w:endnote>
  <w:endnote w:type="continuationSeparator" w:id="0">
    <w:p w:rsidR="00CD5440" w:rsidRDefault="00C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40" w:rsidRDefault="00CD5440">
      <w:r>
        <w:separator/>
      </w:r>
    </w:p>
  </w:footnote>
  <w:footnote w:type="continuationSeparator" w:id="0">
    <w:p w:rsidR="00CD5440" w:rsidRDefault="00CD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84AE7"/>
    <w:rsid w:val="009B3A45"/>
    <w:rsid w:val="009E244B"/>
    <w:rsid w:val="009E5A72"/>
    <w:rsid w:val="009F426D"/>
    <w:rsid w:val="00A4134A"/>
    <w:rsid w:val="00A619D5"/>
    <w:rsid w:val="00A71FFD"/>
    <w:rsid w:val="00AE0EE0"/>
    <w:rsid w:val="00B002E2"/>
    <w:rsid w:val="00B33EE4"/>
    <w:rsid w:val="00BD4C39"/>
    <w:rsid w:val="00C33DC9"/>
    <w:rsid w:val="00C542CD"/>
    <w:rsid w:val="00C846FE"/>
    <w:rsid w:val="00C91A79"/>
    <w:rsid w:val="00CB42A6"/>
    <w:rsid w:val="00CD5440"/>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B33EE4"/>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B33EE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B33EE4"/>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B33EE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B33EE4"/>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B33EE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B33EE4"/>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B33EE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3</cp:revision>
  <dcterms:created xsi:type="dcterms:W3CDTF">2016-01-15T04:02:00Z</dcterms:created>
  <dcterms:modified xsi:type="dcterms:W3CDTF">2017-01-21T06:39:00Z</dcterms:modified>
</cp:coreProperties>
</file>